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799F9B0" wp14:paraId="24A77C9E" wp14:textId="2D26BEB4">
      <w:pPr>
        <w:pStyle w:val="Heading3"/>
        <w:spacing w:before="281" w:beforeAutospacing="off" w:after="281" w:afterAutospacing="off"/>
      </w:pPr>
      <w:r w:rsidRPr="3799F9B0" w:rsidR="150C44BF">
        <w:rPr>
          <w:rFonts w:ascii="Aptos" w:hAnsi="Aptos" w:eastAsia="Aptos" w:cs="Aptos"/>
          <w:b w:val="1"/>
          <w:bCs w:val="1"/>
          <w:noProof w:val="0"/>
          <w:color w:val="000000" w:themeColor="text1" w:themeTint="FF" w:themeShade="FF"/>
          <w:sz w:val="28"/>
          <w:szCs w:val="28"/>
          <w:lang w:val="en-US"/>
        </w:rPr>
        <w:t>Course Module 4: Management and Therapy</w:t>
      </w:r>
    </w:p>
    <w:p xmlns:wp14="http://schemas.microsoft.com/office/word/2010/wordml" w:rsidP="3799F9B0" wp14:paraId="7E855192" wp14:textId="1BC0A60F">
      <w:pPr>
        <w:spacing w:before="240" w:beforeAutospacing="off" w:after="240" w:afterAutospacing="off"/>
      </w:pPr>
      <w:r w:rsidRPr="3799F9B0" w:rsidR="150C44BF">
        <w:rPr>
          <w:rFonts w:ascii="Aptos" w:hAnsi="Aptos" w:eastAsia="Aptos" w:cs="Aptos"/>
          <w:b w:val="1"/>
          <w:bCs w:val="1"/>
          <w:noProof w:val="0"/>
          <w:color w:val="000000" w:themeColor="text1" w:themeTint="FF" w:themeShade="FF"/>
          <w:sz w:val="24"/>
          <w:szCs w:val="24"/>
          <w:lang w:val="en-US"/>
        </w:rPr>
        <w:t>Week 8 Topic:</w:t>
      </w:r>
      <w:r w:rsidRPr="3799F9B0" w:rsidR="150C44BF">
        <w:rPr>
          <w:rFonts w:ascii="Aptos" w:hAnsi="Aptos" w:eastAsia="Aptos" w:cs="Aptos"/>
          <w:noProof w:val="0"/>
          <w:color w:val="000000" w:themeColor="text1" w:themeTint="FF" w:themeShade="FF"/>
          <w:sz w:val="24"/>
          <w:szCs w:val="24"/>
          <w:lang w:val="en-US"/>
        </w:rPr>
        <w:t xml:space="preserve"> Refractive Management &amp; Accommodative Control</w:t>
      </w:r>
    </w:p>
    <w:p xmlns:wp14="http://schemas.microsoft.com/office/word/2010/wordml" wp14:paraId="0FE3C506" wp14:textId="0E7600DF"/>
    <w:p xmlns:wp14="http://schemas.microsoft.com/office/word/2010/wordml" w:rsidP="3799F9B0" wp14:paraId="02E66F29" wp14:textId="140CEB2E">
      <w:pPr>
        <w:pStyle w:val="Heading3"/>
        <w:spacing w:before="281" w:beforeAutospacing="off" w:after="281" w:afterAutospacing="off"/>
      </w:pPr>
      <w:r w:rsidRPr="3799F9B0" w:rsidR="150C44BF">
        <w:rPr>
          <w:rFonts w:ascii="Aptos" w:hAnsi="Aptos" w:eastAsia="Aptos" w:cs="Aptos"/>
          <w:b w:val="1"/>
          <w:bCs w:val="1"/>
          <w:noProof w:val="0"/>
          <w:color w:val="000000" w:themeColor="text1" w:themeTint="FF" w:themeShade="FF"/>
          <w:sz w:val="28"/>
          <w:szCs w:val="28"/>
          <w:lang w:val="en-US"/>
        </w:rPr>
        <w:t>I. Physiological Basis: The Link Between Accommodation and Vergence</w:t>
      </w:r>
    </w:p>
    <w:p xmlns:wp14="http://schemas.microsoft.com/office/word/2010/wordml" w:rsidP="3799F9B0" wp14:paraId="6AD0D78B" wp14:textId="7B023726">
      <w:pPr>
        <w:spacing w:before="240" w:beforeAutospacing="off" w:after="240" w:afterAutospacing="off"/>
      </w:pPr>
      <w:r w:rsidRPr="3799F9B0" w:rsidR="150C44BF">
        <w:rPr>
          <w:rFonts w:ascii="Aptos" w:hAnsi="Aptos" w:eastAsia="Aptos" w:cs="Aptos"/>
          <w:b w:val="1"/>
          <w:bCs w:val="1"/>
          <w:noProof w:val="0"/>
          <w:color w:val="000000" w:themeColor="text1" w:themeTint="FF" w:themeShade="FF"/>
          <w:sz w:val="24"/>
          <w:szCs w:val="24"/>
          <w:lang w:val="en-US"/>
        </w:rPr>
        <w:t>1. The AC/A Ratio</w:t>
      </w:r>
    </w:p>
    <w:p xmlns:wp14="http://schemas.microsoft.com/office/word/2010/wordml" w:rsidP="3799F9B0" wp14:paraId="1A802C16" wp14:textId="14B6BC12">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3799F9B0" w:rsidR="150C44BF">
        <w:rPr>
          <w:rFonts w:ascii="Aptos" w:hAnsi="Aptos" w:eastAsia="Aptos" w:cs="Aptos"/>
          <w:b w:val="1"/>
          <w:bCs w:val="1"/>
          <w:noProof w:val="0"/>
          <w:color w:val="000000" w:themeColor="text1" w:themeTint="FF" w:themeShade="FF"/>
          <w:sz w:val="24"/>
          <w:szCs w:val="24"/>
          <w:lang w:val="en-US"/>
        </w:rPr>
        <w:t>Definition:</w:t>
      </w:r>
      <w:r w:rsidRPr="3799F9B0" w:rsidR="150C44BF">
        <w:rPr>
          <w:rFonts w:ascii="Aptos" w:hAnsi="Aptos" w:eastAsia="Aptos" w:cs="Aptos"/>
          <w:noProof w:val="0"/>
          <w:color w:val="000000" w:themeColor="text1" w:themeTint="FF" w:themeShade="FF"/>
          <w:sz w:val="24"/>
          <w:szCs w:val="24"/>
          <w:lang w:val="en-US"/>
        </w:rPr>
        <w:t xml:space="preserve"> The Accommodative Convergence to Accommodation (AC/A) ratio expresses the relationship between the amount of convergence elicited per diopter of accommodation.</w:t>
      </w:r>
    </w:p>
    <w:p xmlns:wp14="http://schemas.microsoft.com/office/word/2010/wordml" w:rsidP="3799F9B0" wp14:paraId="340774D0" wp14:textId="1F9CEB09">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3799F9B0" w:rsidR="150C44BF">
        <w:rPr>
          <w:rFonts w:ascii="Aptos" w:hAnsi="Aptos" w:eastAsia="Aptos" w:cs="Aptos"/>
          <w:b w:val="1"/>
          <w:bCs w:val="1"/>
          <w:noProof w:val="0"/>
          <w:color w:val="000000" w:themeColor="text1" w:themeTint="FF" w:themeShade="FF"/>
          <w:sz w:val="24"/>
          <w:szCs w:val="24"/>
          <w:lang w:val="en-US"/>
        </w:rPr>
        <w:t>Mechanism:</w:t>
      </w:r>
      <w:r w:rsidRPr="3799F9B0" w:rsidR="150C44BF">
        <w:rPr>
          <w:rFonts w:ascii="Aptos" w:hAnsi="Aptos" w:eastAsia="Aptos" w:cs="Aptos"/>
          <w:noProof w:val="0"/>
          <w:color w:val="000000" w:themeColor="text1" w:themeTint="FF" w:themeShade="FF"/>
          <w:sz w:val="24"/>
          <w:szCs w:val="24"/>
          <w:lang w:val="en-US"/>
        </w:rPr>
        <w:t xml:space="preserve"> Because of Hering’s Law of Equal Innervation, the impulse to accommodate (focus at near) automatically sends an impulse to converge.</w:t>
      </w:r>
    </w:p>
    <w:p xmlns:wp14="http://schemas.microsoft.com/office/word/2010/wordml" w:rsidP="3799F9B0" wp14:paraId="66D44FF5" wp14:textId="315ADEF2">
      <w:pPr>
        <w:pStyle w:val="ListParagraph"/>
        <w:numPr>
          <w:ilvl w:val="1"/>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3799F9B0" w:rsidR="150C44BF">
        <w:rPr>
          <w:rFonts w:ascii="Aptos" w:hAnsi="Aptos" w:eastAsia="Aptos" w:cs="Aptos"/>
          <w:b w:val="1"/>
          <w:bCs w:val="1"/>
          <w:noProof w:val="0"/>
          <w:color w:val="000000" w:themeColor="text1" w:themeTint="FF" w:themeShade="FF"/>
          <w:sz w:val="24"/>
          <w:szCs w:val="24"/>
          <w:lang w:val="en-US"/>
        </w:rPr>
        <w:t>High AC/A:</w:t>
      </w:r>
      <w:r w:rsidRPr="3799F9B0" w:rsidR="150C44BF">
        <w:rPr>
          <w:rFonts w:ascii="Aptos" w:hAnsi="Aptos" w:eastAsia="Aptos" w:cs="Aptos"/>
          <w:noProof w:val="0"/>
          <w:color w:val="000000" w:themeColor="text1" w:themeTint="FF" w:themeShade="FF"/>
          <w:sz w:val="24"/>
          <w:szCs w:val="24"/>
          <w:lang w:val="en-US"/>
        </w:rPr>
        <w:t xml:space="preserve"> A unit of accommodation triggers an abnormally large amount of convergence. This can cause </w:t>
      </w:r>
      <w:r w:rsidRPr="3799F9B0" w:rsidR="150C44BF">
        <w:rPr>
          <w:rFonts w:ascii="Aptos" w:hAnsi="Aptos" w:eastAsia="Aptos" w:cs="Aptos"/>
          <w:b w:val="1"/>
          <w:bCs w:val="1"/>
          <w:noProof w:val="0"/>
          <w:color w:val="000000" w:themeColor="text1" w:themeTint="FF" w:themeShade="FF"/>
          <w:sz w:val="24"/>
          <w:szCs w:val="24"/>
          <w:lang w:val="en-US"/>
        </w:rPr>
        <w:t>convergence excess esotropia</w:t>
      </w:r>
      <w:r w:rsidRPr="3799F9B0" w:rsidR="150C44BF">
        <w:rPr>
          <w:rFonts w:ascii="Aptos" w:hAnsi="Aptos" w:eastAsia="Aptos" w:cs="Aptos"/>
          <w:noProof w:val="0"/>
          <w:color w:val="000000" w:themeColor="text1" w:themeTint="FF" w:themeShade="FF"/>
          <w:sz w:val="24"/>
          <w:szCs w:val="24"/>
          <w:lang w:val="en-US"/>
        </w:rPr>
        <w:t xml:space="preserve"> (esotropia at near).</w:t>
      </w:r>
    </w:p>
    <w:p xmlns:wp14="http://schemas.microsoft.com/office/word/2010/wordml" w:rsidP="3799F9B0" wp14:paraId="09CBA612" wp14:textId="06A9AF25">
      <w:pPr>
        <w:pStyle w:val="ListParagraph"/>
        <w:numPr>
          <w:ilvl w:val="1"/>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3799F9B0" w:rsidR="150C44BF">
        <w:rPr>
          <w:rFonts w:ascii="Aptos" w:hAnsi="Aptos" w:eastAsia="Aptos" w:cs="Aptos"/>
          <w:b w:val="1"/>
          <w:bCs w:val="1"/>
          <w:noProof w:val="0"/>
          <w:color w:val="000000" w:themeColor="text1" w:themeTint="FF" w:themeShade="FF"/>
          <w:sz w:val="24"/>
          <w:szCs w:val="24"/>
          <w:lang w:val="en-US"/>
        </w:rPr>
        <w:t>Low AC/A:</w:t>
      </w:r>
      <w:r w:rsidRPr="3799F9B0" w:rsidR="150C44BF">
        <w:rPr>
          <w:rFonts w:ascii="Aptos" w:hAnsi="Aptos" w:eastAsia="Aptos" w:cs="Aptos"/>
          <w:noProof w:val="0"/>
          <w:color w:val="000000" w:themeColor="text1" w:themeTint="FF" w:themeShade="FF"/>
          <w:sz w:val="24"/>
          <w:szCs w:val="24"/>
          <w:lang w:val="en-US"/>
        </w:rPr>
        <w:t xml:space="preserve"> Accommodation triggers very little convergence, potentially leading to </w:t>
      </w:r>
      <w:r w:rsidRPr="3799F9B0" w:rsidR="150C44BF">
        <w:rPr>
          <w:rFonts w:ascii="Aptos" w:hAnsi="Aptos" w:eastAsia="Aptos" w:cs="Aptos"/>
          <w:b w:val="1"/>
          <w:bCs w:val="1"/>
          <w:noProof w:val="0"/>
          <w:color w:val="000000" w:themeColor="text1" w:themeTint="FF" w:themeShade="FF"/>
          <w:sz w:val="24"/>
          <w:szCs w:val="24"/>
          <w:lang w:val="en-US"/>
        </w:rPr>
        <w:t>convergence insufficiency</w:t>
      </w:r>
      <w:r w:rsidRPr="3799F9B0" w:rsidR="150C44BF">
        <w:rPr>
          <w:rFonts w:ascii="Aptos" w:hAnsi="Aptos" w:eastAsia="Aptos" w:cs="Aptos"/>
          <w:noProof w:val="0"/>
          <w:color w:val="000000" w:themeColor="text1" w:themeTint="FF" w:themeShade="FF"/>
          <w:sz w:val="24"/>
          <w:szCs w:val="24"/>
          <w:lang w:val="en-US"/>
        </w:rPr>
        <w:t xml:space="preserve"> or exophoria at near.</w:t>
      </w:r>
    </w:p>
    <w:p xmlns:wp14="http://schemas.microsoft.com/office/word/2010/wordml" w:rsidP="3799F9B0" wp14:paraId="3CB9CD1F" wp14:textId="46A4B952">
      <w:pPr>
        <w:spacing w:before="240" w:beforeAutospacing="off" w:after="240" w:afterAutospacing="off"/>
      </w:pPr>
      <w:r w:rsidRPr="3799F9B0" w:rsidR="150C44BF">
        <w:rPr>
          <w:rFonts w:ascii="Aptos" w:hAnsi="Aptos" w:eastAsia="Aptos" w:cs="Aptos"/>
          <w:b w:val="1"/>
          <w:bCs w:val="1"/>
          <w:noProof w:val="0"/>
          <w:color w:val="000000" w:themeColor="text1" w:themeTint="FF" w:themeShade="FF"/>
          <w:sz w:val="24"/>
          <w:szCs w:val="24"/>
          <w:lang w:val="en-US"/>
        </w:rPr>
        <w:t>2. Refractive Modification Principles</w:t>
      </w:r>
    </w:p>
    <w:p xmlns:wp14="http://schemas.microsoft.com/office/word/2010/wordml" w:rsidP="3799F9B0" wp14:paraId="4CDB75AE" wp14:textId="4BE873C3">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3799F9B0" w:rsidR="150C44BF">
        <w:rPr>
          <w:rFonts w:ascii="Aptos" w:hAnsi="Aptos" w:eastAsia="Aptos" w:cs="Aptos"/>
          <w:b w:val="1"/>
          <w:bCs w:val="1"/>
          <w:noProof w:val="0"/>
          <w:color w:val="000000" w:themeColor="text1" w:themeTint="FF" w:themeShade="FF"/>
          <w:sz w:val="24"/>
          <w:szCs w:val="24"/>
          <w:lang w:val="en-US"/>
        </w:rPr>
        <w:t>Plus Lenses:</w:t>
      </w:r>
      <w:r w:rsidRPr="3799F9B0" w:rsidR="150C44BF">
        <w:rPr>
          <w:rFonts w:ascii="Aptos" w:hAnsi="Aptos" w:eastAsia="Aptos" w:cs="Aptos"/>
          <w:noProof w:val="0"/>
          <w:color w:val="000000" w:themeColor="text1" w:themeTint="FF" w:themeShade="FF"/>
          <w:sz w:val="24"/>
          <w:szCs w:val="24"/>
          <w:lang w:val="en-US"/>
        </w:rPr>
        <w:t xml:space="preserve"> Relax accommodation. Because accommodation is relaxed, accommodative convergence decreases. This is used to treat </w:t>
      </w:r>
      <w:r w:rsidRPr="3799F9B0" w:rsidR="150C44BF">
        <w:rPr>
          <w:rFonts w:ascii="Aptos" w:hAnsi="Aptos" w:eastAsia="Aptos" w:cs="Aptos"/>
          <w:b w:val="1"/>
          <w:bCs w:val="1"/>
          <w:noProof w:val="0"/>
          <w:color w:val="000000" w:themeColor="text1" w:themeTint="FF" w:themeShade="FF"/>
          <w:sz w:val="24"/>
          <w:szCs w:val="24"/>
          <w:lang w:val="en-US"/>
        </w:rPr>
        <w:t>eso-deviations</w:t>
      </w:r>
      <w:r w:rsidRPr="3799F9B0" w:rsidR="150C44BF">
        <w:rPr>
          <w:rFonts w:ascii="Aptos" w:hAnsi="Aptos" w:eastAsia="Aptos" w:cs="Aptos"/>
          <w:noProof w:val="0"/>
          <w:color w:val="000000" w:themeColor="text1" w:themeTint="FF" w:themeShade="FF"/>
          <w:sz w:val="24"/>
          <w:szCs w:val="24"/>
          <w:lang w:val="en-US"/>
        </w:rPr>
        <w:t xml:space="preserve"> (in-turning eyes).</w:t>
      </w:r>
    </w:p>
    <w:p xmlns:wp14="http://schemas.microsoft.com/office/word/2010/wordml" w:rsidP="3799F9B0" wp14:paraId="06ACAB0D" wp14:textId="597885E7">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3799F9B0" w:rsidR="150C44BF">
        <w:rPr>
          <w:rFonts w:ascii="Aptos" w:hAnsi="Aptos" w:eastAsia="Aptos" w:cs="Aptos"/>
          <w:b w:val="1"/>
          <w:bCs w:val="1"/>
          <w:noProof w:val="0"/>
          <w:color w:val="000000" w:themeColor="text1" w:themeTint="FF" w:themeShade="FF"/>
          <w:sz w:val="24"/>
          <w:szCs w:val="24"/>
          <w:lang w:val="en-US"/>
        </w:rPr>
        <w:t>Minus Lenses:</w:t>
      </w:r>
      <w:r w:rsidRPr="3799F9B0" w:rsidR="150C44BF">
        <w:rPr>
          <w:rFonts w:ascii="Aptos" w:hAnsi="Aptos" w:eastAsia="Aptos" w:cs="Aptos"/>
          <w:noProof w:val="0"/>
          <w:color w:val="000000" w:themeColor="text1" w:themeTint="FF" w:themeShade="FF"/>
          <w:sz w:val="24"/>
          <w:szCs w:val="24"/>
          <w:lang w:val="en-US"/>
        </w:rPr>
        <w:t xml:space="preserve"> Stimulate accommodation. This drives accommodative convergence. This is used to treat </w:t>
      </w:r>
      <w:r w:rsidRPr="3799F9B0" w:rsidR="150C44BF">
        <w:rPr>
          <w:rFonts w:ascii="Aptos" w:hAnsi="Aptos" w:eastAsia="Aptos" w:cs="Aptos"/>
          <w:b w:val="1"/>
          <w:bCs w:val="1"/>
          <w:noProof w:val="0"/>
          <w:color w:val="000000" w:themeColor="text1" w:themeTint="FF" w:themeShade="FF"/>
          <w:sz w:val="24"/>
          <w:szCs w:val="24"/>
          <w:lang w:val="en-US"/>
        </w:rPr>
        <w:t>exo-deviations</w:t>
      </w:r>
      <w:r w:rsidRPr="3799F9B0" w:rsidR="150C44BF">
        <w:rPr>
          <w:rFonts w:ascii="Aptos" w:hAnsi="Aptos" w:eastAsia="Aptos" w:cs="Aptos"/>
          <w:noProof w:val="0"/>
          <w:color w:val="000000" w:themeColor="text1" w:themeTint="FF" w:themeShade="FF"/>
          <w:sz w:val="24"/>
          <w:szCs w:val="24"/>
          <w:lang w:val="en-US"/>
        </w:rPr>
        <w:t xml:space="preserve"> (out-turning eyes).</w:t>
      </w:r>
    </w:p>
    <w:p xmlns:wp14="http://schemas.microsoft.com/office/word/2010/wordml" wp14:paraId="5DF49E4A" wp14:textId="0DDDF832"/>
    <w:p xmlns:wp14="http://schemas.microsoft.com/office/word/2010/wordml" w:rsidP="3799F9B0" wp14:paraId="645800F1" wp14:textId="19D370A7">
      <w:pPr>
        <w:pStyle w:val="Heading3"/>
        <w:spacing w:before="281" w:beforeAutospacing="off" w:after="281" w:afterAutospacing="off"/>
      </w:pPr>
      <w:r w:rsidRPr="3799F9B0" w:rsidR="150C44BF">
        <w:rPr>
          <w:rFonts w:ascii="Aptos" w:hAnsi="Aptos" w:eastAsia="Aptos" w:cs="Aptos"/>
          <w:b w:val="1"/>
          <w:bCs w:val="1"/>
          <w:noProof w:val="0"/>
          <w:color w:val="000000" w:themeColor="text1" w:themeTint="FF" w:themeShade="FF"/>
          <w:sz w:val="28"/>
          <w:szCs w:val="28"/>
          <w:lang w:val="en-US"/>
        </w:rPr>
        <w:t>II. Management of Accommodative Esotropia</w:t>
      </w:r>
    </w:p>
    <w:p xmlns:wp14="http://schemas.microsoft.com/office/word/2010/wordml" w:rsidP="3799F9B0" wp14:paraId="0EB39EB1" wp14:textId="6FE77369">
      <w:pPr>
        <w:spacing w:before="240" w:beforeAutospacing="off" w:after="240" w:afterAutospacing="off"/>
      </w:pPr>
      <w:r w:rsidRPr="3799F9B0" w:rsidR="150C44BF">
        <w:rPr>
          <w:rFonts w:ascii="Aptos" w:hAnsi="Aptos" w:eastAsia="Aptos" w:cs="Aptos"/>
          <w:b w:val="1"/>
          <w:bCs w:val="1"/>
          <w:noProof w:val="0"/>
          <w:color w:val="000000" w:themeColor="text1" w:themeTint="FF" w:themeShade="FF"/>
          <w:sz w:val="24"/>
          <w:szCs w:val="24"/>
          <w:lang w:val="en-US"/>
        </w:rPr>
        <w:t>1. Refractive Accommodative Esotropia</w:t>
      </w:r>
    </w:p>
    <w:p xmlns:wp14="http://schemas.microsoft.com/office/word/2010/wordml" w:rsidP="3799F9B0" wp14:paraId="44BD61AE" wp14:textId="61634F92">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3799F9B0" w:rsidR="150C44BF">
        <w:rPr>
          <w:rFonts w:ascii="Aptos" w:hAnsi="Aptos" w:eastAsia="Aptos" w:cs="Aptos"/>
          <w:b w:val="1"/>
          <w:bCs w:val="1"/>
          <w:noProof w:val="0"/>
          <w:color w:val="000000" w:themeColor="text1" w:themeTint="FF" w:themeShade="FF"/>
          <w:sz w:val="24"/>
          <w:szCs w:val="24"/>
          <w:lang w:val="en-US"/>
        </w:rPr>
        <w:t>Etiology:</w:t>
      </w:r>
      <w:r w:rsidRPr="3799F9B0" w:rsidR="150C44BF">
        <w:rPr>
          <w:rFonts w:ascii="Aptos" w:hAnsi="Aptos" w:eastAsia="Aptos" w:cs="Aptos"/>
          <w:noProof w:val="0"/>
          <w:color w:val="000000" w:themeColor="text1" w:themeTint="FF" w:themeShade="FF"/>
          <w:sz w:val="24"/>
          <w:szCs w:val="24"/>
          <w:lang w:val="en-US"/>
        </w:rPr>
        <w:t xml:space="preserve"> Uncorrected hypermetropia (farsightedness) forces the patient to exert excessive accommodation to clear the retinal image. This excessive accommodation drives excessive convergence. If fusional divergence is insufficient to compensate, esotropia results.</w:t>
      </w:r>
    </w:p>
    <w:p xmlns:wp14="http://schemas.microsoft.com/office/word/2010/wordml" w:rsidP="3799F9B0" wp14:paraId="707AE531" wp14:textId="344C569D">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3799F9B0" w:rsidR="150C44BF">
        <w:rPr>
          <w:rFonts w:ascii="Aptos" w:hAnsi="Aptos" w:eastAsia="Aptos" w:cs="Aptos"/>
          <w:b w:val="1"/>
          <w:bCs w:val="1"/>
          <w:noProof w:val="0"/>
          <w:color w:val="000000" w:themeColor="text1" w:themeTint="FF" w:themeShade="FF"/>
          <w:sz w:val="24"/>
          <w:szCs w:val="24"/>
          <w:lang w:val="en-US"/>
        </w:rPr>
        <w:t>Primary Treatment:</w:t>
      </w:r>
      <w:r w:rsidRPr="3799F9B0" w:rsidR="150C44BF">
        <w:rPr>
          <w:rFonts w:ascii="Aptos" w:hAnsi="Aptos" w:eastAsia="Aptos" w:cs="Aptos"/>
          <w:noProof w:val="0"/>
          <w:color w:val="000000" w:themeColor="text1" w:themeTint="FF" w:themeShade="FF"/>
          <w:sz w:val="24"/>
          <w:szCs w:val="24"/>
          <w:lang w:val="en-US"/>
        </w:rPr>
        <w:t xml:space="preserve"> The standard of care is </w:t>
      </w:r>
      <w:r w:rsidRPr="3799F9B0" w:rsidR="150C44BF">
        <w:rPr>
          <w:rFonts w:ascii="Aptos" w:hAnsi="Aptos" w:eastAsia="Aptos" w:cs="Aptos"/>
          <w:b w:val="1"/>
          <w:bCs w:val="1"/>
          <w:noProof w:val="0"/>
          <w:color w:val="000000" w:themeColor="text1" w:themeTint="FF" w:themeShade="FF"/>
          <w:sz w:val="24"/>
          <w:szCs w:val="24"/>
          <w:lang w:val="en-US"/>
        </w:rPr>
        <w:t>full refractive correction</w:t>
      </w:r>
      <w:r w:rsidRPr="3799F9B0" w:rsidR="150C44BF">
        <w:rPr>
          <w:rFonts w:ascii="Aptos" w:hAnsi="Aptos" w:eastAsia="Aptos" w:cs="Aptos"/>
          <w:noProof w:val="0"/>
          <w:color w:val="000000" w:themeColor="text1" w:themeTint="FF" w:themeShade="FF"/>
          <w:sz w:val="24"/>
          <w:szCs w:val="24"/>
          <w:lang w:val="en-US"/>
        </w:rPr>
        <w:t xml:space="preserve"> of the hyperopia, often determined by a cycloplegic refraction.</w:t>
      </w:r>
    </w:p>
    <w:p xmlns:wp14="http://schemas.microsoft.com/office/word/2010/wordml" w:rsidP="3799F9B0" wp14:paraId="6F4B7913" wp14:textId="6E133BC9">
      <w:pPr>
        <w:pStyle w:val="ListParagraph"/>
        <w:numPr>
          <w:ilvl w:val="1"/>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3799F9B0" w:rsidR="150C44BF">
        <w:rPr>
          <w:rFonts w:ascii="Aptos" w:hAnsi="Aptos" w:eastAsia="Aptos" w:cs="Aptos"/>
          <w:b w:val="1"/>
          <w:bCs w:val="1"/>
          <w:noProof w:val="0"/>
          <w:color w:val="000000" w:themeColor="text1" w:themeTint="FF" w:themeShade="FF"/>
          <w:sz w:val="24"/>
          <w:szCs w:val="24"/>
          <w:lang w:val="en-US"/>
        </w:rPr>
        <w:t>Mechanism:</w:t>
      </w:r>
      <w:r w:rsidRPr="3799F9B0" w:rsidR="150C44BF">
        <w:rPr>
          <w:rFonts w:ascii="Aptos" w:hAnsi="Aptos" w:eastAsia="Aptos" w:cs="Aptos"/>
          <w:noProof w:val="0"/>
          <w:color w:val="000000" w:themeColor="text1" w:themeTint="FF" w:themeShade="FF"/>
          <w:sz w:val="24"/>
          <w:szCs w:val="24"/>
          <w:lang w:val="en-US"/>
        </w:rPr>
        <w:t xml:space="preserve"> Glasses clear the retinal image without the need for accommodation. When accommodation relaxes, the associated convergence relaxes, and the eyes straighten.</w:t>
      </w:r>
    </w:p>
    <w:p xmlns:wp14="http://schemas.microsoft.com/office/word/2010/wordml" w:rsidP="3799F9B0" wp14:paraId="530EF3C6" wp14:textId="2AD3F484">
      <w:pPr>
        <w:pStyle w:val="ListParagraph"/>
        <w:numPr>
          <w:ilvl w:val="1"/>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3799F9B0" w:rsidR="150C44BF">
        <w:rPr>
          <w:rFonts w:ascii="Aptos" w:hAnsi="Aptos" w:eastAsia="Aptos" w:cs="Aptos"/>
          <w:b w:val="1"/>
          <w:bCs w:val="1"/>
          <w:noProof w:val="0"/>
          <w:color w:val="000000" w:themeColor="text1" w:themeTint="FF" w:themeShade="FF"/>
          <w:sz w:val="24"/>
          <w:szCs w:val="24"/>
          <w:lang w:val="en-US"/>
        </w:rPr>
        <w:t>Clinical Goal:</w:t>
      </w:r>
      <w:r w:rsidRPr="3799F9B0" w:rsidR="150C44BF">
        <w:rPr>
          <w:rFonts w:ascii="Aptos" w:hAnsi="Aptos" w:eastAsia="Aptos" w:cs="Aptos"/>
          <w:noProof w:val="0"/>
          <w:color w:val="000000" w:themeColor="text1" w:themeTint="FF" w:themeShade="FF"/>
          <w:sz w:val="24"/>
          <w:szCs w:val="24"/>
          <w:lang w:val="en-US"/>
        </w:rPr>
        <w:t xml:space="preserve"> In fully accommodative esotropia, the deviation is completely eliminated by the glasses.</w:t>
      </w:r>
    </w:p>
    <w:p xmlns:wp14="http://schemas.microsoft.com/office/word/2010/wordml" w:rsidP="3799F9B0" wp14:paraId="10BEB15B" wp14:textId="11B6D673">
      <w:pPr>
        <w:spacing w:before="240" w:beforeAutospacing="off" w:after="240" w:afterAutospacing="off"/>
      </w:pPr>
      <w:r w:rsidRPr="3799F9B0" w:rsidR="150C44BF">
        <w:rPr>
          <w:rFonts w:ascii="Aptos" w:hAnsi="Aptos" w:eastAsia="Aptos" w:cs="Aptos"/>
          <w:b w:val="1"/>
          <w:bCs w:val="1"/>
          <w:noProof w:val="0"/>
          <w:color w:val="000000" w:themeColor="text1" w:themeTint="FF" w:themeShade="FF"/>
          <w:sz w:val="24"/>
          <w:szCs w:val="24"/>
          <w:lang w:val="en-US"/>
        </w:rPr>
        <w:t>2. Non-Refractive Accommodative Esotropia (High AC/A)</w:t>
      </w:r>
    </w:p>
    <w:p xmlns:wp14="http://schemas.microsoft.com/office/word/2010/wordml" w:rsidP="3799F9B0" wp14:paraId="051D9C51" wp14:textId="1696D9DB">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3799F9B0" w:rsidR="150C44BF">
        <w:rPr>
          <w:rFonts w:ascii="Aptos" w:hAnsi="Aptos" w:eastAsia="Aptos" w:cs="Aptos"/>
          <w:b w:val="1"/>
          <w:bCs w:val="1"/>
          <w:noProof w:val="0"/>
          <w:color w:val="000000" w:themeColor="text1" w:themeTint="FF" w:themeShade="FF"/>
          <w:sz w:val="24"/>
          <w:szCs w:val="24"/>
          <w:lang w:val="en-US"/>
        </w:rPr>
        <w:t>Presentation:</w:t>
      </w:r>
      <w:r w:rsidRPr="3799F9B0" w:rsidR="150C44BF">
        <w:rPr>
          <w:rFonts w:ascii="Aptos" w:hAnsi="Aptos" w:eastAsia="Aptos" w:cs="Aptos"/>
          <w:noProof w:val="0"/>
          <w:color w:val="000000" w:themeColor="text1" w:themeTint="FF" w:themeShade="FF"/>
          <w:sz w:val="24"/>
          <w:szCs w:val="24"/>
          <w:lang w:val="en-US"/>
        </w:rPr>
        <w:t xml:space="preserve"> The eyes are straight at distance but crossing (esotropic) at near.</w:t>
      </w:r>
    </w:p>
    <w:p xmlns:wp14="http://schemas.microsoft.com/office/word/2010/wordml" w:rsidP="3799F9B0" wp14:paraId="3C94C48B" wp14:textId="515949A5">
      <w:pPr>
        <w:pStyle w:val="ListParagraph"/>
        <w:numPr>
          <w:ilvl w:val="0"/>
          <w:numId w:val="4"/>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3799F9B0" w:rsidR="150C44BF">
        <w:rPr>
          <w:rFonts w:ascii="Aptos" w:hAnsi="Aptos" w:eastAsia="Aptos" w:cs="Aptos"/>
          <w:b w:val="1"/>
          <w:bCs w:val="1"/>
          <w:noProof w:val="0"/>
          <w:color w:val="000000" w:themeColor="text1" w:themeTint="FF" w:themeShade="FF"/>
          <w:sz w:val="24"/>
          <w:szCs w:val="24"/>
          <w:lang w:val="en-US"/>
        </w:rPr>
        <w:t>Treatment:</w:t>
      </w:r>
    </w:p>
    <w:p xmlns:wp14="http://schemas.microsoft.com/office/word/2010/wordml" w:rsidP="3799F9B0" wp14:paraId="03EE346B" wp14:textId="593C1BAB">
      <w:pPr>
        <w:pStyle w:val="ListParagraph"/>
        <w:numPr>
          <w:ilvl w:val="1"/>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3799F9B0" w:rsidR="150C44BF">
        <w:rPr>
          <w:rFonts w:ascii="Aptos" w:hAnsi="Aptos" w:eastAsia="Aptos" w:cs="Aptos"/>
          <w:b w:val="1"/>
          <w:bCs w:val="1"/>
          <w:noProof w:val="0"/>
          <w:color w:val="000000" w:themeColor="text1" w:themeTint="FF" w:themeShade="FF"/>
          <w:sz w:val="24"/>
          <w:szCs w:val="24"/>
          <w:lang w:val="en-US"/>
        </w:rPr>
        <w:t>Bifocals:</w:t>
      </w:r>
      <w:r w:rsidRPr="3799F9B0" w:rsidR="150C44BF">
        <w:rPr>
          <w:rFonts w:ascii="Aptos" w:hAnsi="Aptos" w:eastAsia="Aptos" w:cs="Aptos"/>
          <w:noProof w:val="0"/>
          <w:color w:val="000000" w:themeColor="text1" w:themeTint="FF" w:themeShade="FF"/>
          <w:sz w:val="24"/>
          <w:szCs w:val="24"/>
          <w:lang w:val="en-US"/>
        </w:rPr>
        <w:t xml:space="preserve"> Prescribing bifocals (often +2.50 or +3.00 add) eliminates the need to accommodate at near. This prevents the excessive convergence response associated with the high AC/A ratio.</w:t>
      </w:r>
    </w:p>
    <w:p xmlns:wp14="http://schemas.microsoft.com/office/word/2010/wordml" w:rsidP="3799F9B0" wp14:paraId="524FA056" wp14:textId="45606A7D">
      <w:pPr>
        <w:pStyle w:val="ListParagraph"/>
        <w:numPr>
          <w:ilvl w:val="1"/>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3799F9B0" w:rsidR="150C44BF">
        <w:rPr>
          <w:rFonts w:ascii="Aptos" w:hAnsi="Aptos" w:eastAsia="Aptos" w:cs="Aptos"/>
          <w:b w:val="1"/>
          <w:bCs w:val="1"/>
          <w:noProof w:val="0"/>
          <w:color w:val="000000" w:themeColor="text1" w:themeTint="FF" w:themeShade="FF"/>
          <w:sz w:val="24"/>
          <w:szCs w:val="24"/>
          <w:lang w:val="en-US"/>
        </w:rPr>
        <w:t>Miotics:</w:t>
      </w:r>
      <w:r w:rsidRPr="3799F9B0" w:rsidR="150C44BF">
        <w:rPr>
          <w:rFonts w:ascii="Aptos" w:hAnsi="Aptos" w:eastAsia="Aptos" w:cs="Aptos"/>
          <w:noProof w:val="0"/>
          <w:color w:val="000000" w:themeColor="text1" w:themeTint="FF" w:themeShade="FF"/>
          <w:sz w:val="24"/>
          <w:szCs w:val="24"/>
          <w:lang w:val="en-US"/>
        </w:rPr>
        <w:t xml:space="preserve"> Pharmaceutical agents (e.g., phospholine iodide) can be used to reduce the AC/A ratio peripherally, though side effects limit their use.</w:t>
      </w:r>
    </w:p>
    <w:p xmlns:wp14="http://schemas.microsoft.com/office/word/2010/wordml" w:rsidP="3799F9B0" wp14:paraId="4B6FD325" wp14:textId="0F5B8D8D">
      <w:pPr>
        <w:spacing w:before="240" w:beforeAutospacing="off" w:after="240" w:afterAutospacing="off"/>
      </w:pPr>
      <w:r w:rsidRPr="3799F9B0" w:rsidR="150C44BF">
        <w:rPr>
          <w:rFonts w:ascii="Aptos" w:hAnsi="Aptos" w:eastAsia="Aptos" w:cs="Aptos"/>
          <w:b w:val="1"/>
          <w:bCs w:val="1"/>
          <w:noProof w:val="0"/>
          <w:color w:val="000000" w:themeColor="text1" w:themeTint="FF" w:themeShade="FF"/>
          <w:sz w:val="24"/>
          <w:szCs w:val="24"/>
          <w:lang w:val="en-US"/>
        </w:rPr>
        <w:t>3. Partial (Decompensated) Accommodative Esotropia</w:t>
      </w:r>
    </w:p>
    <w:p xmlns:wp14="http://schemas.microsoft.com/office/word/2010/wordml" w:rsidP="3799F9B0" wp14:paraId="4FECDBB1" wp14:textId="7E977B28">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3799F9B0" w:rsidR="150C44BF">
        <w:rPr>
          <w:rFonts w:ascii="Aptos" w:hAnsi="Aptos" w:eastAsia="Aptos" w:cs="Aptos"/>
          <w:b w:val="1"/>
          <w:bCs w:val="1"/>
          <w:noProof w:val="0"/>
          <w:color w:val="000000" w:themeColor="text1" w:themeTint="FF" w:themeShade="FF"/>
          <w:sz w:val="24"/>
          <w:szCs w:val="24"/>
          <w:lang w:val="en-US"/>
        </w:rPr>
        <w:t>Definition:</w:t>
      </w:r>
      <w:r w:rsidRPr="3799F9B0" w:rsidR="150C44BF">
        <w:rPr>
          <w:rFonts w:ascii="Aptos" w:hAnsi="Aptos" w:eastAsia="Aptos" w:cs="Aptos"/>
          <w:noProof w:val="0"/>
          <w:color w:val="000000" w:themeColor="text1" w:themeTint="FF" w:themeShade="FF"/>
          <w:sz w:val="24"/>
          <w:szCs w:val="24"/>
          <w:lang w:val="en-US"/>
        </w:rPr>
        <w:t xml:space="preserve"> Refractive correction reduces the angle of deviation, but a manifest esotropia remains (the non-accommodative portion).</w:t>
      </w:r>
    </w:p>
    <w:p xmlns:wp14="http://schemas.microsoft.com/office/word/2010/wordml" w:rsidP="3799F9B0" wp14:paraId="242DC3E3" wp14:textId="24488BB1">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3799F9B0" w:rsidR="150C44BF">
        <w:rPr>
          <w:rFonts w:ascii="Aptos" w:hAnsi="Aptos" w:eastAsia="Aptos" w:cs="Aptos"/>
          <w:b w:val="1"/>
          <w:bCs w:val="1"/>
          <w:noProof w:val="0"/>
          <w:color w:val="000000" w:themeColor="text1" w:themeTint="FF" w:themeShade="FF"/>
          <w:sz w:val="24"/>
          <w:szCs w:val="24"/>
          <w:lang w:val="en-US"/>
        </w:rPr>
        <w:t>Management:</w:t>
      </w:r>
      <w:r w:rsidRPr="3799F9B0" w:rsidR="150C44BF">
        <w:rPr>
          <w:rFonts w:ascii="Aptos" w:hAnsi="Aptos" w:eastAsia="Aptos" w:cs="Aptos"/>
          <w:noProof w:val="0"/>
          <w:color w:val="000000" w:themeColor="text1" w:themeTint="FF" w:themeShade="FF"/>
          <w:sz w:val="24"/>
          <w:szCs w:val="24"/>
          <w:lang w:val="en-US"/>
        </w:rPr>
        <w:t xml:space="preserve"> Surgery is generally indicated for the </w:t>
      </w:r>
      <w:r w:rsidRPr="3799F9B0" w:rsidR="150C44BF">
        <w:rPr>
          <w:rFonts w:ascii="Aptos" w:hAnsi="Aptos" w:eastAsia="Aptos" w:cs="Aptos"/>
          <w:i w:val="1"/>
          <w:iCs w:val="1"/>
          <w:noProof w:val="0"/>
          <w:color w:val="000000" w:themeColor="text1" w:themeTint="FF" w:themeShade="FF"/>
          <w:sz w:val="24"/>
          <w:szCs w:val="24"/>
          <w:lang w:val="en-US"/>
        </w:rPr>
        <w:t>non-accommodative</w:t>
      </w:r>
      <w:r w:rsidRPr="3799F9B0" w:rsidR="150C44BF">
        <w:rPr>
          <w:rFonts w:ascii="Aptos" w:hAnsi="Aptos" w:eastAsia="Aptos" w:cs="Aptos"/>
          <w:noProof w:val="0"/>
          <w:color w:val="000000" w:themeColor="text1" w:themeTint="FF" w:themeShade="FF"/>
          <w:sz w:val="24"/>
          <w:szCs w:val="24"/>
          <w:lang w:val="en-US"/>
        </w:rPr>
        <w:t xml:space="preserve"> portion of the deviation only. The accommodative portion must still be managed with spectacles.</w:t>
      </w:r>
    </w:p>
    <w:p xmlns:wp14="http://schemas.microsoft.com/office/word/2010/wordml" wp14:paraId="1BE2C852" wp14:textId="5F9A7130"/>
    <w:p xmlns:wp14="http://schemas.microsoft.com/office/word/2010/wordml" w:rsidP="3799F9B0" wp14:paraId="6C1B210A" wp14:textId="0ADE2642">
      <w:pPr>
        <w:pStyle w:val="Heading3"/>
        <w:spacing w:before="281" w:beforeAutospacing="off" w:after="281" w:afterAutospacing="off"/>
      </w:pPr>
      <w:r w:rsidRPr="3799F9B0" w:rsidR="150C44BF">
        <w:rPr>
          <w:rFonts w:ascii="Aptos" w:hAnsi="Aptos" w:eastAsia="Aptos" w:cs="Aptos"/>
          <w:b w:val="1"/>
          <w:bCs w:val="1"/>
          <w:noProof w:val="0"/>
          <w:color w:val="000000" w:themeColor="text1" w:themeTint="FF" w:themeShade="FF"/>
          <w:sz w:val="28"/>
          <w:szCs w:val="28"/>
          <w:lang w:val="en-US"/>
        </w:rPr>
        <w:t>III. Management of Exodeviations</w:t>
      </w:r>
    </w:p>
    <w:p xmlns:wp14="http://schemas.microsoft.com/office/word/2010/wordml" w:rsidP="3799F9B0" wp14:paraId="78BBA32B" wp14:textId="5A4FBC9C">
      <w:pPr>
        <w:spacing w:before="240" w:beforeAutospacing="off" w:after="240" w:afterAutospacing="off"/>
      </w:pPr>
      <w:r w:rsidRPr="3799F9B0" w:rsidR="150C44BF">
        <w:rPr>
          <w:rFonts w:ascii="Aptos" w:hAnsi="Aptos" w:eastAsia="Aptos" w:cs="Aptos"/>
          <w:b w:val="1"/>
          <w:bCs w:val="1"/>
          <w:noProof w:val="0"/>
          <w:color w:val="000000" w:themeColor="text1" w:themeTint="FF" w:themeShade="FF"/>
          <w:sz w:val="24"/>
          <w:szCs w:val="24"/>
          <w:lang w:val="en-US"/>
        </w:rPr>
        <w:t>1. Intermittent Exotropia and Convergence Insufficiency</w:t>
      </w:r>
    </w:p>
    <w:p xmlns:wp14="http://schemas.microsoft.com/office/word/2010/wordml" w:rsidP="3799F9B0" wp14:paraId="7D59EC6F" wp14:textId="23D1C1C2">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3799F9B0" w:rsidR="150C44BF">
        <w:rPr>
          <w:rFonts w:ascii="Aptos" w:hAnsi="Aptos" w:eastAsia="Aptos" w:cs="Aptos"/>
          <w:b w:val="1"/>
          <w:bCs w:val="1"/>
          <w:noProof w:val="0"/>
          <w:color w:val="000000" w:themeColor="text1" w:themeTint="FF" w:themeShade="FF"/>
          <w:sz w:val="24"/>
          <w:szCs w:val="24"/>
          <w:lang w:val="en-US"/>
        </w:rPr>
        <w:t>Refractive Correction:</w:t>
      </w:r>
      <w:r w:rsidRPr="3799F9B0" w:rsidR="150C44BF">
        <w:rPr>
          <w:rFonts w:ascii="Aptos" w:hAnsi="Aptos" w:eastAsia="Aptos" w:cs="Aptos"/>
          <w:noProof w:val="0"/>
          <w:color w:val="000000" w:themeColor="text1" w:themeTint="FF" w:themeShade="FF"/>
          <w:sz w:val="24"/>
          <w:szCs w:val="24"/>
          <w:lang w:val="en-US"/>
        </w:rPr>
        <w:t xml:space="preserve"> Full correction of myopia is essential. Unlike esotropes, patients with exotropia who are hyperopic may be </w:t>
      </w:r>
      <w:r w:rsidRPr="3799F9B0" w:rsidR="150C44BF">
        <w:rPr>
          <w:rFonts w:ascii="Aptos" w:hAnsi="Aptos" w:eastAsia="Aptos" w:cs="Aptos"/>
          <w:b w:val="1"/>
          <w:bCs w:val="1"/>
          <w:noProof w:val="0"/>
          <w:color w:val="000000" w:themeColor="text1" w:themeTint="FF" w:themeShade="FF"/>
          <w:sz w:val="24"/>
          <w:szCs w:val="24"/>
          <w:lang w:val="en-US"/>
        </w:rPr>
        <w:t>under-corrected</w:t>
      </w:r>
      <w:r w:rsidRPr="3799F9B0" w:rsidR="150C44BF">
        <w:rPr>
          <w:rFonts w:ascii="Aptos" w:hAnsi="Aptos" w:eastAsia="Aptos" w:cs="Aptos"/>
          <w:noProof w:val="0"/>
          <w:color w:val="000000" w:themeColor="text1" w:themeTint="FF" w:themeShade="FF"/>
          <w:sz w:val="24"/>
          <w:szCs w:val="24"/>
          <w:lang w:val="en-US"/>
        </w:rPr>
        <w:t xml:space="preserve"> (given less plus) to stimulate accommodation and convergence.</w:t>
      </w:r>
    </w:p>
    <w:p xmlns:wp14="http://schemas.microsoft.com/office/word/2010/wordml" w:rsidP="3799F9B0" wp14:paraId="1457DD17" wp14:textId="4A21224A">
      <w:pPr>
        <w:pStyle w:val="ListParagraph"/>
        <w:numPr>
          <w:ilvl w:val="0"/>
          <w:numId w:val="6"/>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3799F9B0" w:rsidR="150C44BF">
        <w:rPr>
          <w:rFonts w:ascii="Aptos" w:hAnsi="Aptos" w:eastAsia="Aptos" w:cs="Aptos"/>
          <w:b w:val="1"/>
          <w:bCs w:val="1"/>
          <w:noProof w:val="0"/>
          <w:color w:val="000000" w:themeColor="text1" w:themeTint="FF" w:themeShade="FF"/>
          <w:sz w:val="24"/>
          <w:szCs w:val="24"/>
          <w:lang w:val="en-US"/>
        </w:rPr>
        <w:t>Over-Minusing (Negative Adds):</w:t>
      </w:r>
    </w:p>
    <w:p xmlns:wp14="http://schemas.microsoft.com/office/word/2010/wordml" w:rsidP="3799F9B0" wp14:paraId="385E6C98" wp14:textId="4E5A4274">
      <w:pPr>
        <w:pStyle w:val="ListParagraph"/>
        <w:numPr>
          <w:ilvl w:val="1"/>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3799F9B0" w:rsidR="150C44BF">
        <w:rPr>
          <w:rFonts w:ascii="Aptos" w:hAnsi="Aptos" w:eastAsia="Aptos" w:cs="Aptos"/>
          <w:b w:val="1"/>
          <w:bCs w:val="1"/>
          <w:noProof w:val="0"/>
          <w:color w:val="000000" w:themeColor="text1" w:themeTint="FF" w:themeShade="FF"/>
          <w:sz w:val="24"/>
          <w:szCs w:val="24"/>
          <w:lang w:val="en-US"/>
        </w:rPr>
        <w:t>Strategy:</w:t>
      </w:r>
      <w:r w:rsidRPr="3799F9B0" w:rsidR="150C44BF">
        <w:rPr>
          <w:rFonts w:ascii="Aptos" w:hAnsi="Aptos" w:eastAsia="Aptos" w:cs="Aptos"/>
          <w:noProof w:val="0"/>
          <w:color w:val="000000" w:themeColor="text1" w:themeTint="FF" w:themeShade="FF"/>
          <w:sz w:val="24"/>
          <w:szCs w:val="24"/>
          <w:lang w:val="en-US"/>
        </w:rPr>
        <w:t xml:space="preserve"> Prescribing concave (minus) lenses—or "over-minusing" a patient—stimulates accommodation. This drives accommodative convergence, which helps control the exodeviation.</w:t>
      </w:r>
    </w:p>
    <w:p xmlns:wp14="http://schemas.microsoft.com/office/word/2010/wordml" w:rsidP="3799F9B0" wp14:paraId="573B0B2F" wp14:textId="6BC56A5D">
      <w:pPr>
        <w:pStyle w:val="ListParagraph"/>
        <w:numPr>
          <w:ilvl w:val="1"/>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3799F9B0" w:rsidR="150C44BF">
        <w:rPr>
          <w:rFonts w:ascii="Aptos" w:hAnsi="Aptos" w:eastAsia="Aptos" w:cs="Aptos"/>
          <w:b w:val="1"/>
          <w:bCs w:val="1"/>
          <w:noProof w:val="0"/>
          <w:color w:val="000000" w:themeColor="text1" w:themeTint="FF" w:themeShade="FF"/>
          <w:sz w:val="24"/>
          <w:szCs w:val="24"/>
          <w:lang w:val="en-US"/>
        </w:rPr>
        <w:t>Application:</w:t>
      </w:r>
      <w:r w:rsidRPr="3799F9B0" w:rsidR="150C44BF">
        <w:rPr>
          <w:rFonts w:ascii="Aptos" w:hAnsi="Aptos" w:eastAsia="Aptos" w:cs="Aptos"/>
          <w:noProof w:val="0"/>
          <w:color w:val="000000" w:themeColor="text1" w:themeTint="FF" w:themeShade="FF"/>
          <w:sz w:val="24"/>
          <w:szCs w:val="24"/>
          <w:lang w:val="en-US"/>
        </w:rPr>
        <w:t xml:space="preserve"> This is often used for intermittent exotropia or divergence excess exotropia, particularly in younger patients with active accommodation.</w:t>
      </w:r>
    </w:p>
    <w:p xmlns:wp14="http://schemas.microsoft.com/office/word/2010/wordml" wp14:paraId="0999783E" wp14:textId="0D32A122"/>
    <w:p xmlns:wp14="http://schemas.microsoft.com/office/word/2010/wordml" w:rsidP="3799F9B0" wp14:paraId="6CF8C444" wp14:textId="51C5C61E">
      <w:pPr>
        <w:pStyle w:val="Heading3"/>
        <w:spacing w:before="281" w:beforeAutospacing="off" w:after="281" w:afterAutospacing="off"/>
      </w:pPr>
      <w:r w:rsidRPr="3799F9B0" w:rsidR="150C44BF">
        <w:rPr>
          <w:rFonts w:ascii="Aptos" w:hAnsi="Aptos" w:eastAsia="Aptos" w:cs="Aptos"/>
          <w:b w:val="1"/>
          <w:bCs w:val="1"/>
          <w:noProof w:val="0"/>
          <w:color w:val="000000" w:themeColor="text1" w:themeTint="FF" w:themeShade="FF"/>
          <w:sz w:val="28"/>
          <w:szCs w:val="28"/>
          <w:lang w:val="en-US"/>
        </w:rPr>
        <w:t>IV. Modification Strategies and "Weaning"</w:t>
      </w:r>
    </w:p>
    <w:p xmlns:wp14="http://schemas.microsoft.com/office/word/2010/wordml" w:rsidP="3799F9B0" wp14:paraId="29A7BCA8" wp14:textId="195C48A4">
      <w:pPr>
        <w:spacing w:before="240" w:beforeAutospacing="off" w:after="240" w:afterAutospacing="off"/>
      </w:pPr>
      <w:r w:rsidRPr="3799F9B0" w:rsidR="150C44BF">
        <w:rPr>
          <w:rFonts w:ascii="Aptos" w:hAnsi="Aptos" w:eastAsia="Aptos" w:cs="Aptos"/>
          <w:b w:val="1"/>
          <w:bCs w:val="1"/>
          <w:noProof w:val="0"/>
          <w:color w:val="000000" w:themeColor="text1" w:themeTint="FF" w:themeShade="FF"/>
          <w:sz w:val="24"/>
          <w:szCs w:val="24"/>
          <w:lang w:val="en-US"/>
        </w:rPr>
        <w:t>1. Modifying Spheres for Heterophoria</w:t>
      </w:r>
    </w:p>
    <w:p xmlns:wp14="http://schemas.microsoft.com/office/word/2010/wordml" w:rsidP="3799F9B0" wp14:paraId="5DC96432" wp14:textId="27DA9410">
      <w:pPr>
        <w:pStyle w:val="ListParagraph"/>
        <w:numPr>
          <w:ilvl w:val="0"/>
          <w:numId w:val="7"/>
        </w:numPr>
        <w:spacing w:before="0" w:beforeAutospacing="off" w:after="0" w:afterAutospacing="off"/>
        <w:rPr>
          <w:rFonts w:ascii="Aptos" w:hAnsi="Aptos" w:eastAsia="Aptos" w:cs="Aptos"/>
          <w:noProof w:val="0"/>
          <w:color w:val="000000" w:themeColor="text1" w:themeTint="FF" w:themeShade="FF"/>
          <w:sz w:val="24"/>
          <w:szCs w:val="24"/>
          <w:lang w:val="en-US"/>
        </w:rPr>
      </w:pPr>
      <w:r w:rsidRPr="3799F9B0" w:rsidR="150C44BF">
        <w:rPr>
          <w:rFonts w:ascii="Aptos" w:hAnsi="Aptos" w:eastAsia="Aptos" w:cs="Aptos"/>
          <w:b w:val="1"/>
          <w:bCs w:val="1"/>
          <w:noProof w:val="0"/>
          <w:color w:val="000000" w:themeColor="text1" w:themeTint="FF" w:themeShade="FF"/>
          <w:sz w:val="24"/>
          <w:szCs w:val="24"/>
          <w:lang w:val="en-US"/>
        </w:rPr>
        <w:t>Concept:</w:t>
      </w:r>
      <w:r w:rsidRPr="3799F9B0" w:rsidR="150C44BF">
        <w:rPr>
          <w:rFonts w:ascii="Aptos" w:hAnsi="Aptos" w:eastAsia="Aptos" w:cs="Aptos"/>
          <w:noProof w:val="0"/>
          <w:color w:val="000000" w:themeColor="text1" w:themeTint="FF" w:themeShade="FF"/>
          <w:sz w:val="24"/>
          <w:szCs w:val="24"/>
          <w:lang w:val="en-US"/>
        </w:rPr>
        <w:t xml:space="preserve"> Small spherical additions or subtractions can be used to manipulate the vergence system to treat decompensated heterophoria.</w:t>
      </w:r>
    </w:p>
    <w:p xmlns:wp14="http://schemas.microsoft.com/office/word/2010/wordml" w:rsidP="3799F9B0" wp14:paraId="37430A59" wp14:textId="35059C1A">
      <w:pPr>
        <w:pStyle w:val="ListParagraph"/>
        <w:numPr>
          <w:ilvl w:val="1"/>
          <w:numId w:val="7"/>
        </w:numPr>
        <w:spacing w:before="0" w:beforeAutospacing="off" w:after="0" w:afterAutospacing="off"/>
        <w:rPr>
          <w:rFonts w:ascii="Aptos" w:hAnsi="Aptos" w:eastAsia="Aptos" w:cs="Aptos"/>
          <w:noProof w:val="0"/>
          <w:color w:val="000000" w:themeColor="text1" w:themeTint="FF" w:themeShade="FF"/>
          <w:sz w:val="24"/>
          <w:szCs w:val="24"/>
          <w:lang w:val="en-US"/>
        </w:rPr>
      </w:pPr>
      <w:r w:rsidRPr="3799F9B0" w:rsidR="150C44BF">
        <w:rPr>
          <w:rFonts w:ascii="Aptos" w:hAnsi="Aptos" w:eastAsia="Aptos" w:cs="Aptos"/>
          <w:b w:val="1"/>
          <w:bCs w:val="1"/>
          <w:noProof w:val="0"/>
          <w:color w:val="000000" w:themeColor="text1" w:themeTint="FF" w:themeShade="FF"/>
          <w:sz w:val="24"/>
          <w:szCs w:val="24"/>
          <w:lang w:val="en-US"/>
        </w:rPr>
        <w:t>For Esophoria:</w:t>
      </w:r>
      <w:r w:rsidRPr="3799F9B0" w:rsidR="150C44BF">
        <w:rPr>
          <w:rFonts w:ascii="Aptos" w:hAnsi="Aptos" w:eastAsia="Aptos" w:cs="Aptos"/>
          <w:noProof w:val="0"/>
          <w:color w:val="000000" w:themeColor="text1" w:themeTint="FF" w:themeShade="FF"/>
          <w:sz w:val="24"/>
          <w:szCs w:val="24"/>
          <w:lang w:val="en-US"/>
        </w:rPr>
        <w:t xml:space="preserve"> A plus addition at near (e.g., +1.00D) reduces accommodation and helps relieve the esophoria.</w:t>
      </w:r>
    </w:p>
    <w:p xmlns:wp14="http://schemas.microsoft.com/office/word/2010/wordml" w:rsidP="3799F9B0" wp14:paraId="2CF12075" wp14:textId="56C9D67F">
      <w:pPr>
        <w:pStyle w:val="ListParagraph"/>
        <w:numPr>
          <w:ilvl w:val="1"/>
          <w:numId w:val="7"/>
        </w:numPr>
        <w:spacing w:before="0" w:beforeAutospacing="off" w:after="0" w:afterAutospacing="off"/>
        <w:rPr>
          <w:rFonts w:ascii="Aptos" w:hAnsi="Aptos" w:eastAsia="Aptos" w:cs="Aptos"/>
          <w:noProof w:val="0"/>
          <w:color w:val="000000" w:themeColor="text1" w:themeTint="FF" w:themeShade="FF"/>
          <w:sz w:val="24"/>
          <w:szCs w:val="24"/>
          <w:lang w:val="en-US"/>
        </w:rPr>
      </w:pPr>
      <w:r w:rsidRPr="3799F9B0" w:rsidR="150C44BF">
        <w:rPr>
          <w:rFonts w:ascii="Aptos" w:hAnsi="Aptos" w:eastAsia="Aptos" w:cs="Aptos"/>
          <w:b w:val="1"/>
          <w:bCs w:val="1"/>
          <w:noProof w:val="0"/>
          <w:color w:val="000000" w:themeColor="text1" w:themeTint="FF" w:themeShade="FF"/>
          <w:sz w:val="24"/>
          <w:szCs w:val="24"/>
          <w:lang w:val="en-US"/>
        </w:rPr>
        <w:t>For Exophoria:</w:t>
      </w:r>
      <w:r w:rsidRPr="3799F9B0" w:rsidR="150C44BF">
        <w:rPr>
          <w:rFonts w:ascii="Aptos" w:hAnsi="Aptos" w:eastAsia="Aptos" w:cs="Aptos"/>
          <w:noProof w:val="0"/>
          <w:color w:val="000000" w:themeColor="text1" w:themeTint="FF" w:themeShade="FF"/>
          <w:sz w:val="24"/>
          <w:szCs w:val="24"/>
          <w:lang w:val="en-US"/>
        </w:rPr>
        <w:t xml:space="preserve"> A minus addition (or reducing the plus reading add) stimulates convergence to help control the exophoria.</w:t>
      </w:r>
    </w:p>
    <w:p xmlns:wp14="http://schemas.microsoft.com/office/word/2010/wordml" w:rsidP="3799F9B0" wp14:paraId="4FF5F5AA" wp14:textId="03845938">
      <w:pPr>
        <w:spacing w:before="240" w:beforeAutospacing="off" w:after="240" w:afterAutospacing="off"/>
      </w:pPr>
      <w:r w:rsidRPr="3799F9B0" w:rsidR="150C44BF">
        <w:rPr>
          <w:rFonts w:ascii="Aptos" w:hAnsi="Aptos" w:eastAsia="Aptos" w:cs="Aptos"/>
          <w:b w:val="1"/>
          <w:bCs w:val="1"/>
          <w:noProof w:val="0"/>
          <w:color w:val="000000" w:themeColor="text1" w:themeTint="FF" w:themeShade="FF"/>
          <w:sz w:val="24"/>
          <w:szCs w:val="24"/>
          <w:lang w:val="en-US"/>
        </w:rPr>
        <w:t>2. Reducing Compensatory Lenses (Weaning)</w:t>
      </w:r>
    </w:p>
    <w:p xmlns:wp14="http://schemas.microsoft.com/office/word/2010/wordml" w:rsidP="3799F9B0" wp14:paraId="08FED861" wp14:textId="7333F7E6">
      <w:pPr>
        <w:pStyle w:val="ListParagraph"/>
        <w:numPr>
          <w:ilvl w:val="0"/>
          <w:numId w:val="8"/>
        </w:numPr>
        <w:spacing w:before="0" w:beforeAutospacing="off" w:after="0" w:afterAutospacing="off"/>
        <w:rPr>
          <w:rFonts w:ascii="Aptos" w:hAnsi="Aptos" w:eastAsia="Aptos" w:cs="Aptos"/>
          <w:noProof w:val="0"/>
          <w:color w:val="000000" w:themeColor="text1" w:themeTint="FF" w:themeShade="FF"/>
          <w:sz w:val="24"/>
          <w:szCs w:val="24"/>
          <w:lang w:val="en-US"/>
        </w:rPr>
      </w:pPr>
      <w:r w:rsidRPr="3799F9B0" w:rsidR="150C44BF">
        <w:rPr>
          <w:rFonts w:ascii="Aptos" w:hAnsi="Aptos" w:eastAsia="Aptos" w:cs="Aptos"/>
          <w:b w:val="1"/>
          <w:bCs w:val="1"/>
          <w:noProof w:val="0"/>
          <w:color w:val="000000" w:themeColor="text1" w:themeTint="FF" w:themeShade="FF"/>
          <w:sz w:val="24"/>
          <w:szCs w:val="24"/>
          <w:lang w:val="en-US"/>
        </w:rPr>
        <w:t>Bifocals in Esotropia:</w:t>
      </w:r>
      <w:r w:rsidRPr="3799F9B0" w:rsidR="150C44BF">
        <w:rPr>
          <w:rFonts w:ascii="Aptos" w:hAnsi="Aptos" w:eastAsia="Aptos" w:cs="Aptos"/>
          <w:noProof w:val="0"/>
          <w:color w:val="000000" w:themeColor="text1" w:themeTint="FF" w:themeShade="FF"/>
          <w:sz w:val="24"/>
          <w:szCs w:val="24"/>
          <w:lang w:val="en-US"/>
        </w:rPr>
        <w:t xml:space="preserve"> If bifocals are used for high AC/A esotropia, they are typically fitted high (bisecting the pupil). As the child grows and fusional vergence amplitudes improve, the goal is often to "wean" the patient out of the bifocal or reduce the power of the add, provided binocularity can be maintained.</w:t>
      </w:r>
    </w:p>
    <w:p xmlns:wp14="http://schemas.microsoft.com/office/word/2010/wordml" w:rsidP="3799F9B0" wp14:paraId="7F705CBA" wp14:textId="6FB71923">
      <w:pPr>
        <w:pStyle w:val="ListParagraph"/>
        <w:numPr>
          <w:ilvl w:val="0"/>
          <w:numId w:val="8"/>
        </w:numPr>
        <w:spacing w:before="0" w:beforeAutospacing="off" w:after="0" w:afterAutospacing="off"/>
        <w:rPr>
          <w:rFonts w:ascii="Aptos" w:hAnsi="Aptos" w:eastAsia="Aptos" w:cs="Aptos"/>
          <w:noProof w:val="0"/>
          <w:color w:val="000000" w:themeColor="text1" w:themeTint="FF" w:themeShade="FF"/>
          <w:sz w:val="24"/>
          <w:szCs w:val="24"/>
          <w:lang w:val="en-US"/>
        </w:rPr>
      </w:pPr>
      <w:r w:rsidRPr="3799F9B0" w:rsidR="150C44BF">
        <w:rPr>
          <w:rFonts w:ascii="Aptos" w:hAnsi="Aptos" w:eastAsia="Aptos" w:cs="Aptos"/>
          <w:b w:val="1"/>
          <w:bCs w:val="1"/>
          <w:noProof w:val="0"/>
          <w:color w:val="000000" w:themeColor="text1" w:themeTint="FF" w:themeShade="FF"/>
          <w:sz w:val="24"/>
          <w:szCs w:val="24"/>
          <w:lang w:val="en-US"/>
        </w:rPr>
        <w:t>Contact Lenses:</w:t>
      </w:r>
      <w:r w:rsidRPr="3799F9B0" w:rsidR="150C44BF">
        <w:rPr>
          <w:rFonts w:ascii="Aptos" w:hAnsi="Aptos" w:eastAsia="Aptos" w:cs="Aptos"/>
          <w:noProof w:val="0"/>
          <w:color w:val="000000" w:themeColor="text1" w:themeTint="FF" w:themeShade="FF"/>
          <w:sz w:val="24"/>
          <w:szCs w:val="24"/>
          <w:lang w:val="en-US"/>
        </w:rPr>
        <w:t xml:space="preserve"> In cases of anisometropia (unequal refractive error), contact lenses are often superior to spectacles for maintaining binocularity because they minimize aniseikonia (image size differences) and prismatic effects.</w:t>
      </w:r>
    </w:p>
    <w:p xmlns:wp14="http://schemas.microsoft.com/office/word/2010/wordml" wp14:paraId="653DBE7C" wp14:textId="17EA4BB3"/>
    <w:p xmlns:wp14="http://schemas.microsoft.com/office/word/2010/wordml" w:rsidP="3799F9B0" wp14:paraId="7411BF6F" wp14:textId="50174314">
      <w:pPr>
        <w:pStyle w:val="Heading3"/>
        <w:spacing w:before="281" w:beforeAutospacing="off" w:after="281" w:afterAutospacing="off"/>
      </w:pPr>
      <w:r w:rsidRPr="3799F9B0" w:rsidR="150C44BF">
        <w:rPr>
          <w:rFonts w:ascii="Aptos" w:hAnsi="Aptos" w:eastAsia="Aptos" w:cs="Aptos"/>
          <w:b w:val="1"/>
          <w:bCs w:val="1"/>
          <w:noProof w:val="0"/>
          <w:color w:val="000000" w:themeColor="text1" w:themeTint="FF" w:themeShade="FF"/>
          <w:sz w:val="28"/>
          <w:szCs w:val="28"/>
          <w:lang w:val="en-US"/>
        </w:rPr>
        <w:t>V. Summary of Clinical Rules (Week 8)</w:t>
      </w:r>
    </w:p>
    <w:p xmlns:wp14="http://schemas.microsoft.com/office/word/2010/wordml" w:rsidP="3799F9B0" wp14:paraId="7420B76B" wp14:textId="126FBD93">
      <w:pPr>
        <w:pStyle w:val="ListParagraph"/>
        <w:numPr>
          <w:ilvl w:val="0"/>
          <w:numId w:val="9"/>
        </w:numPr>
        <w:spacing w:before="0" w:beforeAutospacing="off" w:after="0" w:afterAutospacing="off"/>
        <w:rPr>
          <w:rFonts w:ascii="Aptos" w:hAnsi="Aptos" w:eastAsia="Aptos" w:cs="Aptos"/>
          <w:noProof w:val="0"/>
          <w:color w:val="000000" w:themeColor="text1" w:themeTint="FF" w:themeShade="FF"/>
          <w:sz w:val="24"/>
          <w:szCs w:val="24"/>
          <w:lang w:val="en-US"/>
        </w:rPr>
      </w:pPr>
      <w:r w:rsidRPr="3799F9B0" w:rsidR="150C44BF">
        <w:rPr>
          <w:rFonts w:ascii="Aptos" w:hAnsi="Aptos" w:eastAsia="Aptos" w:cs="Aptos"/>
          <w:b w:val="1"/>
          <w:bCs w:val="1"/>
          <w:noProof w:val="0"/>
          <w:color w:val="000000" w:themeColor="text1" w:themeTint="FF" w:themeShade="FF"/>
          <w:sz w:val="24"/>
          <w:szCs w:val="24"/>
          <w:lang w:val="en-US"/>
        </w:rPr>
        <w:t>Esotropia:</w:t>
      </w:r>
      <w:r w:rsidRPr="3799F9B0" w:rsidR="150C44BF">
        <w:rPr>
          <w:rFonts w:ascii="Aptos" w:hAnsi="Aptos" w:eastAsia="Aptos" w:cs="Aptos"/>
          <w:noProof w:val="0"/>
          <w:color w:val="000000" w:themeColor="text1" w:themeTint="FF" w:themeShade="FF"/>
          <w:sz w:val="24"/>
          <w:szCs w:val="24"/>
          <w:lang w:val="en-US"/>
        </w:rPr>
        <w:t xml:space="preserve"> Suspect hypermetropia. If found (via cycloplegic refraction), prescribe </w:t>
      </w:r>
      <w:r w:rsidRPr="3799F9B0" w:rsidR="150C44BF">
        <w:rPr>
          <w:rFonts w:ascii="Aptos" w:hAnsi="Aptos" w:eastAsia="Aptos" w:cs="Aptos"/>
          <w:b w:val="1"/>
          <w:bCs w:val="1"/>
          <w:noProof w:val="0"/>
          <w:color w:val="000000" w:themeColor="text1" w:themeTint="FF" w:themeShade="FF"/>
          <w:sz w:val="24"/>
          <w:szCs w:val="24"/>
          <w:lang w:val="en-US"/>
        </w:rPr>
        <w:t>full plus</w:t>
      </w:r>
      <w:r w:rsidRPr="3799F9B0" w:rsidR="150C44BF">
        <w:rPr>
          <w:rFonts w:ascii="Aptos" w:hAnsi="Aptos" w:eastAsia="Aptos" w:cs="Aptos"/>
          <w:noProof w:val="0"/>
          <w:color w:val="000000" w:themeColor="text1" w:themeTint="FF" w:themeShade="FF"/>
          <w:sz w:val="24"/>
          <w:szCs w:val="24"/>
          <w:lang w:val="en-US"/>
        </w:rPr>
        <w:t xml:space="preserve">. If esotropia remains at near only, consider </w:t>
      </w:r>
      <w:r w:rsidRPr="3799F9B0" w:rsidR="150C44BF">
        <w:rPr>
          <w:rFonts w:ascii="Aptos" w:hAnsi="Aptos" w:eastAsia="Aptos" w:cs="Aptos"/>
          <w:b w:val="1"/>
          <w:bCs w:val="1"/>
          <w:noProof w:val="0"/>
          <w:color w:val="000000" w:themeColor="text1" w:themeTint="FF" w:themeShade="FF"/>
          <w:sz w:val="24"/>
          <w:szCs w:val="24"/>
          <w:lang w:val="en-US"/>
        </w:rPr>
        <w:t>bifocals</w:t>
      </w:r>
      <w:r w:rsidRPr="3799F9B0" w:rsidR="150C44BF">
        <w:rPr>
          <w:rFonts w:ascii="Aptos" w:hAnsi="Aptos" w:eastAsia="Aptos" w:cs="Aptos"/>
          <w:noProof w:val="0"/>
          <w:color w:val="000000" w:themeColor="text1" w:themeTint="FF" w:themeShade="FF"/>
          <w:sz w:val="24"/>
          <w:szCs w:val="24"/>
          <w:lang w:val="en-US"/>
        </w:rPr>
        <w:t xml:space="preserve"> (High AC/A).</w:t>
      </w:r>
    </w:p>
    <w:p xmlns:wp14="http://schemas.microsoft.com/office/word/2010/wordml" w:rsidP="3799F9B0" wp14:paraId="0641EB46" wp14:textId="0D5157E5">
      <w:pPr>
        <w:pStyle w:val="ListParagraph"/>
        <w:numPr>
          <w:ilvl w:val="0"/>
          <w:numId w:val="9"/>
        </w:numPr>
        <w:spacing w:before="0" w:beforeAutospacing="off" w:after="0" w:afterAutospacing="off"/>
        <w:rPr>
          <w:rFonts w:ascii="Aptos" w:hAnsi="Aptos" w:eastAsia="Aptos" w:cs="Aptos"/>
          <w:noProof w:val="0"/>
          <w:color w:val="000000" w:themeColor="text1" w:themeTint="FF" w:themeShade="FF"/>
          <w:sz w:val="24"/>
          <w:szCs w:val="24"/>
          <w:lang w:val="en-US"/>
        </w:rPr>
      </w:pPr>
      <w:r w:rsidRPr="3799F9B0" w:rsidR="150C44BF">
        <w:rPr>
          <w:rFonts w:ascii="Aptos" w:hAnsi="Aptos" w:eastAsia="Aptos" w:cs="Aptos"/>
          <w:b w:val="1"/>
          <w:bCs w:val="1"/>
          <w:noProof w:val="0"/>
          <w:color w:val="000000" w:themeColor="text1" w:themeTint="FF" w:themeShade="FF"/>
          <w:sz w:val="24"/>
          <w:szCs w:val="24"/>
          <w:lang w:val="en-US"/>
        </w:rPr>
        <w:t>Exotropia:</w:t>
      </w:r>
      <w:r w:rsidRPr="3799F9B0" w:rsidR="150C44BF">
        <w:rPr>
          <w:rFonts w:ascii="Aptos" w:hAnsi="Aptos" w:eastAsia="Aptos" w:cs="Aptos"/>
          <w:noProof w:val="0"/>
          <w:color w:val="000000" w:themeColor="text1" w:themeTint="FF" w:themeShade="FF"/>
          <w:sz w:val="24"/>
          <w:szCs w:val="24"/>
          <w:lang w:val="en-US"/>
        </w:rPr>
        <w:t xml:space="preserve"> Correct myopia fully. Consider </w:t>
      </w:r>
      <w:r w:rsidRPr="3799F9B0" w:rsidR="150C44BF">
        <w:rPr>
          <w:rFonts w:ascii="Aptos" w:hAnsi="Aptos" w:eastAsia="Aptos" w:cs="Aptos"/>
          <w:b w:val="1"/>
          <w:bCs w:val="1"/>
          <w:noProof w:val="0"/>
          <w:color w:val="000000" w:themeColor="text1" w:themeTint="FF" w:themeShade="FF"/>
          <w:sz w:val="24"/>
          <w:szCs w:val="24"/>
          <w:lang w:val="en-US"/>
        </w:rPr>
        <w:t>reducing plus</w:t>
      </w:r>
      <w:r w:rsidRPr="3799F9B0" w:rsidR="150C44BF">
        <w:rPr>
          <w:rFonts w:ascii="Aptos" w:hAnsi="Aptos" w:eastAsia="Aptos" w:cs="Aptos"/>
          <w:noProof w:val="0"/>
          <w:color w:val="000000" w:themeColor="text1" w:themeTint="FF" w:themeShade="FF"/>
          <w:sz w:val="24"/>
          <w:szCs w:val="24"/>
          <w:lang w:val="en-US"/>
        </w:rPr>
        <w:t xml:space="preserve"> (under-correcting hyperopia) or </w:t>
      </w:r>
      <w:r w:rsidRPr="3799F9B0" w:rsidR="150C44BF">
        <w:rPr>
          <w:rFonts w:ascii="Aptos" w:hAnsi="Aptos" w:eastAsia="Aptos" w:cs="Aptos"/>
          <w:b w:val="1"/>
          <w:bCs w:val="1"/>
          <w:noProof w:val="0"/>
          <w:color w:val="000000" w:themeColor="text1" w:themeTint="FF" w:themeShade="FF"/>
          <w:sz w:val="24"/>
          <w:szCs w:val="24"/>
          <w:lang w:val="en-US"/>
        </w:rPr>
        <w:t>over-minusing</w:t>
      </w:r>
      <w:r w:rsidRPr="3799F9B0" w:rsidR="150C44BF">
        <w:rPr>
          <w:rFonts w:ascii="Aptos" w:hAnsi="Aptos" w:eastAsia="Aptos" w:cs="Aptos"/>
          <w:noProof w:val="0"/>
          <w:color w:val="000000" w:themeColor="text1" w:themeTint="FF" w:themeShade="FF"/>
          <w:sz w:val="24"/>
          <w:szCs w:val="24"/>
          <w:lang w:val="en-US"/>
        </w:rPr>
        <w:t xml:space="preserve"> to stimulate convergence.</w:t>
      </w:r>
    </w:p>
    <w:p xmlns:wp14="http://schemas.microsoft.com/office/word/2010/wordml" w:rsidP="3799F9B0" wp14:paraId="4B1E1937" wp14:textId="0D4BB225">
      <w:pPr>
        <w:pStyle w:val="ListParagraph"/>
        <w:numPr>
          <w:ilvl w:val="0"/>
          <w:numId w:val="9"/>
        </w:numPr>
        <w:spacing w:before="0" w:beforeAutospacing="off" w:after="0" w:afterAutospacing="off"/>
        <w:rPr>
          <w:rFonts w:ascii="Aptos" w:hAnsi="Aptos" w:eastAsia="Aptos" w:cs="Aptos"/>
          <w:noProof w:val="0"/>
          <w:color w:val="000000" w:themeColor="text1" w:themeTint="FF" w:themeShade="FF"/>
          <w:sz w:val="24"/>
          <w:szCs w:val="24"/>
          <w:lang w:val="en-US"/>
        </w:rPr>
      </w:pPr>
      <w:r w:rsidRPr="3799F9B0" w:rsidR="150C44BF">
        <w:rPr>
          <w:rFonts w:ascii="Aptos" w:hAnsi="Aptos" w:eastAsia="Aptos" w:cs="Aptos"/>
          <w:b w:val="1"/>
          <w:bCs w:val="1"/>
          <w:noProof w:val="0"/>
          <w:color w:val="000000" w:themeColor="text1" w:themeTint="FF" w:themeShade="FF"/>
          <w:sz w:val="24"/>
          <w:szCs w:val="24"/>
          <w:lang w:val="en-US"/>
        </w:rPr>
        <w:t>Binocularity First:</w:t>
      </w:r>
      <w:r w:rsidRPr="3799F9B0" w:rsidR="150C44BF">
        <w:rPr>
          <w:rFonts w:ascii="Aptos" w:hAnsi="Aptos" w:eastAsia="Aptos" w:cs="Aptos"/>
          <w:noProof w:val="0"/>
          <w:color w:val="000000" w:themeColor="text1" w:themeTint="FF" w:themeShade="FF"/>
          <w:sz w:val="24"/>
          <w:szCs w:val="24"/>
          <w:lang w:val="en-US"/>
        </w:rPr>
        <w:t xml:space="preserve"> The primary goal of refractive management in these cases is to restore or maintain binocular single vision (BSV). Surgery is usually reserved for deviations that cannot be corrected refractively.</w:t>
      </w:r>
    </w:p>
    <w:p xmlns:wp14="http://schemas.microsoft.com/office/word/2010/wordml" wp14:paraId="2C078E63" wp14:textId="7C2824D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4e8fe7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e4588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585ca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2848f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6b97a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a6d57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60b15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dd7c8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e15af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A8B923"/>
    <w:rsid w:val="150C44BF"/>
    <w:rsid w:val="3799F9B0"/>
    <w:rsid w:val="63A8B9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53E81"/>
  <w15:chartTrackingRefBased/>
  <w15:docId w15:val="{77084EEC-6F50-4911-828E-1D991FF519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3799F9B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799F9B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939290e5eac468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2026-03-02T03:10:13.8796369Z</dcterms:created>
  <dcterms:modified xsi:type="dcterms:W3CDTF">2026-03-02T03:10:27.5620143Z</dcterms:modified>
  <dc:creator>Naganathan Muthuramalingam</dc:creator>
  <lastModifiedBy>Naganathan Muthuramalingam</lastModifiedBy>
</coreProperties>
</file>