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9DBFDA6" wp14:paraId="6EF81FCE" wp14:textId="123ADFCA">
      <w:pPr>
        <w:pStyle w:val="Heading3"/>
        <w:spacing w:before="281" w:beforeAutospacing="off" w:after="281" w:afterAutospacing="off"/>
      </w:pPr>
      <w:r w:rsidRPr="39DBFDA6" w:rsidR="4C32D395">
        <w:rPr>
          <w:rFonts w:ascii="Aptos" w:hAnsi="Aptos" w:eastAsia="Aptos" w:cs="Aptos"/>
          <w:b w:val="1"/>
          <w:bCs w:val="1"/>
          <w:noProof w:val="0"/>
          <w:color w:val="000000" w:themeColor="text1" w:themeTint="FF" w:themeShade="FF"/>
          <w:sz w:val="28"/>
          <w:szCs w:val="28"/>
          <w:lang w:val="en-US"/>
        </w:rPr>
        <w:t>1. Purpose of the Procedure</w:t>
      </w:r>
    </w:p>
    <w:p xmlns:wp14="http://schemas.microsoft.com/office/word/2010/wordml" w:rsidP="39DBFDA6" wp14:paraId="4DBE0F36" wp14:textId="71DF0DFC">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Evaluate Ocular Health:</w:t>
      </w:r>
      <w:r w:rsidRPr="39DBFDA6" w:rsidR="4C32D395">
        <w:rPr>
          <w:rFonts w:ascii="Aptos" w:hAnsi="Aptos" w:eastAsia="Aptos" w:cs="Aptos"/>
          <w:noProof w:val="0"/>
          <w:color w:val="000000" w:themeColor="text1" w:themeTint="FF" w:themeShade="FF"/>
          <w:sz w:val="24"/>
          <w:szCs w:val="24"/>
          <w:lang w:val="en-US"/>
        </w:rPr>
        <w:t xml:space="preserve"> To examine the health of the posterior segment of the eye (fundus), including the optic nerve head, retina, and blood vessels.</w:t>
      </w:r>
    </w:p>
    <w:p xmlns:wp14="http://schemas.microsoft.com/office/word/2010/wordml" w:rsidP="39DBFDA6" wp14:paraId="5A019FD0" wp14:textId="2B5D37E5">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Assess Media Clarity:</w:t>
      </w:r>
      <w:r w:rsidRPr="39DBFDA6" w:rsidR="4C32D395">
        <w:rPr>
          <w:rFonts w:ascii="Aptos" w:hAnsi="Aptos" w:eastAsia="Aptos" w:cs="Aptos"/>
          <w:noProof w:val="0"/>
          <w:color w:val="000000" w:themeColor="text1" w:themeTint="FF" w:themeShade="FF"/>
          <w:sz w:val="24"/>
          <w:szCs w:val="24"/>
          <w:lang w:val="en-US"/>
        </w:rPr>
        <w:t xml:space="preserve"> To check for opacities in the cornea, lens (e.g., cataracts), or vitreous using the red reflex.</w:t>
      </w:r>
    </w:p>
    <w:p xmlns:wp14="http://schemas.microsoft.com/office/word/2010/wordml" w:rsidP="39DBFDA6" wp14:paraId="7A8182FE" wp14:textId="012904D1">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Glaucoma Screening:</w:t>
      </w:r>
      <w:r w:rsidRPr="39DBFDA6" w:rsidR="4C32D395">
        <w:rPr>
          <w:rFonts w:ascii="Aptos" w:hAnsi="Aptos" w:eastAsia="Aptos" w:cs="Aptos"/>
          <w:noProof w:val="0"/>
          <w:color w:val="000000" w:themeColor="text1" w:themeTint="FF" w:themeShade="FF"/>
          <w:sz w:val="24"/>
          <w:szCs w:val="24"/>
          <w:lang w:val="en-US"/>
        </w:rPr>
        <w:t xml:space="preserve"> To evaluate the optic disc and the cup-to-disc (C/D) ratio, which is critical for detecting glaucomatous damage.</w:t>
      </w:r>
    </w:p>
    <w:p xmlns:wp14="http://schemas.microsoft.com/office/word/2010/wordml" w:rsidP="39DBFDA6" wp14:paraId="03E13660" wp14:textId="0BE5B527">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Systemic Disease:</w:t>
      </w:r>
      <w:r w:rsidRPr="39DBFDA6" w:rsidR="4C32D395">
        <w:rPr>
          <w:rFonts w:ascii="Aptos" w:hAnsi="Aptos" w:eastAsia="Aptos" w:cs="Aptos"/>
          <w:noProof w:val="0"/>
          <w:color w:val="000000" w:themeColor="text1" w:themeTint="FF" w:themeShade="FF"/>
          <w:sz w:val="24"/>
          <w:szCs w:val="24"/>
          <w:lang w:val="en-US"/>
        </w:rPr>
        <w:t xml:space="preserve"> To detect ocular signs of systemic diseases like hypertension (vascular changes) or diabetes.</w:t>
      </w:r>
    </w:p>
    <w:p xmlns:wp14="http://schemas.microsoft.com/office/word/2010/wordml" wp14:paraId="4BC5DB05" wp14:textId="35B29688"/>
    <w:p xmlns:wp14="http://schemas.microsoft.com/office/word/2010/wordml" w:rsidP="39DBFDA6" wp14:paraId="7A034636" wp14:textId="3DCC6C06">
      <w:pPr>
        <w:pStyle w:val="Heading3"/>
        <w:spacing w:before="281" w:beforeAutospacing="off" w:after="281" w:afterAutospacing="off"/>
      </w:pPr>
      <w:r w:rsidRPr="39DBFDA6" w:rsidR="4C32D395">
        <w:rPr>
          <w:rFonts w:ascii="Aptos" w:hAnsi="Aptos" w:eastAsia="Aptos" w:cs="Aptos"/>
          <w:b w:val="1"/>
          <w:bCs w:val="1"/>
          <w:noProof w:val="0"/>
          <w:color w:val="000000" w:themeColor="text1" w:themeTint="FF" w:themeShade="FF"/>
          <w:sz w:val="28"/>
          <w:szCs w:val="28"/>
          <w:lang w:val="en-US"/>
        </w:rPr>
        <w:t>2. Equipment Required</w:t>
      </w:r>
    </w:p>
    <w:p xmlns:wp14="http://schemas.microsoft.com/office/word/2010/wordml" w:rsidP="39DBFDA6" wp14:paraId="68B2D6AD" wp14:textId="0EFBEF2A">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Monocular Direct Ophthalmoscope:</w:t>
      </w:r>
      <w:r w:rsidRPr="39DBFDA6" w:rsidR="4C32D395">
        <w:rPr>
          <w:rFonts w:ascii="Aptos" w:hAnsi="Aptos" w:eastAsia="Aptos" w:cs="Aptos"/>
          <w:noProof w:val="0"/>
          <w:color w:val="000000" w:themeColor="text1" w:themeTint="FF" w:themeShade="FF"/>
          <w:sz w:val="24"/>
          <w:szCs w:val="24"/>
          <w:lang w:val="en-US"/>
        </w:rPr>
        <w:t xml:space="preserve"> An instrument providing an upright, magnified image (approx. 15x) of the fundus.</w:t>
      </w:r>
    </w:p>
    <w:p xmlns:wp14="http://schemas.microsoft.com/office/word/2010/wordml" w:rsidP="39DBFDA6" wp14:paraId="3614F590" wp14:textId="6C41F9C9">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Distance Fixation Target:</w:t>
      </w:r>
      <w:r w:rsidRPr="39DBFDA6" w:rsidR="4C32D395">
        <w:rPr>
          <w:rFonts w:ascii="Aptos" w:hAnsi="Aptos" w:eastAsia="Aptos" w:cs="Aptos"/>
          <w:noProof w:val="0"/>
          <w:color w:val="000000" w:themeColor="text1" w:themeTint="FF" w:themeShade="FF"/>
          <w:sz w:val="24"/>
          <w:szCs w:val="24"/>
          <w:lang w:val="en-US"/>
        </w:rPr>
        <w:t xml:space="preserve"> A non-accommodative target (e.g., a large letter "E" or spotlight) placed straight ahead or slightly upward.</w:t>
      </w:r>
    </w:p>
    <w:p xmlns:wp14="http://schemas.microsoft.com/office/word/2010/wordml" wp14:paraId="3773B419" wp14:textId="26AAFEF8"/>
    <w:p xmlns:wp14="http://schemas.microsoft.com/office/word/2010/wordml" w:rsidP="39DBFDA6" wp14:paraId="071BA4BD" wp14:textId="7B78E983">
      <w:pPr>
        <w:pStyle w:val="Heading3"/>
        <w:spacing w:before="281" w:beforeAutospacing="off" w:after="281" w:afterAutospacing="off"/>
      </w:pPr>
      <w:r w:rsidRPr="39DBFDA6" w:rsidR="4C32D395">
        <w:rPr>
          <w:rFonts w:ascii="Aptos" w:hAnsi="Aptos" w:eastAsia="Aptos" w:cs="Aptos"/>
          <w:b w:val="1"/>
          <w:bCs w:val="1"/>
          <w:noProof w:val="0"/>
          <w:color w:val="000000" w:themeColor="text1" w:themeTint="FF" w:themeShade="FF"/>
          <w:sz w:val="28"/>
          <w:szCs w:val="28"/>
          <w:lang w:val="en-US"/>
        </w:rPr>
        <w:t>3. Detailed Procedure</w:t>
      </w:r>
    </w:p>
    <w:p xmlns:wp14="http://schemas.microsoft.com/office/word/2010/wordml" w:rsidP="39DBFDA6" wp14:paraId="72F8AEA4" wp14:textId="1BBEF487">
      <w:pPr>
        <w:pStyle w:val="Heading4"/>
        <w:spacing w:before="319" w:beforeAutospacing="off" w:after="319" w:afterAutospacing="off"/>
      </w:pPr>
      <w:r w:rsidRPr="39DBFDA6" w:rsidR="4C32D395">
        <w:rPr>
          <w:rFonts w:ascii="Aptos" w:hAnsi="Aptos" w:eastAsia="Aptos" w:cs="Aptos"/>
          <w:b w:val="1"/>
          <w:bCs w:val="1"/>
          <w:noProof w:val="0"/>
          <w:color w:val="000000" w:themeColor="text1" w:themeTint="FF" w:themeShade="FF"/>
          <w:sz w:val="24"/>
          <w:szCs w:val="24"/>
          <w:lang w:val="en-US"/>
        </w:rPr>
        <w:t>Part A: Setup and Red Reflex</w:t>
      </w:r>
    </w:p>
    <w:p xmlns:wp14="http://schemas.microsoft.com/office/word/2010/wordml" w:rsidP="39DBFDA6" wp14:paraId="6AD1F66A" wp14:textId="15BA9B5E">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Patient Positioning:</w:t>
      </w:r>
      <w:r w:rsidRPr="39DBFDA6" w:rsidR="4C32D395">
        <w:rPr>
          <w:rFonts w:ascii="Aptos" w:hAnsi="Aptos" w:eastAsia="Aptos" w:cs="Aptos"/>
          <w:noProof w:val="0"/>
          <w:color w:val="000000" w:themeColor="text1" w:themeTint="FF" w:themeShade="FF"/>
          <w:sz w:val="24"/>
          <w:szCs w:val="24"/>
          <w:lang w:val="en-US"/>
        </w:rPr>
        <w:t xml:space="preserve"> Seat the patient comfortably. Instruct them to remove their glasses (unless they have high astigmatism). Instruct the patient to look at a distant target (e.g., the top corner of the room or a fixation letter). This helps relax their accommodation and keeps the eye steady.</w:t>
      </w:r>
    </w:p>
    <w:p xmlns:wp14="http://schemas.microsoft.com/office/word/2010/wordml" w:rsidP="39DBFDA6" wp14:paraId="263098E1" wp14:textId="65CB7B80">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Instrument Setup:</w:t>
      </w:r>
      <w:r w:rsidRPr="39DBFDA6" w:rsidR="4C32D395">
        <w:rPr>
          <w:rFonts w:ascii="Aptos" w:hAnsi="Aptos" w:eastAsia="Aptos" w:cs="Aptos"/>
          <w:noProof w:val="0"/>
          <w:color w:val="000000" w:themeColor="text1" w:themeTint="FF" w:themeShade="FF"/>
          <w:sz w:val="24"/>
          <w:szCs w:val="24"/>
          <w:lang w:val="en-US"/>
        </w:rPr>
        <w:t xml:space="preserve"> Turn on the ophthalmoscope light. Select the large round aperture (for dilated pupils) or the intermediate/small aperture (for undilated pupils) to reduce corneal reflection. Set the lens wheel to approximately </w:t>
      </w:r>
      <w:r w:rsidRPr="39DBFDA6" w:rsidR="4C32D395">
        <w:rPr>
          <w:rFonts w:ascii="Aptos" w:hAnsi="Aptos" w:eastAsia="Aptos" w:cs="Aptos"/>
          <w:b w:val="1"/>
          <w:bCs w:val="1"/>
          <w:noProof w:val="0"/>
          <w:color w:val="000000" w:themeColor="text1" w:themeTint="FF" w:themeShade="FF"/>
          <w:sz w:val="24"/>
          <w:szCs w:val="24"/>
          <w:lang w:val="en-US"/>
        </w:rPr>
        <w:t>+8.00 to +10.00 D</w:t>
      </w:r>
      <w:r w:rsidRPr="39DBFDA6" w:rsidR="4C32D395">
        <w:rPr>
          <w:rFonts w:ascii="Aptos" w:hAnsi="Aptos" w:eastAsia="Aptos" w:cs="Aptos"/>
          <w:noProof w:val="0"/>
          <w:color w:val="000000" w:themeColor="text1" w:themeTint="FF" w:themeShade="FF"/>
          <w:sz w:val="24"/>
          <w:szCs w:val="24"/>
          <w:lang w:val="en-US"/>
        </w:rPr>
        <w:t xml:space="preserve"> (black or green numbers).</w:t>
      </w:r>
    </w:p>
    <w:p xmlns:wp14="http://schemas.microsoft.com/office/word/2010/wordml" w:rsidP="39DBFDA6" wp14:paraId="217C0973" wp14:textId="6B5A25CD">
      <w:pPr>
        <w:pStyle w:val="ListParagraph"/>
        <w:numPr>
          <w:ilvl w:val="0"/>
          <w:numId w:val="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The Approach (Red Reflex):</w:t>
      </w:r>
    </w:p>
    <w:p xmlns:wp14="http://schemas.microsoft.com/office/word/2010/wordml" w:rsidP="39DBFDA6" wp14:paraId="6669A0DD" wp14:textId="4031C84B">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noProof w:val="0"/>
          <w:color w:val="000000" w:themeColor="text1" w:themeTint="FF" w:themeShade="FF"/>
          <w:sz w:val="24"/>
          <w:szCs w:val="24"/>
          <w:lang w:val="en-US"/>
        </w:rPr>
        <w:t xml:space="preserve">Hold the ophthalmoscope in your </w:t>
      </w:r>
      <w:r w:rsidRPr="39DBFDA6" w:rsidR="4C32D395">
        <w:rPr>
          <w:rFonts w:ascii="Aptos" w:hAnsi="Aptos" w:eastAsia="Aptos" w:cs="Aptos"/>
          <w:b w:val="1"/>
          <w:bCs w:val="1"/>
          <w:noProof w:val="0"/>
          <w:color w:val="000000" w:themeColor="text1" w:themeTint="FF" w:themeShade="FF"/>
          <w:sz w:val="24"/>
          <w:szCs w:val="24"/>
          <w:lang w:val="en-US"/>
        </w:rPr>
        <w:t>right hand</w:t>
      </w:r>
      <w:r w:rsidRPr="39DBFDA6" w:rsidR="4C32D395">
        <w:rPr>
          <w:rFonts w:ascii="Aptos" w:hAnsi="Aptos" w:eastAsia="Aptos" w:cs="Aptos"/>
          <w:noProof w:val="0"/>
          <w:color w:val="000000" w:themeColor="text1" w:themeTint="FF" w:themeShade="FF"/>
          <w:sz w:val="24"/>
          <w:szCs w:val="24"/>
          <w:lang w:val="en-US"/>
        </w:rPr>
        <w:t xml:space="preserve"> and use your </w:t>
      </w:r>
      <w:r w:rsidRPr="39DBFDA6" w:rsidR="4C32D395">
        <w:rPr>
          <w:rFonts w:ascii="Aptos" w:hAnsi="Aptos" w:eastAsia="Aptos" w:cs="Aptos"/>
          <w:b w:val="1"/>
          <w:bCs w:val="1"/>
          <w:noProof w:val="0"/>
          <w:color w:val="000000" w:themeColor="text1" w:themeTint="FF" w:themeShade="FF"/>
          <w:sz w:val="24"/>
          <w:szCs w:val="24"/>
          <w:lang w:val="en-US"/>
        </w:rPr>
        <w:t>right eye</w:t>
      </w:r>
      <w:r w:rsidRPr="39DBFDA6" w:rsidR="4C32D395">
        <w:rPr>
          <w:rFonts w:ascii="Aptos" w:hAnsi="Aptos" w:eastAsia="Aptos" w:cs="Aptos"/>
          <w:noProof w:val="0"/>
          <w:color w:val="000000" w:themeColor="text1" w:themeTint="FF" w:themeShade="FF"/>
          <w:sz w:val="24"/>
          <w:szCs w:val="24"/>
          <w:lang w:val="en-US"/>
        </w:rPr>
        <w:t xml:space="preserve"> to examine the patient’s </w:t>
      </w:r>
      <w:r w:rsidRPr="39DBFDA6" w:rsidR="4C32D395">
        <w:rPr>
          <w:rFonts w:ascii="Aptos" w:hAnsi="Aptos" w:eastAsia="Aptos" w:cs="Aptos"/>
          <w:b w:val="1"/>
          <w:bCs w:val="1"/>
          <w:noProof w:val="0"/>
          <w:color w:val="000000" w:themeColor="text1" w:themeTint="FF" w:themeShade="FF"/>
          <w:sz w:val="24"/>
          <w:szCs w:val="24"/>
          <w:lang w:val="en-US"/>
        </w:rPr>
        <w:t>right eye</w:t>
      </w:r>
      <w:r w:rsidRPr="39DBFDA6" w:rsidR="4C32D395">
        <w:rPr>
          <w:rFonts w:ascii="Aptos" w:hAnsi="Aptos" w:eastAsia="Aptos" w:cs="Aptos"/>
          <w:noProof w:val="0"/>
          <w:color w:val="000000" w:themeColor="text1" w:themeTint="FF" w:themeShade="FF"/>
          <w:sz w:val="24"/>
          <w:szCs w:val="24"/>
          <w:lang w:val="en-US"/>
        </w:rPr>
        <w:t>.</w:t>
      </w:r>
    </w:p>
    <w:p xmlns:wp14="http://schemas.microsoft.com/office/word/2010/wordml" w:rsidP="39DBFDA6" wp14:paraId="5BB114DC" wp14:textId="52E5D1E0">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noProof w:val="0"/>
          <w:color w:val="000000" w:themeColor="text1" w:themeTint="FF" w:themeShade="FF"/>
          <w:sz w:val="24"/>
          <w:szCs w:val="24"/>
          <w:lang w:val="en-US"/>
        </w:rPr>
        <w:t xml:space="preserve">Position yourself about </w:t>
      </w:r>
      <w:r w:rsidRPr="39DBFDA6" w:rsidR="4C32D395">
        <w:rPr>
          <w:rFonts w:ascii="Aptos" w:hAnsi="Aptos" w:eastAsia="Aptos" w:cs="Aptos"/>
          <w:b w:val="1"/>
          <w:bCs w:val="1"/>
          <w:noProof w:val="0"/>
          <w:color w:val="000000" w:themeColor="text1" w:themeTint="FF" w:themeShade="FF"/>
          <w:sz w:val="24"/>
          <w:szCs w:val="24"/>
          <w:lang w:val="en-US"/>
        </w:rPr>
        <w:t>10 to 15 cm</w:t>
      </w:r>
      <w:r w:rsidRPr="39DBFDA6" w:rsidR="4C32D395">
        <w:rPr>
          <w:rFonts w:ascii="Aptos" w:hAnsi="Aptos" w:eastAsia="Aptos" w:cs="Aptos"/>
          <w:noProof w:val="0"/>
          <w:color w:val="000000" w:themeColor="text1" w:themeTint="FF" w:themeShade="FF"/>
          <w:sz w:val="24"/>
          <w:szCs w:val="24"/>
          <w:lang w:val="en-US"/>
        </w:rPr>
        <w:t xml:space="preserve"> from the patient and 15° to the temporal side of their line of sight.</w:t>
      </w:r>
    </w:p>
    <w:p xmlns:wp14="http://schemas.microsoft.com/office/word/2010/wordml" w:rsidP="39DBFDA6" wp14:paraId="1AAB6B5B" wp14:textId="53518EF9">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noProof w:val="0"/>
          <w:color w:val="000000" w:themeColor="text1" w:themeTint="FF" w:themeShade="FF"/>
          <w:sz w:val="24"/>
          <w:szCs w:val="24"/>
          <w:lang w:val="en-US"/>
        </w:rPr>
        <w:t>Shine the light into the pupil. You should see an orange-red glow (the red reflex).</w:t>
      </w:r>
    </w:p>
    <w:p xmlns:wp14="http://schemas.microsoft.com/office/word/2010/wordml" w:rsidP="39DBFDA6" wp14:paraId="3FD047DE" wp14:textId="195C0B91">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i w:val="1"/>
          <w:iCs w:val="1"/>
          <w:noProof w:val="0"/>
          <w:color w:val="000000" w:themeColor="text1" w:themeTint="FF" w:themeShade="FF"/>
          <w:sz w:val="24"/>
          <w:szCs w:val="24"/>
          <w:lang w:val="en-US"/>
        </w:rPr>
        <w:t>Observation:</w:t>
      </w:r>
      <w:r w:rsidRPr="39DBFDA6" w:rsidR="4C32D395">
        <w:rPr>
          <w:rFonts w:ascii="Aptos" w:hAnsi="Aptos" w:eastAsia="Aptos" w:cs="Aptos"/>
          <w:noProof w:val="0"/>
          <w:color w:val="000000" w:themeColor="text1" w:themeTint="FF" w:themeShade="FF"/>
          <w:sz w:val="24"/>
          <w:szCs w:val="24"/>
          <w:lang w:val="en-US"/>
        </w:rPr>
        <w:t xml:space="preserve"> Look for any dark spots against the red glow. If spots move </w:t>
      </w:r>
      <w:r w:rsidRPr="39DBFDA6" w:rsidR="4C32D395">
        <w:rPr>
          <w:rFonts w:ascii="Aptos" w:hAnsi="Aptos" w:eastAsia="Aptos" w:cs="Aptos"/>
          <w:i w:val="1"/>
          <w:iCs w:val="1"/>
          <w:noProof w:val="0"/>
          <w:color w:val="000000" w:themeColor="text1" w:themeTint="FF" w:themeShade="FF"/>
          <w:sz w:val="24"/>
          <w:szCs w:val="24"/>
          <w:lang w:val="en-US"/>
        </w:rPr>
        <w:t>with</w:t>
      </w:r>
      <w:r w:rsidRPr="39DBFDA6" w:rsidR="4C32D395">
        <w:rPr>
          <w:rFonts w:ascii="Aptos" w:hAnsi="Aptos" w:eastAsia="Aptos" w:cs="Aptos"/>
          <w:noProof w:val="0"/>
          <w:color w:val="000000" w:themeColor="text1" w:themeTint="FF" w:themeShade="FF"/>
          <w:sz w:val="24"/>
          <w:szCs w:val="24"/>
          <w:lang w:val="en-US"/>
        </w:rPr>
        <w:t xml:space="preserve"> your movement, they are posterior (e.g., posterior lens/vitreous); if they move </w:t>
      </w:r>
      <w:r w:rsidRPr="39DBFDA6" w:rsidR="4C32D395">
        <w:rPr>
          <w:rFonts w:ascii="Aptos" w:hAnsi="Aptos" w:eastAsia="Aptos" w:cs="Aptos"/>
          <w:i w:val="1"/>
          <w:iCs w:val="1"/>
          <w:noProof w:val="0"/>
          <w:color w:val="000000" w:themeColor="text1" w:themeTint="FF" w:themeShade="FF"/>
          <w:sz w:val="24"/>
          <w:szCs w:val="24"/>
          <w:lang w:val="en-US"/>
        </w:rPr>
        <w:t>against</w:t>
      </w:r>
      <w:r w:rsidRPr="39DBFDA6" w:rsidR="4C32D395">
        <w:rPr>
          <w:rFonts w:ascii="Aptos" w:hAnsi="Aptos" w:eastAsia="Aptos" w:cs="Aptos"/>
          <w:noProof w:val="0"/>
          <w:color w:val="000000" w:themeColor="text1" w:themeTint="FF" w:themeShade="FF"/>
          <w:sz w:val="24"/>
          <w:szCs w:val="24"/>
          <w:lang w:val="en-US"/>
        </w:rPr>
        <w:t>, they are anterior (e.g., cornea/anterior lens).</w:t>
      </w:r>
    </w:p>
    <w:p xmlns:wp14="http://schemas.microsoft.com/office/word/2010/wordml" w:rsidP="39DBFDA6" wp14:paraId="15A88FC2" wp14:textId="001352D2">
      <w:pPr>
        <w:pStyle w:val="Heading4"/>
        <w:spacing w:before="319" w:beforeAutospacing="off" w:after="319" w:afterAutospacing="off"/>
      </w:pPr>
      <w:r w:rsidRPr="39DBFDA6" w:rsidR="4C32D395">
        <w:rPr>
          <w:rFonts w:ascii="Aptos" w:hAnsi="Aptos" w:eastAsia="Aptos" w:cs="Aptos"/>
          <w:b w:val="1"/>
          <w:bCs w:val="1"/>
          <w:noProof w:val="0"/>
          <w:color w:val="000000" w:themeColor="text1" w:themeTint="FF" w:themeShade="FF"/>
          <w:sz w:val="24"/>
          <w:szCs w:val="24"/>
          <w:lang w:val="en-US"/>
        </w:rPr>
        <w:t>Part B: Locating the Optic Disc</w:t>
      </w:r>
    </w:p>
    <w:p xmlns:wp14="http://schemas.microsoft.com/office/word/2010/wordml" w:rsidP="39DBFDA6" wp14:paraId="2072640F" wp14:textId="0A35D740">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Moving In:</w:t>
      </w:r>
      <w:r w:rsidRPr="39DBFDA6" w:rsidR="4C32D395">
        <w:rPr>
          <w:rFonts w:ascii="Aptos" w:hAnsi="Aptos" w:eastAsia="Aptos" w:cs="Aptos"/>
          <w:noProof w:val="0"/>
          <w:color w:val="000000" w:themeColor="text1" w:themeTint="FF" w:themeShade="FF"/>
          <w:sz w:val="24"/>
          <w:szCs w:val="24"/>
          <w:lang w:val="en-US"/>
        </w:rPr>
        <w:t xml:space="preserve"> Keep the red reflex in view. Slowly move toward the patient while reducing the plus power on the lens wheel (rotating toward zero or red numbers). Continue until your hand/knuckles gently touch the patient’s cheek.</w:t>
      </w:r>
    </w:p>
    <w:p xmlns:wp14="http://schemas.microsoft.com/office/word/2010/wordml" w:rsidP="39DBFDA6" wp14:paraId="0CE90FF2" wp14:textId="3A0DAAA5">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Focusing:</w:t>
      </w:r>
      <w:r w:rsidRPr="39DBFDA6" w:rsidR="4C32D395">
        <w:rPr>
          <w:rFonts w:ascii="Aptos" w:hAnsi="Aptos" w:eastAsia="Aptos" w:cs="Aptos"/>
          <w:noProof w:val="0"/>
          <w:color w:val="000000" w:themeColor="text1" w:themeTint="FF" w:themeShade="FF"/>
          <w:sz w:val="24"/>
          <w:szCs w:val="24"/>
          <w:lang w:val="en-US"/>
        </w:rPr>
        <w:t xml:space="preserve"> Adjust the lens wheel until the retinal vessels appear sharp. The final lens power depends on your refractive error and the patient's.</w:t>
      </w:r>
    </w:p>
    <w:p xmlns:wp14="http://schemas.microsoft.com/office/word/2010/wordml" w:rsidP="39DBFDA6" wp14:paraId="07B3DA1A" wp14:textId="6BD19613">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Finding the Disc:</w:t>
      </w:r>
      <w:r w:rsidRPr="39DBFDA6" w:rsidR="4C32D395">
        <w:rPr>
          <w:rFonts w:ascii="Aptos" w:hAnsi="Aptos" w:eastAsia="Aptos" w:cs="Aptos"/>
          <w:noProof w:val="0"/>
          <w:color w:val="000000" w:themeColor="text1" w:themeTint="FF" w:themeShade="FF"/>
          <w:sz w:val="24"/>
          <w:szCs w:val="24"/>
          <w:lang w:val="en-US"/>
        </w:rPr>
        <w:t xml:space="preserve"> Approach from an angle of </w:t>
      </w:r>
      <w:r w:rsidRPr="39DBFDA6" w:rsidR="4C32D395">
        <w:rPr>
          <w:rFonts w:ascii="Aptos" w:hAnsi="Aptos" w:eastAsia="Aptos" w:cs="Aptos"/>
          <w:b w:val="1"/>
          <w:bCs w:val="1"/>
          <w:noProof w:val="0"/>
          <w:color w:val="000000" w:themeColor="text1" w:themeTint="FF" w:themeShade="FF"/>
          <w:sz w:val="24"/>
          <w:szCs w:val="24"/>
          <w:lang w:val="en-US"/>
        </w:rPr>
        <w:t>15° temporal</w:t>
      </w:r>
      <w:r w:rsidRPr="39DBFDA6" w:rsidR="4C32D395">
        <w:rPr>
          <w:rFonts w:ascii="Aptos" w:hAnsi="Aptos" w:eastAsia="Aptos" w:cs="Aptos"/>
          <w:noProof w:val="0"/>
          <w:color w:val="000000" w:themeColor="text1" w:themeTint="FF" w:themeShade="FF"/>
          <w:sz w:val="24"/>
          <w:szCs w:val="24"/>
          <w:lang w:val="en-US"/>
        </w:rPr>
        <w:t xml:space="preserve"> to the patient’s visual axis. If you see blood vessels but not the disc, follow the vessels. The vessels branch out like tree limbs; trace them back toward the thicker "trunk" to find the optic disc.</w:t>
      </w:r>
    </w:p>
    <w:p xmlns:wp14="http://schemas.microsoft.com/office/word/2010/wordml" w:rsidP="39DBFDA6" wp14:paraId="735F8808" wp14:textId="15A052AB">
      <w:pPr>
        <w:pStyle w:val="Heading4"/>
        <w:spacing w:before="319" w:beforeAutospacing="off" w:after="319" w:afterAutospacing="off"/>
      </w:pPr>
      <w:r w:rsidRPr="39DBFDA6" w:rsidR="4C32D395">
        <w:rPr>
          <w:rFonts w:ascii="Aptos" w:hAnsi="Aptos" w:eastAsia="Aptos" w:cs="Aptos"/>
          <w:b w:val="1"/>
          <w:bCs w:val="1"/>
          <w:noProof w:val="0"/>
          <w:color w:val="000000" w:themeColor="text1" w:themeTint="FF" w:themeShade="FF"/>
          <w:sz w:val="24"/>
          <w:szCs w:val="24"/>
          <w:lang w:val="en-US"/>
        </w:rPr>
        <w:t>Part C: Assessing the Optic Disc and Cup (C/D Ratio)</w:t>
      </w:r>
    </w:p>
    <w:p xmlns:wp14="http://schemas.microsoft.com/office/word/2010/wordml" w:rsidP="39DBFDA6" wp14:paraId="426F46A1" wp14:textId="1FEB0DBB">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Evaluate the Disc Margins:</w:t>
      </w:r>
      <w:r w:rsidRPr="39DBFDA6" w:rsidR="4C32D395">
        <w:rPr>
          <w:rFonts w:ascii="Aptos" w:hAnsi="Aptos" w:eastAsia="Aptos" w:cs="Aptos"/>
          <w:noProof w:val="0"/>
          <w:color w:val="000000" w:themeColor="text1" w:themeTint="FF" w:themeShade="FF"/>
          <w:sz w:val="24"/>
          <w:szCs w:val="24"/>
          <w:lang w:val="en-US"/>
        </w:rPr>
        <w:t xml:space="preserve"> Check if the edges of the disc are distinct (clear) or blurred. Normal margins are usually distinct.</w:t>
      </w:r>
    </w:p>
    <w:p xmlns:wp14="http://schemas.microsoft.com/office/word/2010/wordml" w:rsidP="39DBFDA6" wp14:paraId="0774E9FB" wp14:textId="66F61854">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Evaluate the Neuroretinal Rim (NRR):</w:t>
      </w:r>
      <w:r w:rsidRPr="39DBFDA6" w:rsidR="4C32D395">
        <w:rPr>
          <w:rFonts w:ascii="Aptos" w:hAnsi="Aptos" w:eastAsia="Aptos" w:cs="Aptos"/>
          <w:noProof w:val="0"/>
          <w:color w:val="000000" w:themeColor="text1" w:themeTint="FF" w:themeShade="FF"/>
          <w:sz w:val="24"/>
          <w:szCs w:val="24"/>
          <w:lang w:val="en-US"/>
        </w:rPr>
        <w:t xml:space="preserve"> This is the pink tissue surrounding the white cup.</w:t>
      </w:r>
    </w:p>
    <w:p xmlns:wp14="http://schemas.microsoft.com/office/word/2010/wordml" w:rsidP="39DBFDA6" wp14:paraId="48ACAB9C" wp14:textId="63DD160F">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ISNT Rule:</w:t>
      </w:r>
      <w:r w:rsidRPr="39DBFDA6" w:rsidR="4C32D395">
        <w:rPr>
          <w:rFonts w:ascii="Aptos" w:hAnsi="Aptos" w:eastAsia="Aptos" w:cs="Aptos"/>
          <w:noProof w:val="0"/>
          <w:color w:val="000000" w:themeColor="text1" w:themeTint="FF" w:themeShade="FF"/>
          <w:sz w:val="24"/>
          <w:szCs w:val="24"/>
          <w:lang w:val="en-US"/>
        </w:rPr>
        <w:t xml:space="preserve"> In a normal eye, the rim thickness usually follows the ISNT rule: </w:t>
      </w:r>
      <w:r w:rsidRPr="39DBFDA6" w:rsidR="4C32D395">
        <w:rPr>
          <w:rFonts w:ascii="Aptos" w:hAnsi="Aptos" w:eastAsia="Aptos" w:cs="Aptos"/>
          <w:b w:val="1"/>
          <w:bCs w:val="1"/>
          <w:noProof w:val="0"/>
          <w:color w:val="000000" w:themeColor="text1" w:themeTint="FF" w:themeShade="FF"/>
          <w:sz w:val="24"/>
          <w:szCs w:val="24"/>
          <w:lang w:val="en-US"/>
        </w:rPr>
        <w:t>I</w:t>
      </w:r>
      <w:r w:rsidRPr="39DBFDA6" w:rsidR="4C32D395">
        <w:rPr>
          <w:rFonts w:ascii="Aptos" w:hAnsi="Aptos" w:eastAsia="Aptos" w:cs="Aptos"/>
          <w:noProof w:val="0"/>
          <w:color w:val="000000" w:themeColor="text1" w:themeTint="FF" w:themeShade="FF"/>
          <w:sz w:val="24"/>
          <w:szCs w:val="24"/>
          <w:lang w:val="en-US"/>
        </w:rPr>
        <w:t xml:space="preserve">nferior is thickest, followed by </w:t>
      </w:r>
      <w:r w:rsidRPr="39DBFDA6" w:rsidR="4C32D395">
        <w:rPr>
          <w:rFonts w:ascii="Aptos" w:hAnsi="Aptos" w:eastAsia="Aptos" w:cs="Aptos"/>
          <w:b w:val="1"/>
          <w:bCs w:val="1"/>
          <w:noProof w:val="0"/>
          <w:color w:val="000000" w:themeColor="text1" w:themeTint="FF" w:themeShade="FF"/>
          <w:sz w:val="24"/>
          <w:szCs w:val="24"/>
          <w:lang w:val="en-US"/>
        </w:rPr>
        <w:t>S</w:t>
      </w:r>
      <w:r w:rsidRPr="39DBFDA6" w:rsidR="4C32D395">
        <w:rPr>
          <w:rFonts w:ascii="Aptos" w:hAnsi="Aptos" w:eastAsia="Aptos" w:cs="Aptos"/>
          <w:noProof w:val="0"/>
          <w:color w:val="000000" w:themeColor="text1" w:themeTint="FF" w:themeShade="FF"/>
          <w:sz w:val="24"/>
          <w:szCs w:val="24"/>
          <w:lang w:val="en-US"/>
        </w:rPr>
        <w:t xml:space="preserve">uperior, </w:t>
      </w:r>
      <w:r w:rsidRPr="39DBFDA6" w:rsidR="4C32D395">
        <w:rPr>
          <w:rFonts w:ascii="Aptos" w:hAnsi="Aptos" w:eastAsia="Aptos" w:cs="Aptos"/>
          <w:b w:val="1"/>
          <w:bCs w:val="1"/>
          <w:noProof w:val="0"/>
          <w:color w:val="000000" w:themeColor="text1" w:themeTint="FF" w:themeShade="FF"/>
          <w:sz w:val="24"/>
          <w:szCs w:val="24"/>
          <w:lang w:val="en-US"/>
        </w:rPr>
        <w:t>N</w:t>
      </w:r>
      <w:r w:rsidRPr="39DBFDA6" w:rsidR="4C32D395">
        <w:rPr>
          <w:rFonts w:ascii="Aptos" w:hAnsi="Aptos" w:eastAsia="Aptos" w:cs="Aptos"/>
          <w:noProof w:val="0"/>
          <w:color w:val="000000" w:themeColor="text1" w:themeTint="FF" w:themeShade="FF"/>
          <w:sz w:val="24"/>
          <w:szCs w:val="24"/>
          <w:lang w:val="en-US"/>
        </w:rPr>
        <w:t xml:space="preserve">asal, and </w:t>
      </w:r>
      <w:r w:rsidRPr="39DBFDA6" w:rsidR="4C32D395">
        <w:rPr>
          <w:rFonts w:ascii="Aptos" w:hAnsi="Aptos" w:eastAsia="Aptos" w:cs="Aptos"/>
          <w:b w:val="1"/>
          <w:bCs w:val="1"/>
          <w:noProof w:val="0"/>
          <w:color w:val="000000" w:themeColor="text1" w:themeTint="FF" w:themeShade="FF"/>
          <w:sz w:val="24"/>
          <w:szCs w:val="24"/>
          <w:lang w:val="en-US"/>
        </w:rPr>
        <w:t>T</w:t>
      </w:r>
      <w:r w:rsidRPr="39DBFDA6" w:rsidR="4C32D395">
        <w:rPr>
          <w:rFonts w:ascii="Aptos" w:hAnsi="Aptos" w:eastAsia="Aptos" w:cs="Aptos"/>
          <w:noProof w:val="0"/>
          <w:color w:val="000000" w:themeColor="text1" w:themeTint="FF" w:themeShade="FF"/>
          <w:sz w:val="24"/>
          <w:szCs w:val="24"/>
          <w:lang w:val="en-US"/>
        </w:rPr>
        <w:t>emporal is thinnest.</w:t>
      </w:r>
    </w:p>
    <w:p xmlns:wp14="http://schemas.microsoft.com/office/word/2010/wordml" w:rsidP="39DBFDA6" wp14:paraId="2CE5CCFF" wp14:textId="0ECF286D">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Assess the Optic Cup:</w:t>
      </w:r>
      <w:r w:rsidRPr="39DBFDA6" w:rsidR="4C32D395">
        <w:rPr>
          <w:rFonts w:ascii="Aptos" w:hAnsi="Aptos" w:eastAsia="Aptos" w:cs="Aptos"/>
          <w:noProof w:val="0"/>
          <w:color w:val="000000" w:themeColor="text1" w:themeTint="FF" w:themeShade="FF"/>
          <w:sz w:val="24"/>
          <w:szCs w:val="24"/>
          <w:lang w:val="en-US"/>
        </w:rPr>
        <w:t xml:space="preserve"> Identify the central white depression (the cup).</w:t>
      </w:r>
    </w:p>
    <w:p xmlns:wp14="http://schemas.microsoft.com/office/word/2010/wordml" w:rsidP="39DBFDA6" wp14:paraId="6FD06EB7" wp14:textId="4E50A98C">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i w:val="1"/>
          <w:iCs w:val="1"/>
          <w:noProof w:val="0"/>
          <w:color w:val="000000" w:themeColor="text1" w:themeTint="FF" w:themeShade="FF"/>
          <w:sz w:val="24"/>
          <w:szCs w:val="24"/>
          <w:lang w:val="en-US"/>
        </w:rPr>
        <w:t>Critical Tip:</w:t>
      </w:r>
      <w:r w:rsidRPr="39DBFDA6" w:rsidR="4C32D395">
        <w:rPr>
          <w:rFonts w:ascii="Aptos" w:hAnsi="Aptos" w:eastAsia="Aptos" w:cs="Aptos"/>
          <w:noProof w:val="0"/>
          <w:color w:val="000000" w:themeColor="text1" w:themeTint="FF" w:themeShade="FF"/>
          <w:sz w:val="24"/>
          <w:szCs w:val="24"/>
          <w:lang w:val="en-US"/>
        </w:rPr>
        <w:t xml:space="preserve"> Do not rely only on color (pallor). Look for the "kinking" or bending of blood vessels as they cross the edge of the cup to determine the true cup margin.</w:t>
      </w:r>
    </w:p>
    <w:p xmlns:wp14="http://schemas.microsoft.com/office/word/2010/wordml" w:rsidP="39DBFDA6" wp14:paraId="3FE9577C" wp14:textId="564EBBEA">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Determine Cup-to-Disc Ratio:</w:t>
      </w:r>
      <w:r w:rsidRPr="39DBFDA6" w:rsidR="4C32D395">
        <w:rPr>
          <w:rFonts w:ascii="Aptos" w:hAnsi="Aptos" w:eastAsia="Aptos" w:cs="Aptos"/>
          <w:noProof w:val="0"/>
          <w:color w:val="000000" w:themeColor="text1" w:themeTint="FF" w:themeShade="FF"/>
          <w:sz w:val="24"/>
          <w:szCs w:val="24"/>
          <w:lang w:val="en-US"/>
        </w:rPr>
        <w:t xml:space="preserve"> Estimate the decimal fraction of the disc occupied by the cup. Compare the vertical size of the cup to the vertical size of the disc.</w:t>
      </w:r>
    </w:p>
    <w:p xmlns:wp14="http://schemas.microsoft.com/office/word/2010/wordml" w:rsidP="39DBFDA6" wp14:paraId="0BF47B69" wp14:textId="466EBB0F">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i w:val="1"/>
          <w:iCs w:val="1"/>
          <w:noProof w:val="0"/>
          <w:color w:val="000000" w:themeColor="text1" w:themeTint="FF" w:themeShade="FF"/>
          <w:sz w:val="24"/>
          <w:szCs w:val="24"/>
          <w:lang w:val="en-US"/>
        </w:rPr>
        <w:t>Normal:</w:t>
      </w:r>
      <w:r w:rsidRPr="39DBFDA6" w:rsidR="4C32D395">
        <w:rPr>
          <w:rFonts w:ascii="Aptos" w:hAnsi="Aptos" w:eastAsia="Aptos" w:cs="Aptos"/>
          <w:noProof w:val="0"/>
          <w:color w:val="000000" w:themeColor="text1" w:themeTint="FF" w:themeShade="FF"/>
          <w:sz w:val="24"/>
          <w:szCs w:val="24"/>
          <w:lang w:val="en-US"/>
        </w:rPr>
        <w:t xml:space="preserve"> 0.3 or less is typical.</w:t>
      </w:r>
    </w:p>
    <w:p xmlns:wp14="http://schemas.microsoft.com/office/word/2010/wordml" w:rsidP="39DBFDA6" wp14:paraId="4BF3D0DB" wp14:textId="5B9F4E2A">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i w:val="1"/>
          <w:iCs w:val="1"/>
          <w:noProof w:val="0"/>
          <w:color w:val="000000" w:themeColor="text1" w:themeTint="FF" w:themeShade="FF"/>
          <w:sz w:val="24"/>
          <w:szCs w:val="24"/>
          <w:lang w:val="en-US"/>
        </w:rPr>
        <w:t>Abnormal:</w:t>
      </w:r>
      <w:r w:rsidRPr="39DBFDA6" w:rsidR="4C32D395">
        <w:rPr>
          <w:rFonts w:ascii="Aptos" w:hAnsi="Aptos" w:eastAsia="Aptos" w:cs="Aptos"/>
          <w:noProof w:val="0"/>
          <w:color w:val="000000" w:themeColor="text1" w:themeTint="FF" w:themeShade="FF"/>
          <w:sz w:val="24"/>
          <w:szCs w:val="24"/>
          <w:lang w:val="en-US"/>
        </w:rPr>
        <w:t xml:space="preserve"> Ratios &gt;0.6, or a significant difference between the two eyes (&gt;0.2 asymmetry), may suggest glaucoma.</w:t>
      </w:r>
    </w:p>
    <w:p xmlns:wp14="http://schemas.microsoft.com/office/word/2010/wordml" w:rsidP="39DBFDA6" wp14:paraId="40E1CD95" wp14:textId="042B4A24">
      <w:pPr>
        <w:pStyle w:val="Heading4"/>
        <w:spacing w:before="319" w:beforeAutospacing="off" w:after="319" w:afterAutospacing="off"/>
      </w:pPr>
      <w:r w:rsidRPr="39DBFDA6" w:rsidR="4C32D395">
        <w:rPr>
          <w:rFonts w:ascii="Aptos" w:hAnsi="Aptos" w:eastAsia="Aptos" w:cs="Aptos"/>
          <w:b w:val="1"/>
          <w:bCs w:val="1"/>
          <w:noProof w:val="0"/>
          <w:color w:val="000000" w:themeColor="text1" w:themeTint="FF" w:themeShade="FF"/>
          <w:sz w:val="24"/>
          <w:szCs w:val="24"/>
          <w:lang w:val="en-US"/>
        </w:rPr>
        <w:t>Part D: Vessels and Macula</w:t>
      </w:r>
    </w:p>
    <w:p xmlns:wp14="http://schemas.microsoft.com/office/word/2010/wordml" w:rsidP="39DBFDA6" wp14:paraId="640B7A77" wp14:textId="682F0BE5">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Vessel Evaluation:</w:t>
      </w:r>
      <w:r w:rsidRPr="39DBFDA6" w:rsidR="4C32D395">
        <w:rPr>
          <w:rFonts w:ascii="Aptos" w:hAnsi="Aptos" w:eastAsia="Aptos" w:cs="Aptos"/>
          <w:noProof w:val="0"/>
          <w:color w:val="000000" w:themeColor="text1" w:themeTint="FF" w:themeShade="FF"/>
          <w:sz w:val="24"/>
          <w:szCs w:val="24"/>
          <w:lang w:val="en-US"/>
        </w:rPr>
        <w:t xml:space="preserve"> Follow the superior and inferior vascular arcades. Note the </w:t>
      </w:r>
      <w:r w:rsidRPr="39DBFDA6" w:rsidR="4C32D395">
        <w:rPr>
          <w:rFonts w:ascii="Aptos" w:hAnsi="Aptos" w:eastAsia="Aptos" w:cs="Aptos"/>
          <w:b w:val="1"/>
          <w:bCs w:val="1"/>
          <w:noProof w:val="0"/>
          <w:color w:val="000000" w:themeColor="text1" w:themeTint="FF" w:themeShade="FF"/>
          <w:sz w:val="24"/>
          <w:szCs w:val="24"/>
          <w:lang w:val="en-US"/>
        </w:rPr>
        <w:t>Artery-to-Vein (A/V) Ratio</w:t>
      </w:r>
      <w:r w:rsidRPr="39DBFDA6" w:rsidR="4C32D395">
        <w:rPr>
          <w:rFonts w:ascii="Aptos" w:hAnsi="Aptos" w:eastAsia="Aptos" w:cs="Aptos"/>
          <w:noProof w:val="0"/>
          <w:color w:val="000000" w:themeColor="text1" w:themeTint="FF" w:themeShade="FF"/>
          <w:sz w:val="24"/>
          <w:szCs w:val="24"/>
          <w:lang w:val="en-US"/>
        </w:rPr>
        <w:t xml:space="preserve">. Arteries are brighter red and thinner; veins are darker and thicker. A normal ratio is about </w:t>
      </w:r>
      <w:r w:rsidRPr="39DBFDA6" w:rsidR="4C32D395">
        <w:rPr>
          <w:rFonts w:ascii="Aptos" w:hAnsi="Aptos" w:eastAsia="Aptos" w:cs="Aptos"/>
          <w:b w:val="1"/>
          <w:bCs w:val="1"/>
          <w:noProof w:val="0"/>
          <w:color w:val="000000" w:themeColor="text1" w:themeTint="FF" w:themeShade="FF"/>
          <w:sz w:val="24"/>
          <w:szCs w:val="24"/>
          <w:lang w:val="en-US"/>
        </w:rPr>
        <w:t>2/3</w:t>
      </w:r>
      <w:r w:rsidRPr="39DBFDA6" w:rsidR="4C32D395">
        <w:rPr>
          <w:rFonts w:ascii="Aptos" w:hAnsi="Aptos" w:eastAsia="Aptos" w:cs="Aptos"/>
          <w:noProof w:val="0"/>
          <w:color w:val="000000" w:themeColor="text1" w:themeTint="FF" w:themeShade="FF"/>
          <w:sz w:val="24"/>
          <w:szCs w:val="24"/>
          <w:lang w:val="en-US"/>
        </w:rPr>
        <w:t>. Check for spontaneous venous pulsation (SVP) where veins exit the disc.</w:t>
      </w:r>
    </w:p>
    <w:p xmlns:wp14="http://schemas.microsoft.com/office/word/2010/wordml" w:rsidP="39DBFDA6" wp14:paraId="5F35E523" wp14:textId="715FB60E">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Macula Exam:</w:t>
      </w:r>
      <w:r w:rsidRPr="39DBFDA6" w:rsidR="4C32D395">
        <w:rPr>
          <w:rFonts w:ascii="Aptos" w:hAnsi="Aptos" w:eastAsia="Aptos" w:cs="Aptos"/>
          <w:noProof w:val="0"/>
          <w:color w:val="000000" w:themeColor="text1" w:themeTint="FF" w:themeShade="FF"/>
          <w:sz w:val="24"/>
          <w:szCs w:val="24"/>
          <w:lang w:val="en-US"/>
        </w:rPr>
        <w:t xml:space="preserve"> Finally, ask the patient to look directly at the light (or move your light temporally). The macula is darker and avascular. Look for the bright foveal reflex (a pinpoint reflection) in young patients. Note that this may be uncomfortable for the patient, so do it quickly.</w:t>
      </w:r>
    </w:p>
    <w:p xmlns:wp14="http://schemas.microsoft.com/office/word/2010/wordml" wp14:paraId="1968748B" wp14:textId="2E3E12BA"/>
    <w:p xmlns:wp14="http://schemas.microsoft.com/office/word/2010/wordml" w:rsidP="39DBFDA6" wp14:paraId="1B1317D2" wp14:textId="774205E5">
      <w:pPr>
        <w:pStyle w:val="Heading3"/>
        <w:spacing w:before="281" w:beforeAutospacing="off" w:after="281" w:afterAutospacing="off"/>
      </w:pPr>
      <w:r w:rsidRPr="39DBFDA6" w:rsidR="4C32D395">
        <w:rPr>
          <w:rFonts w:ascii="Aptos" w:hAnsi="Aptos" w:eastAsia="Aptos" w:cs="Aptos"/>
          <w:b w:val="1"/>
          <w:bCs w:val="1"/>
          <w:noProof w:val="0"/>
          <w:color w:val="000000" w:themeColor="text1" w:themeTint="FF" w:themeShade="FF"/>
          <w:sz w:val="28"/>
          <w:szCs w:val="28"/>
          <w:lang w:val="en-US"/>
        </w:rPr>
        <w:t>4. Method to Document (Recording)</w:t>
      </w:r>
    </w:p>
    <w:p xmlns:wp14="http://schemas.microsoft.com/office/word/2010/wordml" w:rsidP="39DBFDA6" wp14:paraId="083FB862" wp14:textId="64C68A9A">
      <w:pPr>
        <w:spacing w:before="240" w:beforeAutospacing="off" w:after="240" w:afterAutospacing="off"/>
      </w:pPr>
      <w:r w:rsidRPr="39DBFDA6" w:rsidR="4C32D395">
        <w:rPr>
          <w:rFonts w:ascii="Aptos" w:hAnsi="Aptos" w:eastAsia="Aptos" w:cs="Aptos"/>
          <w:noProof w:val="0"/>
          <w:color w:val="000000" w:themeColor="text1" w:themeTint="FF" w:themeShade="FF"/>
          <w:sz w:val="24"/>
          <w:szCs w:val="24"/>
          <w:lang w:val="en-US"/>
        </w:rPr>
        <w:t>Record findings for each eye (OD/OS) covering the "Four Ds": Disc, Diameter (Cup), Detailing (Vessels), and Defect (Macula/Background).</w:t>
      </w:r>
    </w:p>
    <w:p xmlns:wp14="http://schemas.microsoft.com/office/word/2010/wordml" w:rsidP="39DBFDA6" wp14:paraId="15452F8F" wp14:textId="0D3C5BAF">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Media:</w:t>
      </w:r>
      <w:r w:rsidRPr="39DBFDA6" w:rsidR="4C32D395">
        <w:rPr>
          <w:rFonts w:ascii="Aptos" w:hAnsi="Aptos" w:eastAsia="Aptos" w:cs="Aptos"/>
          <w:noProof w:val="0"/>
          <w:color w:val="000000" w:themeColor="text1" w:themeTint="FF" w:themeShade="FF"/>
          <w:sz w:val="24"/>
          <w:szCs w:val="24"/>
          <w:lang w:val="en-US"/>
        </w:rPr>
        <w:t xml:space="preserve"> Clear (or describe opacities like "cortical cataract").</w:t>
      </w:r>
    </w:p>
    <w:p xmlns:wp14="http://schemas.microsoft.com/office/word/2010/wordml" w:rsidP="39DBFDA6" wp14:paraId="0D7A5177" wp14:textId="7BEC5285">
      <w:pPr>
        <w:pStyle w:val="ListParagraph"/>
        <w:numPr>
          <w:ilvl w:val="0"/>
          <w:numId w:val="7"/>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Disc:</w:t>
      </w:r>
    </w:p>
    <w:p xmlns:wp14="http://schemas.microsoft.com/office/word/2010/wordml" w:rsidP="39DBFDA6" wp14:paraId="3F1A5A4F" wp14:textId="19897E22">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i w:val="1"/>
          <w:iCs w:val="1"/>
          <w:noProof w:val="0"/>
          <w:color w:val="000000" w:themeColor="text1" w:themeTint="FF" w:themeShade="FF"/>
          <w:sz w:val="24"/>
          <w:szCs w:val="24"/>
          <w:lang w:val="en-US"/>
        </w:rPr>
        <w:t>Margins:</w:t>
      </w:r>
      <w:r w:rsidRPr="39DBFDA6" w:rsidR="4C32D395">
        <w:rPr>
          <w:rFonts w:ascii="Aptos" w:hAnsi="Aptos" w:eastAsia="Aptos" w:cs="Aptos"/>
          <w:noProof w:val="0"/>
          <w:color w:val="000000" w:themeColor="text1" w:themeTint="FF" w:themeShade="FF"/>
          <w:sz w:val="24"/>
          <w:szCs w:val="24"/>
          <w:lang w:val="en-US"/>
        </w:rPr>
        <w:t xml:space="preserve"> Distinct, blurred, or elevated.</w:t>
      </w:r>
    </w:p>
    <w:p xmlns:wp14="http://schemas.microsoft.com/office/word/2010/wordml" w:rsidP="39DBFDA6" wp14:paraId="1317E01F" wp14:textId="6CFC809D">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i w:val="1"/>
          <w:iCs w:val="1"/>
          <w:noProof w:val="0"/>
          <w:color w:val="000000" w:themeColor="text1" w:themeTint="FF" w:themeShade="FF"/>
          <w:sz w:val="24"/>
          <w:szCs w:val="24"/>
          <w:lang w:val="en-US"/>
        </w:rPr>
        <w:t>Color:</w:t>
      </w:r>
      <w:r w:rsidRPr="39DBFDA6" w:rsidR="4C32D395">
        <w:rPr>
          <w:rFonts w:ascii="Aptos" w:hAnsi="Aptos" w:eastAsia="Aptos" w:cs="Aptos"/>
          <w:noProof w:val="0"/>
          <w:color w:val="000000" w:themeColor="text1" w:themeTint="FF" w:themeShade="FF"/>
          <w:sz w:val="24"/>
          <w:szCs w:val="24"/>
          <w:lang w:val="en-US"/>
        </w:rPr>
        <w:t xml:space="preserve"> Pink (healthy) or Pale (atrophy).</w:t>
      </w:r>
    </w:p>
    <w:p xmlns:wp14="http://schemas.microsoft.com/office/word/2010/wordml" w:rsidP="39DBFDA6" wp14:paraId="0AE98813" wp14:textId="4E53A772">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i w:val="1"/>
          <w:iCs w:val="1"/>
          <w:noProof w:val="0"/>
          <w:color w:val="000000" w:themeColor="text1" w:themeTint="FF" w:themeShade="FF"/>
          <w:sz w:val="24"/>
          <w:szCs w:val="24"/>
          <w:lang w:val="en-US"/>
        </w:rPr>
        <w:t>C/D Ratio:</w:t>
      </w:r>
      <w:r w:rsidRPr="39DBFDA6" w:rsidR="4C32D395">
        <w:rPr>
          <w:rFonts w:ascii="Aptos" w:hAnsi="Aptos" w:eastAsia="Aptos" w:cs="Aptos"/>
          <w:noProof w:val="0"/>
          <w:color w:val="000000" w:themeColor="text1" w:themeTint="FF" w:themeShade="FF"/>
          <w:sz w:val="24"/>
          <w:szCs w:val="24"/>
          <w:lang w:val="en-US"/>
        </w:rPr>
        <w:t xml:space="preserve"> Record as a decimal (e.g., 0.3) for both Horizontal and Vertical dimensions if possible (e.g., 0.3/0.3).</w:t>
      </w:r>
    </w:p>
    <w:p xmlns:wp14="http://schemas.microsoft.com/office/word/2010/wordml" w:rsidP="39DBFDA6" wp14:paraId="5A52D1FB" wp14:textId="79E86C89">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Vessels:</w:t>
      </w:r>
      <w:r w:rsidRPr="39DBFDA6" w:rsidR="4C32D395">
        <w:rPr>
          <w:rFonts w:ascii="Aptos" w:hAnsi="Aptos" w:eastAsia="Aptos" w:cs="Aptos"/>
          <w:noProof w:val="0"/>
          <w:color w:val="000000" w:themeColor="text1" w:themeTint="FF" w:themeShade="FF"/>
          <w:sz w:val="24"/>
          <w:szCs w:val="24"/>
          <w:lang w:val="en-US"/>
        </w:rPr>
        <w:t xml:space="preserve"> Record A/V ratio (e.g., 2/3) and any abnormalities (e.g., "tortuous," "nipping").</w:t>
      </w:r>
    </w:p>
    <w:p xmlns:wp14="http://schemas.microsoft.com/office/word/2010/wordml" w:rsidP="39DBFDA6" wp14:paraId="76EF7412" wp14:textId="647B5FE8">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Macula:</w:t>
      </w:r>
      <w:r w:rsidRPr="39DBFDA6" w:rsidR="4C32D395">
        <w:rPr>
          <w:rFonts w:ascii="Aptos" w:hAnsi="Aptos" w:eastAsia="Aptos" w:cs="Aptos"/>
          <w:noProof w:val="0"/>
          <w:color w:val="000000" w:themeColor="text1" w:themeTint="FF" w:themeShade="FF"/>
          <w:sz w:val="24"/>
          <w:szCs w:val="24"/>
          <w:lang w:val="en-US"/>
        </w:rPr>
        <w:t xml:space="preserve"> "Clear," "Foveal reflex present (+FR)," or describe defects (e.g., "drusen," "pigment mottling").</w:t>
      </w:r>
    </w:p>
    <w:p xmlns:wp14="http://schemas.microsoft.com/office/word/2010/wordml" w:rsidP="39DBFDA6" wp14:paraId="2F02CF11" wp14:textId="52232F80">
      <w:pPr>
        <w:spacing w:before="240" w:beforeAutospacing="off" w:after="240" w:afterAutospacing="off"/>
      </w:pPr>
      <w:r w:rsidRPr="39DBFDA6" w:rsidR="4C32D395">
        <w:rPr>
          <w:rFonts w:ascii="Aptos" w:hAnsi="Aptos" w:eastAsia="Aptos" w:cs="Aptos"/>
          <w:b w:val="1"/>
          <w:bCs w:val="1"/>
          <w:noProof w:val="0"/>
          <w:color w:val="000000" w:themeColor="text1" w:themeTint="FF" w:themeShade="FF"/>
          <w:sz w:val="24"/>
          <w:szCs w:val="24"/>
          <w:lang w:val="en-US"/>
        </w:rPr>
        <w:t>Example of Normal Recording:</w:t>
      </w:r>
    </w:p>
    <w:p xmlns:wp14="http://schemas.microsoft.com/office/word/2010/wordml" w:rsidP="39DBFDA6" wp14:paraId="5302D8F5" wp14:textId="3BE01575">
      <w:pPr>
        <w:spacing w:before="240" w:beforeAutospacing="off" w:after="240" w:afterAutospacing="off"/>
      </w:pPr>
      <w:r w:rsidRPr="39DBFDA6" w:rsidR="4C32D395">
        <w:rPr>
          <w:rFonts w:ascii="Aptos" w:hAnsi="Aptos" w:eastAsia="Aptos" w:cs="Aptos"/>
          <w:b w:val="1"/>
          <w:bCs w:val="1"/>
          <w:noProof w:val="0"/>
          <w:color w:val="000000" w:themeColor="text1" w:themeTint="FF" w:themeShade="FF"/>
          <w:sz w:val="24"/>
          <w:szCs w:val="24"/>
          <w:lang w:val="en-US"/>
        </w:rPr>
        <w:t>Direct Ophthalmoscopy:</w:t>
      </w:r>
    </w:p>
    <w:p xmlns:wp14="http://schemas.microsoft.com/office/word/2010/wordml" w:rsidP="39DBFDA6" wp14:paraId="72812774" wp14:textId="40BB791F">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Media:</w:t>
      </w:r>
      <w:r w:rsidRPr="39DBFDA6" w:rsidR="4C32D395">
        <w:rPr>
          <w:rFonts w:ascii="Aptos" w:hAnsi="Aptos" w:eastAsia="Aptos" w:cs="Aptos"/>
          <w:noProof w:val="0"/>
          <w:color w:val="000000" w:themeColor="text1" w:themeTint="FF" w:themeShade="FF"/>
          <w:sz w:val="24"/>
          <w:szCs w:val="24"/>
          <w:lang w:val="en-US"/>
        </w:rPr>
        <w:t xml:space="preserve"> Clear OD/OS.</w:t>
      </w:r>
    </w:p>
    <w:p xmlns:wp14="http://schemas.microsoft.com/office/word/2010/wordml" w:rsidP="39DBFDA6" wp14:paraId="5B723A61" wp14:textId="5508CCD2">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Disc:</w:t>
      </w:r>
      <w:r w:rsidRPr="39DBFDA6" w:rsidR="4C32D395">
        <w:rPr>
          <w:rFonts w:ascii="Aptos" w:hAnsi="Aptos" w:eastAsia="Aptos" w:cs="Aptos"/>
          <w:noProof w:val="0"/>
          <w:color w:val="000000" w:themeColor="text1" w:themeTint="FF" w:themeShade="FF"/>
          <w:sz w:val="24"/>
          <w:szCs w:val="24"/>
          <w:lang w:val="en-US"/>
        </w:rPr>
        <w:t xml:space="preserve"> Margins distinct, pink rim. C/D 0.3 V/H.</w:t>
      </w:r>
    </w:p>
    <w:p xmlns:wp14="http://schemas.microsoft.com/office/word/2010/wordml" w:rsidP="39DBFDA6" wp14:paraId="6676738A" wp14:textId="2FBA5CFC">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Vessels:</w:t>
      </w:r>
      <w:r w:rsidRPr="39DBFDA6" w:rsidR="4C32D395">
        <w:rPr>
          <w:rFonts w:ascii="Aptos" w:hAnsi="Aptos" w:eastAsia="Aptos" w:cs="Aptos"/>
          <w:noProof w:val="0"/>
          <w:color w:val="000000" w:themeColor="text1" w:themeTint="FF" w:themeShade="FF"/>
          <w:sz w:val="24"/>
          <w:szCs w:val="24"/>
          <w:lang w:val="en-US"/>
        </w:rPr>
        <w:t xml:space="preserve"> A/V 2/3, no crossings changes. (+) SVP.</w:t>
      </w:r>
    </w:p>
    <w:p xmlns:wp14="http://schemas.microsoft.com/office/word/2010/wordml" w:rsidP="39DBFDA6" wp14:paraId="085C255C" wp14:textId="6B81D101">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Macula:</w:t>
      </w:r>
      <w:r w:rsidRPr="39DBFDA6" w:rsidR="4C32D395">
        <w:rPr>
          <w:rFonts w:ascii="Aptos" w:hAnsi="Aptos" w:eastAsia="Aptos" w:cs="Aptos"/>
          <w:noProof w:val="0"/>
          <w:color w:val="000000" w:themeColor="text1" w:themeTint="FF" w:themeShade="FF"/>
          <w:sz w:val="24"/>
          <w:szCs w:val="24"/>
          <w:lang w:val="en-US"/>
        </w:rPr>
        <w:t xml:space="preserve"> Flat, clear, (+) foveal reflex.</w:t>
      </w:r>
    </w:p>
    <w:p xmlns:wp14="http://schemas.microsoft.com/office/word/2010/wordml" w:rsidP="39DBFDA6" wp14:paraId="2776C834" wp14:textId="4A52D849">
      <w:pPr>
        <w:spacing w:before="240" w:beforeAutospacing="off" w:after="240" w:afterAutospacing="off"/>
      </w:pPr>
      <w:r w:rsidRPr="39DBFDA6" w:rsidR="4C32D395">
        <w:rPr>
          <w:rFonts w:ascii="Aptos" w:hAnsi="Aptos" w:eastAsia="Aptos" w:cs="Aptos"/>
          <w:b w:val="1"/>
          <w:bCs w:val="1"/>
          <w:noProof w:val="0"/>
          <w:color w:val="000000" w:themeColor="text1" w:themeTint="FF" w:themeShade="FF"/>
          <w:sz w:val="24"/>
          <w:szCs w:val="24"/>
          <w:lang w:val="en-US"/>
        </w:rPr>
        <w:t>Example of Abnormal Recording:</w:t>
      </w:r>
    </w:p>
    <w:p xmlns:wp14="http://schemas.microsoft.com/office/word/2010/wordml" w:rsidP="39DBFDA6" wp14:paraId="5DA2497C" wp14:textId="278C4C08">
      <w:pPr>
        <w:spacing w:before="240" w:beforeAutospacing="off" w:after="240" w:afterAutospacing="off"/>
      </w:pPr>
      <w:r w:rsidRPr="39DBFDA6" w:rsidR="4C32D395">
        <w:rPr>
          <w:rFonts w:ascii="Aptos" w:hAnsi="Aptos" w:eastAsia="Aptos" w:cs="Aptos"/>
          <w:b w:val="1"/>
          <w:bCs w:val="1"/>
          <w:noProof w:val="0"/>
          <w:color w:val="000000" w:themeColor="text1" w:themeTint="FF" w:themeShade="FF"/>
          <w:sz w:val="24"/>
          <w:szCs w:val="24"/>
          <w:lang w:val="en-US"/>
        </w:rPr>
        <w:t>Direct Ophthalmoscopy:</w:t>
      </w:r>
    </w:p>
    <w:p xmlns:wp14="http://schemas.microsoft.com/office/word/2010/wordml" w:rsidP="39DBFDA6" wp14:paraId="15609CC0" wp14:textId="6A6C063D">
      <w:pPr>
        <w:pStyle w:val="ListParagraph"/>
        <w:numPr>
          <w:ilvl w:val="0"/>
          <w:numId w:val="9"/>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Disc:</w:t>
      </w:r>
      <w:r w:rsidRPr="39DBFDA6" w:rsidR="4C32D395">
        <w:rPr>
          <w:rFonts w:ascii="Aptos" w:hAnsi="Aptos" w:eastAsia="Aptos" w:cs="Aptos"/>
          <w:noProof w:val="0"/>
          <w:color w:val="000000" w:themeColor="text1" w:themeTint="FF" w:themeShade="FF"/>
          <w:sz w:val="24"/>
          <w:szCs w:val="24"/>
          <w:lang w:val="en-US"/>
        </w:rPr>
        <w:t xml:space="preserve"> Margins distinct. C/D 0.7 V / 0.6 H OD (vertical elongation).</w:t>
      </w:r>
    </w:p>
    <w:p xmlns:wp14="http://schemas.microsoft.com/office/word/2010/wordml" w:rsidP="39DBFDA6" wp14:paraId="34C7ECD4" wp14:textId="7F52B7FF">
      <w:pPr>
        <w:pStyle w:val="ListParagraph"/>
        <w:numPr>
          <w:ilvl w:val="0"/>
          <w:numId w:val="9"/>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Vessels:</w:t>
      </w:r>
      <w:r w:rsidRPr="39DBFDA6" w:rsidR="4C32D395">
        <w:rPr>
          <w:rFonts w:ascii="Aptos" w:hAnsi="Aptos" w:eastAsia="Aptos" w:cs="Aptos"/>
          <w:noProof w:val="0"/>
          <w:color w:val="000000" w:themeColor="text1" w:themeTint="FF" w:themeShade="FF"/>
          <w:sz w:val="24"/>
          <w:szCs w:val="24"/>
          <w:lang w:val="en-US"/>
        </w:rPr>
        <w:t xml:space="preserve"> A/V 1/2, mild tortuosity.</w:t>
      </w:r>
    </w:p>
    <w:p xmlns:wp14="http://schemas.microsoft.com/office/word/2010/wordml" w:rsidP="39DBFDA6" wp14:paraId="62647578" wp14:textId="0AA83BC3">
      <w:pPr>
        <w:pStyle w:val="ListParagraph"/>
        <w:numPr>
          <w:ilvl w:val="0"/>
          <w:numId w:val="9"/>
        </w:numPr>
        <w:spacing w:before="0" w:beforeAutospacing="off" w:after="0" w:afterAutospacing="off"/>
        <w:rPr>
          <w:rFonts w:ascii="Aptos" w:hAnsi="Aptos" w:eastAsia="Aptos" w:cs="Aptos"/>
          <w:noProof w:val="0"/>
          <w:color w:val="000000" w:themeColor="text1" w:themeTint="FF" w:themeShade="FF"/>
          <w:sz w:val="24"/>
          <w:szCs w:val="24"/>
          <w:lang w:val="en-US"/>
        </w:rPr>
      </w:pPr>
      <w:r w:rsidRPr="39DBFDA6" w:rsidR="4C32D395">
        <w:rPr>
          <w:rFonts w:ascii="Aptos" w:hAnsi="Aptos" w:eastAsia="Aptos" w:cs="Aptos"/>
          <w:b w:val="1"/>
          <w:bCs w:val="1"/>
          <w:noProof w:val="0"/>
          <w:color w:val="000000" w:themeColor="text1" w:themeTint="FF" w:themeShade="FF"/>
          <w:sz w:val="24"/>
          <w:szCs w:val="24"/>
          <w:lang w:val="en-US"/>
        </w:rPr>
        <w:t>Macula:</w:t>
      </w:r>
      <w:r w:rsidRPr="39DBFDA6" w:rsidR="4C32D395">
        <w:rPr>
          <w:rFonts w:ascii="Aptos" w:hAnsi="Aptos" w:eastAsia="Aptos" w:cs="Aptos"/>
          <w:noProof w:val="0"/>
          <w:color w:val="000000" w:themeColor="text1" w:themeTint="FF" w:themeShade="FF"/>
          <w:sz w:val="24"/>
          <w:szCs w:val="24"/>
          <w:lang w:val="en-US"/>
        </w:rPr>
        <w:t xml:space="preserve"> Drusen noted.</w:t>
      </w:r>
    </w:p>
    <w:p xmlns:wp14="http://schemas.microsoft.com/office/word/2010/wordml" w:rsidP="39DBFDA6" wp14:paraId="2C078E63" wp14:textId="5C217339">
      <w:pPr>
        <w:pStyle w:val="Normal"/>
        <w:rPr>
          <w:rFonts w:ascii="Aptos" w:hAnsi="Aptos" w:eastAsia="Aptos" w:cs="Aptos"/>
          <w:b w:val="1"/>
          <w:bCs w:val="1"/>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744d62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1aad6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9e822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207ff46"/>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42bbdac"/>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8117fc4"/>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fe6c1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529e8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9f9ca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0DCE23"/>
    <w:rsid w:val="270DCE23"/>
    <w:rsid w:val="39DBFDA6"/>
    <w:rsid w:val="4C32D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2DFC4"/>
  <w15:chartTrackingRefBased/>
  <w15:docId w15:val="{832AD3B0-3F39-4552-9EF4-9A0AFC9132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9DBFDA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9DBFDA6"/>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9DBFDA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5bb5f5ef5664a2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2026-02-17T17:27:45.8098172Z</dcterms:created>
  <dcterms:modified xsi:type="dcterms:W3CDTF">2026-02-17T17:28:10.3615091Z</dcterms:modified>
  <dc:creator>Naganathan Muthuramalingam</dc:creator>
  <lastModifiedBy>Naganathan Muthuramalingam</lastModifiedBy>
</coreProperties>
</file>