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B6728E" wp14:paraId="4B9316EA" wp14:textId="4D0CBE65">
      <w:pPr>
        <w:spacing w:before="240" w:beforeAutospacing="off" w:after="120" w:afterAutospacing="off"/>
      </w:pPr>
      <w:r w:rsidRPr="75B6728E" w:rsidR="2E13B8F6">
        <w:rPr>
          <w:rFonts w:ascii="Aptos" w:hAnsi="Aptos" w:eastAsia="Aptos" w:cs="Aptos"/>
          <w:b w:val="1"/>
          <w:bCs w:val="1"/>
          <w:noProof w:val="0"/>
          <w:color w:val="303030"/>
          <w:sz w:val="21"/>
          <w:szCs w:val="21"/>
          <w:lang w:val="en-US"/>
        </w:rPr>
        <w:t>Basic Objective Ocular Motility Test (The Broad "H" / Star Pattern)</w:t>
      </w:r>
    </w:p>
    <w:p xmlns:wp14="http://schemas.microsoft.com/office/word/2010/wordml" w:rsidP="75B6728E" wp14:paraId="4E3D25CD" wp14:textId="3B736341">
      <w:pPr>
        <w:spacing w:before="0" w:beforeAutospacing="off" w:after="120" w:afterAutospacing="off"/>
      </w:pPr>
      <w:r w:rsidRPr="75B6728E" w:rsidR="2E13B8F6">
        <w:rPr>
          <w:rFonts w:ascii="Aptos" w:hAnsi="Aptos" w:eastAsia="Aptos" w:cs="Aptos"/>
          <w:b w:val="1"/>
          <w:bCs w:val="1"/>
          <w:noProof w:val="0"/>
          <w:color w:val="303030"/>
          <w:sz w:val="21"/>
          <w:szCs w:val="21"/>
          <w:lang w:val="en-US"/>
        </w:rPr>
        <w:t>Equipment Needed:</w:t>
      </w:r>
      <w:r w:rsidRPr="75B6728E" w:rsidR="2E13B8F6">
        <w:rPr>
          <w:rFonts w:ascii="Aptos" w:hAnsi="Aptos" w:eastAsia="Aptos" w:cs="Aptos"/>
          <w:noProof w:val="0"/>
          <w:color w:val="303030"/>
          <w:sz w:val="21"/>
          <w:szCs w:val="21"/>
          <w:lang w:val="en-US"/>
        </w:rPr>
        <w:t xml:space="preserve"> A point light source (penlight) that is bright enough to produce clear corneal reflexes but not so bright as to cause blepharospasm. A detailed near fixation target (like a letter on a tongue depressor) can also be used. For infants, an attention-grabbing toy is recommended.</w:t>
      </w:r>
    </w:p>
    <w:p xmlns:wp14="http://schemas.microsoft.com/office/word/2010/wordml" w:rsidP="75B6728E" wp14:paraId="48129BD9" wp14:textId="78C655B6">
      <w:pPr>
        <w:spacing w:before="0" w:beforeAutospacing="off" w:after="120" w:afterAutospacing="off"/>
      </w:pPr>
      <w:r w:rsidRPr="75B6728E" w:rsidR="2E13B8F6">
        <w:rPr>
          <w:rFonts w:ascii="Aptos" w:hAnsi="Aptos" w:eastAsia="Aptos" w:cs="Aptos"/>
          <w:b w:val="1"/>
          <w:bCs w:val="1"/>
          <w:noProof w:val="0"/>
          <w:color w:val="303030"/>
          <w:sz w:val="21"/>
          <w:szCs w:val="21"/>
          <w:lang w:val="en-US"/>
        </w:rPr>
        <w:t>I. Preparation &amp; Target Presentation</w:t>
      </w:r>
    </w:p>
    <w:p xmlns:wp14="http://schemas.microsoft.com/office/word/2010/wordml" w:rsidP="75B6728E" wp14:paraId="12BAE9CD" wp14:textId="460E13EC">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Distance and Speed:</w:t>
      </w:r>
      <w:r w:rsidRPr="75B6728E" w:rsidR="2E13B8F6">
        <w:rPr>
          <w:rFonts w:ascii="Aptos" w:hAnsi="Aptos" w:eastAsia="Aptos" w:cs="Aptos"/>
          <w:noProof w:val="0"/>
          <w:color w:val="303030"/>
          <w:sz w:val="21"/>
          <w:szCs w:val="21"/>
          <w:lang w:val="en-US"/>
        </w:rPr>
        <w:t xml:space="preserve"> Hold the light approximately 50 cm away from the patient. Move it slowly, taking about 5 seconds to travel from extreme gaze on one side to extreme gaze on the other.</w:t>
      </w:r>
    </w:p>
    <w:p xmlns:wp14="http://schemas.microsoft.com/office/word/2010/wordml" w:rsidP="75B6728E" wp14:paraId="633A3670" wp14:textId="775BDE7E">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The Arc:</w:t>
      </w:r>
      <w:r w:rsidRPr="75B6728E" w:rsidR="2E13B8F6">
        <w:rPr>
          <w:rFonts w:ascii="Aptos" w:hAnsi="Aptos" w:eastAsia="Aptos" w:cs="Aptos"/>
          <w:noProof w:val="0"/>
          <w:color w:val="303030"/>
          <w:sz w:val="21"/>
          <w:szCs w:val="21"/>
          <w:lang w:val="en-US"/>
        </w:rPr>
        <w:t xml:space="preserve"> Move the target in an arc (as if tracing the inside of an imaginary perimeter bowl) to maintain a constant distance from the patient's eyes.</w:t>
      </w:r>
    </w:p>
    <w:p xmlns:wp14="http://schemas.microsoft.com/office/word/2010/wordml" w:rsidP="75B6728E" wp14:paraId="69DA67B7" wp14:textId="08E2B4E9">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Refractive Correction:</w:t>
      </w:r>
      <w:r w:rsidRPr="75B6728E" w:rsidR="2E13B8F6">
        <w:rPr>
          <w:rFonts w:ascii="Aptos" w:hAnsi="Aptos" w:eastAsia="Aptos" w:cs="Aptos"/>
          <w:noProof w:val="0"/>
          <w:color w:val="303030"/>
          <w:sz w:val="21"/>
          <w:szCs w:val="21"/>
          <w:lang w:val="en-US"/>
        </w:rPr>
        <w:t xml:space="preserve"> It is generally easier to observe eye movements in extreme gaze without spectacles; however, if the patient has an accommodative strabismus, the test should be performed with their spectacles on (or both with and without).</w:t>
      </w:r>
    </w:p>
    <w:p xmlns:wp14="http://schemas.microsoft.com/office/word/2010/wordml" w:rsidP="75B6728E" wp14:paraId="319C0738" wp14:textId="361F4FB8">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Head Control:</w:t>
      </w:r>
      <w:r w:rsidRPr="75B6728E" w:rsidR="2E13B8F6">
        <w:rPr>
          <w:rFonts w:ascii="Aptos" w:hAnsi="Aptos" w:eastAsia="Aptos" w:cs="Aptos"/>
          <w:noProof w:val="0"/>
          <w:color w:val="303030"/>
          <w:sz w:val="21"/>
          <w:szCs w:val="21"/>
          <w:lang w:val="en-US"/>
        </w:rPr>
        <w:t xml:space="preserve"> In young children, you may need to hold the head gently. For infants, do not hold the head; instead, move the target far enough around the patient so that their eyes are forced to move when the head cannot turn any further.</w:t>
      </w:r>
    </w:p>
    <w:p xmlns:wp14="http://schemas.microsoft.com/office/word/2010/wordml" w:rsidP="75B6728E" wp14:paraId="17056954" wp14:textId="05532E71">
      <w:pPr>
        <w:spacing w:before="0" w:beforeAutospacing="off" w:after="120" w:afterAutospacing="off"/>
      </w:pPr>
      <w:r w:rsidRPr="75B6728E" w:rsidR="2E13B8F6">
        <w:rPr>
          <w:rFonts w:ascii="Aptos" w:hAnsi="Aptos" w:eastAsia="Aptos" w:cs="Aptos"/>
          <w:b w:val="1"/>
          <w:bCs w:val="1"/>
          <w:noProof w:val="0"/>
          <w:color w:val="303030"/>
          <w:sz w:val="21"/>
          <w:szCs w:val="21"/>
          <w:lang w:val="en-US"/>
        </w:rPr>
        <w:t>II. Procedure (Diagnostic Positions)</w:t>
      </w:r>
    </w:p>
    <w:p xmlns:wp14="http://schemas.microsoft.com/office/word/2010/wordml" w:rsidP="75B6728E" wp14:paraId="60980C21" wp14:textId="4C29083E">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noProof w:val="0"/>
          <w:color w:val="303030"/>
          <w:sz w:val="21"/>
          <w:szCs w:val="21"/>
          <w:lang w:val="en-US"/>
        </w:rPr>
        <w:t xml:space="preserve">Move the target through the </w:t>
      </w:r>
      <w:r w:rsidRPr="75B6728E" w:rsidR="2E13B8F6">
        <w:rPr>
          <w:rFonts w:ascii="Aptos" w:hAnsi="Aptos" w:eastAsia="Aptos" w:cs="Aptos"/>
          <w:b w:val="1"/>
          <w:bCs w:val="1"/>
          <w:noProof w:val="0"/>
          <w:color w:val="303030"/>
          <w:sz w:val="21"/>
          <w:szCs w:val="21"/>
          <w:lang w:val="en-US"/>
        </w:rPr>
        <w:t>six cardinal diagnostic positions of gaze</w:t>
      </w:r>
      <w:r w:rsidRPr="75B6728E" w:rsidR="2E13B8F6">
        <w:rPr>
          <w:rFonts w:ascii="Aptos" w:hAnsi="Aptos" w:eastAsia="Aptos" w:cs="Aptos"/>
          <w:noProof w:val="0"/>
          <w:color w:val="303030"/>
          <w:sz w:val="21"/>
          <w:szCs w:val="21"/>
          <w:lang w:val="en-US"/>
        </w:rPr>
        <w:t xml:space="preserve"> to isolate the principal actions of the extraocular muscles.</w:t>
      </w:r>
    </w:p>
    <w:p xmlns:wp14="http://schemas.microsoft.com/office/word/2010/wordml" w:rsidP="75B6728E" wp14:paraId="45903EAB" wp14:textId="25670E7D">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noProof w:val="0"/>
          <w:color w:val="303030"/>
          <w:sz w:val="21"/>
          <w:szCs w:val="21"/>
          <w:lang w:val="en-US"/>
        </w:rPr>
        <w:t>Also test the eyes in straight up and down (midline) positions to check for the presence of "A" or "V" syndromes.</w:t>
      </w:r>
    </w:p>
    <w:p xmlns:wp14="http://schemas.microsoft.com/office/word/2010/wordml" w:rsidP="75B6728E" wp14:paraId="56052B0B" wp14:textId="221EFE2A">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noProof w:val="0"/>
          <w:color w:val="303030"/>
          <w:sz w:val="21"/>
          <w:szCs w:val="21"/>
          <w:lang w:val="en-US"/>
        </w:rPr>
        <w:t>In down-gaze, ask the patient to keep their eyes as wide open as possible. Avoid physically lifting the eyelids unless it is absolutely necessary to see the corneal reflexes.</w:t>
      </w:r>
    </w:p>
    <w:p xmlns:wp14="http://schemas.microsoft.com/office/word/2010/wordml" w:rsidP="75B6728E" wp14:paraId="6FB2143F" wp14:textId="693774AD">
      <w:pPr>
        <w:spacing w:before="0" w:beforeAutospacing="off" w:after="120" w:afterAutospacing="off"/>
      </w:pPr>
      <w:r w:rsidRPr="75B6728E" w:rsidR="2E13B8F6">
        <w:rPr>
          <w:rFonts w:ascii="Aptos" w:hAnsi="Aptos" w:eastAsia="Aptos" w:cs="Aptos"/>
          <w:b w:val="1"/>
          <w:bCs w:val="1"/>
          <w:noProof w:val="0"/>
          <w:color w:val="303030"/>
          <w:sz w:val="21"/>
          <w:szCs w:val="21"/>
          <w:lang w:val="en-US"/>
        </w:rPr>
        <w:t>III. Clinical Observation &amp; Interpretation</w:t>
      </w:r>
    </w:p>
    <w:p xmlns:wp14="http://schemas.microsoft.com/office/word/2010/wordml" w:rsidP="75B6728E" wp14:paraId="670E5FE4" wp14:textId="7BF64D09">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Corneal Reflexes:</w:t>
      </w:r>
      <w:r w:rsidRPr="75B6728E" w:rsidR="2E13B8F6">
        <w:rPr>
          <w:rFonts w:ascii="Aptos" w:hAnsi="Aptos" w:eastAsia="Aptos" w:cs="Aptos"/>
          <w:noProof w:val="0"/>
          <w:color w:val="303030"/>
          <w:sz w:val="21"/>
          <w:szCs w:val="21"/>
          <w:lang w:val="en-US"/>
        </w:rPr>
        <w:t xml:space="preserve"> Watch the reflection of the light in the corneae throughout the test. If a reflex disappears, the light is either misaligned or the patient's view is obstructed (e.g., by the nose), indicating you have moved the target too far out of the binocular field.</w:t>
      </w:r>
    </w:p>
    <w:p xmlns:wp14="http://schemas.microsoft.com/office/word/2010/wordml" w:rsidP="75B6728E" wp14:paraId="7EADB6EB" wp14:textId="3023C28B">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Grading Actions:</w:t>
      </w:r>
      <w:r w:rsidRPr="75B6728E" w:rsidR="2E13B8F6">
        <w:rPr>
          <w:rFonts w:ascii="Aptos" w:hAnsi="Aptos" w:eastAsia="Aptos" w:cs="Aptos"/>
          <w:noProof w:val="0"/>
          <w:color w:val="303030"/>
          <w:sz w:val="21"/>
          <w:szCs w:val="21"/>
          <w:lang w:val="en-US"/>
        </w:rPr>
        <w:t xml:space="preserve"> Evaluate the eyes for smooth movements and symmetry. Any over-actions or under-actions of the extraocular muscles should be graded on a scale from </w:t>
      </w:r>
      <w:r w:rsidRPr="75B6728E" w:rsidR="2E13B8F6">
        <w:rPr>
          <w:rFonts w:ascii="Aptos" w:hAnsi="Aptos" w:eastAsia="Aptos" w:cs="Aptos"/>
          <w:b w:val="1"/>
          <w:bCs w:val="1"/>
          <w:noProof w:val="0"/>
          <w:color w:val="303030"/>
          <w:sz w:val="21"/>
          <w:szCs w:val="21"/>
          <w:lang w:val="en-US"/>
        </w:rPr>
        <w:t>Grade 1</w:t>
      </w:r>
      <w:r w:rsidRPr="75B6728E" w:rsidR="2E13B8F6">
        <w:rPr>
          <w:rFonts w:ascii="Aptos" w:hAnsi="Aptos" w:eastAsia="Aptos" w:cs="Aptos"/>
          <w:noProof w:val="0"/>
          <w:color w:val="303030"/>
          <w:sz w:val="21"/>
          <w:szCs w:val="21"/>
          <w:lang w:val="en-US"/>
        </w:rPr>
        <w:t xml:space="preserve"> (just detectable) to </w:t>
      </w:r>
      <w:r w:rsidRPr="75B6728E" w:rsidR="2E13B8F6">
        <w:rPr>
          <w:rFonts w:ascii="Aptos" w:hAnsi="Aptos" w:eastAsia="Aptos" w:cs="Aptos"/>
          <w:b w:val="1"/>
          <w:bCs w:val="1"/>
          <w:noProof w:val="0"/>
          <w:color w:val="303030"/>
          <w:sz w:val="21"/>
          <w:szCs w:val="21"/>
          <w:lang w:val="en-US"/>
        </w:rPr>
        <w:t>Grade 5</w:t>
      </w:r>
      <w:r w:rsidRPr="75B6728E" w:rsidR="2E13B8F6">
        <w:rPr>
          <w:rFonts w:ascii="Aptos" w:hAnsi="Aptos" w:eastAsia="Aptos" w:cs="Aptos"/>
          <w:noProof w:val="0"/>
          <w:color w:val="303030"/>
          <w:sz w:val="21"/>
          <w:szCs w:val="21"/>
          <w:lang w:val="en-US"/>
        </w:rPr>
        <w:t xml:space="preserve"> (extremely noticeable).</w:t>
      </w:r>
    </w:p>
    <w:p xmlns:wp14="http://schemas.microsoft.com/office/word/2010/wordml" w:rsidP="75B6728E" wp14:paraId="378F3C81" wp14:textId="2BE12691">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Diplopia Assessment:</w:t>
      </w:r>
      <w:r w:rsidRPr="75B6728E" w:rsidR="2E13B8F6">
        <w:rPr>
          <w:rFonts w:ascii="Aptos" w:hAnsi="Aptos" w:eastAsia="Aptos" w:cs="Aptos"/>
          <w:noProof w:val="0"/>
          <w:color w:val="303030"/>
          <w:sz w:val="21"/>
          <w:szCs w:val="21"/>
          <w:lang w:val="en-US"/>
        </w:rPr>
        <w:t xml:space="preserve"> Ask the patient to report any double vision during the movements, though remember that patients with long-standing strabismus may suppress the deviating eye and not perceive diplopia.</w:t>
      </w:r>
    </w:p>
    <w:p xmlns:wp14="http://schemas.microsoft.com/office/word/2010/wordml" w:rsidP="75B6728E" wp14:paraId="2CBE97BF" wp14:textId="4317F782">
      <w:pPr>
        <w:spacing w:before="0" w:beforeAutospacing="off" w:after="120" w:afterAutospacing="off"/>
      </w:pPr>
      <w:r w:rsidRPr="75B6728E" w:rsidR="2E13B8F6">
        <w:rPr>
          <w:rFonts w:ascii="Aptos" w:hAnsi="Aptos" w:eastAsia="Aptos" w:cs="Aptos"/>
          <w:b w:val="1"/>
          <w:bCs w:val="1"/>
          <w:noProof w:val="0"/>
          <w:color w:val="303030"/>
          <w:sz w:val="21"/>
          <w:szCs w:val="21"/>
          <w:lang w:val="en-US"/>
        </w:rPr>
        <w:t>IV. Advanced Clinical Pearls</w:t>
      </w:r>
    </w:p>
    <w:p xmlns:wp14="http://schemas.microsoft.com/office/word/2010/wordml" w:rsidP="75B6728E" wp14:paraId="7D4B61A4" wp14:textId="2550134A">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Identifying the Weak Muscle:</w:t>
      </w:r>
      <w:r w:rsidRPr="75B6728E" w:rsidR="2E13B8F6">
        <w:rPr>
          <w:rFonts w:ascii="Aptos" w:hAnsi="Aptos" w:eastAsia="Aptos" w:cs="Aptos"/>
          <w:noProof w:val="0"/>
          <w:color w:val="303030"/>
          <w:sz w:val="21"/>
          <w:szCs w:val="21"/>
          <w:lang w:val="en-US"/>
        </w:rPr>
        <w:t xml:space="preserve"> If the patient reports diplopia, the image that appears furthest away belongs to the eye with the under-acting muscle pulling in that direction. Red/green goggles can be used to help the patient easily identify which eye sees which image.</w:t>
      </w:r>
    </w:p>
    <w:p xmlns:wp14="http://schemas.microsoft.com/office/word/2010/wordml" w:rsidP="75B6728E" wp14:paraId="5E493DCB" wp14:textId="6B346C47">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Torsion Assessment:</w:t>
      </w:r>
      <w:r w:rsidRPr="75B6728E" w:rsidR="2E13B8F6">
        <w:rPr>
          <w:rFonts w:ascii="Aptos" w:hAnsi="Aptos" w:eastAsia="Aptos" w:cs="Aptos"/>
          <w:noProof w:val="0"/>
          <w:color w:val="303030"/>
          <w:sz w:val="21"/>
          <w:szCs w:val="21"/>
          <w:lang w:val="en-US"/>
        </w:rPr>
        <w:t xml:space="preserve"> Repeating the test using a vertical line target (like a tongue depressor) makes it much easier for the patient to notice if the target is tilting. This helps identify the torsional element of a deviation.</w:t>
      </w:r>
    </w:p>
    <w:p xmlns:wp14="http://schemas.microsoft.com/office/word/2010/wordml" w:rsidP="75B6728E" wp14:paraId="60E82642" wp14:textId="27F46BBF">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Lid Signs:</w:t>
      </w:r>
      <w:r w:rsidRPr="75B6728E" w:rsidR="2E13B8F6">
        <w:rPr>
          <w:rFonts w:ascii="Aptos" w:hAnsi="Aptos" w:eastAsia="Aptos" w:cs="Aptos"/>
          <w:noProof w:val="0"/>
          <w:color w:val="303030"/>
          <w:sz w:val="21"/>
          <w:szCs w:val="21"/>
          <w:lang w:val="en-US"/>
        </w:rPr>
        <w:t xml:space="preserve"> While assessing the horizontal meridians, observe the eyelids closely. Narrowing of the palpebral fissure on adduction and widening on abduction, or lid lag, can be key diagnostic signs for Duane's retraction syndrome or thyroid eye disease (Graves' ophthalmopathy).</w:t>
      </w:r>
    </w:p>
    <w:p xmlns:wp14="http://schemas.microsoft.com/office/word/2010/wordml" w:rsidP="75B6728E" wp14:paraId="6A6A0256" wp14:textId="1E56161D">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75B6728E" w:rsidR="2E13B8F6">
        <w:rPr>
          <w:rFonts w:ascii="Aptos" w:hAnsi="Aptos" w:eastAsia="Aptos" w:cs="Aptos"/>
          <w:b w:val="1"/>
          <w:bCs w:val="1"/>
          <w:noProof w:val="0"/>
          <w:color w:val="303030"/>
          <w:sz w:val="21"/>
          <w:szCs w:val="21"/>
          <w:lang w:val="en-US"/>
        </w:rPr>
        <w:t>Monocular Follow-up (Ductions):</w:t>
      </w:r>
      <w:r w:rsidRPr="75B6728E" w:rsidR="2E13B8F6">
        <w:rPr>
          <w:rFonts w:ascii="Aptos" w:hAnsi="Aptos" w:eastAsia="Aptos" w:cs="Aptos"/>
          <w:noProof w:val="0"/>
          <w:color w:val="303030"/>
          <w:sz w:val="21"/>
          <w:szCs w:val="21"/>
          <w:lang w:val="en-US"/>
        </w:rPr>
        <w:t xml:space="preserve"> If any abnormality is observed during this binocular (version) test, occlude each eye in turn and perform a monocular motility test (ductions). This helps differentiate a true mechanical restriction from a neurogenic paresis</w:t>
      </w:r>
    </w:p>
    <w:p xmlns:wp14="http://schemas.microsoft.com/office/word/2010/wordml" wp14:paraId="2C078E63" wp14:textId="6AB765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bf2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47f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03f6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0de6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B1C7C2"/>
    <w:rsid w:val="2E13B8F6"/>
    <w:rsid w:val="31B1C7C2"/>
    <w:rsid w:val="75B67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C7C2"/>
  <w15:chartTrackingRefBased/>
  <w15:docId w15:val="{A0500F82-0A2A-48D9-87DD-598DD2C7B1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B6728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90d760584eb47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2026-03-15T07:42:28.2785112Z</dcterms:created>
  <dcterms:modified xsi:type="dcterms:W3CDTF">2026-03-15T07:42:42.7952254Z</dcterms:modified>
  <dc:creator>Naganathan Muthuramalingam</dc:creator>
  <lastModifiedBy>Naganathan Muthuramalingam</lastModifiedBy>
</coreProperties>
</file>