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D29B" w14:textId="5A17DCA5" w:rsidR="005146DC" w:rsidRDefault="23F0CE66" w:rsidP="04C555EF">
      <w:pPr>
        <w:spacing w:before="240" w:after="120"/>
      </w:pPr>
      <w:r w:rsidRPr="04C555EF">
        <w:rPr>
          <w:rFonts w:ascii="Aptos" w:eastAsia="Aptos" w:hAnsi="Aptos" w:cs="Aptos"/>
          <w:b/>
          <w:bCs/>
          <w:color w:val="303030"/>
          <w:sz w:val="21"/>
          <w:szCs w:val="21"/>
        </w:rPr>
        <w:t>Free-Space Stereograms (e.g., The "Three Cats" &amp; IFS Exercises)</w:t>
      </w:r>
    </w:p>
    <w:p w14:paraId="04191CE0" w14:textId="0CB0B306" w:rsidR="005146DC" w:rsidRDefault="23F0CE66" w:rsidP="04C555EF">
      <w:pPr>
        <w:spacing w:after="120"/>
      </w:pPr>
      <w:r w:rsidRPr="04C555EF">
        <w:rPr>
          <w:rFonts w:ascii="Aptos" w:eastAsia="Aptos" w:hAnsi="Aptos" w:cs="Aptos"/>
          <w:b/>
          <w:bCs/>
          <w:color w:val="303030"/>
          <w:sz w:val="21"/>
          <w:szCs w:val="21"/>
        </w:rPr>
        <w:t>Equipment Needed:</w:t>
      </w:r>
      <w:r w:rsidRPr="04C555EF">
        <w:rPr>
          <w:rFonts w:ascii="Aptos" w:eastAsia="Aptos" w:hAnsi="Aptos" w:cs="Aptos"/>
          <w:color w:val="303030"/>
          <w:sz w:val="21"/>
          <w:szCs w:val="21"/>
        </w:rPr>
        <w:t xml:space="preserve"> A printed free-space stereogram card (such as the "Three Cats" or Institute Free-Space Stereogram [IFS] cards) and a fixation target (such as a pencil, pen, or pin).</w:t>
      </w:r>
    </w:p>
    <w:p w14:paraId="74B7965D" w14:textId="101E336C" w:rsidR="005146DC" w:rsidRDefault="23F0CE66" w:rsidP="04C555EF">
      <w:pPr>
        <w:spacing w:after="120"/>
      </w:pPr>
      <w:r w:rsidRPr="04C555EF">
        <w:rPr>
          <w:rFonts w:ascii="Aptos" w:eastAsia="Aptos" w:hAnsi="Aptos" w:cs="Aptos"/>
          <w:b/>
          <w:bCs/>
          <w:color w:val="303030"/>
          <w:sz w:val="21"/>
          <w:szCs w:val="21"/>
        </w:rPr>
        <w:t>I. Purpose and Principles</w:t>
      </w:r>
    </w:p>
    <w:p w14:paraId="79781F93" w14:textId="20A1F20C" w:rsidR="005146DC" w:rsidRDefault="23F0CE66" w:rsidP="04C555EF">
      <w:pPr>
        <w:pStyle w:val="ListParagraph"/>
        <w:numPr>
          <w:ilvl w:val="0"/>
          <w:numId w:val="4"/>
        </w:numPr>
        <w:spacing w:after="120"/>
        <w:rPr>
          <w:rFonts w:ascii="Aptos" w:eastAsia="Aptos" w:hAnsi="Aptos" w:cs="Aptos"/>
          <w:color w:val="303030"/>
          <w:sz w:val="21"/>
          <w:szCs w:val="21"/>
        </w:rPr>
      </w:pPr>
      <w:r w:rsidRPr="04C555EF">
        <w:rPr>
          <w:rFonts w:ascii="Aptos" w:eastAsia="Aptos" w:hAnsi="Aptos" w:cs="Aptos"/>
          <w:b/>
          <w:bCs/>
          <w:color w:val="303030"/>
          <w:sz w:val="21"/>
          <w:szCs w:val="21"/>
        </w:rPr>
        <w:t>Clinical Value:</w:t>
      </w:r>
      <w:r w:rsidRPr="04C555EF">
        <w:rPr>
          <w:rFonts w:ascii="Aptos" w:eastAsia="Aptos" w:hAnsi="Aptos" w:cs="Aptos"/>
          <w:color w:val="303030"/>
          <w:sz w:val="21"/>
          <w:szCs w:val="21"/>
        </w:rPr>
        <w:t xml:space="preserve"> Highly effective for treating convergence insufficiency, decompensated exophoria, and binocular instability by actively training the convergent (positive) fusional reserves. While primarily used for exophoric conditions, they can also be modified to treat esophoria with more difficulty.</w:t>
      </w:r>
    </w:p>
    <w:p w14:paraId="247C4B34" w14:textId="567234F3" w:rsidR="005146DC" w:rsidRDefault="23F0CE66" w:rsidP="04C555EF">
      <w:pPr>
        <w:pStyle w:val="ListParagraph"/>
        <w:numPr>
          <w:ilvl w:val="0"/>
          <w:numId w:val="4"/>
        </w:numPr>
        <w:spacing w:after="120"/>
        <w:rPr>
          <w:rFonts w:ascii="Aptos" w:eastAsia="Aptos" w:hAnsi="Aptos" w:cs="Aptos"/>
          <w:color w:val="303030"/>
          <w:sz w:val="21"/>
          <w:szCs w:val="21"/>
        </w:rPr>
      </w:pPr>
      <w:r w:rsidRPr="04C555EF">
        <w:rPr>
          <w:rFonts w:ascii="Aptos" w:eastAsia="Aptos" w:hAnsi="Aptos" w:cs="Aptos"/>
          <w:b/>
          <w:bCs/>
          <w:color w:val="303030"/>
          <w:sz w:val="21"/>
          <w:szCs w:val="21"/>
        </w:rPr>
        <w:t>Physiological Basis:</w:t>
      </w:r>
      <w:r w:rsidRPr="04C555EF">
        <w:rPr>
          <w:rFonts w:ascii="Aptos" w:eastAsia="Aptos" w:hAnsi="Aptos" w:cs="Aptos"/>
          <w:color w:val="303030"/>
          <w:sz w:val="21"/>
          <w:szCs w:val="21"/>
        </w:rPr>
        <w:t xml:space="preserve"> Unlike simple push-up exercises, these stereograms actively dissociate the neurological link between convergence and accommodation. The patient must maintain a high level of convergence (to aim at the near pencil) while simultaneously relaxing their accommodation to focus clearly on the background card (exercising negative relative accommodation).</w:t>
      </w:r>
    </w:p>
    <w:p w14:paraId="7500DF88" w14:textId="5BB1C35B" w:rsidR="005146DC" w:rsidRDefault="23F0CE66" w:rsidP="04C555EF">
      <w:pPr>
        <w:spacing w:after="120"/>
      </w:pPr>
      <w:r w:rsidRPr="04C555EF">
        <w:rPr>
          <w:rFonts w:ascii="Aptos" w:eastAsia="Aptos" w:hAnsi="Aptos" w:cs="Aptos"/>
          <w:b/>
          <w:bCs/>
          <w:color w:val="303030"/>
          <w:sz w:val="21"/>
          <w:szCs w:val="21"/>
        </w:rPr>
        <w:t>II. Procedure (The "Three Cats" Method)</w:t>
      </w:r>
    </w:p>
    <w:p w14:paraId="36DC10BE" w14:textId="47903BAD" w:rsidR="005146DC" w:rsidRDefault="23F0CE66" w:rsidP="04C555EF">
      <w:pPr>
        <w:pStyle w:val="ListParagraph"/>
        <w:numPr>
          <w:ilvl w:val="0"/>
          <w:numId w:val="3"/>
        </w:numPr>
        <w:spacing w:after="120"/>
        <w:rPr>
          <w:rFonts w:ascii="Aptos" w:eastAsia="Aptos" w:hAnsi="Aptos" w:cs="Aptos"/>
          <w:color w:val="303030"/>
          <w:sz w:val="21"/>
          <w:szCs w:val="21"/>
        </w:rPr>
      </w:pPr>
      <w:r w:rsidRPr="04C555EF">
        <w:rPr>
          <w:rFonts w:ascii="Aptos" w:eastAsia="Aptos" w:hAnsi="Aptos" w:cs="Aptos"/>
          <w:b/>
          <w:bCs/>
          <w:color w:val="303030"/>
          <w:sz w:val="21"/>
          <w:szCs w:val="21"/>
        </w:rPr>
        <w:t>Positioning:</w:t>
      </w:r>
      <w:r w:rsidRPr="04C555EF">
        <w:rPr>
          <w:rFonts w:ascii="Aptos" w:eastAsia="Aptos" w:hAnsi="Aptos" w:cs="Aptos"/>
          <w:color w:val="303030"/>
          <w:sz w:val="21"/>
          <w:szCs w:val="21"/>
        </w:rPr>
        <w:t xml:space="preserve"> Have the patient hold the card containing two incomplete cats at arm's length (or reading distance) at eye level.</w:t>
      </w:r>
    </w:p>
    <w:p w14:paraId="01D161A2" w14:textId="03C9A430" w:rsidR="005146DC" w:rsidRDefault="23F0CE66" w:rsidP="04C555EF">
      <w:pPr>
        <w:pStyle w:val="ListParagraph"/>
        <w:numPr>
          <w:ilvl w:val="0"/>
          <w:numId w:val="3"/>
        </w:numPr>
        <w:spacing w:after="120"/>
        <w:rPr>
          <w:rFonts w:ascii="Aptos" w:eastAsia="Aptos" w:hAnsi="Aptos" w:cs="Aptos"/>
          <w:color w:val="303030"/>
          <w:sz w:val="21"/>
          <w:szCs w:val="21"/>
        </w:rPr>
      </w:pPr>
      <w:r w:rsidRPr="04C555EF">
        <w:rPr>
          <w:rFonts w:ascii="Aptos" w:eastAsia="Aptos" w:hAnsi="Aptos" w:cs="Aptos"/>
          <w:b/>
          <w:bCs/>
          <w:color w:val="303030"/>
          <w:sz w:val="21"/>
          <w:szCs w:val="21"/>
        </w:rPr>
        <w:t>Fixation:</w:t>
      </w:r>
      <w:r w:rsidRPr="04C555EF">
        <w:rPr>
          <w:rFonts w:ascii="Aptos" w:eastAsia="Aptos" w:hAnsi="Aptos" w:cs="Aptos"/>
          <w:color w:val="303030"/>
          <w:sz w:val="21"/>
          <w:szCs w:val="21"/>
        </w:rPr>
        <w:t xml:space="preserve"> The patient holds a pencil halfway between their eyes and the card and focuses intently on the pencil.</w:t>
      </w:r>
    </w:p>
    <w:p w14:paraId="731AC04D" w14:textId="78218E80" w:rsidR="005146DC" w:rsidRDefault="23F0CE66" w:rsidP="04C555EF">
      <w:pPr>
        <w:pStyle w:val="ListParagraph"/>
        <w:numPr>
          <w:ilvl w:val="0"/>
          <w:numId w:val="3"/>
        </w:numPr>
        <w:spacing w:after="120"/>
        <w:rPr>
          <w:rFonts w:ascii="Aptos" w:eastAsia="Aptos" w:hAnsi="Aptos" w:cs="Aptos"/>
          <w:color w:val="303030"/>
          <w:sz w:val="21"/>
          <w:szCs w:val="21"/>
        </w:rPr>
      </w:pPr>
      <w:r w:rsidRPr="04C555EF">
        <w:rPr>
          <w:rFonts w:ascii="Aptos" w:eastAsia="Aptos" w:hAnsi="Aptos" w:cs="Aptos"/>
          <w:b/>
          <w:bCs/>
          <w:color w:val="303030"/>
          <w:sz w:val="21"/>
          <w:szCs w:val="21"/>
        </w:rPr>
        <w:t>Physiological Diplopia:</w:t>
      </w:r>
      <w:r w:rsidRPr="04C555EF">
        <w:rPr>
          <w:rFonts w:ascii="Aptos" w:eastAsia="Aptos" w:hAnsi="Aptos" w:cs="Aptos"/>
          <w:color w:val="303030"/>
          <w:sz w:val="21"/>
          <w:szCs w:val="21"/>
        </w:rPr>
        <w:t xml:space="preserve"> Because the patient is focused on the near pencil, the background card is seen in physiological diplopia, causing the two background cats to appear as four blurred images.</w:t>
      </w:r>
    </w:p>
    <w:p w14:paraId="275FE5F9" w14:textId="63501EC6" w:rsidR="005146DC" w:rsidRDefault="23F0CE66" w:rsidP="04C555EF">
      <w:pPr>
        <w:pStyle w:val="ListParagraph"/>
        <w:numPr>
          <w:ilvl w:val="0"/>
          <w:numId w:val="3"/>
        </w:numPr>
        <w:spacing w:after="120"/>
        <w:rPr>
          <w:rFonts w:ascii="Aptos" w:eastAsia="Aptos" w:hAnsi="Aptos" w:cs="Aptos"/>
          <w:color w:val="303030"/>
          <w:sz w:val="21"/>
          <w:szCs w:val="21"/>
        </w:rPr>
      </w:pPr>
      <w:r w:rsidRPr="04C555EF">
        <w:rPr>
          <w:rFonts w:ascii="Aptos" w:eastAsia="Aptos" w:hAnsi="Aptos" w:cs="Aptos"/>
          <w:b/>
          <w:bCs/>
          <w:color w:val="303030"/>
          <w:sz w:val="21"/>
          <w:szCs w:val="21"/>
        </w:rPr>
        <w:t>Fusion:</w:t>
      </w:r>
      <w:r w:rsidRPr="04C555EF">
        <w:rPr>
          <w:rFonts w:ascii="Aptos" w:eastAsia="Aptos" w:hAnsi="Aptos" w:cs="Aptos"/>
          <w:color w:val="303030"/>
          <w:sz w:val="21"/>
          <w:szCs w:val="21"/>
        </w:rPr>
        <w:t xml:space="preserve"> Instruct the patient to adjust the distance of the pencil back and forth until the middle two cat images overlap and fuse. The resulting percept will be of </w:t>
      </w:r>
      <w:r w:rsidRPr="04C555EF">
        <w:rPr>
          <w:rFonts w:ascii="Aptos" w:eastAsia="Aptos" w:hAnsi="Aptos" w:cs="Aptos"/>
          <w:b/>
          <w:bCs/>
          <w:color w:val="303030"/>
          <w:sz w:val="21"/>
          <w:szCs w:val="21"/>
        </w:rPr>
        <w:t>three cats</w:t>
      </w:r>
      <w:r w:rsidRPr="04C555EF">
        <w:rPr>
          <w:rFonts w:ascii="Aptos" w:eastAsia="Aptos" w:hAnsi="Aptos" w:cs="Aptos"/>
          <w:color w:val="303030"/>
          <w:sz w:val="21"/>
          <w:szCs w:val="21"/>
        </w:rPr>
        <w:t>: a complete cat in the center, flanked by two incomplete cats.</w:t>
      </w:r>
    </w:p>
    <w:p w14:paraId="06A1CA1F" w14:textId="3DCA38A3" w:rsidR="005146DC" w:rsidRDefault="23F0CE66" w:rsidP="04C555EF">
      <w:pPr>
        <w:pStyle w:val="ListParagraph"/>
        <w:numPr>
          <w:ilvl w:val="0"/>
          <w:numId w:val="3"/>
        </w:numPr>
        <w:spacing w:after="120"/>
        <w:rPr>
          <w:rFonts w:ascii="Aptos" w:eastAsia="Aptos" w:hAnsi="Aptos" w:cs="Aptos"/>
          <w:color w:val="303030"/>
          <w:sz w:val="21"/>
          <w:szCs w:val="21"/>
        </w:rPr>
      </w:pPr>
      <w:r w:rsidRPr="04C555EF">
        <w:rPr>
          <w:rFonts w:ascii="Aptos" w:eastAsia="Aptos" w:hAnsi="Aptos" w:cs="Aptos"/>
          <w:b/>
          <w:bCs/>
          <w:color w:val="303030"/>
          <w:sz w:val="21"/>
          <w:szCs w:val="21"/>
        </w:rPr>
        <w:t>Clearing the Image:</w:t>
      </w:r>
      <w:r w:rsidRPr="04C555EF">
        <w:rPr>
          <w:rFonts w:ascii="Aptos" w:eastAsia="Aptos" w:hAnsi="Aptos" w:cs="Aptos"/>
          <w:color w:val="303030"/>
          <w:sz w:val="21"/>
          <w:szCs w:val="21"/>
        </w:rPr>
        <w:t xml:space="preserve"> Once three cats are seen, ask the patient to try to make the cats look </w:t>
      </w:r>
      <w:r w:rsidRPr="04C555EF">
        <w:rPr>
          <w:rFonts w:ascii="Aptos" w:eastAsia="Aptos" w:hAnsi="Aptos" w:cs="Aptos"/>
          <w:b/>
          <w:bCs/>
          <w:color w:val="303030"/>
          <w:sz w:val="21"/>
          <w:szCs w:val="21"/>
        </w:rPr>
        <w:t>clear</w:t>
      </w:r>
      <w:r w:rsidRPr="04C555EF">
        <w:rPr>
          <w:rFonts w:ascii="Aptos" w:eastAsia="Aptos" w:hAnsi="Aptos" w:cs="Aptos"/>
          <w:color w:val="303030"/>
          <w:sz w:val="21"/>
          <w:szCs w:val="21"/>
        </w:rPr>
        <w:t>. This is the crucial therapeutic step, as it forces the patient to relax their accommodation while maintaining their over-converged posture.</w:t>
      </w:r>
    </w:p>
    <w:p w14:paraId="62EEC2CF" w14:textId="7FFC5872" w:rsidR="005146DC" w:rsidRDefault="23F0CE66" w:rsidP="04C555EF">
      <w:pPr>
        <w:spacing w:after="120"/>
      </w:pPr>
      <w:r w:rsidRPr="04C555EF">
        <w:rPr>
          <w:rFonts w:ascii="Aptos" w:eastAsia="Aptos" w:hAnsi="Aptos" w:cs="Aptos"/>
          <w:b/>
          <w:bCs/>
          <w:color w:val="303030"/>
          <w:sz w:val="21"/>
          <w:szCs w:val="21"/>
        </w:rPr>
        <w:t>III. Clinical Progression &amp; Therapy Regimen</w:t>
      </w:r>
      <w:r w:rsidRPr="04C555EF">
        <w:rPr>
          <w:rFonts w:ascii="Aptos" w:eastAsia="Aptos" w:hAnsi="Aptos" w:cs="Aptos"/>
          <w:color w:val="303030"/>
          <w:sz w:val="21"/>
          <w:szCs w:val="21"/>
        </w:rPr>
        <w:t xml:space="preserve"> To continually build fusional stamina and voluntary convergence, the exercise should be made progressively harder:</w:t>
      </w:r>
    </w:p>
    <w:p w14:paraId="1E46EC22" w14:textId="5C997225" w:rsidR="005146DC" w:rsidRDefault="23F0CE66" w:rsidP="04C555EF">
      <w:pPr>
        <w:pStyle w:val="ListParagraph"/>
        <w:numPr>
          <w:ilvl w:val="0"/>
          <w:numId w:val="2"/>
        </w:numPr>
        <w:spacing w:after="120"/>
        <w:rPr>
          <w:rFonts w:ascii="Aptos" w:eastAsia="Aptos" w:hAnsi="Aptos" w:cs="Aptos"/>
          <w:color w:val="303030"/>
          <w:sz w:val="21"/>
          <w:szCs w:val="21"/>
        </w:rPr>
      </w:pPr>
      <w:r w:rsidRPr="04C555EF">
        <w:rPr>
          <w:rFonts w:ascii="Aptos" w:eastAsia="Aptos" w:hAnsi="Aptos" w:cs="Aptos"/>
          <w:b/>
          <w:bCs/>
          <w:color w:val="303030"/>
          <w:sz w:val="21"/>
          <w:szCs w:val="21"/>
        </w:rPr>
        <w:t>Step 1:</w:t>
      </w:r>
      <w:r w:rsidRPr="04C555EF">
        <w:rPr>
          <w:rFonts w:ascii="Aptos" w:eastAsia="Aptos" w:hAnsi="Aptos" w:cs="Aptos"/>
          <w:color w:val="303030"/>
          <w:sz w:val="21"/>
          <w:szCs w:val="21"/>
        </w:rPr>
        <w:t xml:space="preserve"> Once the patient can steadily maintain the three cats using a pencil, swap the pencil for a much smaller target, like a pin or needle.</w:t>
      </w:r>
    </w:p>
    <w:p w14:paraId="7126811C" w14:textId="5C4B04B8" w:rsidR="005146DC" w:rsidRDefault="23F0CE66" w:rsidP="04C555EF">
      <w:pPr>
        <w:pStyle w:val="ListParagraph"/>
        <w:numPr>
          <w:ilvl w:val="0"/>
          <w:numId w:val="2"/>
        </w:numPr>
        <w:spacing w:after="120"/>
        <w:rPr>
          <w:rFonts w:ascii="Aptos" w:eastAsia="Aptos" w:hAnsi="Aptos" w:cs="Aptos"/>
          <w:color w:val="303030"/>
          <w:sz w:val="21"/>
          <w:szCs w:val="21"/>
        </w:rPr>
      </w:pPr>
      <w:r w:rsidRPr="04C555EF">
        <w:rPr>
          <w:rFonts w:ascii="Aptos" w:eastAsia="Aptos" w:hAnsi="Aptos" w:cs="Aptos"/>
          <w:b/>
          <w:bCs/>
          <w:color w:val="303030"/>
          <w:sz w:val="21"/>
          <w:szCs w:val="21"/>
        </w:rPr>
        <w:t>Step 2:</w:t>
      </w:r>
      <w:r w:rsidRPr="04C555EF">
        <w:rPr>
          <w:rFonts w:ascii="Aptos" w:eastAsia="Aptos" w:hAnsi="Aptos" w:cs="Aptos"/>
          <w:color w:val="303030"/>
          <w:sz w:val="21"/>
          <w:szCs w:val="21"/>
        </w:rPr>
        <w:t xml:space="preserve"> The patient practices quickly removing the pin while attempting to maintain the fused "three cats" image without a physical target to aim at.</w:t>
      </w:r>
    </w:p>
    <w:p w14:paraId="14C36C83" w14:textId="2DB0D265" w:rsidR="005146DC" w:rsidRDefault="23F0CE66" w:rsidP="04C555EF">
      <w:pPr>
        <w:pStyle w:val="ListParagraph"/>
        <w:numPr>
          <w:ilvl w:val="0"/>
          <w:numId w:val="2"/>
        </w:numPr>
        <w:spacing w:after="120"/>
        <w:rPr>
          <w:rFonts w:ascii="Aptos" w:eastAsia="Aptos" w:hAnsi="Aptos" w:cs="Aptos"/>
          <w:color w:val="303030"/>
          <w:sz w:val="21"/>
          <w:szCs w:val="21"/>
        </w:rPr>
      </w:pPr>
      <w:r w:rsidRPr="04C555EF">
        <w:rPr>
          <w:rFonts w:ascii="Aptos" w:eastAsia="Aptos" w:hAnsi="Aptos" w:cs="Aptos"/>
          <w:b/>
          <w:bCs/>
          <w:color w:val="303030"/>
          <w:sz w:val="21"/>
          <w:szCs w:val="21"/>
        </w:rPr>
        <w:t>Step 3:</w:t>
      </w:r>
      <w:r w:rsidRPr="04C555EF">
        <w:rPr>
          <w:rFonts w:ascii="Aptos" w:eastAsia="Aptos" w:hAnsi="Aptos" w:cs="Aptos"/>
          <w:color w:val="303030"/>
          <w:sz w:val="21"/>
          <w:szCs w:val="21"/>
        </w:rPr>
        <w:t xml:space="preserve"> While maintaining the three cats without a pin, the patient slowly advances the card closer to their nose. At this stage, the patient is utilizing voluntary convergence.</w:t>
      </w:r>
    </w:p>
    <w:p w14:paraId="75915259" w14:textId="2474A67C" w:rsidR="005146DC" w:rsidRDefault="23F0CE66" w:rsidP="04C555EF">
      <w:pPr>
        <w:pStyle w:val="ListParagraph"/>
        <w:numPr>
          <w:ilvl w:val="0"/>
          <w:numId w:val="2"/>
        </w:numPr>
        <w:spacing w:after="120"/>
        <w:rPr>
          <w:rFonts w:ascii="Aptos" w:eastAsia="Aptos" w:hAnsi="Aptos" w:cs="Aptos"/>
          <w:color w:val="303030"/>
          <w:sz w:val="21"/>
          <w:szCs w:val="21"/>
        </w:rPr>
      </w:pPr>
      <w:r w:rsidRPr="04C555EF">
        <w:rPr>
          <w:rFonts w:ascii="Aptos" w:eastAsia="Aptos" w:hAnsi="Aptos" w:cs="Aptos"/>
          <w:b/>
          <w:bCs/>
          <w:color w:val="303030"/>
          <w:sz w:val="21"/>
          <w:szCs w:val="21"/>
        </w:rPr>
        <w:t>Dosage:</w:t>
      </w:r>
      <w:r w:rsidRPr="04C555EF">
        <w:rPr>
          <w:rFonts w:ascii="Aptos" w:eastAsia="Aptos" w:hAnsi="Aptos" w:cs="Aptos"/>
          <w:color w:val="303030"/>
          <w:sz w:val="21"/>
          <w:szCs w:val="21"/>
        </w:rPr>
        <w:t xml:space="preserve"> These exercises are typically prescribed to be performed at home for </w:t>
      </w:r>
      <w:r w:rsidRPr="04C555EF">
        <w:rPr>
          <w:rFonts w:ascii="Aptos" w:eastAsia="Aptos" w:hAnsi="Aptos" w:cs="Aptos"/>
          <w:b/>
          <w:bCs/>
          <w:color w:val="303030"/>
          <w:sz w:val="21"/>
          <w:szCs w:val="21"/>
        </w:rPr>
        <w:t>10 minutes, twice a day</w:t>
      </w:r>
      <w:r w:rsidRPr="04C555EF">
        <w:rPr>
          <w:rFonts w:ascii="Aptos" w:eastAsia="Aptos" w:hAnsi="Aptos" w:cs="Aptos"/>
          <w:color w:val="303030"/>
          <w:sz w:val="21"/>
          <w:szCs w:val="21"/>
        </w:rPr>
        <w:t>. A follow-up appointment should be scheduled shortly after, typically in 3 to 4 weeks, to monitor progress and maintain motivation.</w:t>
      </w:r>
    </w:p>
    <w:p w14:paraId="019C4F1C" w14:textId="1328FDA4" w:rsidR="005146DC" w:rsidRDefault="23F0CE66" w:rsidP="04C555EF">
      <w:pPr>
        <w:spacing w:after="120"/>
      </w:pPr>
      <w:r w:rsidRPr="04C555EF">
        <w:rPr>
          <w:rFonts w:ascii="Aptos" w:eastAsia="Aptos" w:hAnsi="Aptos" w:cs="Aptos"/>
          <w:b/>
          <w:bCs/>
          <w:color w:val="303030"/>
          <w:sz w:val="21"/>
          <w:szCs w:val="21"/>
        </w:rPr>
        <w:t>IV. Advanced Clinical Pearls</w:t>
      </w:r>
    </w:p>
    <w:p w14:paraId="654CE38B" w14:textId="7FE22538" w:rsidR="005146DC" w:rsidRDefault="23F0CE66" w:rsidP="04C555EF">
      <w:pPr>
        <w:pStyle w:val="ListParagraph"/>
        <w:numPr>
          <w:ilvl w:val="0"/>
          <w:numId w:val="1"/>
        </w:numPr>
        <w:spacing w:after="120"/>
        <w:rPr>
          <w:rFonts w:ascii="Aptos" w:eastAsia="Aptos" w:hAnsi="Aptos" w:cs="Aptos"/>
          <w:color w:val="303030"/>
          <w:sz w:val="21"/>
          <w:szCs w:val="21"/>
        </w:rPr>
      </w:pPr>
      <w:r w:rsidRPr="04C555EF">
        <w:rPr>
          <w:rFonts w:ascii="Aptos" w:eastAsia="Aptos" w:hAnsi="Aptos" w:cs="Aptos"/>
          <w:b/>
          <w:bCs/>
          <w:color w:val="303030"/>
          <w:sz w:val="21"/>
          <w:szCs w:val="21"/>
        </w:rPr>
        <w:lastRenderedPageBreak/>
        <w:t>Built-in Suppression Checks:</w:t>
      </w:r>
      <w:r w:rsidRPr="04C555EF">
        <w:rPr>
          <w:rFonts w:ascii="Aptos" w:eastAsia="Aptos" w:hAnsi="Aptos" w:cs="Aptos"/>
          <w:color w:val="303030"/>
          <w:sz w:val="21"/>
          <w:szCs w:val="21"/>
        </w:rPr>
        <w:t xml:space="preserve"> You must ensure the patient is </w:t>
      </w:r>
      <w:proofErr w:type="gramStart"/>
      <w:r w:rsidRPr="04C555EF">
        <w:rPr>
          <w:rFonts w:ascii="Aptos" w:eastAsia="Aptos" w:hAnsi="Aptos" w:cs="Aptos"/>
          <w:color w:val="303030"/>
          <w:sz w:val="21"/>
          <w:szCs w:val="21"/>
        </w:rPr>
        <w:t>actually fusing</w:t>
      </w:r>
      <w:proofErr w:type="gramEnd"/>
      <w:r w:rsidRPr="04C555EF">
        <w:rPr>
          <w:rFonts w:ascii="Aptos" w:eastAsia="Aptos" w:hAnsi="Aptos" w:cs="Aptos"/>
          <w:color w:val="303030"/>
          <w:sz w:val="21"/>
          <w:szCs w:val="21"/>
        </w:rPr>
        <w:t xml:space="preserve"> and not just suppressing one eye. Choose stereogram targets that have unique control marks on each half of the pair, or targets that provide stereoscopic relief (a 3-D effect). If a unique mark disappears or the 3-D depth is lost, the patient is suppressing.</w:t>
      </w:r>
    </w:p>
    <w:p w14:paraId="60A476E0" w14:textId="19CF2A51" w:rsidR="005146DC" w:rsidRDefault="23F0CE66" w:rsidP="04C555EF">
      <w:pPr>
        <w:pStyle w:val="ListParagraph"/>
        <w:numPr>
          <w:ilvl w:val="0"/>
          <w:numId w:val="1"/>
        </w:numPr>
        <w:spacing w:after="120"/>
        <w:rPr>
          <w:rFonts w:ascii="Aptos" w:eastAsia="Aptos" w:hAnsi="Aptos" w:cs="Aptos"/>
          <w:color w:val="303030"/>
          <w:sz w:val="21"/>
          <w:szCs w:val="21"/>
        </w:rPr>
      </w:pPr>
      <w:r w:rsidRPr="04C555EF">
        <w:rPr>
          <w:rFonts w:ascii="Aptos" w:eastAsia="Aptos" w:hAnsi="Aptos" w:cs="Aptos"/>
          <w:b/>
          <w:bCs/>
          <w:color w:val="303030"/>
          <w:sz w:val="21"/>
          <w:szCs w:val="21"/>
        </w:rPr>
        <w:t>Institute Free-Space Stereograms (IFS):</w:t>
      </w:r>
      <w:r w:rsidRPr="04C555EF">
        <w:rPr>
          <w:rFonts w:ascii="Aptos" w:eastAsia="Aptos" w:hAnsi="Aptos" w:cs="Aptos"/>
          <w:color w:val="303030"/>
          <w:sz w:val="21"/>
          <w:szCs w:val="21"/>
        </w:rPr>
        <w:t xml:space="preserve"> Because patients can rapidly become bored with the "Three Cats," the IFS system was developed. It provides a booklet of varied exercises using 3-D floating rings and "magic-eye" style autostereograms to maintain interest, particularly in children.</w:t>
      </w:r>
    </w:p>
    <w:p w14:paraId="5F096EF8" w14:textId="21FD9461" w:rsidR="005146DC" w:rsidRDefault="23F0CE66" w:rsidP="04C555EF">
      <w:pPr>
        <w:pStyle w:val="ListParagraph"/>
        <w:numPr>
          <w:ilvl w:val="0"/>
          <w:numId w:val="1"/>
        </w:numPr>
        <w:spacing w:after="120"/>
        <w:rPr>
          <w:rFonts w:ascii="Aptos" w:eastAsia="Aptos" w:hAnsi="Aptos" w:cs="Aptos"/>
          <w:color w:val="303030"/>
          <w:sz w:val="21"/>
          <w:szCs w:val="21"/>
        </w:rPr>
      </w:pPr>
      <w:r w:rsidRPr="04C555EF">
        <w:rPr>
          <w:rFonts w:ascii="Aptos" w:eastAsia="Aptos" w:hAnsi="Aptos" w:cs="Aptos"/>
          <w:b/>
          <w:bCs/>
          <w:color w:val="303030"/>
          <w:sz w:val="21"/>
          <w:szCs w:val="21"/>
        </w:rPr>
        <w:t>Step vs. Ramp Stimuli:</w:t>
      </w:r>
      <w:r w:rsidRPr="04C555EF">
        <w:rPr>
          <w:rFonts w:ascii="Aptos" w:eastAsia="Aptos" w:hAnsi="Aptos" w:cs="Aptos"/>
          <w:color w:val="303030"/>
          <w:sz w:val="21"/>
          <w:szCs w:val="21"/>
        </w:rPr>
        <w:t xml:space="preserve"> The most effective therapies use varied demands. Free-space stereograms can be used as a </w:t>
      </w:r>
      <w:r w:rsidRPr="04C555EF">
        <w:rPr>
          <w:rFonts w:ascii="Aptos" w:eastAsia="Aptos" w:hAnsi="Aptos" w:cs="Aptos"/>
          <w:b/>
          <w:bCs/>
          <w:color w:val="303030"/>
          <w:sz w:val="21"/>
          <w:szCs w:val="21"/>
        </w:rPr>
        <w:t>"ramp"</w:t>
      </w:r>
      <w:r w:rsidRPr="04C555EF">
        <w:rPr>
          <w:rFonts w:ascii="Aptos" w:eastAsia="Aptos" w:hAnsi="Aptos" w:cs="Aptos"/>
          <w:color w:val="303030"/>
          <w:sz w:val="21"/>
          <w:szCs w:val="21"/>
        </w:rPr>
        <w:t xml:space="preserve"> exercise (slowly moving the card toward the nose while maintaining fusion) or a </w:t>
      </w:r>
      <w:r w:rsidRPr="04C555EF">
        <w:rPr>
          <w:rFonts w:ascii="Aptos" w:eastAsia="Aptos" w:hAnsi="Aptos" w:cs="Aptos"/>
          <w:b/>
          <w:bCs/>
          <w:color w:val="303030"/>
          <w:sz w:val="21"/>
          <w:szCs w:val="21"/>
        </w:rPr>
        <w:t>"step"</w:t>
      </w:r>
      <w:r w:rsidRPr="04C555EF">
        <w:rPr>
          <w:rFonts w:ascii="Aptos" w:eastAsia="Aptos" w:hAnsi="Aptos" w:cs="Aptos"/>
          <w:color w:val="303030"/>
          <w:sz w:val="21"/>
          <w:szCs w:val="21"/>
        </w:rPr>
        <w:t xml:space="preserve"> exercise (rapidly shifting the eyes down a page of targets that are spaced progressively further apart to demand instant, large jumps in convergence)</w:t>
      </w:r>
    </w:p>
    <w:p w14:paraId="2C078E63" w14:textId="347DD9DF" w:rsidR="005146DC" w:rsidRDefault="005146DC" w:rsidP="04C555EF">
      <w:pPr>
        <w:rPr>
          <w:rFonts w:ascii="Aptos" w:eastAsia="Aptos" w:hAnsi="Aptos" w:cs="Aptos"/>
          <w:b/>
          <w:bCs/>
          <w:color w:val="000000" w:themeColor="text1"/>
        </w:rPr>
      </w:pPr>
    </w:p>
    <w:sectPr w:rsidR="005146D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436F" w14:textId="77777777" w:rsidR="00496365" w:rsidRDefault="00496365">
      <w:pPr>
        <w:spacing w:after="0" w:line="240" w:lineRule="auto"/>
      </w:pPr>
      <w:r>
        <w:separator/>
      </w:r>
    </w:p>
  </w:endnote>
  <w:endnote w:type="continuationSeparator" w:id="0">
    <w:p w14:paraId="6A062B9D" w14:textId="77777777" w:rsidR="00496365" w:rsidRDefault="00496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C555EF" w14:paraId="19C5D7A3" w14:textId="77777777" w:rsidTr="04C555EF">
      <w:trPr>
        <w:trHeight w:val="300"/>
      </w:trPr>
      <w:tc>
        <w:tcPr>
          <w:tcW w:w="3120" w:type="dxa"/>
        </w:tcPr>
        <w:p w14:paraId="65103924" w14:textId="05E175BB" w:rsidR="04C555EF" w:rsidRDefault="04C555EF" w:rsidP="04C555EF">
          <w:pPr>
            <w:pStyle w:val="Header"/>
            <w:ind w:left="-115"/>
          </w:pPr>
        </w:p>
      </w:tc>
      <w:tc>
        <w:tcPr>
          <w:tcW w:w="3120" w:type="dxa"/>
        </w:tcPr>
        <w:p w14:paraId="702E16BB" w14:textId="7F1A5166" w:rsidR="04C555EF" w:rsidRDefault="04C555EF" w:rsidP="04C555EF">
          <w:pPr>
            <w:pStyle w:val="Header"/>
            <w:jc w:val="center"/>
          </w:pPr>
        </w:p>
      </w:tc>
      <w:tc>
        <w:tcPr>
          <w:tcW w:w="3120" w:type="dxa"/>
        </w:tcPr>
        <w:p w14:paraId="5751F81B" w14:textId="07E135EB" w:rsidR="04C555EF" w:rsidRDefault="04C555EF" w:rsidP="04C555EF">
          <w:pPr>
            <w:pStyle w:val="Header"/>
            <w:ind w:right="-115"/>
            <w:jc w:val="right"/>
          </w:pPr>
        </w:p>
      </w:tc>
    </w:tr>
  </w:tbl>
  <w:p w14:paraId="41C44015" w14:textId="3429CE54" w:rsidR="04C555EF" w:rsidRDefault="04C555EF" w:rsidP="04C555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B12B" w14:textId="77777777" w:rsidR="00496365" w:rsidRDefault="00496365">
      <w:pPr>
        <w:spacing w:after="0" w:line="240" w:lineRule="auto"/>
      </w:pPr>
      <w:r>
        <w:separator/>
      </w:r>
    </w:p>
  </w:footnote>
  <w:footnote w:type="continuationSeparator" w:id="0">
    <w:p w14:paraId="5F5AA701" w14:textId="77777777" w:rsidR="00496365" w:rsidRDefault="00496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C555EF" w14:paraId="365DEA38" w14:textId="77777777" w:rsidTr="04C555EF">
      <w:trPr>
        <w:trHeight w:val="300"/>
      </w:trPr>
      <w:tc>
        <w:tcPr>
          <w:tcW w:w="3120" w:type="dxa"/>
        </w:tcPr>
        <w:p w14:paraId="27E9549A" w14:textId="54DB157F" w:rsidR="04C555EF" w:rsidRDefault="04C555EF" w:rsidP="04C555EF">
          <w:pPr>
            <w:pStyle w:val="Header"/>
            <w:ind w:left="-115"/>
          </w:pPr>
        </w:p>
      </w:tc>
      <w:tc>
        <w:tcPr>
          <w:tcW w:w="3120" w:type="dxa"/>
        </w:tcPr>
        <w:p w14:paraId="63D64501" w14:textId="4591D2DB" w:rsidR="04C555EF" w:rsidRDefault="04C555EF" w:rsidP="04C555EF">
          <w:pPr>
            <w:pStyle w:val="Header"/>
            <w:jc w:val="center"/>
          </w:pPr>
        </w:p>
      </w:tc>
      <w:tc>
        <w:tcPr>
          <w:tcW w:w="3120" w:type="dxa"/>
        </w:tcPr>
        <w:p w14:paraId="284E76F8" w14:textId="2EF398D4" w:rsidR="04C555EF" w:rsidRDefault="04C555EF" w:rsidP="04C555EF">
          <w:pPr>
            <w:pStyle w:val="Header"/>
            <w:ind w:right="-115"/>
            <w:jc w:val="right"/>
          </w:pPr>
        </w:p>
      </w:tc>
    </w:tr>
  </w:tbl>
  <w:p w14:paraId="6A6F8B86" w14:textId="71B5812E" w:rsidR="04C555EF" w:rsidRDefault="04C555EF" w:rsidP="04C555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F29A7"/>
    <w:multiLevelType w:val="hybridMultilevel"/>
    <w:tmpl w:val="12848DF6"/>
    <w:lvl w:ilvl="0" w:tplc="A6F0B2EC">
      <w:start w:val="1"/>
      <w:numFmt w:val="decimal"/>
      <w:lvlText w:val="%1."/>
      <w:lvlJc w:val="left"/>
      <w:pPr>
        <w:ind w:left="720" w:hanging="360"/>
      </w:pPr>
    </w:lvl>
    <w:lvl w:ilvl="1" w:tplc="87869A40">
      <w:start w:val="1"/>
      <w:numFmt w:val="lowerLetter"/>
      <w:lvlText w:val="%2."/>
      <w:lvlJc w:val="left"/>
      <w:pPr>
        <w:ind w:left="1440" w:hanging="360"/>
      </w:pPr>
    </w:lvl>
    <w:lvl w:ilvl="2" w:tplc="015090A0">
      <w:start w:val="1"/>
      <w:numFmt w:val="lowerRoman"/>
      <w:lvlText w:val="%3."/>
      <w:lvlJc w:val="right"/>
      <w:pPr>
        <w:ind w:left="2160" w:hanging="180"/>
      </w:pPr>
    </w:lvl>
    <w:lvl w:ilvl="3" w:tplc="D85E1484">
      <w:start w:val="1"/>
      <w:numFmt w:val="decimal"/>
      <w:lvlText w:val="%4."/>
      <w:lvlJc w:val="left"/>
      <w:pPr>
        <w:ind w:left="2880" w:hanging="360"/>
      </w:pPr>
    </w:lvl>
    <w:lvl w:ilvl="4" w:tplc="92704672">
      <w:start w:val="1"/>
      <w:numFmt w:val="lowerLetter"/>
      <w:lvlText w:val="%5."/>
      <w:lvlJc w:val="left"/>
      <w:pPr>
        <w:ind w:left="3600" w:hanging="360"/>
      </w:pPr>
    </w:lvl>
    <w:lvl w:ilvl="5" w:tplc="DCCE4522">
      <w:start w:val="1"/>
      <w:numFmt w:val="lowerRoman"/>
      <w:lvlText w:val="%6."/>
      <w:lvlJc w:val="right"/>
      <w:pPr>
        <w:ind w:left="4320" w:hanging="180"/>
      </w:pPr>
    </w:lvl>
    <w:lvl w:ilvl="6" w:tplc="866A0B84">
      <w:start w:val="1"/>
      <w:numFmt w:val="decimal"/>
      <w:lvlText w:val="%7."/>
      <w:lvlJc w:val="left"/>
      <w:pPr>
        <w:ind w:left="5040" w:hanging="360"/>
      </w:pPr>
    </w:lvl>
    <w:lvl w:ilvl="7" w:tplc="4B9E5792">
      <w:start w:val="1"/>
      <w:numFmt w:val="lowerLetter"/>
      <w:lvlText w:val="%8."/>
      <w:lvlJc w:val="left"/>
      <w:pPr>
        <w:ind w:left="5760" w:hanging="360"/>
      </w:pPr>
    </w:lvl>
    <w:lvl w:ilvl="8" w:tplc="0376468E">
      <w:start w:val="1"/>
      <w:numFmt w:val="lowerRoman"/>
      <w:lvlText w:val="%9."/>
      <w:lvlJc w:val="right"/>
      <w:pPr>
        <w:ind w:left="6480" w:hanging="180"/>
      </w:pPr>
    </w:lvl>
  </w:abstractNum>
  <w:abstractNum w:abstractNumId="1" w15:restartNumberingAfterBreak="0">
    <w:nsid w:val="1922B820"/>
    <w:multiLevelType w:val="hybridMultilevel"/>
    <w:tmpl w:val="EB8C15DA"/>
    <w:lvl w:ilvl="0" w:tplc="C1B4B272">
      <w:start w:val="1"/>
      <w:numFmt w:val="bullet"/>
      <w:lvlText w:val=""/>
      <w:lvlJc w:val="left"/>
      <w:pPr>
        <w:ind w:left="720" w:hanging="360"/>
      </w:pPr>
      <w:rPr>
        <w:rFonts w:ascii="Symbol" w:hAnsi="Symbol" w:hint="default"/>
      </w:rPr>
    </w:lvl>
    <w:lvl w:ilvl="1" w:tplc="39E472D0">
      <w:start w:val="1"/>
      <w:numFmt w:val="bullet"/>
      <w:lvlText w:val="o"/>
      <w:lvlJc w:val="left"/>
      <w:pPr>
        <w:ind w:left="1440" w:hanging="360"/>
      </w:pPr>
      <w:rPr>
        <w:rFonts w:ascii="Courier New" w:hAnsi="Courier New" w:hint="default"/>
      </w:rPr>
    </w:lvl>
    <w:lvl w:ilvl="2" w:tplc="21005660">
      <w:start w:val="1"/>
      <w:numFmt w:val="bullet"/>
      <w:lvlText w:val=""/>
      <w:lvlJc w:val="left"/>
      <w:pPr>
        <w:ind w:left="2160" w:hanging="360"/>
      </w:pPr>
      <w:rPr>
        <w:rFonts w:ascii="Wingdings" w:hAnsi="Wingdings" w:hint="default"/>
      </w:rPr>
    </w:lvl>
    <w:lvl w:ilvl="3" w:tplc="256ACB28">
      <w:start w:val="1"/>
      <w:numFmt w:val="bullet"/>
      <w:lvlText w:val=""/>
      <w:lvlJc w:val="left"/>
      <w:pPr>
        <w:ind w:left="2880" w:hanging="360"/>
      </w:pPr>
      <w:rPr>
        <w:rFonts w:ascii="Symbol" w:hAnsi="Symbol" w:hint="default"/>
      </w:rPr>
    </w:lvl>
    <w:lvl w:ilvl="4" w:tplc="4B7EAFEA">
      <w:start w:val="1"/>
      <w:numFmt w:val="bullet"/>
      <w:lvlText w:val="o"/>
      <w:lvlJc w:val="left"/>
      <w:pPr>
        <w:ind w:left="3600" w:hanging="360"/>
      </w:pPr>
      <w:rPr>
        <w:rFonts w:ascii="Courier New" w:hAnsi="Courier New" w:hint="default"/>
      </w:rPr>
    </w:lvl>
    <w:lvl w:ilvl="5" w:tplc="18C0D34E">
      <w:start w:val="1"/>
      <w:numFmt w:val="bullet"/>
      <w:lvlText w:val=""/>
      <w:lvlJc w:val="left"/>
      <w:pPr>
        <w:ind w:left="4320" w:hanging="360"/>
      </w:pPr>
      <w:rPr>
        <w:rFonts w:ascii="Wingdings" w:hAnsi="Wingdings" w:hint="default"/>
      </w:rPr>
    </w:lvl>
    <w:lvl w:ilvl="6" w:tplc="F6E67F5C">
      <w:start w:val="1"/>
      <w:numFmt w:val="bullet"/>
      <w:lvlText w:val=""/>
      <w:lvlJc w:val="left"/>
      <w:pPr>
        <w:ind w:left="5040" w:hanging="360"/>
      </w:pPr>
      <w:rPr>
        <w:rFonts w:ascii="Symbol" w:hAnsi="Symbol" w:hint="default"/>
      </w:rPr>
    </w:lvl>
    <w:lvl w:ilvl="7" w:tplc="7304CB36">
      <w:start w:val="1"/>
      <w:numFmt w:val="bullet"/>
      <w:lvlText w:val="o"/>
      <w:lvlJc w:val="left"/>
      <w:pPr>
        <w:ind w:left="5760" w:hanging="360"/>
      </w:pPr>
      <w:rPr>
        <w:rFonts w:ascii="Courier New" w:hAnsi="Courier New" w:hint="default"/>
      </w:rPr>
    </w:lvl>
    <w:lvl w:ilvl="8" w:tplc="7FAC8E52">
      <w:start w:val="1"/>
      <w:numFmt w:val="bullet"/>
      <w:lvlText w:val=""/>
      <w:lvlJc w:val="left"/>
      <w:pPr>
        <w:ind w:left="6480" w:hanging="360"/>
      </w:pPr>
      <w:rPr>
        <w:rFonts w:ascii="Wingdings" w:hAnsi="Wingdings" w:hint="default"/>
      </w:rPr>
    </w:lvl>
  </w:abstractNum>
  <w:abstractNum w:abstractNumId="2" w15:restartNumberingAfterBreak="0">
    <w:nsid w:val="322BA900"/>
    <w:multiLevelType w:val="hybridMultilevel"/>
    <w:tmpl w:val="F0BAAA28"/>
    <w:lvl w:ilvl="0" w:tplc="6750FA50">
      <w:start w:val="1"/>
      <w:numFmt w:val="bullet"/>
      <w:lvlText w:val=""/>
      <w:lvlJc w:val="left"/>
      <w:pPr>
        <w:ind w:left="720" w:hanging="360"/>
      </w:pPr>
      <w:rPr>
        <w:rFonts w:ascii="Symbol" w:hAnsi="Symbol" w:hint="default"/>
      </w:rPr>
    </w:lvl>
    <w:lvl w:ilvl="1" w:tplc="78F6D336">
      <w:start w:val="1"/>
      <w:numFmt w:val="bullet"/>
      <w:lvlText w:val="o"/>
      <w:lvlJc w:val="left"/>
      <w:pPr>
        <w:ind w:left="1440" w:hanging="360"/>
      </w:pPr>
      <w:rPr>
        <w:rFonts w:ascii="Courier New" w:hAnsi="Courier New" w:hint="default"/>
      </w:rPr>
    </w:lvl>
    <w:lvl w:ilvl="2" w:tplc="7C3C73C4">
      <w:start w:val="1"/>
      <w:numFmt w:val="bullet"/>
      <w:lvlText w:val=""/>
      <w:lvlJc w:val="left"/>
      <w:pPr>
        <w:ind w:left="2160" w:hanging="360"/>
      </w:pPr>
      <w:rPr>
        <w:rFonts w:ascii="Wingdings" w:hAnsi="Wingdings" w:hint="default"/>
      </w:rPr>
    </w:lvl>
    <w:lvl w:ilvl="3" w:tplc="B8D69E4C">
      <w:start w:val="1"/>
      <w:numFmt w:val="bullet"/>
      <w:lvlText w:val=""/>
      <w:lvlJc w:val="left"/>
      <w:pPr>
        <w:ind w:left="2880" w:hanging="360"/>
      </w:pPr>
      <w:rPr>
        <w:rFonts w:ascii="Symbol" w:hAnsi="Symbol" w:hint="default"/>
      </w:rPr>
    </w:lvl>
    <w:lvl w:ilvl="4" w:tplc="35C43156">
      <w:start w:val="1"/>
      <w:numFmt w:val="bullet"/>
      <w:lvlText w:val="o"/>
      <w:lvlJc w:val="left"/>
      <w:pPr>
        <w:ind w:left="3600" w:hanging="360"/>
      </w:pPr>
      <w:rPr>
        <w:rFonts w:ascii="Courier New" w:hAnsi="Courier New" w:hint="default"/>
      </w:rPr>
    </w:lvl>
    <w:lvl w:ilvl="5" w:tplc="22101A20">
      <w:start w:val="1"/>
      <w:numFmt w:val="bullet"/>
      <w:lvlText w:val=""/>
      <w:lvlJc w:val="left"/>
      <w:pPr>
        <w:ind w:left="4320" w:hanging="360"/>
      </w:pPr>
      <w:rPr>
        <w:rFonts w:ascii="Wingdings" w:hAnsi="Wingdings" w:hint="default"/>
      </w:rPr>
    </w:lvl>
    <w:lvl w:ilvl="6" w:tplc="93908A46">
      <w:start w:val="1"/>
      <w:numFmt w:val="bullet"/>
      <w:lvlText w:val=""/>
      <w:lvlJc w:val="left"/>
      <w:pPr>
        <w:ind w:left="5040" w:hanging="360"/>
      </w:pPr>
      <w:rPr>
        <w:rFonts w:ascii="Symbol" w:hAnsi="Symbol" w:hint="default"/>
      </w:rPr>
    </w:lvl>
    <w:lvl w:ilvl="7" w:tplc="26B2C906">
      <w:start w:val="1"/>
      <w:numFmt w:val="bullet"/>
      <w:lvlText w:val="o"/>
      <w:lvlJc w:val="left"/>
      <w:pPr>
        <w:ind w:left="5760" w:hanging="360"/>
      </w:pPr>
      <w:rPr>
        <w:rFonts w:ascii="Courier New" w:hAnsi="Courier New" w:hint="default"/>
      </w:rPr>
    </w:lvl>
    <w:lvl w:ilvl="8" w:tplc="8710E8B6">
      <w:start w:val="1"/>
      <w:numFmt w:val="bullet"/>
      <w:lvlText w:val=""/>
      <w:lvlJc w:val="left"/>
      <w:pPr>
        <w:ind w:left="6480" w:hanging="360"/>
      </w:pPr>
      <w:rPr>
        <w:rFonts w:ascii="Wingdings" w:hAnsi="Wingdings" w:hint="default"/>
      </w:rPr>
    </w:lvl>
  </w:abstractNum>
  <w:abstractNum w:abstractNumId="3" w15:restartNumberingAfterBreak="0">
    <w:nsid w:val="4D9289A4"/>
    <w:multiLevelType w:val="hybridMultilevel"/>
    <w:tmpl w:val="8DBE3E74"/>
    <w:lvl w:ilvl="0" w:tplc="35A8D13A">
      <w:start w:val="1"/>
      <w:numFmt w:val="bullet"/>
      <w:lvlText w:val=""/>
      <w:lvlJc w:val="left"/>
      <w:pPr>
        <w:ind w:left="720" w:hanging="360"/>
      </w:pPr>
      <w:rPr>
        <w:rFonts w:ascii="Symbol" w:hAnsi="Symbol" w:hint="default"/>
      </w:rPr>
    </w:lvl>
    <w:lvl w:ilvl="1" w:tplc="2D94EF3C">
      <w:start w:val="1"/>
      <w:numFmt w:val="bullet"/>
      <w:lvlText w:val="o"/>
      <w:lvlJc w:val="left"/>
      <w:pPr>
        <w:ind w:left="1440" w:hanging="360"/>
      </w:pPr>
      <w:rPr>
        <w:rFonts w:ascii="Courier New" w:hAnsi="Courier New" w:hint="default"/>
      </w:rPr>
    </w:lvl>
    <w:lvl w:ilvl="2" w:tplc="6BBA4946">
      <w:start w:val="1"/>
      <w:numFmt w:val="bullet"/>
      <w:lvlText w:val=""/>
      <w:lvlJc w:val="left"/>
      <w:pPr>
        <w:ind w:left="2160" w:hanging="360"/>
      </w:pPr>
      <w:rPr>
        <w:rFonts w:ascii="Wingdings" w:hAnsi="Wingdings" w:hint="default"/>
      </w:rPr>
    </w:lvl>
    <w:lvl w:ilvl="3" w:tplc="7CBCD03A">
      <w:start w:val="1"/>
      <w:numFmt w:val="bullet"/>
      <w:lvlText w:val=""/>
      <w:lvlJc w:val="left"/>
      <w:pPr>
        <w:ind w:left="2880" w:hanging="360"/>
      </w:pPr>
      <w:rPr>
        <w:rFonts w:ascii="Symbol" w:hAnsi="Symbol" w:hint="default"/>
      </w:rPr>
    </w:lvl>
    <w:lvl w:ilvl="4" w:tplc="CB66B56C">
      <w:start w:val="1"/>
      <w:numFmt w:val="bullet"/>
      <w:lvlText w:val="o"/>
      <w:lvlJc w:val="left"/>
      <w:pPr>
        <w:ind w:left="3600" w:hanging="360"/>
      </w:pPr>
      <w:rPr>
        <w:rFonts w:ascii="Courier New" w:hAnsi="Courier New" w:hint="default"/>
      </w:rPr>
    </w:lvl>
    <w:lvl w:ilvl="5" w:tplc="8DDA530A">
      <w:start w:val="1"/>
      <w:numFmt w:val="bullet"/>
      <w:lvlText w:val=""/>
      <w:lvlJc w:val="left"/>
      <w:pPr>
        <w:ind w:left="4320" w:hanging="360"/>
      </w:pPr>
      <w:rPr>
        <w:rFonts w:ascii="Wingdings" w:hAnsi="Wingdings" w:hint="default"/>
      </w:rPr>
    </w:lvl>
    <w:lvl w:ilvl="6" w:tplc="2B407B20">
      <w:start w:val="1"/>
      <w:numFmt w:val="bullet"/>
      <w:lvlText w:val=""/>
      <w:lvlJc w:val="left"/>
      <w:pPr>
        <w:ind w:left="5040" w:hanging="360"/>
      </w:pPr>
      <w:rPr>
        <w:rFonts w:ascii="Symbol" w:hAnsi="Symbol" w:hint="default"/>
      </w:rPr>
    </w:lvl>
    <w:lvl w:ilvl="7" w:tplc="F5F67062">
      <w:start w:val="1"/>
      <w:numFmt w:val="bullet"/>
      <w:lvlText w:val="o"/>
      <w:lvlJc w:val="left"/>
      <w:pPr>
        <w:ind w:left="5760" w:hanging="360"/>
      </w:pPr>
      <w:rPr>
        <w:rFonts w:ascii="Courier New" w:hAnsi="Courier New" w:hint="default"/>
      </w:rPr>
    </w:lvl>
    <w:lvl w:ilvl="8" w:tplc="0114C15E">
      <w:start w:val="1"/>
      <w:numFmt w:val="bullet"/>
      <w:lvlText w:val=""/>
      <w:lvlJc w:val="left"/>
      <w:pPr>
        <w:ind w:left="6480" w:hanging="360"/>
      </w:pPr>
      <w:rPr>
        <w:rFonts w:ascii="Wingdings" w:hAnsi="Wingdings" w:hint="default"/>
      </w:rPr>
    </w:lvl>
  </w:abstractNum>
  <w:num w:numId="1" w16cid:durableId="991369790">
    <w:abstractNumId w:val="1"/>
  </w:num>
  <w:num w:numId="2" w16cid:durableId="58986345">
    <w:abstractNumId w:val="2"/>
  </w:num>
  <w:num w:numId="3" w16cid:durableId="1174997903">
    <w:abstractNumId w:val="0"/>
  </w:num>
  <w:num w:numId="4" w16cid:durableId="68577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77A486"/>
    <w:rsid w:val="00496365"/>
    <w:rsid w:val="005146DC"/>
    <w:rsid w:val="00A7022F"/>
    <w:rsid w:val="00DE7040"/>
    <w:rsid w:val="04C555EF"/>
    <w:rsid w:val="0577A486"/>
    <w:rsid w:val="23F0C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A2B3"/>
  <w15:chartTrackingRefBased/>
  <w15:docId w15:val="{1F7A2885-4391-46BC-9FA7-9C4F4049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4C555EF"/>
    <w:pPr>
      <w:tabs>
        <w:tab w:val="center" w:pos="4680"/>
        <w:tab w:val="right" w:pos="9360"/>
      </w:tabs>
      <w:spacing w:after="0" w:line="240" w:lineRule="auto"/>
    </w:pPr>
  </w:style>
  <w:style w:type="paragraph" w:styleId="Footer">
    <w:name w:val="footer"/>
    <w:basedOn w:val="Normal"/>
    <w:uiPriority w:val="99"/>
    <w:unhideWhenUsed/>
    <w:rsid w:val="04C555EF"/>
    <w:pPr>
      <w:tabs>
        <w:tab w:val="center" w:pos="4680"/>
        <w:tab w:val="right" w:pos="9360"/>
      </w:tabs>
      <w:spacing w:after="0" w:line="240" w:lineRule="auto"/>
    </w:pPr>
  </w:style>
  <w:style w:type="paragraph" w:styleId="ListParagraph">
    <w:name w:val="List Paragraph"/>
    <w:basedOn w:val="Normal"/>
    <w:uiPriority w:val="34"/>
    <w:qFormat/>
    <w:rsid w:val="04C555E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583</Words>
  <Characters>3213</Characters>
  <Application>Microsoft Office Word</Application>
  <DocSecurity>0</DocSecurity>
  <Lines>51</Lines>
  <Paragraphs>20</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Naganathan Muthuramalingam</dc:creator>
  <cp:keywords/>
  <dc:description/>
  <cp:lastModifiedBy>Saad Aljohani</cp:lastModifiedBy>
  <cp:revision>2</cp:revision>
  <dcterms:created xsi:type="dcterms:W3CDTF">2026-03-15T08:38:00Z</dcterms:created>
  <dcterms:modified xsi:type="dcterms:W3CDTF">2026-03-29T07:21:00Z</dcterms:modified>
</cp:coreProperties>
</file>