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C0B7E" w14:textId="1AC5B7DD" w:rsidR="00F727EC" w:rsidRDefault="00F727EC" w:rsidP="00F727EC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2E2B4F76" w14:textId="77777777" w:rsidR="00DF1035" w:rsidRDefault="00DF1035" w:rsidP="00DF1035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</w:p>
    <w:p w14:paraId="7FBD4324" w14:textId="3B2F2B5C" w:rsidR="00DF1035" w:rsidRDefault="00456CB4" w:rsidP="00A02D8E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 xml:space="preserve">Funding campaigns </w:t>
      </w:r>
      <w:r w:rsidR="00446102" w:rsidRPr="00787A57">
        <w:rPr>
          <w:rFonts w:asciiTheme="minorHAnsi" w:eastAsia="Batang" w:hAnsiTheme="minorHAnsi" w:cstheme="minorHAnsi"/>
          <w:color w:val="2B2B2B"/>
        </w:rPr>
        <w:t>was concentrated</w:t>
      </w:r>
      <w:r w:rsidRPr="00787A57">
        <w:rPr>
          <w:rFonts w:asciiTheme="minorHAnsi" w:eastAsia="Batang" w:hAnsiTheme="minorHAnsi" w:cstheme="minorHAnsi"/>
          <w:color w:val="2B2B2B"/>
        </w:rPr>
        <w:t xml:space="preserve"> in three </w:t>
      </w:r>
      <w:proofErr w:type="gramStart"/>
      <w:r w:rsidRPr="00787A57">
        <w:rPr>
          <w:rFonts w:asciiTheme="minorHAnsi" w:eastAsia="Batang" w:hAnsiTheme="minorHAnsi" w:cstheme="minorHAnsi"/>
          <w:color w:val="2B2B2B"/>
        </w:rPr>
        <w:t>categories.(</w:t>
      </w:r>
      <w:proofErr w:type="gramEnd"/>
      <w:r w:rsidRPr="00787A57">
        <w:rPr>
          <w:rFonts w:asciiTheme="minorHAnsi" w:eastAsia="Batang" w:hAnsiTheme="minorHAnsi" w:cstheme="minorHAnsi"/>
          <w:color w:val="2B2B2B"/>
        </w:rPr>
        <w:t xml:space="preserve">69.7%). </w:t>
      </w:r>
      <w:r w:rsidRPr="00787A57">
        <w:rPr>
          <w:rFonts w:asciiTheme="minorHAnsi" w:eastAsia="Batang" w:hAnsiTheme="minorHAnsi" w:cstheme="minorHAnsi"/>
          <w:color w:val="2B2B2B"/>
        </w:rPr>
        <w:t xml:space="preserve"> These categories are “Theater”, “Film &amp;</w:t>
      </w:r>
      <w:r w:rsidRPr="00787A57">
        <w:rPr>
          <w:rFonts w:asciiTheme="minorHAnsi" w:eastAsia="Batang" w:hAnsiTheme="minorHAnsi" w:cstheme="minorHAnsi"/>
          <w:color w:val="2B2B2B"/>
        </w:rPr>
        <w:t xml:space="preserve"> </w:t>
      </w:r>
      <w:r w:rsidRPr="00787A57">
        <w:rPr>
          <w:rFonts w:asciiTheme="minorHAnsi" w:eastAsia="Batang" w:hAnsiTheme="minorHAnsi" w:cstheme="minorHAnsi"/>
          <w:color w:val="2B2B2B"/>
        </w:rPr>
        <w:t xml:space="preserve">Video” and “Music”. </w:t>
      </w:r>
      <w:r w:rsidR="00446102" w:rsidRPr="00787A57">
        <w:rPr>
          <w:rFonts w:asciiTheme="minorHAnsi" w:eastAsia="Batang" w:hAnsiTheme="minorHAnsi" w:cstheme="minorHAnsi"/>
          <w:color w:val="2B2B2B"/>
        </w:rPr>
        <w:t xml:space="preserve"> We can see that</w:t>
      </w:r>
      <w:r w:rsidR="00A02D8E" w:rsidRPr="00787A57">
        <w:rPr>
          <w:rFonts w:asciiTheme="minorHAnsi" w:eastAsia="Batang" w:hAnsiTheme="minorHAnsi" w:cstheme="minorHAnsi"/>
          <w:color w:val="2B2B2B"/>
        </w:rPr>
        <w:t xml:space="preserve"> many campaigners think these categories are suitable fields for Funding. </w:t>
      </w:r>
      <w:r w:rsidRPr="00787A57">
        <w:rPr>
          <w:rFonts w:asciiTheme="minorHAnsi" w:eastAsia="Batang" w:hAnsiTheme="minorHAnsi" w:cstheme="minorHAnsi"/>
          <w:color w:val="2B2B2B"/>
        </w:rPr>
        <w:t>The average success rate of these three categories was 56.8%</w:t>
      </w:r>
      <w:r w:rsidR="00CB5F78">
        <w:rPr>
          <w:rFonts w:ascii="Roboto" w:hAnsi="Roboto"/>
          <w:noProof/>
          <w:color w:val="2B2B2B"/>
        </w:rPr>
        <w:drawing>
          <wp:inline distT="0" distB="0" distL="0" distR="0" wp14:anchorId="3A503BDC" wp14:editId="6B3E36AA">
            <wp:extent cx="5348177" cy="1213053"/>
            <wp:effectExtent l="0" t="0" r="0" b="635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198" cy="12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077" w14:textId="77777777" w:rsidR="00456CB4" w:rsidRDefault="00456CB4" w:rsidP="004F24C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11B783D0" w14:textId="187AA0B1" w:rsidR="00E13BAE" w:rsidRPr="00787A57" w:rsidRDefault="00456CB4" w:rsidP="00A02D8E">
      <w:pPr>
        <w:pStyle w:val="NormalWeb"/>
        <w:numPr>
          <w:ilvl w:val="0"/>
          <w:numId w:val="14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 xml:space="preserve">Look </w:t>
      </w:r>
      <w:r w:rsidR="00A02D8E" w:rsidRPr="00787A57">
        <w:rPr>
          <w:rFonts w:asciiTheme="minorHAnsi" w:eastAsia="Batang" w:hAnsiTheme="minorHAnsi" w:cstheme="minorHAnsi"/>
          <w:color w:val="2B2B2B"/>
        </w:rPr>
        <w:t>over</w:t>
      </w:r>
      <w:r w:rsidRPr="00787A57">
        <w:rPr>
          <w:rFonts w:asciiTheme="minorHAnsi" w:eastAsia="Batang" w:hAnsiTheme="minorHAnsi" w:cstheme="minorHAnsi"/>
          <w:color w:val="2B2B2B"/>
        </w:rPr>
        <w:t xml:space="preserve"> the subcategories</w:t>
      </w:r>
      <w:r w:rsidR="00A02D8E" w:rsidRPr="00787A57">
        <w:rPr>
          <w:rFonts w:asciiTheme="minorHAnsi" w:eastAsia="Batang" w:hAnsiTheme="minorHAnsi" w:cstheme="minorHAnsi"/>
          <w:color w:val="2B2B2B"/>
        </w:rPr>
        <w:t xml:space="preserve"> in more detail</w:t>
      </w:r>
      <w:r w:rsidRPr="00787A57">
        <w:rPr>
          <w:rFonts w:asciiTheme="minorHAnsi" w:eastAsia="Batang" w:hAnsiTheme="minorHAnsi" w:cstheme="minorHAnsi"/>
          <w:color w:val="2B2B2B"/>
        </w:rPr>
        <w:t>,</w:t>
      </w:r>
      <w:r w:rsidR="00E9390E" w:rsidRPr="00787A57">
        <w:rPr>
          <w:rFonts w:asciiTheme="minorHAnsi" w:eastAsia="Batang" w:hAnsiTheme="minorHAnsi" w:cstheme="minorHAnsi"/>
          <w:color w:val="2B2B2B"/>
        </w:rPr>
        <w:t xml:space="preserve"> </w:t>
      </w:r>
      <w:proofErr w:type="gramStart"/>
      <w:r w:rsidRPr="00787A57">
        <w:rPr>
          <w:rFonts w:asciiTheme="minorHAnsi" w:eastAsia="Batang" w:hAnsiTheme="minorHAnsi" w:cstheme="minorHAnsi"/>
          <w:color w:val="2B2B2B"/>
        </w:rPr>
        <w:t>We</w:t>
      </w:r>
      <w:proofErr w:type="gramEnd"/>
      <w:r w:rsidRPr="00787A57">
        <w:rPr>
          <w:rFonts w:asciiTheme="minorHAnsi" w:eastAsia="Batang" w:hAnsiTheme="minorHAnsi" w:cstheme="minorHAnsi"/>
          <w:color w:val="2B2B2B"/>
        </w:rPr>
        <w:t xml:space="preserve"> </w:t>
      </w:r>
      <w:r w:rsidR="00A02D8E" w:rsidRPr="00787A57">
        <w:rPr>
          <w:rFonts w:asciiTheme="minorHAnsi" w:eastAsia="Batang" w:hAnsiTheme="minorHAnsi" w:cstheme="minorHAnsi"/>
          <w:color w:val="2B2B2B"/>
        </w:rPr>
        <w:t>find</w:t>
      </w:r>
      <w:r w:rsidRPr="00787A57">
        <w:rPr>
          <w:rFonts w:asciiTheme="minorHAnsi" w:eastAsia="Batang" w:hAnsiTheme="minorHAnsi" w:cstheme="minorHAnsi"/>
          <w:color w:val="2B2B2B"/>
        </w:rPr>
        <w:t xml:space="preserve"> that </w:t>
      </w:r>
      <w:r w:rsidR="00A47D83" w:rsidRPr="00787A57">
        <w:rPr>
          <w:rFonts w:asciiTheme="minorHAnsi" w:eastAsia="Batang" w:hAnsiTheme="minorHAnsi" w:cstheme="minorHAnsi"/>
          <w:color w:val="2B2B2B"/>
        </w:rPr>
        <w:t>campaigners</w:t>
      </w:r>
      <w:r w:rsidR="00A47D83" w:rsidRPr="00787A57">
        <w:rPr>
          <w:rFonts w:asciiTheme="minorHAnsi" w:eastAsia="Batang" w:hAnsiTheme="minorHAnsi" w:cstheme="minorHAnsi"/>
          <w:color w:val="2B2B2B"/>
        </w:rPr>
        <w:t xml:space="preserve"> did more actively in</w:t>
      </w:r>
      <w:r w:rsidR="00E9390E" w:rsidRPr="00787A57">
        <w:rPr>
          <w:rFonts w:asciiTheme="minorHAnsi" w:eastAsia="Batang" w:hAnsiTheme="minorHAnsi" w:cstheme="minorHAnsi"/>
          <w:color w:val="2B2B2B"/>
        </w:rPr>
        <w:t xml:space="preserve"> Plays</w:t>
      </w:r>
      <w:r w:rsidR="00A47D83" w:rsidRPr="00787A57">
        <w:rPr>
          <w:rFonts w:asciiTheme="minorHAnsi" w:eastAsia="Batang" w:hAnsiTheme="minorHAnsi" w:cstheme="minorHAnsi"/>
          <w:color w:val="2B2B2B"/>
        </w:rPr>
        <w:t xml:space="preserve"> of theater</w:t>
      </w:r>
      <w:r w:rsidR="00E9390E" w:rsidRPr="00787A57">
        <w:rPr>
          <w:rFonts w:asciiTheme="minorHAnsi" w:eastAsia="Batang" w:hAnsiTheme="minorHAnsi" w:cstheme="minorHAnsi"/>
          <w:color w:val="2B2B2B"/>
        </w:rPr>
        <w:t>, rock</w:t>
      </w:r>
      <w:r w:rsidR="00A47D83" w:rsidRPr="00787A57">
        <w:rPr>
          <w:rFonts w:asciiTheme="minorHAnsi" w:eastAsia="Batang" w:hAnsiTheme="minorHAnsi" w:cstheme="minorHAnsi"/>
          <w:color w:val="2B2B2B"/>
        </w:rPr>
        <w:t xml:space="preserve"> and</w:t>
      </w:r>
      <w:r w:rsidR="00E9390E" w:rsidRPr="00787A57">
        <w:rPr>
          <w:rFonts w:asciiTheme="minorHAnsi" w:eastAsia="Batang" w:hAnsiTheme="minorHAnsi" w:cstheme="minorHAnsi"/>
          <w:color w:val="2B2B2B"/>
        </w:rPr>
        <w:t xml:space="preserve"> </w:t>
      </w:r>
      <w:r w:rsidR="00A47D83" w:rsidRPr="00787A57">
        <w:rPr>
          <w:rFonts w:asciiTheme="minorHAnsi" w:eastAsia="Batang" w:hAnsiTheme="minorHAnsi" w:cstheme="minorHAnsi"/>
          <w:color w:val="2B2B2B"/>
        </w:rPr>
        <w:t>documentary (</w:t>
      </w:r>
      <w:r w:rsidR="000A7E42" w:rsidRPr="00787A57">
        <w:rPr>
          <w:rFonts w:asciiTheme="minorHAnsi" w:eastAsia="Batang" w:hAnsiTheme="minorHAnsi" w:cstheme="minorHAnsi"/>
          <w:color w:val="2B2B2B"/>
        </w:rPr>
        <w:t>48.9%)</w:t>
      </w:r>
      <w:r w:rsidR="00A47D83" w:rsidRPr="00787A57">
        <w:rPr>
          <w:rFonts w:asciiTheme="minorHAnsi" w:eastAsia="Batang" w:hAnsiTheme="minorHAnsi" w:cstheme="minorHAnsi"/>
          <w:color w:val="2B2B2B"/>
        </w:rPr>
        <w:t xml:space="preserve">. We can reconfirm that many of the </w:t>
      </w:r>
      <w:r w:rsidR="00A47D83" w:rsidRPr="00787A57">
        <w:rPr>
          <w:rFonts w:asciiTheme="minorHAnsi" w:eastAsia="Batang" w:hAnsiTheme="minorHAnsi" w:cstheme="minorHAnsi"/>
          <w:color w:val="2B2B2B"/>
        </w:rPr>
        <w:t>funding</w:t>
      </w:r>
      <w:r w:rsidR="00A47D83" w:rsidRPr="00787A57">
        <w:rPr>
          <w:rFonts w:asciiTheme="minorHAnsi" w:eastAsia="Batang" w:hAnsiTheme="minorHAnsi" w:cstheme="minorHAnsi"/>
          <w:color w:val="2B2B2B"/>
        </w:rPr>
        <w:t xml:space="preserve"> founder </w:t>
      </w:r>
      <w:r w:rsidR="00E13BAE" w:rsidRPr="00787A57">
        <w:rPr>
          <w:rFonts w:asciiTheme="minorHAnsi" w:eastAsia="Batang" w:hAnsiTheme="minorHAnsi" w:cstheme="minorHAnsi"/>
          <w:color w:val="2B2B2B"/>
        </w:rPr>
        <w:t xml:space="preserve">preferred to </w:t>
      </w:r>
      <w:r w:rsidR="00A47D83" w:rsidRPr="00787A57">
        <w:rPr>
          <w:rFonts w:asciiTheme="minorHAnsi" w:eastAsia="Batang" w:hAnsiTheme="minorHAnsi" w:cstheme="minorHAnsi"/>
          <w:color w:val="2B2B2B"/>
        </w:rPr>
        <w:t>initi</w:t>
      </w:r>
      <w:r w:rsidR="00E13BAE" w:rsidRPr="00787A57">
        <w:rPr>
          <w:rFonts w:asciiTheme="minorHAnsi" w:eastAsia="Batang" w:hAnsiTheme="minorHAnsi" w:cstheme="minorHAnsi"/>
          <w:color w:val="2B2B2B"/>
        </w:rPr>
        <w:t xml:space="preserve">ate </w:t>
      </w:r>
      <w:proofErr w:type="gramStart"/>
      <w:r w:rsidR="00E13BAE" w:rsidRPr="00787A57">
        <w:rPr>
          <w:rFonts w:asciiTheme="minorHAnsi" w:eastAsia="Batang" w:hAnsiTheme="minorHAnsi" w:cstheme="minorHAnsi"/>
          <w:color w:val="2B2B2B"/>
        </w:rPr>
        <w:t>campaigns</w:t>
      </w:r>
      <w:r w:rsidR="00A47D83" w:rsidRPr="00787A57">
        <w:rPr>
          <w:rFonts w:asciiTheme="minorHAnsi" w:eastAsia="Batang" w:hAnsiTheme="minorHAnsi" w:cstheme="minorHAnsi"/>
          <w:color w:val="2B2B2B"/>
        </w:rPr>
        <w:t xml:space="preserve">  in</w:t>
      </w:r>
      <w:proofErr w:type="gramEnd"/>
      <w:r w:rsidR="00A47D83" w:rsidRPr="00787A57">
        <w:rPr>
          <w:rFonts w:asciiTheme="minorHAnsi" w:eastAsia="Batang" w:hAnsiTheme="minorHAnsi" w:cstheme="minorHAnsi"/>
          <w:color w:val="2B2B2B"/>
        </w:rPr>
        <w:t xml:space="preserve"> </w:t>
      </w:r>
      <w:r w:rsidR="00E13BAE" w:rsidRPr="00787A57">
        <w:rPr>
          <w:rFonts w:asciiTheme="minorHAnsi" w:eastAsia="Batang" w:hAnsiTheme="minorHAnsi" w:cstheme="minorHAnsi"/>
          <w:color w:val="2B2B2B"/>
        </w:rPr>
        <w:t>comprehensive performing art</w:t>
      </w:r>
      <w:r w:rsidR="00E13BAE" w:rsidRPr="00787A57">
        <w:rPr>
          <w:rFonts w:asciiTheme="minorHAnsi" w:eastAsia="Batang" w:hAnsiTheme="minorHAnsi" w:cstheme="minorHAnsi"/>
          <w:color w:val="2B2B2B"/>
        </w:rPr>
        <w:t xml:space="preserve">. </w:t>
      </w:r>
      <w:r w:rsidR="00E13BAE" w:rsidRPr="00787A57">
        <w:rPr>
          <w:rFonts w:asciiTheme="minorHAnsi" w:eastAsia="Batang" w:hAnsiTheme="minorHAnsi" w:cstheme="minorHAnsi"/>
          <w:color w:val="2B2B2B"/>
        </w:rPr>
        <w:t>The average success rate of these three categories was 56.</w:t>
      </w:r>
      <w:r w:rsidR="00777ED5" w:rsidRPr="00787A57">
        <w:rPr>
          <w:rFonts w:asciiTheme="minorHAnsi" w:eastAsia="Batang" w:hAnsiTheme="minorHAnsi" w:cstheme="minorHAnsi"/>
          <w:color w:val="2B2B2B"/>
        </w:rPr>
        <w:t>2</w:t>
      </w:r>
      <w:r w:rsidR="00E13BAE" w:rsidRPr="00787A57">
        <w:rPr>
          <w:rFonts w:asciiTheme="minorHAnsi" w:eastAsia="Batang" w:hAnsiTheme="minorHAnsi" w:cstheme="minorHAnsi"/>
          <w:color w:val="2B2B2B"/>
        </w:rPr>
        <w:t>%</w:t>
      </w:r>
      <w:r w:rsidR="000A7E42" w:rsidRPr="00787A57">
        <w:rPr>
          <w:rFonts w:asciiTheme="minorHAnsi" w:eastAsia="Batang" w:hAnsiTheme="minorHAnsi" w:cstheme="minorHAnsi"/>
          <w:color w:val="2B2B2B"/>
        </w:rPr>
        <w:t xml:space="preserve">. </w:t>
      </w:r>
    </w:p>
    <w:p w14:paraId="329EA46F" w14:textId="43A4342F" w:rsidR="004F24C7" w:rsidRPr="00787A57" w:rsidRDefault="00E13BAE" w:rsidP="00E13BAE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="Batang" w:hAnsiTheme="minorHAnsi" w:cstheme="minorHAnsi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 xml:space="preserve">It is noticeable that the success rate of web fields. It recorded </w:t>
      </w:r>
      <w:r w:rsidR="000A7E42" w:rsidRPr="00787A57">
        <w:rPr>
          <w:rFonts w:asciiTheme="minorHAnsi" w:eastAsia="Batang" w:hAnsiTheme="minorHAnsi" w:cstheme="minorHAnsi"/>
          <w:color w:val="2B2B2B"/>
        </w:rPr>
        <w:t xml:space="preserve">70.59%. </w:t>
      </w:r>
      <w:r w:rsidRPr="00787A57">
        <w:rPr>
          <w:rFonts w:asciiTheme="minorHAnsi" w:eastAsia="Batang" w:hAnsiTheme="minorHAnsi" w:cstheme="minorHAnsi"/>
          <w:color w:val="2B2B2B"/>
        </w:rPr>
        <w:t xml:space="preserve">(The rate of success: Mean 59.2%, Median 57.3%, Var-p 2.26, STDVE 15.03) </w:t>
      </w:r>
      <w:r w:rsidR="00777ED5" w:rsidRPr="00787A57">
        <w:rPr>
          <w:rFonts w:asciiTheme="minorHAnsi" w:eastAsia="Batang" w:hAnsiTheme="minorHAnsi" w:cstheme="minorHAnsi"/>
          <w:color w:val="2B2B2B"/>
        </w:rPr>
        <w:t>Through this, it can be estimated that the demand for the web area is high.</w:t>
      </w:r>
    </w:p>
    <w:p w14:paraId="0E5292C1" w14:textId="4EB822CE" w:rsidR="004F24C7" w:rsidRDefault="00777ED5" w:rsidP="004F24C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            </w:t>
      </w:r>
      <w:r w:rsidR="00E9390E">
        <w:rPr>
          <w:rFonts w:ascii="Roboto" w:hAnsi="Roboto"/>
          <w:noProof/>
          <w:color w:val="2B2B2B"/>
        </w:rPr>
        <w:drawing>
          <wp:inline distT="0" distB="0" distL="0" distR="0" wp14:anchorId="1119F6AC" wp14:editId="1293B1BD">
            <wp:extent cx="5273749" cy="2060411"/>
            <wp:effectExtent l="0" t="0" r="0" b="0"/>
            <wp:docPr id="3" name="Picture 3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, Exce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368" cy="21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5219" w14:textId="2B29DCF7" w:rsidR="00DF1035" w:rsidRDefault="00DF1035" w:rsidP="004F24C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000EB232" w14:textId="77777777" w:rsidR="00787A57" w:rsidRDefault="00787A57" w:rsidP="004F24C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3C6A3455" w14:textId="77777777" w:rsidR="00910BEF" w:rsidRPr="00787A57" w:rsidRDefault="00910BEF" w:rsidP="00910BEF">
      <w:pPr>
        <w:pStyle w:val="NormalWeb"/>
        <w:numPr>
          <w:ilvl w:val="0"/>
          <w:numId w:val="14"/>
        </w:numPr>
        <w:spacing w:before="150" w:beforeAutospacing="0" w:after="0" w:afterAutospacing="0" w:line="360" w:lineRule="atLeast"/>
        <w:rPr>
          <w:rFonts w:asciiTheme="minorHAnsi" w:eastAsia="Batang" w:hAnsiTheme="minorHAnsi" w:cstheme="minorHAnsi"/>
          <w:b/>
          <w:bCs/>
          <w:color w:val="2B2B2B"/>
        </w:rPr>
      </w:pPr>
      <w:r w:rsidRPr="00787A57">
        <w:rPr>
          <w:rFonts w:asciiTheme="minorHAnsi" w:eastAsia="Batang" w:hAnsiTheme="minorHAnsi" w:cstheme="minorHAnsi"/>
          <w:b/>
          <w:bCs/>
          <w:color w:val="2B2B2B"/>
        </w:rPr>
        <w:lastRenderedPageBreak/>
        <w:t>Funding campaign timing (monthly basis)</w:t>
      </w:r>
    </w:p>
    <w:p w14:paraId="7C84A577" w14:textId="5A512B03" w:rsidR="00910BEF" w:rsidRPr="00787A57" w:rsidRDefault="000A7E42" w:rsidP="00910BEF">
      <w:pPr>
        <w:pStyle w:val="NormalWeb"/>
        <w:spacing w:before="150" w:line="360" w:lineRule="atLeast"/>
        <w:ind w:left="720"/>
        <w:rPr>
          <w:rFonts w:asciiTheme="minorHAnsi" w:eastAsia="Batang" w:hAnsiTheme="minorHAnsi" w:cstheme="minorHAnsi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>-</w:t>
      </w:r>
      <w:r w:rsidR="00910BEF" w:rsidRPr="00787A57">
        <w:rPr>
          <w:rFonts w:asciiTheme="minorHAnsi" w:hAnsiTheme="minorHAnsi" w:cstheme="minorHAnsi"/>
        </w:rPr>
        <w:t xml:space="preserve"> </w:t>
      </w:r>
      <w:r w:rsidR="00910BEF" w:rsidRPr="00787A57">
        <w:rPr>
          <w:rFonts w:asciiTheme="minorHAnsi" w:eastAsia="Batang" w:hAnsiTheme="minorHAnsi" w:cstheme="minorHAnsi"/>
          <w:color w:val="2B2B2B"/>
        </w:rPr>
        <w:t xml:space="preserve">Funding campaigns were relatively high in January and July. The success rate of the funding campaign was significantly higher in </w:t>
      </w:r>
      <w:proofErr w:type="gramStart"/>
      <w:r w:rsidR="00910BEF" w:rsidRPr="00787A57">
        <w:rPr>
          <w:rFonts w:asciiTheme="minorHAnsi" w:eastAsia="Batang" w:hAnsiTheme="minorHAnsi" w:cstheme="minorHAnsi"/>
          <w:color w:val="2B2B2B"/>
        </w:rPr>
        <w:t>June</w:t>
      </w:r>
      <w:r w:rsidR="00910BEF" w:rsidRPr="00787A57">
        <w:rPr>
          <w:rFonts w:asciiTheme="minorHAnsi" w:eastAsia="Batang" w:hAnsiTheme="minorHAnsi" w:cstheme="minorHAnsi"/>
          <w:color w:val="2B2B2B"/>
        </w:rPr>
        <w:t>(</w:t>
      </w:r>
      <w:proofErr w:type="gramEnd"/>
      <w:r w:rsidR="00910BEF" w:rsidRPr="00787A57">
        <w:rPr>
          <w:rFonts w:asciiTheme="minorHAnsi" w:eastAsia="Batang" w:hAnsiTheme="minorHAnsi" w:cstheme="minorHAnsi"/>
          <w:color w:val="2B2B2B"/>
        </w:rPr>
        <w:t>63.95%)</w:t>
      </w:r>
      <w:r w:rsidR="00910BEF" w:rsidRPr="00787A57">
        <w:rPr>
          <w:rFonts w:asciiTheme="minorHAnsi" w:eastAsia="Batang" w:hAnsiTheme="minorHAnsi" w:cstheme="minorHAnsi"/>
          <w:color w:val="2B2B2B"/>
        </w:rPr>
        <w:t xml:space="preserve"> and July</w:t>
      </w:r>
      <w:r w:rsidR="00910BEF" w:rsidRPr="00787A57">
        <w:rPr>
          <w:rFonts w:asciiTheme="minorHAnsi" w:eastAsia="Batang" w:hAnsiTheme="minorHAnsi" w:cstheme="minorHAnsi"/>
          <w:color w:val="2B2B2B"/>
        </w:rPr>
        <w:t>(62.37%)</w:t>
      </w:r>
      <w:r w:rsidR="00910BEF" w:rsidRPr="00787A57">
        <w:rPr>
          <w:rFonts w:asciiTheme="minorHAnsi" w:eastAsia="Batang" w:hAnsiTheme="minorHAnsi" w:cstheme="minorHAnsi"/>
          <w:color w:val="2B2B2B"/>
        </w:rPr>
        <w:t xml:space="preserve">. </w:t>
      </w:r>
      <w:proofErr w:type="gramStart"/>
      <w:r w:rsidR="00910BEF" w:rsidRPr="00787A57">
        <w:rPr>
          <w:rFonts w:asciiTheme="minorHAnsi" w:eastAsia="Batang" w:hAnsiTheme="minorHAnsi" w:cstheme="minorHAnsi"/>
          <w:color w:val="2B2B2B"/>
        </w:rPr>
        <w:t xml:space="preserve">( </w:t>
      </w:r>
      <w:r w:rsidR="00910BEF" w:rsidRPr="00787A57">
        <w:rPr>
          <w:rFonts w:asciiTheme="minorHAnsi" w:eastAsia="Batang" w:hAnsiTheme="minorHAnsi" w:cstheme="minorHAnsi"/>
          <w:color w:val="2B2B2B"/>
        </w:rPr>
        <w:t>M</w:t>
      </w:r>
      <w:r w:rsidR="00910BEF" w:rsidRPr="00787A57">
        <w:rPr>
          <w:rFonts w:asciiTheme="minorHAnsi" w:eastAsia="Batang" w:hAnsiTheme="minorHAnsi" w:cstheme="minorHAnsi"/>
          <w:color w:val="2B2B2B"/>
        </w:rPr>
        <w:t>ean</w:t>
      </w:r>
      <w:proofErr w:type="gramEnd"/>
      <w:r w:rsidR="00910BEF" w:rsidRPr="00787A57">
        <w:rPr>
          <w:rFonts w:asciiTheme="minorHAnsi" w:eastAsia="Batang" w:hAnsiTheme="minorHAnsi" w:cstheme="minorHAnsi"/>
          <w:color w:val="2B2B2B"/>
        </w:rPr>
        <w:t xml:space="preserve"> : 57.3, STDVE : 4.34)</w:t>
      </w:r>
    </w:p>
    <w:p w14:paraId="3AD77741" w14:textId="07CCCED4" w:rsidR="000A7E42" w:rsidRDefault="00910BEF" w:rsidP="00910BEF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>It can be estimated that funding campaigns held in the middle of the year have a higher success rate than at the beginning of the year or the end of the year.</w:t>
      </w:r>
      <w:r w:rsidR="00DF1035">
        <w:rPr>
          <w:rFonts w:ascii="Roboto" w:hAnsi="Roboto"/>
          <w:color w:val="2B2B2B"/>
        </w:rPr>
        <w:t xml:space="preserve">             </w:t>
      </w:r>
      <w:r w:rsidR="00AE34A3">
        <w:rPr>
          <w:rFonts w:ascii="Roboto" w:hAnsi="Roboto"/>
          <w:noProof/>
          <w:color w:val="2B2B2B"/>
        </w:rPr>
        <w:drawing>
          <wp:inline distT="0" distB="0" distL="0" distR="0" wp14:anchorId="1F31E179" wp14:editId="0DE7A144">
            <wp:extent cx="5279065" cy="1861820"/>
            <wp:effectExtent l="0" t="0" r="4445" b="508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165" cy="18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C032" w14:textId="77777777" w:rsidR="000A7E42" w:rsidRDefault="000A7E42" w:rsidP="004F24C7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</w:rPr>
      </w:pPr>
    </w:p>
    <w:p w14:paraId="684584B3" w14:textId="00D64D2B" w:rsidR="00DF1035" w:rsidRPr="00787A57" w:rsidRDefault="00DF1035" w:rsidP="00C30528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 w:rsidRPr="00787A57">
        <w:rPr>
          <w:rFonts w:ascii="Roboto" w:hAnsi="Roboto"/>
          <w:color w:val="2B2B2B"/>
        </w:rPr>
        <w:t>What are some limitations of this dataset?</w:t>
      </w:r>
    </w:p>
    <w:p w14:paraId="68145F92" w14:textId="381D27AD" w:rsidR="00181515" w:rsidRPr="00787A57" w:rsidRDefault="00910BEF" w:rsidP="00787A57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rPr>
          <w:rFonts w:asciiTheme="minorHAnsi" w:eastAsia="Batang" w:hAnsiTheme="minorHAnsi" w:cstheme="minorHAnsi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 xml:space="preserve">There is the limitation of the quantitative approach. The data did not appropriately reflect the qualitive factor that determine success. For </w:t>
      </w:r>
      <w:proofErr w:type="gramStart"/>
      <w:r w:rsidRPr="00787A57">
        <w:rPr>
          <w:rFonts w:asciiTheme="minorHAnsi" w:eastAsia="Batang" w:hAnsiTheme="minorHAnsi" w:cstheme="minorHAnsi"/>
          <w:color w:val="2B2B2B"/>
        </w:rPr>
        <w:t>example</w:t>
      </w:r>
      <w:proofErr w:type="gramEnd"/>
      <w:r w:rsidRPr="00787A57">
        <w:rPr>
          <w:rFonts w:asciiTheme="minorHAnsi" w:eastAsia="Batang" w:hAnsiTheme="minorHAnsi" w:cstheme="minorHAnsi"/>
          <w:color w:val="2B2B2B"/>
        </w:rPr>
        <w:t xml:space="preserve"> </w:t>
      </w:r>
      <w:r w:rsidR="00181515" w:rsidRPr="00787A57">
        <w:rPr>
          <w:rFonts w:asciiTheme="minorHAnsi" w:eastAsia="Batang" w:hAnsiTheme="minorHAnsi" w:cstheme="minorHAnsi"/>
          <w:color w:val="2B2B2B"/>
        </w:rPr>
        <w:t>Content quality, demand for content, content satisfaction</w:t>
      </w:r>
    </w:p>
    <w:p w14:paraId="321580C5" w14:textId="04C296BB" w:rsidR="00C30528" w:rsidRPr="00787A57" w:rsidRDefault="00181515" w:rsidP="00787A57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rPr>
          <w:rFonts w:ascii="Batang" w:eastAsia="Batang" w:hAnsi="Batang" w:cs="Batang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>There is a limit</w:t>
      </w:r>
      <w:r w:rsidRPr="00787A57">
        <w:rPr>
          <w:rFonts w:asciiTheme="minorHAnsi" w:eastAsia="Batang" w:hAnsiTheme="minorHAnsi" w:cstheme="minorHAnsi"/>
          <w:color w:val="2B2B2B"/>
        </w:rPr>
        <w:t>ation</w:t>
      </w:r>
      <w:r w:rsidRPr="00787A57">
        <w:rPr>
          <w:rFonts w:asciiTheme="minorHAnsi" w:eastAsia="Batang" w:hAnsiTheme="minorHAnsi" w:cstheme="minorHAnsi"/>
          <w:color w:val="2B2B2B"/>
        </w:rPr>
        <w:t xml:space="preserve"> to judging success and failure with the </w:t>
      </w:r>
      <w:proofErr w:type="gramStart"/>
      <w:r w:rsidRPr="00787A57">
        <w:rPr>
          <w:rFonts w:asciiTheme="minorHAnsi" w:eastAsia="Batang" w:hAnsiTheme="minorHAnsi" w:cstheme="minorHAnsi"/>
          <w:color w:val="2B2B2B"/>
        </w:rPr>
        <w:t>number</w:t>
      </w:r>
      <w:proofErr w:type="gramEnd"/>
      <w:r w:rsidRPr="00787A57">
        <w:rPr>
          <w:rFonts w:asciiTheme="minorHAnsi" w:eastAsia="Batang" w:hAnsiTheme="minorHAnsi" w:cstheme="minorHAnsi"/>
          <w:color w:val="2B2B2B"/>
        </w:rPr>
        <w:t xml:space="preserve"> of data. Therefore, it is necessary to measure the ratio as the success rate to the </w:t>
      </w:r>
      <w:r w:rsidRPr="00787A57">
        <w:rPr>
          <w:rFonts w:asciiTheme="minorHAnsi" w:eastAsia="Batang" w:hAnsiTheme="minorHAnsi" w:cstheme="minorHAnsi"/>
          <w:b/>
          <w:bCs/>
          <w:color w:val="2B2B2B"/>
        </w:rPr>
        <w:t>number</w:t>
      </w:r>
      <w:r w:rsidRPr="00787A57">
        <w:rPr>
          <w:rFonts w:asciiTheme="minorHAnsi" w:eastAsia="Batang" w:hAnsiTheme="minorHAnsi" w:cstheme="minorHAnsi"/>
          <w:color w:val="2B2B2B"/>
        </w:rPr>
        <w:t xml:space="preserve"> of occurrences</w:t>
      </w:r>
      <w:r w:rsidRPr="00B64A4B">
        <w:rPr>
          <w:rFonts w:ascii="Batang" w:eastAsia="Batang" w:hAnsi="Batang" w:cs="Batang"/>
          <w:color w:val="2B2B2B"/>
        </w:rPr>
        <w:t>.</w:t>
      </w:r>
    </w:p>
    <w:p w14:paraId="7261B3F7" w14:textId="4ED6E00F" w:rsidR="00C30528" w:rsidRDefault="00C30528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245E8CA0" w14:textId="5A4589D3" w:rsidR="00787A57" w:rsidRDefault="00787A57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38C54A3B" w14:textId="03BD8677" w:rsidR="00787A57" w:rsidRDefault="00787A57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18DC2C38" w14:textId="51992188" w:rsidR="00787A57" w:rsidRDefault="00787A57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7AA8394A" w14:textId="22AAD8C0" w:rsidR="00787A57" w:rsidRDefault="00787A57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0F4A03D0" w14:textId="2580EFAC" w:rsidR="00787A57" w:rsidRDefault="00787A57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5E775A4C" w14:textId="77777777" w:rsidR="00787A57" w:rsidRDefault="00787A57" w:rsidP="00DF1035">
      <w:pPr>
        <w:pStyle w:val="NormalWeb"/>
        <w:spacing w:before="150" w:beforeAutospacing="0" w:after="0" w:afterAutospacing="0" w:line="360" w:lineRule="atLeast"/>
        <w:ind w:left="720"/>
        <w:rPr>
          <w:rFonts w:ascii="Batang" w:eastAsia="Batang" w:hAnsi="Batang" w:cs="Batang"/>
          <w:color w:val="2B2B2B"/>
          <w:sz w:val="30"/>
          <w:szCs w:val="30"/>
        </w:rPr>
      </w:pPr>
    </w:p>
    <w:p w14:paraId="0D1FD2C7" w14:textId="15241700" w:rsidR="00F727EC" w:rsidRPr="00B64A4B" w:rsidRDefault="00F727EC" w:rsidP="00D63F3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</w:pPr>
      <w:r w:rsidRPr="00B64A4B">
        <w:rPr>
          <w:rFonts w:ascii="Roboto" w:hAnsi="Roboto"/>
          <w:color w:val="2B2B2B"/>
        </w:rPr>
        <w:lastRenderedPageBreak/>
        <w:t>What are some other possible tables and/or graphs that we could create, and what additional value would they provide?</w:t>
      </w:r>
    </w:p>
    <w:p w14:paraId="47D61F39" w14:textId="77777777" w:rsidR="00B64A4B" w:rsidRPr="00787A57" w:rsidRDefault="00B64A4B" w:rsidP="00787A57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rPr>
          <w:rFonts w:asciiTheme="minorHAnsi" w:eastAsia="Batang" w:hAnsiTheme="minorHAnsi" w:cstheme="minorHAnsi"/>
          <w:color w:val="2B2B2B"/>
        </w:rPr>
      </w:pPr>
      <w:r w:rsidRPr="00787A57">
        <w:rPr>
          <w:rFonts w:asciiTheme="minorHAnsi" w:eastAsia="Batang" w:hAnsiTheme="minorHAnsi" w:cstheme="minorHAnsi"/>
          <w:color w:val="2B2B2B"/>
        </w:rPr>
        <w:t xml:space="preserve">- </w:t>
      </w:r>
      <w:r w:rsidRPr="00787A57">
        <w:rPr>
          <w:rFonts w:asciiTheme="minorHAnsi" w:eastAsia="Batang" w:hAnsiTheme="minorHAnsi" w:cstheme="minorHAnsi"/>
          <w:b/>
          <w:bCs/>
          <w:color w:val="2B2B2B"/>
        </w:rPr>
        <w:t>High successful campaign duration</w:t>
      </w:r>
      <w:r w:rsidRPr="00787A57">
        <w:rPr>
          <w:rFonts w:asciiTheme="minorHAnsi" w:eastAsia="Batang" w:hAnsiTheme="minorHAnsi" w:cstheme="minorHAnsi"/>
          <w:color w:val="2B2B2B"/>
        </w:rPr>
        <w:t>:</w:t>
      </w:r>
    </w:p>
    <w:p w14:paraId="6A9917C6" w14:textId="77777777" w:rsidR="00787A57" w:rsidRPr="00787A57" w:rsidRDefault="00B64A4B" w:rsidP="00B64A4B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</w:rPr>
      </w:pPr>
      <w:r w:rsidRPr="00787A57">
        <w:rPr>
          <w:rFonts w:asciiTheme="minorHAnsi" w:hAnsiTheme="minorHAnsi" w:cstheme="minorHAnsi"/>
        </w:rPr>
        <w:t>57.3% of all funding campaign</w:t>
      </w:r>
      <w:r w:rsidRPr="00787A57">
        <w:rPr>
          <w:rFonts w:asciiTheme="minorHAnsi" w:eastAsia="Batang" w:hAnsiTheme="minorHAnsi" w:cstheme="minorHAnsi"/>
        </w:rPr>
        <w:t>s</w:t>
      </w:r>
      <w:r w:rsidRPr="00787A57">
        <w:rPr>
          <w:rFonts w:asciiTheme="minorHAnsi" w:hAnsiTheme="minorHAnsi" w:cstheme="minorHAnsi"/>
        </w:rPr>
        <w:t xml:space="preserve"> had an activity retention period within 14 days (Figure A below).  </w:t>
      </w:r>
      <w:r w:rsidR="00787A57" w:rsidRPr="00787A57">
        <w:rPr>
          <w:rFonts w:asciiTheme="minorHAnsi" w:hAnsiTheme="minorHAnsi" w:cstheme="minorHAnsi"/>
        </w:rPr>
        <w:t>The</w:t>
      </w:r>
      <w:r w:rsidRPr="00787A57">
        <w:rPr>
          <w:rFonts w:asciiTheme="minorHAnsi" w:hAnsiTheme="minorHAnsi" w:cstheme="minorHAnsi"/>
        </w:rPr>
        <w:t xml:space="preserve"> success rate </w:t>
      </w:r>
      <w:r w:rsidR="00787A57" w:rsidRPr="00787A57">
        <w:rPr>
          <w:rFonts w:asciiTheme="minorHAnsi" w:hAnsiTheme="minorHAnsi" w:cstheme="minorHAnsi"/>
        </w:rPr>
        <w:t>is high from</w:t>
      </w:r>
      <w:r w:rsidRPr="00787A57">
        <w:rPr>
          <w:rFonts w:asciiTheme="minorHAnsi" w:hAnsiTheme="minorHAnsi" w:cstheme="minorHAnsi"/>
        </w:rPr>
        <w:t xml:space="preserve"> 8</w:t>
      </w:r>
      <w:r w:rsidR="00787A57" w:rsidRPr="00787A57">
        <w:rPr>
          <w:rFonts w:asciiTheme="minorHAnsi" w:hAnsiTheme="minorHAnsi" w:cstheme="minorHAnsi"/>
        </w:rPr>
        <w:t xml:space="preserve">day’s </w:t>
      </w:r>
      <w:r w:rsidR="00787A57" w:rsidRPr="00787A57">
        <w:rPr>
          <w:rFonts w:asciiTheme="minorHAnsi" w:hAnsiTheme="minorHAnsi" w:cstheme="minorHAnsi"/>
        </w:rPr>
        <w:t xml:space="preserve">retention </w:t>
      </w:r>
      <w:proofErr w:type="gramStart"/>
      <w:r w:rsidR="00787A57" w:rsidRPr="00787A57">
        <w:rPr>
          <w:rFonts w:asciiTheme="minorHAnsi" w:hAnsiTheme="minorHAnsi" w:cstheme="minorHAnsi"/>
        </w:rPr>
        <w:t>period</w:t>
      </w:r>
      <w:r w:rsidR="00787A57" w:rsidRPr="00787A57">
        <w:rPr>
          <w:rFonts w:asciiTheme="minorHAnsi" w:hAnsiTheme="minorHAnsi" w:cstheme="minorHAnsi"/>
        </w:rPr>
        <w:t xml:space="preserve"> </w:t>
      </w:r>
      <w:r w:rsidRPr="00787A57">
        <w:rPr>
          <w:rFonts w:asciiTheme="minorHAnsi" w:hAnsiTheme="minorHAnsi" w:cstheme="minorHAnsi"/>
        </w:rPr>
        <w:t xml:space="preserve"> to</w:t>
      </w:r>
      <w:proofErr w:type="gramEnd"/>
      <w:r w:rsidRPr="00787A57">
        <w:rPr>
          <w:rFonts w:asciiTheme="minorHAnsi" w:hAnsiTheme="minorHAnsi" w:cstheme="minorHAnsi"/>
        </w:rPr>
        <w:t xml:space="preserve"> 14 </w:t>
      </w:r>
      <w:proofErr w:type="spellStart"/>
      <w:r w:rsidRPr="00787A57">
        <w:rPr>
          <w:rFonts w:asciiTheme="minorHAnsi" w:hAnsiTheme="minorHAnsi" w:cstheme="minorHAnsi"/>
        </w:rPr>
        <w:t>days</w:t>
      </w:r>
      <w:r w:rsidR="00787A57" w:rsidRPr="00787A57">
        <w:rPr>
          <w:rFonts w:asciiTheme="minorHAnsi" w:hAnsiTheme="minorHAnsi" w:cstheme="minorHAnsi"/>
        </w:rPr>
        <w:t>’s</w:t>
      </w:r>
      <w:proofErr w:type="spellEnd"/>
      <w:r w:rsidR="00787A57" w:rsidRPr="00787A57">
        <w:rPr>
          <w:rFonts w:asciiTheme="minorHAnsi" w:hAnsiTheme="minorHAnsi" w:cstheme="minorHAnsi"/>
        </w:rPr>
        <w:t xml:space="preserve"> </w:t>
      </w:r>
      <w:r w:rsidR="00787A57" w:rsidRPr="00787A57">
        <w:rPr>
          <w:rFonts w:asciiTheme="minorHAnsi" w:hAnsiTheme="minorHAnsi" w:cstheme="minorHAnsi"/>
        </w:rPr>
        <w:t>retention period</w:t>
      </w:r>
      <w:r w:rsidR="00787A57" w:rsidRPr="00787A57">
        <w:rPr>
          <w:rFonts w:asciiTheme="minorHAnsi" w:hAnsiTheme="minorHAnsi" w:cstheme="minorHAnsi"/>
        </w:rPr>
        <w:t>.</w:t>
      </w:r>
      <w:r w:rsidRPr="00787A57">
        <w:rPr>
          <w:rFonts w:asciiTheme="minorHAnsi" w:hAnsiTheme="minorHAnsi" w:cstheme="minorHAnsi"/>
        </w:rPr>
        <w:t xml:space="preserve"> </w:t>
      </w:r>
      <w:r w:rsidR="00787A57" w:rsidRPr="00787A57">
        <w:rPr>
          <w:rFonts w:asciiTheme="minorHAnsi" w:hAnsiTheme="minorHAnsi" w:cstheme="minorHAnsi"/>
        </w:rPr>
        <w:t>(</w:t>
      </w:r>
      <w:proofErr w:type="gramStart"/>
      <w:r w:rsidR="00787A57" w:rsidRPr="00787A57">
        <w:rPr>
          <w:rFonts w:asciiTheme="minorHAnsi" w:hAnsiTheme="minorHAnsi" w:cstheme="minorHAnsi"/>
        </w:rPr>
        <w:t>rate</w:t>
      </w:r>
      <w:proofErr w:type="gramEnd"/>
      <w:r w:rsidR="00787A57" w:rsidRPr="00787A57">
        <w:rPr>
          <w:rFonts w:asciiTheme="minorHAnsi" w:hAnsiTheme="minorHAnsi" w:cstheme="minorHAnsi"/>
        </w:rPr>
        <w:t xml:space="preserve"> of success</w:t>
      </w:r>
      <w:r w:rsidRPr="00787A57">
        <w:rPr>
          <w:rFonts w:asciiTheme="minorHAnsi" w:hAnsiTheme="minorHAnsi" w:cstheme="minorHAnsi"/>
        </w:rPr>
        <w:t xml:space="preserve"> 65%</w:t>
      </w:r>
      <w:r w:rsidR="00787A57" w:rsidRPr="00787A57">
        <w:rPr>
          <w:rFonts w:asciiTheme="minorHAnsi" w:hAnsiTheme="minorHAnsi" w:cstheme="minorHAnsi"/>
        </w:rPr>
        <w:t xml:space="preserve">, </w:t>
      </w:r>
      <w:r w:rsidRPr="00787A57">
        <w:rPr>
          <w:rFonts w:asciiTheme="minorHAnsi" w:hAnsiTheme="minorHAnsi" w:cstheme="minorHAnsi"/>
        </w:rPr>
        <w:t xml:space="preserve">average </w:t>
      </w:r>
      <w:r w:rsidR="00787A57" w:rsidRPr="00787A57">
        <w:rPr>
          <w:rFonts w:asciiTheme="minorHAnsi" w:hAnsiTheme="minorHAnsi" w:cstheme="minorHAnsi"/>
        </w:rPr>
        <w:t xml:space="preserve">rate of success </w:t>
      </w:r>
      <w:r w:rsidRPr="00787A57">
        <w:rPr>
          <w:rFonts w:asciiTheme="minorHAnsi" w:hAnsiTheme="minorHAnsi" w:cstheme="minorHAnsi"/>
        </w:rPr>
        <w:t xml:space="preserve">51.8% </w:t>
      </w:r>
      <w:r w:rsidR="00787A57" w:rsidRPr="00787A57">
        <w:rPr>
          <w:rFonts w:asciiTheme="minorHAnsi" w:hAnsiTheme="minorHAnsi" w:cstheme="minorHAnsi"/>
        </w:rPr>
        <w:t xml:space="preserve">and </w:t>
      </w:r>
      <w:r w:rsidRPr="00787A57">
        <w:rPr>
          <w:rFonts w:asciiTheme="minorHAnsi" w:hAnsiTheme="minorHAnsi" w:cstheme="minorHAnsi"/>
        </w:rPr>
        <w:t xml:space="preserve">STDVE 14.5). </w:t>
      </w:r>
    </w:p>
    <w:p w14:paraId="32BE738F" w14:textId="0A654873" w:rsidR="00B64A4B" w:rsidRDefault="00B64A4B" w:rsidP="00B64A4B">
      <w:pPr>
        <w:pStyle w:val="NormalWeb"/>
        <w:spacing w:before="150" w:beforeAutospacing="0" w:after="0" w:afterAutospacing="0" w:line="360" w:lineRule="atLeast"/>
        <w:ind w:left="720"/>
      </w:pPr>
      <w:r w:rsidRPr="00787A57">
        <w:rPr>
          <w:rFonts w:asciiTheme="minorHAnsi" w:hAnsiTheme="minorHAnsi" w:cstheme="minorHAnsi"/>
        </w:rPr>
        <w:t>Through this, it can be inferred that the funding campaign period is appropriate for about 8-14 days</w:t>
      </w:r>
      <w:r>
        <w:t>.</w:t>
      </w:r>
    </w:p>
    <w:p w14:paraId="730DA18D" w14:textId="75EF9ADE" w:rsidR="00E52832" w:rsidRDefault="00E52832" w:rsidP="00C30528">
      <w:pPr>
        <w:pStyle w:val="ListParagraph"/>
        <w:ind w:left="1080"/>
      </w:pPr>
      <w:r>
        <w:rPr>
          <w:rFonts w:hint="eastAsia"/>
          <w:noProof/>
        </w:rPr>
        <w:drawing>
          <wp:inline distT="0" distB="0" distL="0" distR="0" wp14:anchorId="04151B5B" wp14:editId="4843A5F9">
            <wp:extent cx="5342860" cy="1872615"/>
            <wp:effectExtent l="0" t="0" r="4445" b="0"/>
            <wp:docPr id="5" name="Picture 5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638" cy="18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7D75" w14:textId="6E00AE41" w:rsidR="00E52832" w:rsidRDefault="00E52832" w:rsidP="00787A57">
      <w:pPr>
        <w:ind w:left="1440" w:firstLine="720"/>
      </w:pPr>
      <w:r>
        <w:t xml:space="preserve">&lt; </w:t>
      </w:r>
      <w:r w:rsidR="00787A57">
        <w:rPr>
          <w:rFonts w:hint="eastAsia"/>
        </w:rPr>
        <w:t>P</w:t>
      </w:r>
      <w:r w:rsidR="00787A57">
        <w:t>icture</w:t>
      </w:r>
      <w:r>
        <w:rPr>
          <w:rFonts w:hint="eastAsia"/>
        </w:rPr>
        <w:t xml:space="preserve"> </w:t>
      </w:r>
      <w:r>
        <w:t>A&gt;</w:t>
      </w:r>
      <w:r w:rsidR="00787A57">
        <w:tab/>
      </w:r>
      <w:r w:rsidR="00787A57">
        <w:tab/>
      </w:r>
      <w:r w:rsidR="00787A57">
        <w:tab/>
      </w:r>
      <w:r w:rsidR="00787A57">
        <w:tab/>
      </w:r>
      <w:r w:rsidR="00787A57">
        <w:tab/>
      </w:r>
      <w:r w:rsidR="00787A57">
        <w:tab/>
      </w:r>
      <w:r>
        <w:t>&lt;</w:t>
      </w:r>
      <w:r w:rsidR="00787A57" w:rsidRPr="00787A57">
        <w:rPr>
          <w:rFonts w:hint="eastAsia"/>
        </w:rPr>
        <w:t xml:space="preserve"> </w:t>
      </w:r>
      <w:proofErr w:type="gramStart"/>
      <w:r w:rsidR="00787A57">
        <w:rPr>
          <w:rFonts w:hint="eastAsia"/>
        </w:rPr>
        <w:t>P</w:t>
      </w:r>
      <w:r w:rsidR="00787A57">
        <w:t>icture</w:t>
      </w:r>
      <w:r>
        <w:rPr>
          <w:rFonts w:hint="eastAsia"/>
        </w:rPr>
        <w:t xml:space="preserve">  </w:t>
      </w:r>
      <w:r>
        <w:t>B</w:t>
      </w:r>
      <w:proofErr w:type="gramEnd"/>
      <w:r>
        <w:t>&gt;</w:t>
      </w:r>
    </w:p>
    <w:p w14:paraId="3830E4D4" w14:textId="46C772EE" w:rsidR="00787A57" w:rsidRDefault="00787A57" w:rsidP="00787A57">
      <w:pPr>
        <w:ind w:left="1440" w:firstLine="720"/>
      </w:pPr>
    </w:p>
    <w:p w14:paraId="6C90ED19" w14:textId="0EE4D3B8" w:rsidR="00787A57" w:rsidRDefault="00787A57" w:rsidP="00787A57">
      <w:pPr>
        <w:ind w:left="1440" w:firstLine="720"/>
      </w:pPr>
    </w:p>
    <w:p w14:paraId="6E6F6135" w14:textId="77777777" w:rsidR="00787A57" w:rsidRPr="00787A57" w:rsidRDefault="00787A57" w:rsidP="00787A57">
      <w:pPr>
        <w:pStyle w:val="NormalWeb"/>
        <w:numPr>
          <w:ilvl w:val="0"/>
          <w:numId w:val="16"/>
        </w:numPr>
        <w:spacing w:before="150" w:beforeAutospacing="0" w:after="0" w:afterAutospacing="0" w:line="360" w:lineRule="atLeast"/>
        <w:rPr>
          <w:rFonts w:ascii="Batang" w:eastAsia="Batang" w:hAnsi="Batang" w:cs="Batang"/>
          <w:b/>
          <w:bCs/>
          <w:color w:val="2B2B2B"/>
        </w:rPr>
      </w:pPr>
      <w:r w:rsidRPr="00787A57">
        <w:rPr>
          <w:rFonts w:ascii="Batang" w:eastAsia="Batang" w:hAnsi="Batang" w:cs="Batang"/>
          <w:b/>
          <w:bCs/>
          <w:color w:val="2B2B2B"/>
        </w:rPr>
        <w:t xml:space="preserve">- </w:t>
      </w:r>
      <w:r w:rsidRPr="00787A57">
        <w:rPr>
          <w:rFonts w:asciiTheme="minorHAnsi" w:eastAsia="Batang" w:hAnsiTheme="minorHAnsi" w:cstheme="minorHAnsi"/>
          <w:b/>
          <w:bCs/>
          <w:color w:val="2B2B2B"/>
        </w:rPr>
        <w:t>Appropriate amount of Donation:</w:t>
      </w:r>
    </w:p>
    <w:p w14:paraId="7B9AE23A" w14:textId="55E9208D" w:rsidR="00787A57" w:rsidRPr="00787A57" w:rsidRDefault="00787A57" w:rsidP="00787A57">
      <w:pPr>
        <w:pStyle w:val="NormalWeb"/>
        <w:spacing w:before="150" w:beforeAutospacing="0" w:after="0" w:afterAutospacing="0" w:line="360" w:lineRule="atLeast"/>
        <w:ind w:left="720"/>
        <w:rPr>
          <w:rFonts w:asciiTheme="minorHAnsi" w:eastAsia="Batang" w:hAnsiTheme="minorHAnsi" w:cstheme="minorHAnsi"/>
          <w:b/>
          <w:bCs/>
          <w:color w:val="2B2B2B"/>
        </w:rPr>
      </w:pPr>
      <w:r w:rsidRPr="00787A57">
        <w:rPr>
          <w:rFonts w:asciiTheme="minorHAnsi" w:eastAsia="Batang" w:hAnsiTheme="minorHAnsi" w:cstheme="minorHAnsi"/>
          <w:b/>
          <w:bCs/>
          <w:color w:val="2B2B2B"/>
        </w:rPr>
        <w:t xml:space="preserve">The data (Figure C) show that the amount of donation was distributed at an even rate from $30 to $110. </w:t>
      </w:r>
      <w:r w:rsidRPr="00787A57">
        <w:rPr>
          <w:rFonts w:asciiTheme="minorHAnsi" w:eastAsia="Batang" w:hAnsiTheme="minorHAnsi" w:cstheme="minorHAnsi"/>
          <w:b/>
          <w:bCs/>
          <w:color w:val="2B2B2B"/>
        </w:rPr>
        <w:t xml:space="preserve"> </w:t>
      </w:r>
      <w:r w:rsidRPr="00787A57">
        <w:rPr>
          <w:rFonts w:asciiTheme="minorHAnsi" w:eastAsia="Batang" w:hAnsiTheme="minorHAnsi" w:cstheme="minorHAnsi"/>
          <w:b/>
          <w:bCs/>
          <w:color w:val="2B2B2B"/>
        </w:rPr>
        <w:t xml:space="preserve">From Figure D, </w:t>
      </w:r>
      <w:proofErr w:type="gramStart"/>
      <w:r w:rsidRPr="00787A57">
        <w:rPr>
          <w:rFonts w:asciiTheme="minorHAnsi" w:eastAsia="Batang" w:hAnsiTheme="minorHAnsi" w:cstheme="minorHAnsi"/>
          <w:b/>
          <w:bCs/>
          <w:color w:val="2B2B2B"/>
        </w:rPr>
        <w:t>it can be seen that the</w:t>
      </w:r>
      <w:proofErr w:type="gramEnd"/>
      <w:r w:rsidRPr="00787A57">
        <w:rPr>
          <w:rFonts w:asciiTheme="minorHAnsi" w:eastAsia="Batang" w:hAnsiTheme="minorHAnsi" w:cstheme="minorHAnsi"/>
          <w:b/>
          <w:bCs/>
          <w:color w:val="2B2B2B"/>
        </w:rPr>
        <w:t xml:space="preserve"> success rate of the Donation amount in the $50-70 range is high.</w:t>
      </w:r>
    </w:p>
    <w:p w14:paraId="55946F9A" w14:textId="7D1843CE" w:rsidR="00E52832" w:rsidRDefault="00E52832" w:rsidP="00F727EC">
      <w:pPr>
        <w:pStyle w:val="ListParagraph"/>
      </w:pPr>
      <w:r>
        <w:rPr>
          <w:noProof/>
        </w:rPr>
        <w:drawing>
          <wp:inline distT="0" distB="0" distL="0" distR="0" wp14:anchorId="6BB97DF0" wp14:editId="20BF6167">
            <wp:extent cx="5943600" cy="2072005"/>
            <wp:effectExtent l="0" t="0" r="0" b="0"/>
            <wp:docPr id="7" name="Picture 7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, Exce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FAD0E" w14:textId="58A9326F" w:rsidR="0066747A" w:rsidRDefault="0066747A" w:rsidP="00787A57">
      <w:pPr>
        <w:pStyle w:val="ListParagraph"/>
        <w:ind w:left="1440" w:firstLine="720"/>
      </w:pPr>
      <w:r>
        <w:t xml:space="preserve">&lt; </w:t>
      </w:r>
      <w:proofErr w:type="gramStart"/>
      <w:r w:rsidR="00787A57">
        <w:t>Picture</w:t>
      </w:r>
      <w:r>
        <w:rPr>
          <w:rFonts w:hint="eastAsia"/>
        </w:rPr>
        <w:t xml:space="preserve"> </w:t>
      </w:r>
      <w:r w:rsidR="00542A61">
        <w:rPr>
          <w:rFonts w:hint="eastAsia"/>
        </w:rPr>
        <w:t xml:space="preserve"> </w:t>
      </w:r>
      <w:r w:rsidR="00542A61">
        <w:t>C</w:t>
      </w:r>
      <w:proofErr w:type="gramEnd"/>
      <w:r>
        <w:t>&gt;</w:t>
      </w:r>
      <w:r w:rsidR="00787A57">
        <w:tab/>
      </w:r>
      <w:r w:rsidR="00787A57">
        <w:tab/>
      </w:r>
      <w:r w:rsidR="00787A57">
        <w:tab/>
      </w:r>
      <w:r w:rsidR="00787A57">
        <w:tab/>
      </w:r>
      <w:r w:rsidR="00787A57">
        <w:tab/>
      </w:r>
      <w:r w:rsidR="00787A57">
        <w:tab/>
      </w:r>
      <w:r>
        <w:t>&lt;</w:t>
      </w:r>
      <w:r w:rsidR="00787A57">
        <w:rPr>
          <w:rFonts w:hint="eastAsia"/>
        </w:rPr>
        <w:t>P</w:t>
      </w:r>
      <w:r w:rsidR="00787A57">
        <w:t>icture</w:t>
      </w:r>
      <w:r>
        <w:rPr>
          <w:rFonts w:hint="eastAsia"/>
        </w:rPr>
        <w:t xml:space="preserve">  </w:t>
      </w:r>
      <w:r w:rsidR="00542A61">
        <w:t>D</w:t>
      </w:r>
      <w:r>
        <w:t>&gt;</w:t>
      </w:r>
    </w:p>
    <w:p w14:paraId="5E57FB8A" w14:textId="44DEBC37" w:rsidR="00F727EC" w:rsidRDefault="00F727EC" w:rsidP="00787A57"/>
    <w:sectPr w:rsidR="00F7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4F66"/>
    <w:multiLevelType w:val="hybridMultilevel"/>
    <w:tmpl w:val="A5EA85A6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1" w15:restartNumberingAfterBreak="0">
    <w:nsid w:val="02FE7FB2"/>
    <w:multiLevelType w:val="multilevel"/>
    <w:tmpl w:val="271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059B5"/>
    <w:multiLevelType w:val="hybridMultilevel"/>
    <w:tmpl w:val="0052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63B59"/>
    <w:multiLevelType w:val="hybridMultilevel"/>
    <w:tmpl w:val="CF92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1004"/>
    <w:multiLevelType w:val="hybridMultilevel"/>
    <w:tmpl w:val="1ADAA1EC"/>
    <w:lvl w:ilvl="0" w:tplc="4A0ACD9A">
      <w:start w:val="2"/>
      <w:numFmt w:val="bullet"/>
      <w:lvlText w:val="-"/>
      <w:lvlJc w:val="left"/>
      <w:pPr>
        <w:ind w:left="396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8048F7"/>
    <w:multiLevelType w:val="hybridMultilevel"/>
    <w:tmpl w:val="EB0A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F337C5"/>
    <w:multiLevelType w:val="hybridMultilevel"/>
    <w:tmpl w:val="79401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67F4D"/>
    <w:multiLevelType w:val="multilevel"/>
    <w:tmpl w:val="156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76AC3"/>
    <w:multiLevelType w:val="multilevel"/>
    <w:tmpl w:val="FD42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B793B"/>
    <w:multiLevelType w:val="hybridMultilevel"/>
    <w:tmpl w:val="5F1E81A4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0" w15:restartNumberingAfterBreak="0">
    <w:nsid w:val="6B670D22"/>
    <w:multiLevelType w:val="hybridMultilevel"/>
    <w:tmpl w:val="25F69D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291C98"/>
    <w:multiLevelType w:val="hybridMultilevel"/>
    <w:tmpl w:val="5C82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F06313"/>
    <w:multiLevelType w:val="hybridMultilevel"/>
    <w:tmpl w:val="3B92B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225D28"/>
    <w:multiLevelType w:val="hybridMultilevel"/>
    <w:tmpl w:val="F096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9CE67C">
      <w:numFmt w:val="bullet"/>
      <w:lvlText w:val="•"/>
      <w:lvlJc w:val="left"/>
      <w:pPr>
        <w:ind w:left="1440" w:hanging="360"/>
      </w:pPr>
      <w:rPr>
        <w:rFonts w:ascii="Batang" w:eastAsia="Batang" w:hAnsi="Batang" w:cs="Batang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528D0"/>
    <w:multiLevelType w:val="multilevel"/>
    <w:tmpl w:val="FFD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D772B"/>
    <w:multiLevelType w:val="hybridMultilevel"/>
    <w:tmpl w:val="1BF2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2215350">
    <w:abstractNumId w:val="13"/>
  </w:num>
  <w:num w:numId="2" w16cid:durableId="1220050024">
    <w:abstractNumId w:val="10"/>
  </w:num>
  <w:num w:numId="3" w16cid:durableId="1054626287">
    <w:abstractNumId w:val="0"/>
  </w:num>
  <w:num w:numId="4" w16cid:durableId="1567649171">
    <w:abstractNumId w:val="11"/>
  </w:num>
  <w:num w:numId="5" w16cid:durableId="302466381">
    <w:abstractNumId w:val="9"/>
  </w:num>
  <w:num w:numId="6" w16cid:durableId="2099714650">
    <w:abstractNumId w:val="8"/>
  </w:num>
  <w:num w:numId="7" w16cid:durableId="1183934375">
    <w:abstractNumId w:val="1"/>
  </w:num>
  <w:num w:numId="8" w16cid:durableId="1271815600">
    <w:abstractNumId w:val="7"/>
  </w:num>
  <w:num w:numId="9" w16cid:durableId="163711639">
    <w:abstractNumId w:val="15"/>
  </w:num>
  <w:num w:numId="10" w16cid:durableId="986130861">
    <w:abstractNumId w:val="2"/>
  </w:num>
  <w:num w:numId="11" w16cid:durableId="1783764048">
    <w:abstractNumId w:val="14"/>
  </w:num>
  <w:num w:numId="12" w16cid:durableId="1294017101">
    <w:abstractNumId w:val="4"/>
  </w:num>
  <w:num w:numId="13" w16cid:durableId="582691448">
    <w:abstractNumId w:val="12"/>
  </w:num>
  <w:num w:numId="14" w16cid:durableId="805855829">
    <w:abstractNumId w:val="3"/>
  </w:num>
  <w:num w:numId="15" w16cid:durableId="1887641789">
    <w:abstractNumId w:val="6"/>
  </w:num>
  <w:num w:numId="16" w16cid:durableId="1365206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9D"/>
    <w:rsid w:val="000A7E42"/>
    <w:rsid w:val="00181515"/>
    <w:rsid w:val="00365AF7"/>
    <w:rsid w:val="00430C35"/>
    <w:rsid w:val="00446102"/>
    <w:rsid w:val="004530A8"/>
    <w:rsid w:val="00456CB4"/>
    <w:rsid w:val="00463705"/>
    <w:rsid w:val="0047260C"/>
    <w:rsid w:val="004F24C7"/>
    <w:rsid w:val="00542A61"/>
    <w:rsid w:val="0066747A"/>
    <w:rsid w:val="006B779D"/>
    <w:rsid w:val="00777ED5"/>
    <w:rsid w:val="00787A57"/>
    <w:rsid w:val="00910BEF"/>
    <w:rsid w:val="00A02D8E"/>
    <w:rsid w:val="00A47D83"/>
    <w:rsid w:val="00AE34A3"/>
    <w:rsid w:val="00B64A4B"/>
    <w:rsid w:val="00C2410A"/>
    <w:rsid w:val="00C30528"/>
    <w:rsid w:val="00CB5F78"/>
    <w:rsid w:val="00DF1035"/>
    <w:rsid w:val="00DF43CC"/>
    <w:rsid w:val="00E13BAE"/>
    <w:rsid w:val="00E52832"/>
    <w:rsid w:val="00E747DF"/>
    <w:rsid w:val="00E9390E"/>
    <w:rsid w:val="00F7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D805"/>
  <w15:chartTrackingRefBased/>
  <w15:docId w15:val="{77EFDAD5-67FE-5646-855D-4ED92CBE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7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27E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안웅환</dc:creator>
  <cp:keywords/>
  <dc:description/>
  <cp:lastModifiedBy>안웅환</cp:lastModifiedBy>
  <cp:revision>3</cp:revision>
  <dcterms:created xsi:type="dcterms:W3CDTF">2022-12-12T17:06:00Z</dcterms:created>
  <dcterms:modified xsi:type="dcterms:W3CDTF">2022-12-12T17:27:00Z</dcterms:modified>
</cp:coreProperties>
</file>