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Van, Nathan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Kim, Juyeon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Bui, Catherine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April 19, 2020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CS 250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Lab 15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Assignment 15: Racket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Use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0"/>
          <w:szCs w:val="20"/>
          <w:highlight w:val="yellow"/>
          <w:vertAlign w:val="baseline"/>
          <w:rtl w:val="0"/>
        </w:rPr>
        <w:t xml:space="preserve">ONLY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 first, rest, and cons.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Section A.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  <w:rtl w:val="0"/>
        </w:rPr>
        <w:t xml:space="preserve">Given the following definitions: 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2.0" w:type="dxa"/>
        <w:jc w:val="left"/>
        <w:tblInd w:w="0.0" w:type="dxa"/>
        <w:tblLayout w:type="fixed"/>
        <w:tblLook w:val="0000"/>
      </w:tblPr>
      <w:tblGrid>
        <w:gridCol w:w="1145"/>
        <w:gridCol w:w="3190"/>
        <w:gridCol w:w="5187"/>
        <w:tblGridChange w:id="0">
          <w:tblGrid>
            <w:gridCol w:w="1145"/>
            <w:gridCol w:w="3190"/>
            <w:gridCol w:w="51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4b4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4b4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4b4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1A">
            <w:pPr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You are defining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Jane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as an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atom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1B">
            <w:pPr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therefore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will be equal to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Jane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(Jane) 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‘(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4b4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‘( ( ) ( ) ( )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4b4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‘(Bob  (Jane)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4b4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‘( ( (Bob) (Jane) )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4b4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‘Jane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4b4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‘( (Bob) Jane)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4b4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  <w:rtl w:val="0"/>
        </w:rPr>
        <w:br w:type="textWrapping"/>
        <w:t xml:space="preserve">Evaluate the following expressions and write your answer in the appropriate space. If the expression cannot be evaluated, write 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shd w:fill="auto" w:val="clear"/>
          <w:vertAlign w:val="baseline"/>
          <w:rtl w:val="0"/>
        </w:rPr>
        <w:t xml:space="preserve">“Cannot be evaluated”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108.0" w:type="pct"/>
        <w:tblLayout w:type="fixed"/>
        <w:tblLook w:val="0000"/>
      </w:tblPr>
      <w:tblGrid>
        <w:gridCol w:w="2970"/>
        <w:gridCol w:w="7470"/>
        <w:tblGridChange w:id="0">
          <w:tblGrid>
            <w:gridCol w:w="2970"/>
            <w:gridCol w:w="7470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(first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Cannot be evaluated.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(first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(first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'Bob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(first 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 (Bob) (Jane) 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(first 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Cannot be evaluated.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(rest 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'(Jane)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(rest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 (Jane)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(rest 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(rest 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Cannot be evaluated.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(cons a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  ( ) Bob (Jane)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(cons a 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 ( )  ( (Bob)  (Jane) )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(cons a 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 ( ) . Jane)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(cons f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 ( (Bob) Jane) Bob (Jane)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(cons e 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 Jane  ( (Bob)  (Jane) )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(cons a (rest c))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  ( )  (Jane)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(cons e (rest f))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'(Jane Jane)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(cons f (rest a))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Cannot be evaluated.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(cons a (rest b))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  ( )  ( )  ( )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(first (rest f))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'Jane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(first (rest (first d)))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'(Jane)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(first (rest (cons a f)))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'(Bob)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(rest (rest d))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Cannot be evaluated.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(first (rest f))</w:t>
            </w:r>
            <w:r w:rsidDel="00000000" w:rsidR="00000000" w:rsidRPr="00000000">
              <w:rPr>
                <w:rFonts w:ascii="Verdana" w:cs="Verdana" w:eastAsia="Verdana" w:hAnsi="Verdana"/>
                <w:color w:val="0070c0"/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'Jane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Section B.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  <w:rtl w:val="0"/>
        </w:rPr>
        <w:t xml:space="preserve">Given the following definitions: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655.0" w:type="dxa"/>
        <w:jc w:val="left"/>
        <w:tblInd w:w="3591.0" w:type="dxa"/>
        <w:tblLayout w:type="fixed"/>
        <w:tblLook w:val="0000"/>
      </w:tblPr>
      <w:tblGrid>
        <w:gridCol w:w="1145"/>
        <w:gridCol w:w="3510"/>
        <w:tblGridChange w:id="0">
          <w:tblGrid>
            <w:gridCol w:w="1145"/>
            <w:gridCol w:w="351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4b4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4b4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‘(5 4 3 2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‘( (5) ( (4) (3) 3 ( (2) ) )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‘(5 (4 (3 (2 (1) ) ) )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‘(a b c (d) e 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‘((5) ((4 3) 2 (1)))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  <w:rtl w:val="0"/>
        </w:rPr>
        <w:t xml:space="preserve">Write an expression that will output the following: 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108.0" w:type="pct"/>
        <w:tblLayout w:type="fixed"/>
        <w:tblLook w:val="0000"/>
      </w:tblPr>
      <w:tblGrid>
        <w:gridCol w:w="1458"/>
        <w:gridCol w:w="2682"/>
        <w:gridCol w:w="6300"/>
        <w:tblGridChange w:id="0">
          <w:tblGrid>
            <w:gridCol w:w="1458"/>
            <w:gridCol w:w="2682"/>
            <w:gridCol w:w="6300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Using…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Output should be…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What is the expression?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List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'(4 3 2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(rest 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'(3 2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(rest (rest a))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(first (rest a))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List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'((4) (3) 3 ((2)))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(first(rest b))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'((3) 3 ((2)))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(rest(first(rest b)))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'()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(rest (rest b))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List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'(4 (3 (2 (1))))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(first (rest c))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(first 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'((3 (2 (1))))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Cannot be evaluated.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List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'(a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(cons (first x) (first y))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'(b ((4 3) 2 (1)))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(cons (first(rest x) ) (rest y))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'((5) a b c (d) e 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(cons (first y) 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Section C.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  <w:rtl w:val="0"/>
        </w:rPr>
        <w:t xml:space="preserve">Given the following infix expressions, change them to prefix notation and compute the result.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11.999999999998" w:type="dxa"/>
        <w:jc w:val="left"/>
        <w:tblInd w:w="108.0" w:type="pct"/>
        <w:tblLayout w:type="fixed"/>
        <w:tblLook w:val="0000"/>
      </w:tblPr>
      <w:tblGrid>
        <w:gridCol w:w="3744"/>
        <w:gridCol w:w="3744"/>
        <w:gridCol w:w="3024"/>
        <w:tblGridChange w:id="0">
          <w:tblGrid>
            <w:gridCol w:w="3744"/>
            <w:gridCol w:w="3744"/>
            <w:gridCol w:w="302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Infix expression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Prefix 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(8 + 6) * ((1 + 2) - 3)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(* (+ 8 6) (- (+ 1 2) 3))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9 * 3 – 2 + 4 * 6 /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(+(-(* 9 3) 2) (/(* 4 6) 2))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Section D.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  <w:rtl w:val="0"/>
        </w:rPr>
        <w:t xml:space="preserve">Given the following prefix expressions, change them to infix notation and compute the result.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11.999999999998" w:type="dxa"/>
        <w:jc w:val="left"/>
        <w:tblInd w:w="108.0" w:type="pct"/>
        <w:tblLayout w:type="fixed"/>
        <w:tblLook w:val="0000"/>
      </w:tblPr>
      <w:tblGrid>
        <w:gridCol w:w="3744"/>
        <w:gridCol w:w="3744"/>
        <w:gridCol w:w="3024"/>
        <w:tblGridChange w:id="0">
          <w:tblGrid>
            <w:gridCol w:w="3744"/>
            <w:gridCol w:w="3744"/>
            <w:gridCol w:w="302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Prefix expression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Infix 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(+ (* 4 5) (/ 9 3))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 * 5 + 9 /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(* 3 (+ 2 (/ 8 4) )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 * (2 + 8 / 4)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