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firstLine="28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Meeting Minutes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84" w:right="28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03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84"/>
        <w:gridCol w:w="324"/>
        <w:gridCol w:w="3184"/>
        <w:gridCol w:w="160"/>
        <w:gridCol w:w="3184"/>
        <w:tblGridChange w:id="0">
          <w:tblGrid>
            <w:gridCol w:w="3184"/>
            <w:gridCol w:w="324"/>
            <w:gridCol w:w="3184"/>
            <w:gridCol w:w="160"/>
            <w:gridCol w:w="3184"/>
          </w:tblGrid>
        </w:tblGridChange>
      </w:tblGrid>
      <w:tr>
        <w:trPr>
          <w:cantSplit w:val="0"/>
          <w:tblHeader w:val="0"/>
        </w:trPr>
        <w:tc>
          <w:tcPr>
            <w:gridSpan w:val="2"/>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ID:  3</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05.18.2022</w:t>
            </w:r>
          </w:p>
        </w:tc>
        <w:tc>
          <w:tcPr>
            <w:gridSpan w:val="2"/>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 (Name)</w:t>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Gail Manlapaz</w:t>
              <w:tab/>
              <w:tab/>
            </w:r>
            <w:r w:rsidDel="00000000" w:rsidR="00000000" w:rsidRPr="00000000">
              <w:rPr>
                <w:rtl w:val="0"/>
              </w:rPr>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Facilitator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Michael Nguyen</w:t>
            </w:r>
            <w:r w:rsidDel="00000000" w:rsidR="00000000" w:rsidRPr="00000000">
              <w:rPr>
                <w:rtl w:val="0"/>
              </w:rPr>
            </w:r>
          </w:p>
        </w:tc>
        <w:tc>
          <w:tcPr>
            <w:gridSpan w:val="2"/>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Participant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Jaime Park</w:t>
            </w:r>
            <w:r w:rsidDel="00000000" w:rsidR="00000000" w:rsidRPr="00000000">
              <w:rPr>
                <w:rtl w:val="0"/>
              </w:rPr>
            </w:r>
          </w:p>
        </w:tc>
        <w:tc>
          <w:tcPr>
            <w:gridSpan w:val="2"/>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Recorder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Nathan Van</w:t>
            </w:r>
            <w:r w:rsidDel="00000000" w:rsidR="00000000" w:rsidRPr="00000000">
              <w:rPr>
                <w:rtl w:val="0"/>
              </w:rPr>
            </w:r>
          </w:p>
        </w:tc>
        <w:tc>
          <w:tcPr>
            <w:gridSpan w:val="2"/>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Participant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for this meeting,      List of agenda items</w:t>
            </w:r>
          </w:p>
        </w:tc>
        <w:tc>
          <w:tcPr>
            <w:gridSpan w:val="2"/>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Outcomes </w:t>
            </w:r>
          </w:p>
        </w:tc>
      </w:tr>
      <w:tr>
        <w:trPr>
          <w:cantSplit w:val="0"/>
          <w:tblHeader w:val="0"/>
        </w:trPr>
        <w:tc>
          <w:tcPr>
            <w:gridSpan w:val="2"/>
          </w:tcPr>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Work on class diagram</w:t>
            </w:r>
            <w:r w:rsidDel="00000000" w:rsidR="00000000" w:rsidRPr="00000000">
              <w:rPr>
                <w:rtl w:val="0"/>
              </w:rPr>
            </w:r>
          </w:p>
        </w:tc>
        <w:tc>
          <w:tcPr>
            <w:gridSpan w:val="2"/>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completed the class diagram in about 3 hours. </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Complete class descriptions</w:t>
            </w:r>
            <w:r w:rsidDel="00000000" w:rsidR="00000000" w:rsidRPr="00000000">
              <w:rPr>
                <w:rtl w:val="0"/>
              </w:rPr>
            </w:r>
          </w:p>
        </w:tc>
        <w:tc>
          <w:tcPr>
            <w:gridSpan w:val="2"/>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worked on class descriptions from 4pm to midnight at different times depending on our individual availability.</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Assemble homework 5 document</w:t>
            </w:r>
            <w:r w:rsidDel="00000000" w:rsidR="00000000" w:rsidRPr="00000000">
              <w:rPr>
                <w:rtl w:val="0"/>
              </w:rPr>
            </w:r>
          </w:p>
        </w:tc>
        <w:tc>
          <w:tcPr>
            <w:gridSpan w:val="2"/>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completed homework 5.</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Problems encountered</w:t>
            </w:r>
          </w:p>
        </w:tc>
        <w:tc>
          <w:tcPr>
            <w:gridSpan w:val="2"/>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were confused of which operations to put under each classes. It seemed that some operations could fall under two different classes depending on how they’re looked at.</w:t>
            </w:r>
            <w:r w:rsidDel="00000000" w:rsidR="00000000" w:rsidRPr="00000000">
              <w:rPr>
                <w:rtl w:val="0"/>
              </w:rPr>
            </w:r>
          </w:p>
        </w:tc>
        <w:tc>
          <w:tcPr>
            <w:gridSpan w:val="3"/>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had to move operations around, for example with a Group Admin managing attendance, we could have put this under the event because the attendance is for the event but we believed that it was more important to consider that the Group Admin would be the one managing the attendance. </w:t>
            </w: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found out that we did not have enough information from our elicitation sessions that clarified certain behaviors of a class.</w:t>
            </w:r>
            <w:r w:rsidDel="00000000" w:rsidR="00000000" w:rsidRPr="00000000">
              <w:rPr>
                <w:rtl w:val="0"/>
              </w:rPr>
            </w:r>
          </w:p>
        </w:tc>
        <w:tc>
          <w:tcPr>
            <w:gridSpan w:val="3"/>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had to come up with appropriate assumptions that we would be clarifying with the customer in the next elicitation session.</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When determining multiplicity, it was difficult to determine whether a class relationship was zero or more or one or more.</w:t>
            </w:r>
            <w:r w:rsidDel="00000000" w:rsidR="00000000" w:rsidRPr="00000000">
              <w:rPr>
                <w:rtl w:val="0"/>
              </w:rPr>
            </w:r>
          </w:p>
        </w:tc>
        <w:tc>
          <w:tcPr>
            <w:gridSpan w:val="3"/>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had to consider that some classes are not required for the system to function, for example there can be zero reports made.</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When brainstorming the classes we would be making, we discovered that we were making classes that were too specific that could have fit into an already existing class. For example, a profile class, but the operations of a profile could all be done by a student and a student has a profile as an attribute already.</w:t>
            </w:r>
            <w:r w:rsidDel="00000000" w:rsidR="00000000" w:rsidRPr="00000000">
              <w:rPr>
                <w:rtl w:val="0"/>
              </w:rPr>
            </w:r>
          </w:p>
        </w:tc>
        <w:tc>
          <w:tcPr>
            <w:gridSpan w:val="3"/>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had to remove these classes that we found to be redundant in our overall class diagram and integrate them into existing classes.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….etc.</w:t>
            </w:r>
          </w:p>
        </w:tc>
        <w:tc>
          <w:tcPr>
            <w:gridSpan w:val="2"/>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Plans for next meeting:                  Activity</w:t>
            </w:r>
          </w:p>
        </w:tc>
        <w:tc>
          <w:tcPr>
            <w:gridSpan w:val="2"/>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Responsibility</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Continue the elicitation session on Friday and ask the questions that we have made assumptions with from homework 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All members.</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210" w:right="121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360" w:lineRule="auto"/>
      <w:jc w:val="center"/>
    </w:pPr>
    <w:rPr>
      <w:rFonts w:ascii="Helvetica Neue" w:cs="Helvetica Neue" w:eastAsia="Helvetica Neue" w:hAnsi="Helvetica Neue"/>
      <w:b w:val="1"/>
      <w:sz w:val="24"/>
      <w:szCs w:val="24"/>
    </w:rPr>
  </w:style>
  <w:style w:type="paragraph" w:styleId="Heading2">
    <w:name w:val="heading 2"/>
    <w:basedOn w:val="Normal"/>
    <w:next w:val="Normal"/>
    <w:pPr>
      <w:keepNext w:val="1"/>
      <w:spacing w:after="60" w:before="240" w:lineRule="auto"/>
      <w:ind w:left="1247" w:hanging="963"/>
    </w:pPr>
    <w:rPr>
      <w:b w:val="1"/>
      <w:i w:val="1"/>
      <w:sz w:val="28"/>
      <w:szCs w:val="28"/>
    </w:rPr>
  </w:style>
  <w:style w:type="paragraph" w:styleId="Heading3">
    <w:name w:val="heading 3"/>
    <w:basedOn w:val="Normal"/>
    <w:next w:val="Normal"/>
    <w:pPr>
      <w:keepNext w:val="1"/>
      <w:widowControl w:val="0"/>
      <w:spacing w:after="60" w:before="240" w:line="360" w:lineRule="auto"/>
      <w:ind w:left="0" w:right="284" w:firstLine="0"/>
      <w:jc w:val="both"/>
    </w:pPr>
    <w:rPr>
      <w:rFonts w:ascii="Helvetica Neue" w:cs="Helvetica Neue" w:eastAsia="Helvetica Neue" w:hAnsi="Helvetica Neue"/>
      <w:b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60" w:before="240" w:line="360" w:lineRule="auto"/>
      <w:ind w:left="284" w:right="284"/>
      <w:jc w:val="center"/>
    </w:pPr>
    <w:rPr>
      <w:rFonts w:ascii="Helvetica Neue" w:cs="Helvetica Neue" w:eastAsia="Helvetica Neue" w:hAnsi="Helvetica Neue"/>
      <w:b w:val="1"/>
      <w:sz w:val="32"/>
      <w:szCs w:val="32"/>
    </w:rPr>
  </w:style>
  <w:style w:type="paragraph" w:styleId="Subtitle">
    <w:name w:val="Subtitle"/>
    <w:basedOn w:val="Normal"/>
    <w:next w:val="Normal"/>
    <w:pPr>
      <w:spacing w:after="60" w:before="120" w:line="360" w:lineRule="auto"/>
      <w:ind w:left="284" w:right="284"/>
      <w:jc w:val="center"/>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