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A1F96" w14:textId="77777777" w:rsidR="00E3115C" w:rsidRPr="00E3115C" w:rsidRDefault="00E3115C" w:rsidP="00E3115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115C">
        <w:rPr>
          <w:rFonts w:ascii="Times New Roman" w:eastAsia="Times New Roman" w:hAnsi="Times New Roman" w:cs="Times New Roman"/>
          <w:b/>
          <w:bCs/>
          <w:kern w:val="36"/>
          <w:sz w:val="48"/>
          <w:szCs w:val="48"/>
          <w14:ligatures w14:val="none"/>
        </w:rPr>
        <w:t>PROJECT NARRATIVE</w:t>
      </w:r>
    </w:p>
    <w:p w14:paraId="66CA86C5" w14:textId="77777777" w:rsidR="00E3115C" w:rsidRPr="00E3115C" w:rsidRDefault="00E3115C" w:rsidP="00E3115C">
      <w:pPr>
        <w:spacing w:before="100" w:beforeAutospacing="1" w:after="100" w:afterAutospacing="1" w:line="240" w:lineRule="auto"/>
        <w:rPr>
          <w:rFonts w:ascii="Times New Roman" w:eastAsia="Times New Roman" w:hAnsi="Times New Roman" w:cs="Times New Roman"/>
          <w:kern w:val="0"/>
          <w14:ligatures w14:val="none"/>
        </w:rPr>
      </w:pPr>
      <w:r w:rsidRPr="00E3115C">
        <w:rPr>
          <w:rFonts w:ascii="Times New Roman" w:eastAsia="Times New Roman" w:hAnsi="Times New Roman" w:cs="Times New Roman"/>
          <w:b/>
          <w:bCs/>
          <w:kern w:val="0"/>
          <w14:ligatures w14:val="none"/>
        </w:rPr>
        <w:t>Title:</w:t>
      </w:r>
      <w:r w:rsidRPr="00E3115C">
        <w:rPr>
          <w:rFonts w:ascii="Times New Roman" w:eastAsia="Times New Roman" w:hAnsi="Times New Roman" w:cs="Times New Roman"/>
          <w:kern w:val="0"/>
          <w14:ligatures w14:val="none"/>
        </w:rPr>
        <w:t xml:space="preserve"> Multi-Scale Interface Mechanics and Heavy-Metal Stabilization for Institutional Porcine Monuments</w:t>
      </w:r>
    </w:p>
    <w:p w14:paraId="02A12623" w14:textId="77777777" w:rsidR="00E3115C" w:rsidRPr="00E3115C" w:rsidRDefault="00E3115C" w:rsidP="00E3115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15C">
        <w:rPr>
          <w:rFonts w:ascii="Times New Roman" w:eastAsia="Times New Roman" w:hAnsi="Times New Roman" w:cs="Times New Roman"/>
          <w:b/>
          <w:bCs/>
          <w:kern w:val="0"/>
          <w:sz w:val="36"/>
          <w:szCs w:val="36"/>
          <w14:ligatures w14:val="none"/>
        </w:rPr>
        <w:t>1. Introduction and Project Objectives</w:t>
      </w:r>
    </w:p>
    <w:p w14:paraId="7B40B5C6" w14:textId="77777777" w:rsidR="00E3115C" w:rsidRPr="00E3115C" w:rsidRDefault="00E3115C" w:rsidP="00E3115C">
      <w:pPr>
        <w:spacing w:before="100" w:beforeAutospacing="1" w:after="100" w:afterAutospacing="1" w:line="240" w:lineRule="auto"/>
        <w:rPr>
          <w:rFonts w:ascii="Times New Roman" w:eastAsia="Times New Roman" w:hAnsi="Times New Roman" w:cs="Times New Roman"/>
          <w:kern w:val="0"/>
          <w14:ligatures w14:val="none"/>
        </w:rPr>
      </w:pPr>
      <w:r w:rsidRPr="00E3115C">
        <w:rPr>
          <w:rFonts w:ascii="Times New Roman" w:eastAsia="Times New Roman" w:hAnsi="Times New Roman" w:cs="Times New Roman"/>
          <w:kern w:val="0"/>
          <w14:ligatures w14:val="none"/>
        </w:rPr>
        <w:t xml:space="preserve">Public bronze monuments serve as enduring landmarks of cultural and institutional heritage. However, the structural and aesthetic modification of these large-scale sculptures using ultra-dense heavy metals remains an underexplored frontier in materials science and structural engineering. This project, led by Principal Investigator Banister Bacon at the University of </w:t>
      </w:r>
      <w:proofErr w:type="spellStart"/>
      <w:r w:rsidRPr="00E3115C">
        <w:rPr>
          <w:rFonts w:ascii="Times New Roman" w:eastAsia="Times New Roman" w:hAnsi="Times New Roman" w:cs="Times New Roman"/>
          <w:kern w:val="0"/>
          <w14:ligatures w14:val="none"/>
        </w:rPr>
        <w:t>Piglan</w:t>
      </w:r>
      <w:proofErr w:type="spellEnd"/>
      <w:r w:rsidRPr="00E3115C">
        <w:rPr>
          <w:rFonts w:ascii="Times New Roman" w:eastAsia="Times New Roman" w:hAnsi="Times New Roman" w:cs="Times New Roman"/>
          <w:kern w:val="0"/>
          <w14:ligatures w14:val="none"/>
        </w:rPr>
        <w:t>, proposes a systematic investigation into the metallurgical bonding mechanics, phase stability, and long-term surface containment required to safely integrate elemental uranium components into the university's landmark bronze pig statue.</w:t>
      </w:r>
    </w:p>
    <w:p w14:paraId="7C8A5B73" w14:textId="77777777" w:rsidR="00E3115C" w:rsidRPr="00E3115C" w:rsidRDefault="00E3115C" w:rsidP="00E3115C">
      <w:pPr>
        <w:spacing w:before="100" w:beforeAutospacing="1" w:after="100" w:afterAutospacing="1" w:line="240" w:lineRule="auto"/>
        <w:rPr>
          <w:rFonts w:ascii="Times New Roman" w:eastAsia="Times New Roman" w:hAnsi="Times New Roman" w:cs="Times New Roman"/>
          <w:kern w:val="0"/>
          <w14:ligatures w14:val="none"/>
        </w:rPr>
      </w:pPr>
      <w:r w:rsidRPr="00E3115C">
        <w:rPr>
          <w:rFonts w:ascii="Times New Roman" w:eastAsia="Times New Roman" w:hAnsi="Times New Roman" w:cs="Times New Roman"/>
          <w:kern w:val="0"/>
          <w14:ligatures w14:val="none"/>
        </w:rPr>
        <w:t xml:space="preserve">The overarching goal is to establish reproducible engineering protocols for high-density heavy-metal alloy integration in public art installations. While a comprehensive multi-year framework was originally envisioned under the broader scope of </w:t>
      </w:r>
      <w:r w:rsidRPr="00E3115C">
        <w:rPr>
          <w:rFonts w:ascii="Times New Roman" w:eastAsia="Times New Roman" w:hAnsi="Times New Roman" w:cs="Times New Roman"/>
          <w:b/>
          <w:bCs/>
          <w:kern w:val="0"/>
          <w14:ligatures w14:val="none"/>
        </w:rPr>
        <w:t>NSF_5_Year_Budget_Banister_Bacon.xlsx</w:t>
      </w:r>
      <w:r w:rsidRPr="00E3115C">
        <w:rPr>
          <w:rFonts w:ascii="Times New Roman" w:eastAsia="Times New Roman" w:hAnsi="Times New Roman" w:cs="Times New Roman"/>
          <w:kern w:val="0"/>
          <w14:ligatures w14:val="none"/>
        </w:rPr>
        <w:t xml:space="preserve">, this re-scoped 1-year initiative focuses strictly on foundational computational modeling, core instrument procurement, and expert safety validation. The technical milestones are precisely calibrated against the compressed financial allocations detailed in </w:t>
      </w:r>
      <w:r w:rsidRPr="00E3115C">
        <w:rPr>
          <w:rFonts w:ascii="Times New Roman" w:eastAsia="Times New Roman" w:hAnsi="Times New Roman" w:cs="Times New Roman"/>
          <w:b/>
          <w:bCs/>
          <w:kern w:val="0"/>
          <w14:ligatures w14:val="none"/>
        </w:rPr>
        <w:t>NSF_1_Year_Budget_Banister_Bacon.xlsx</w:t>
      </w:r>
      <w:r w:rsidRPr="00E3115C">
        <w:rPr>
          <w:rFonts w:ascii="Times New Roman" w:eastAsia="Times New Roman" w:hAnsi="Times New Roman" w:cs="Times New Roman"/>
          <w:kern w:val="0"/>
          <w14:ligatures w14:val="none"/>
        </w:rPr>
        <w:t>.</w:t>
      </w:r>
    </w:p>
    <w:p w14:paraId="62E3388C" w14:textId="77777777" w:rsidR="00E3115C" w:rsidRPr="00E3115C" w:rsidRDefault="00E3115C" w:rsidP="00E3115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15C">
        <w:rPr>
          <w:rFonts w:ascii="Times New Roman" w:eastAsia="Times New Roman" w:hAnsi="Times New Roman" w:cs="Times New Roman"/>
          <w:b/>
          <w:bCs/>
          <w:kern w:val="0"/>
          <w:sz w:val="36"/>
          <w:szCs w:val="36"/>
          <w14:ligatures w14:val="none"/>
        </w:rPr>
        <w:t>2. Research Plan and Technical Approach</w:t>
      </w:r>
    </w:p>
    <w:p w14:paraId="41FD30BF" w14:textId="77777777" w:rsidR="00E3115C" w:rsidRPr="00E3115C" w:rsidRDefault="00E3115C" w:rsidP="00E3115C">
      <w:pPr>
        <w:spacing w:before="100" w:beforeAutospacing="1" w:after="100" w:afterAutospacing="1" w:line="240" w:lineRule="auto"/>
        <w:rPr>
          <w:rFonts w:ascii="Times New Roman" w:eastAsia="Times New Roman" w:hAnsi="Times New Roman" w:cs="Times New Roman"/>
          <w:kern w:val="0"/>
          <w14:ligatures w14:val="none"/>
        </w:rPr>
      </w:pPr>
      <w:r w:rsidRPr="00E3115C">
        <w:rPr>
          <w:rFonts w:ascii="Times New Roman" w:eastAsia="Times New Roman" w:hAnsi="Times New Roman" w:cs="Times New Roman"/>
          <w:kern w:val="0"/>
          <w14:ligatures w14:val="none"/>
        </w:rPr>
        <w:t>To accommodate the 1-year project duration, the technical approach consolidates foundational engineering workflows into a single, highly integrated phase focused on predictive simulation, specialized equipment deployment, and targeted expert review.</w:t>
      </w:r>
    </w:p>
    <w:p w14:paraId="2943D9B8" w14:textId="77777777" w:rsidR="00E3115C" w:rsidRPr="00E3115C" w:rsidRDefault="00E3115C" w:rsidP="00E3115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3115C">
        <w:rPr>
          <w:rFonts w:ascii="Times New Roman" w:eastAsia="Times New Roman" w:hAnsi="Times New Roman" w:cs="Times New Roman"/>
          <w:b/>
          <w:bCs/>
          <w:kern w:val="0"/>
          <w14:ligatures w14:val="none"/>
        </w:rPr>
        <w:t>Computational Simulations:</w:t>
      </w:r>
      <w:r w:rsidRPr="00E3115C">
        <w:rPr>
          <w:rFonts w:ascii="Times New Roman" w:eastAsia="Times New Roman" w:hAnsi="Times New Roman" w:cs="Times New Roman"/>
          <w:kern w:val="0"/>
          <w14:ligatures w14:val="none"/>
        </w:rPr>
        <w:t xml:space="preserve"> A full-time Data Scientist will lead the development of multi-component phase diagrams to predict intermetallic compound formation at the bronze-uranium boundary layer. This work will simulate interfacial stress and thermodynamic stability between the FCC crystal structure of alpha-bronze and the distinct allotropes of elemental uranium payload layers.</w:t>
      </w:r>
    </w:p>
    <w:p w14:paraId="2B042284" w14:textId="77777777" w:rsidR="00E3115C" w:rsidRPr="00E3115C" w:rsidRDefault="00E3115C" w:rsidP="00E3115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3115C">
        <w:rPr>
          <w:rFonts w:ascii="Times New Roman" w:eastAsia="Times New Roman" w:hAnsi="Times New Roman" w:cs="Times New Roman"/>
          <w:b/>
          <w:bCs/>
          <w:kern w:val="0"/>
          <w14:ligatures w14:val="none"/>
        </w:rPr>
        <w:t>Specialized Instrumentation:</w:t>
      </w:r>
      <w:r w:rsidRPr="00E3115C">
        <w:rPr>
          <w:rFonts w:ascii="Times New Roman" w:eastAsia="Times New Roman" w:hAnsi="Times New Roman" w:cs="Times New Roman"/>
          <w:kern w:val="0"/>
          <w14:ligatures w14:val="none"/>
        </w:rPr>
        <w:t xml:space="preserve"> To transition from theory to experimental verification, capital equipment funds are dedicated to procuring the </w:t>
      </w:r>
      <w:proofErr w:type="spellStart"/>
      <w:r w:rsidRPr="00E3115C">
        <w:rPr>
          <w:rFonts w:ascii="Times New Roman" w:eastAsia="Times New Roman" w:hAnsi="Times New Roman" w:cs="Times New Roman"/>
          <w:b/>
          <w:bCs/>
          <w:kern w:val="0"/>
          <w14:ligatures w14:val="none"/>
        </w:rPr>
        <w:t>BEARUranium</w:t>
      </w:r>
      <w:proofErr w:type="spellEnd"/>
      <w:r w:rsidRPr="00E3115C">
        <w:rPr>
          <w:rFonts w:ascii="Times New Roman" w:eastAsia="Times New Roman" w:hAnsi="Times New Roman" w:cs="Times New Roman"/>
          <w:b/>
          <w:bCs/>
          <w:kern w:val="0"/>
          <w14:ligatures w14:val="none"/>
        </w:rPr>
        <w:t xml:space="preserve"> 7UY-8JS Paint Enricher</w:t>
      </w:r>
      <w:r w:rsidRPr="00E3115C">
        <w:rPr>
          <w:rFonts w:ascii="Times New Roman" w:eastAsia="Times New Roman" w:hAnsi="Times New Roman" w:cs="Times New Roman"/>
          <w:kern w:val="0"/>
          <w14:ligatures w14:val="none"/>
        </w:rPr>
        <w:t>. This specialized apparatus provides the micromechanical precision required to execute surface application tests and evaluate thin-film bonding integrity without disrupting the underlying structural profile of the monument.</w:t>
      </w:r>
    </w:p>
    <w:p w14:paraId="58ACDE0B" w14:textId="77777777" w:rsidR="00E3115C" w:rsidRPr="00E3115C" w:rsidRDefault="00E3115C" w:rsidP="00E3115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3115C">
        <w:rPr>
          <w:rFonts w:ascii="Times New Roman" w:eastAsia="Times New Roman" w:hAnsi="Times New Roman" w:cs="Times New Roman"/>
          <w:b/>
          <w:bCs/>
          <w:kern w:val="0"/>
          <w14:ligatures w14:val="none"/>
        </w:rPr>
        <w:t>Expert Technical Consultation:</w:t>
      </w:r>
      <w:r w:rsidRPr="00E3115C">
        <w:rPr>
          <w:rFonts w:ascii="Times New Roman" w:eastAsia="Times New Roman" w:hAnsi="Times New Roman" w:cs="Times New Roman"/>
          <w:kern w:val="0"/>
          <w14:ligatures w14:val="none"/>
        </w:rPr>
        <w:t xml:space="preserve"> To supplement the computational models and guide early testing parameters, an independent uranium evaluation expert (</w:t>
      </w:r>
      <w:r w:rsidRPr="00E3115C">
        <w:rPr>
          <w:rFonts w:ascii="Times New Roman" w:eastAsia="Times New Roman" w:hAnsi="Times New Roman" w:cs="Times New Roman"/>
          <w:b/>
          <w:bCs/>
          <w:kern w:val="0"/>
          <w14:ligatures w14:val="none"/>
        </w:rPr>
        <w:t xml:space="preserve">Pynk </w:t>
      </w:r>
      <w:proofErr w:type="spellStart"/>
      <w:r w:rsidRPr="00E3115C">
        <w:rPr>
          <w:rFonts w:ascii="Times New Roman" w:eastAsia="Times New Roman" w:hAnsi="Times New Roman" w:cs="Times New Roman"/>
          <w:b/>
          <w:bCs/>
          <w:kern w:val="0"/>
          <w14:ligatures w14:val="none"/>
        </w:rPr>
        <w:t>Panthyr</w:t>
      </w:r>
      <w:proofErr w:type="spellEnd"/>
      <w:r w:rsidRPr="00E3115C">
        <w:rPr>
          <w:rFonts w:ascii="Times New Roman" w:eastAsia="Times New Roman" w:hAnsi="Times New Roman" w:cs="Times New Roman"/>
          <w:kern w:val="0"/>
          <w14:ligatures w14:val="none"/>
        </w:rPr>
        <w:t>) will provide 30 days of technical consultation. The consultant will audit interface safety metrics, evaluate initial bonding stability, and ensure compliance with hazardous materials handling protocols.</w:t>
      </w:r>
    </w:p>
    <w:p w14:paraId="7ACF3FC2" w14:textId="77777777" w:rsidR="00E3115C" w:rsidRPr="00E3115C" w:rsidRDefault="00E3115C" w:rsidP="00E3115C">
      <w:pPr>
        <w:spacing w:before="100" w:beforeAutospacing="1" w:after="100" w:afterAutospacing="1" w:line="240" w:lineRule="auto"/>
        <w:rPr>
          <w:rFonts w:ascii="Times New Roman" w:eastAsia="Times New Roman" w:hAnsi="Times New Roman" w:cs="Times New Roman"/>
          <w:kern w:val="0"/>
          <w14:ligatures w14:val="none"/>
        </w:rPr>
      </w:pPr>
      <w:r w:rsidRPr="00E3115C">
        <w:rPr>
          <w:rFonts w:ascii="Times New Roman" w:eastAsia="Times New Roman" w:hAnsi="Times New Roman" w:cs="Times New Roman"/>
          <w:i/>
          <w:iCs/>
          <w:kern w:val="0"/>
          <w14:ligatures w14:val="none"/>
        </w:rPr>
        <w:lastRenderedPageBreak/>
        <w:t>Note: The expanded experimental phases from the original long-term plan—including the support of Postdoctoral Scholars, Graduate Research Assistants, polymer-based stabilization resins, and the Model UX-8800 Uranium Disposal System—have been removed to maintain strict alignment with the 1-year budget scope.</w:t>
      </w:r>
    </w:p>
    <w:p w14:paraId="7BCDE7AA" w14:textId="77777777" w:rsidR="00E3115C" w:rsidRPr="00E3115C" w:rsidRDefault="00E3115C" w:rsidP="00E3115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15C">
        <w:rPr>
          <w:rFonts w:ascii="Times New Roman" w:eastAsia="Times New Roman" w:hAnsi="Times New Roman" w:cs="Times New Roman"/>
          <w:b/>
          <w:bCs/>
          <w:kern w:val="0"/>
          <w:sz w:val="36"/>
          <w:szCs w:val="36"/>
          <w14:ligatures w14:val="none"/>
        </w:rPr>
        <w:t>3. Intellectual Merit</w:t>
      </w:r>
    </w:p>
    <w:p w14:paraId="253D5E12" w14:textId="77777777" w:rsidR="00E3115C" w:rsidRPr="00E3115C" w:rsidRDefault="00E3115C" w:rsidP="00E3115C">
      <w:pPr>
        <w:spacing w:before="100" w:beforeAutospacing="1" w:after="100" w:afterAutospacing="1" w:line="240" w:lineRule="auto"/>
        <w:rPr>
          <w:rFonts w:ascii="Times New Roman" w:eastAsia="Times New Roman" w:hAnsi="Times New Roman" w:cs="Times New Roman"/>
          <w:kern w:val="0"/>
          <w14:ligatures w14:val="none"/>
        </w:rPr>
      </w:pPr>
      <w:r w:rsidRPr="00E3115C">
        <w:rPr>
          <w:rFonts w:ascii="Times New Roman" w:eastAsia="Times New Roman" w:hAnsi="Times New Roman" w:cs="Times New Roman"/>
          <w:kern w:val="0"/>
          <w14:ligatures w14:val="none"/>
        </w:rPr>
        <w:t>This project advances fundamental knowledge at the convergence of multi-alloy metallurgy and public structural engineering. By focusing on the computational modeling and baseline phase kinetics of high-Z elements with structural copper-tin matrixes, the research will discover novel material boundaries for composite heavy-metal stabilization. The work will define the foundational mechanical models required to prevent galvanic corrosion and structural delamination at heavily mismatched material interfaces, verified through rigorous expert consultation and advanced paint enrichment technologies.</w:t>
      </w:r>
    </w:p>
    <w:p w14:paraId="3E4E8F03" w14:textId="77777777" w:rsidR="00E3115C" w:rsidRPr="00E3115C" w:rsidRDefault="00E3115C" w:rsidP="00E3115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15C">
        <w:rPr>
          <w:rFonts w:ascii="Times New Roman" w:eastAsia="Times New Roman" w:hAnsi="Times New Roman" w:cs="Times New Roman"/>
          <w:b/>
          <w:bCs/>
          <w:kern w:val="0"/>
          <w:sz w:val="36"/>
          <w:szCs w:val="36"/>
          <w14:ligatures w14:val="none"/>
        </w:rPr>
        <w:t>4. Broader Impacts</w:t>
      </w:r>
    </w:p>
    <w:p w14:paraId="66D141F3" w14:textId="77777777" w:rsidR="00E3115C" w:rsidRPr="00E3115C" w:rsidRDefault="00E3115C" w:rsidP="00E3115C">
      <w:pPr>
        <w:spacing w:before="100" w:beforeAutospacing="1" w:after="100" w:afterAutospacing="1" w:line="240" w:lineRule="auto"/>
        <w:rPr>
          <w:rFonts w:ascii="Times New Roman" w:eastAsia="Times New Roman" w:hAnsi="Times New Roman" w:cs="Times New Roman"/>
          <w:kern w:val="0"/>
          <w14:ligatures w14:val="none"/>
        </w:rPr>
      </w:pPr>
      <w:r w:rsidRPr="00E3115C">
        <w:rPr>
          <w:rFonts w:ascii="Times New Roman" w:eastAsia="Times New Roman" w:hAnsi="Times New Roman" w:cs="Times New Roman"/>
          <w:kern w:val="0"/>
          <w14:ligatures w14:val="none"/>
        </w:rPr>
        <w:t>The broader impacts of this 1-year project extend across both educational and institutional domains:</w:t>
      </w:r>
    </w:p>
    <w:p w14:paraId="04DBFBA5" w14:textId="77777777" w:rsidR="00E3115C" w:rsidRPr="00E3115C" w:rsidRDefault="00E3115C" w:rsidP="00E3115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3115C">
        <w:rPr>
          <w:rFonts w:ascii="Times New Roman" w:eastAsia="Times New Roman" w:hAnsi="Times New Roman" w:cs="Times New Roman"/>
          <w:b/>
          <w:bCs/>
          <w:kern w:val="0"/>
          <w14:ligatures w14:val="none"/>
        </w:rPr>
        <w:t>Workforce Training:</w:t>
      </w:r>
      <w:r w:rsidRPr="00E3115C">
        <w:rPr>
          <w:rFonts w:ascii="Times New Roman" w:eastAsia="Times New Roman" w:hAnsi="Times New Roman" w:cs="Times New Roman"/>
          <w:kern w:val="0"/>
          <w14:ligatures w14:val="none"/>
        </w:rPr>
        <w:t xml:space="preserve"> Advancing the career and technical expertise of a full-time Data Scientist in complex multi-scale structural engineering, materials informatics, and predictive alloy simulation.</w:t>
      </w:r>
    </w:p>
    <w:p w14:paraId="06519FCB" w14:textId="77777777" w:rsidR="00E3115C" w:rsidRPr="00E3115C" w:rsidRDefault="00E3115C" w:rsidP="00E3115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3115C">
        <w:rPr>
          <w:rFonts w:ascii="Times New Roman" w:eastAsia="Times New Roman" w:hAnsi="Times New Roman" w:cs="Times New Roman"/>
          <w:b/>
          <w:bCs/>
          <w:kern w:val="0"/>
          <w14:ligatures w14:val="none"/>
        </w:rPr>
        <w:t>Public Awareness:</w:t>
      </w:r>
      <w:r w:rsidRPr="00E3115C">
        <w:rPr>
          <w:rFonts w:ascii="Times New Roman" w:eastAsia="Times New Roman" w:hAnsi="Times New Roman" w:cs="Times New Roman"/>
          <w:kern w:val="0"/>
          <w14:ligatures w14:val="none"/>
        </w:rPr>
        <w:t xml:space="preserve"> Demystifying heavy-metal material science through an open-access public display on campus, showing how rigorous physics and engineering interface with classical architectural preservation.</w:t>
      </w:r>
    </w:p>
    <w:p w14:paraId="5D39F921" w14:textId="47B63B2A" w:rsidR="00A87D43" w:rsidRPr="00E3115C" w:rsidRDefault="00E3115C" w:rsidP="00E3115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3115C">
        <w:rPr>
          <w:rFonts w:ascii="Times New Roman" w:eastAsia="Times New Roman" w:hAnsi="Times New Roman" w:cs="Times New Roman"/>
          <w:b/>
          <w:bCs/>
          <w:kern w:val="0"/>
          <w14:ligatures w14:val="none"/>
        </w:rPr>
        <w:t>Open-Access Dissemination:</w:t>
      </w:r>
      <w:r w:rsidRPr="00E3115C">
        <w:rPr>
          <w:rFonts w:ascii="Times New Roman" w:eastAsia="Times New Roman" w:hAnsi="Times New Roman" w:cs="Times New Roman"/>
          <w:kern w:val="0"/>
          <w14:ligatures w14:val="none"/>
        </w:rPr>
        <w:t xml:space="preserve"> Providing standard operating procedures for hazardous material containment modeling in non-traditional engineering environments, ensuring simulation datasets and preliminary safety protocols are globally accessible for institutional safety compliance.</w:t>
      </w:r>
    </w:p>
    <w:sectPr w:rsidR="00A87D43" w:rsidRPr="00E311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30FE5"/>
    <w:multiLevelType w:val="multilevel"/>
    <w:tmpl w:val="DB58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8E095A"/>
    <w:multiLevelType w:val="multilevel"/>
    <w:tmpl w:val="E9F6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F22469"/>
    <w:multiLevelType w:val="multilevel"/>
    <w:tmpl w:val="100C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D43EFF"/>
    <w:multiLevelType w:val="multilevel"/>
    <w:tmpl w:val="F15A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CB18B9"/>
    <w:multiLevelType w:val="multilevel"/>
    <w:tmpl w:val="3C7E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2C3016"/>
    <w:multiLevelType w:val="multilevel"/>
    <w:tmpl w:val="F29A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10083">
    <w:abstractNumId w:val="5"/>
  </w:num>
  <w:num w:numId="2" w16cid:durableId="1037970927">
    <w:abstractNumId w:val="3"/>
  </w:num>
  <w:num w:numId="3" w16cid:durableId="353776457">
    <w:abstractNumId w:val="4"/>
  </w:num>
  <w:num w:numId="4" w16cid:durableId="138042327">
    <w:abstractNumId w:val="0"/>
  </w:num>
  <w:num w:numId="5" w16cid:durableId="2007198327">
    <w:abstractNumId w:val="1"/>
  </w:num>
  <w:num w:numId="6" w16cid:durableId="10636765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D46"/>
    <w:rsid w:val="002523CD"/>
    <w:rsid w:val="00487C70"/>
    <w:rsid w:val="004A1760"/>
    <w:rsid w:val="004D37AE"/>
    <w:rsid w:val="004D3A27"/>
    <w:rsid w:val="004E23A0"/>
    <w:rsid w:val="00652626"/>
    <w:rsid w:val="00A87D43"/>
    <w:rsid w:val="00D12D46"/>
    <w:rsid w:val="00E31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D179BF"/>
  <w15:chartTrackingRefBased/>
  <w15:docId w15:val="{62499A56-D02E-7347-8B1C-46EA22C50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D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12D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12D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2D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2D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2D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D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D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D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D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12D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12D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2D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2D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2D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D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D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D46"/>
    <w:rPr>
      <w:rFonts w:eastAsiaTheme="majorEastAsia" w:cstheme="majorBidi"/>
      <w:color w:val="272727" w:themeColor="text1" w:themeTint="D8"/>
    </w:rPr>
  </w:style>
  <w:style w:type="paragraph" w:styleId="Title">
    <w:name w:val="Title"/>
    <w:basedOn w:val="Normal"/>
    <w:next w:val="Normal"/>
    <w:link w:val="TitleChar"/>
    <w:uiPriority w:val="10"/>
    <w:qFormat/>
    <w:rsid w:val="00D12D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D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D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D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D46"/>
    <w:pPr>
      <w:spacing w:before="160"/>
      <w:jc w:val="center"/>
    </w:pPr>
    <w:rPr>
      <w:i/>
      <w:iCs/>
      <w:color w:val="404040" w:themeColor="text1" w:themeTint="BF"/>
    </w:rPr>
  </w:style>
  <w:style w:type="character" w:customStyle="1" w:styleId="QuoteChar">
    <w:name w:val="Quote Char"/>
    <w:basedOn w:val="DefaultParagraphFont"/>
    <w:link w:val="Quote"/>
    <w:uiPriority w:val="29"/>
    <w:rsid w:val="00D12D46"/>
    <w:rPr>
      <w:i/>
      <w:iCs/>
      <w:color w:val="404040" w:themeColor="text1" w:themeTint="BF"/>
    </w:rPr>
  </w:style>
  <w:style w:type="paragraph" w:styleId="ListParagraph">
    <w:name w:val="List Paragraph"/>
    <w:basedOn w:val="Normal"/>
    <w:uiPriority w:val="34"/>
    <w:qFormat/>
    <w:rsid w:val="00D12D46"/>
    <w:pPr>
      <w:ind w:left="720"/>
      <w:contextualSpacing/>
    </w:pPr>
  </w:style>
  <w:style w:type="character" w:styleId="IntenseEmphasis">
    <w:name w:val="Intense Emphasis"/>
    <w:basedOn w:val="DefaultParagraphFont"/>
    <w:uiPriority w:val="21"/>
    <w:qFormat/>
    <w:rsid w:val="00D12D46"/>
    <w:rPr>
      <w:i/>
      <w:iCs/>
      <w:color w:val="2F5496" w:themeColor="accent1" w:themeShade="BF"/>
    </w:rPr>
  </w:style>
  <w:style w:type="paragraph" w:styleId="IntenseQuote">
    <w:name w:val="Intense Quote"/>
    <w:basedOn w:val="Normal"/>
    <w:next w:val="Normal"/>
    <w:link w:val="IntenseQuoteChar"/>
    <w:uiPriority w:val="30"/>
    <w:qFormat/>
    <w:rsid w:val="00D12D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2D46"/>
    <w:rPr>
      <w:i/>
      <w:iCs/>
      <w:color w:val="2F5496" w:themeColor="accent1" w:themeShade="BF"/>
    </w:rPr>
  </w:style>
  <w:style w:type="character" w:styleId="IntenseReference">
    <w:name w:val="Intense Reference"/>
    <w:basedOn w:val="DefaultParagraphFont"/>
    <w:uiPriority w:val="32"/>
    <w:qFormat/>
    <w:rsid w:val="00D12D46"/>
    <w:rPr>
      <w:b/>
      <w:bCs/>
      <w:smallCaps/>
      <w:color w:val="2F5496" w:themeColor="accent1" w:themeShade="BF"/>
      <w:spacing w:val="5"/>
    </w:rPr>
  </w:style>
  <w:style w:type="paragraph" w:styleId="NormalWeb">
    <w:name w:val="Normal (Web)"/>
    <w:basedOn w:val="Normal"/>
    <w:uiPriority w:val="99"/>
    <w:semiHidden/>
    <w:unhideWhenUsed/>
    <w:rsid w:val="0065262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526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675</Words>
  <Characters>3850</Characters>
  <Application>Microsoft Office Word</Application>
  <DocSecurity>0</DocSecurity>
  <Lines>32</Lines>
  <Paragraphs>9</Paragraphs>
  <ScaleCrop>false</ScaleCrop>
  <Company/>
  <LinksUpToDate>false</LinksUpToDate>
  <CharactersWithSpaces>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Wiggins</dc:creator>
  <cp:keywords/>
  <dc:description/>
  <cp:lastModifiedBy>Nathan Wiggins</cp:lastModifiedBy>
  <cp:revision>2</cp:revision>
  <dcterms:created xsi:type="dcterms:W3CDTF">2026-06-17T18:45:00Z</dcterms:created>
  <dcterms:modified xsi:type="dcterms:W3CDTF">2026-06-17T18:45:00Z</dcterms:modified>
</cp:coreProperties>
</file>