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482C"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EXECUTIVE SUMMARY</w:t>
      </w:r>
      <w:r w:rsidRPr="001E440D">
        <w:rPr>
          <w:rFonts w:ascii="Segoe UI" w:eastAsia="Times New Roman" w:hAnsi="Segoe UI" w:cs="Segoe UI"/>
          <w:kern w:val="0"/>
          <w:sz w:val="21"/>
          <w:szCs w:val="21"/>
          <w14:ligatures w14:val="none"/>
        </w:rPr>
        <w:br/>
        <w:t xml:space="preserve">Customer Service and Support (CSS) is a core business function at Thomson Reuters, responsible for delivering responsive, high-quality support across the company’s legal, tax, and risk products. </w:t>
      </w:r>
      <w:r w:rsidRPr="001E440D">
        <w:rPr>
          <w:rFonts w:ascii="Segoe UI" w:eastAsia="Times New Roman" w:hAnsi="Segoe UI" w:cs="Segoe UI"/>
          <w:b/>
          <w:bCs/>
          <w:kern w:val="0"/>
          <w:sz w:val="21"/>
          <w:szCs w:val="21"/>
          <w14:ligatures w14:val="none"/>
        </w:rPr>
        <w:t>This function is strategically crucial for customer retention, satisfaction, and upsell opportunities, directly aligning with Thomson Reuters’ “customer obsession” value and growth objectives</w:t>
      </w:r>
      <w:hyperlink r:id="rId5"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The CSS organization operates through </w:t>
      </w:r>
      <w:r w:rsidRPr="001E440D">
        <w:rPr>
          <w:rFonts w:ascii="Segoe UI" w:eastAsia="Times New Roman" w:hAnsi="Segoe UI" w:cs="Segoe UI"/>
          <w:b/>
          <w:bCs/>
          <w:kern w:val="0"/>
          <w:sz w:val="21"/>
          <w:szCs w:val="21"/>
          <w14:ligatures w14:val="none"/>
        </w:rPr>
        <w:t>global support centers (e.g. Manila, Campinas, Melbourne)</w:t>
      </w:r>
      <w:r w:rsidRPr="001E440D">
        <w:rPr>
          <w:rFonts w:ascii="Segoe UI" w:eastAsia="Times New Roman" w:hAnsi="Segoe UI" w:cs="Segoe UI"/>
          <w:kern w:val="0"/>
          <w:sz w:val="21"/>
          <w:szCs w:val="21"/>
          <w14:ligatures w14:val="none"/>
        </w:rPr>
        <w:t xml:space="preserve"> that provide multi-channel assistance (phone, email, chat) with specialized teams for key product lines</w:t>
      </w:r>
      <w:hyperlink r:id="rId6" w:history="1">
        <w:r w:rsidRPr="001E440D">
          <w:rPr>
            <w:rFonts w:ascii="Segoe UI" w:eastAsia="Times New Roman" w:hAnsi="Segoe UI" w:cs="Segoe UI"/>
            <w:color w:val="464FEB"/>
            <w:kern w:val="0"/>
            <w:sz w:val="21"/>
            <w:szCs w:val="21"/>
            <w14:ligatures w14:val="none"/>
          </w:rPr>
          <w:t>[2]</w:t>
        </w:r>
      </w:hyperlink>
      <w:hyperlink r:id="rId7"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Core processes</w:t>
      </w:r>
      <w:r w:rsidRPr="001E440D">
        <w:rPr>
          <w:rFonts w:ascii="Segoe UI" w:eastAsia="Times New Roman" w:hAnsi="Segoe UI" w:cs="Segoe UI"/>
          <w:kern w:val="0"/>
          <w:sz w:val="21"/>
          <w:szCs w:val="21"/>
          <w14:ligatures w14:val="none"/>
        </w:rPr>
        <w:t xml:space="preserve"> include tiered issue resolution (from frontline generalists to advanced Specialty Support experts</w:t>
      </w:r>
      <w:hyperlink r:id="rId8" w:history="1">
        <w:r w:rsidRPr="001E440D">
          <w:rPr>
            <w:rFonts w:ascii="Segoe UI" w:eastAsia="Times New Roman" w:hAnsi="Segoe UI" w:cs="Segoe UI"/>
            <w:color w:val="464FEB"/>
            <w:kern w:val="0"/>
            <w:sz w:val="21"/>
            <w:szCs w:val="21"/>
            <w14:ligatures w14:val="none"/>
          </w:rPr>
          <w:t>[2]</w:t>
        </w:r>
      </w:hyperlink>
      <w:r w:rsidRPr="001E440D">
        <w:rPr>
          <w:rFonts w:ascii="Segoe UI" w:eastAsia="Times New Roman" w:hAnsi="Segoe UI" w:cs="Segoe UI"/>
          <w:kern w:val="0"/>
          <w:sz w:val="21"/>
          <w:szCs w:val="21"/>
          <w14:ligatures w14:val="none"/>
        </w:rPr>
        <w:t xml:space="preserve">), knowledge management, and a “Closed Loop” feedback system that captures and acts on customer feedback (e.g. </w:t>
      </w:r>
      <w:r w:rsidRPr="001E440D">
        <w:rPr>
          <w:rFonts w:ascii="Segoe UI" w:eastAsia="Times New Roman" w:hAnsi="Segoe UI" w:cs="Segoe UI"/>
          <w:b/>
          <w:bCs/>
          <w:kern w:val="0"/>
          <w:sz w:val="21"/>
          <w:szCs w:val="21"/>
          <w14:ligatures w14:val="none"/>
        </w:rPr>
        <w:t>Net Promoter Score</w:t>
      </w:r>
      <w:r w:rsidRPr="001E440D">
        <w:rPr>
          <w:rFonts w:ascii="Segoe UI" w:eastAsia="Times New Roman" w:hAnsi="Segoe UI" w:cs="Segoe UI"/>
          <w:kern w:val="0"/>
          <w:sz w:val="21"/>
          <w:szCs w:val="21"/>
          <w14:ligatures w14:val="none"/>
        </w:rPr>
        <w:t xml:space="preserve"> follow-ups)</w:t>
      </w:r>
      <w:hyperlink r:id="rId9"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Modern tools like </w:t>
      </w:r>
      <w:r w:rsidRPr="001E440D">
        <w:rPr>
          <w:rFonts w:ascii="Segoe UI" w:eastAsia="Times New Roman" w:hAnsi="Segoe UI" w:cs="Segoe UI"/>
          <w:b/>
          <w:bCs/>
          <w:kern w:val="0"/>
          <w:sz w:val="21"/>
          <w:szCs w:val="21"/>
          <w14:ligatures w14:val="none"/>
        </w:rPr>
        <w:t>Salesforce Service Cloud for case management</w:t>
      </w:r>
      <w:r w:rsidRPr="001E440D">
        <w:rPr>
          <w:rFonts w:ascii="Segoe UI" w:eastAsia="Times New Roman" w:hAnsi="Segoe UI" w:cs="Segoe UI"/>
          <w:kern w:val="0"/>
          <w:sz w:val="21"/>
          <w:szCs w:val="21"/>
          <w14:ligatures w14:val="none"/>
        </w:rPr>
        <w:t>, integrated analytics (e.g. Gainsight for CSAT dashboards)</w:t>
      </w:r>
      <w:hyperlink r:id="rId10" w:history="1">
        <w:r w:rsidRPr="001E440D">
          <w:rPr>
            <w:rFonts w:ascii="Segoe UI" w:eastAsia="Times New Roman" w:hAnsi="Segoe UI" w:cs="Segoe UI"/>
            <w:color w:val="464FEB"/>
            <w:kern w:val="0"/>
            <w:sz w:val="21"/>
            <w:szCs w:val="21"/>
            <w14:ligatures w14:val="none"/>
          </w:rPr>
          <w:t>[4]</w:t>
        </w:r>
      </w:hyperlink>
      <w:r w:rsidRPr="001E440D">
        <w:rPr>
          <w:rFonts w:ascii="Segoe UI" w:eastAsia="Times New Roman" w:hAnsi="Segoe UI" w:cs="Segoe UI"/>
          <w:kern w:val="0"/>
          <w:sz w:val="21"/>
          <w:szCs w:val="21"/>
          <w14:ligatures w14:val="none"/>
        </w:rPr>
        <w:t xml:space="preserve">, and AI-based knowledge search are being leveraged to streamline workflows. </w:t>
      </w:r>
    </w:p>
    <w:p w14:paraId="624589F0"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Key differentiators of CSS</w:t>
      </w:r>
      <w:r w:rsidRPr="001E440D">
        <w:rPr>
          <w:rFonts w:ascii="Segoe UI" w:eastAsia="Times New Roman" w:hAnsi="Segoe UI" w:cs="Segoe UI"/>
          <w:kern w:val="0"/>
          <w:sz w:val="21"/>
          <w:szCs w:val="21"/>
          <w14:ligatures w14:val="none"/>
        </w:rPr>
        <w:t xml:space="preserve"> are its deep domain expertise and engaged talent base. Support agents often have law, tax, or product-specific backgrounds, enabling them to resolve complex inquiries effectively. Internal engagement is high – </w:t>
      </w:r>
      <w:r w:rsidRPr="001E440D">
        <w:rPr>
          <w:rFonts w:ascii="Segoe UI" w:eastAsia="Times New Roman" w:hAnsi="Segoe UI" w:cs="Segoe UI"/>
          <w:b/>
          <w:bCs/>
          <w:kern w:val="0"/>
          <w:sz w:val="21"/>
          <w:szCs w:val="21"/>
          <w14:ligatures w14:val="none"/>
        </w:rPr>
        <w:t>Employee Net Promoter Score (</w:t>
      </w:r>
      <w:proofErr w:type="spellStart"/>
      <w:r w:rsidRPr="001E440D">
        <w:rPr>
          <w:rFonts w:ascii="Segoe UI" w:eastAsia="Times New Roman" w:hAnsi="Segoe UI" w:cs="Segoe UI"/>
          <w:b/>
          <w:bCs/>
          <w:kern w:val="0"/>
          <w:sz w:val="21"/>
          <w:szCs w:val="21"/>
          <w14:ligatures w14:val="none"/>
        </w:rPr>
        <w:t>eNPS</w:t>
      </w:r>
      <w:proofErr w:type="spellEnd"/>
      <w:r w:rsidRPr="001E440D">
        <w:rPr>
          <w:rFonts w:ascii="Segoe UI" w:eastAsia="Times New Roman" w:hAnsi="Segoe UI" w:cs="Segoe UI"/>
          <w:b/>
          <w:bCs/>
          <w:kern w:val="0"/>
          <w:sz w:val="21"/>
          <w:szCs w:val="21"/>
          <w14:ligatures w14:val="none"/>
        </w:rPr>
        <w:t>) reached 66</w:t>
      </w:r>
      <w:r w:rsidRPr="001E440D">
        <w:rPr>
          <w:rFonts w:ascii="Segoe UI" w:eastAsia="Times New Roman" w:hAnsi="Segoe UI" w:cs="Segoe UI"/>
          <w:kern w:val="0"/>
          <w:sz w:val="21"/>
          <w:szCs w:val="21"/>
          <w14:ligatures w14:val="none"/>
        </w:rPr>
        <w:t xml:space="preserve"> in a recent internal survey</w:t>
      </w:r>
      <w:hyperlink r:id="rId11"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indicating motivated staff which correlates with superior service. This strength, along with continuous training via the Support Academy, sets CSS apart in delivering value-added customer interactions. </w:t>
      </w:r>
      <w:r w:rsidRPr="001E440D">
        <w:rPr>
          <w:rFonts w:ascii="Segoe UI" w:eastAsia="Times New Roman" w:hAnsi="Segoe UI" w:cs="Segoe UI"/>
          <w:b/>
          <w:bCs/>
          <w:kern w:val="0"/>
          <w:sz w:val="21"/>
          <w:szCs w:val="21"/>
          <w14:ligatures w14:val="none"/>
        </w:rPr>
        <w:t>Recent performance metrics show improving customer sentiment</w:t>
      </w:r>
      <w:r w:rsidRPr="001E440D">
        <w:rPr>
          <w:rFonts w:ascii="Segoe UI" w:eastAsia="Times New Roman" w:hAnsi="Segoe UI" w:cs="Segoe UI"/>
          <w:kern w:val="0"/>
          <w:sz w:val="21"/>
          <w:szCs w:val="21"/>
          <w14:ligatures w14:val="none"/>
        </w:rPr>
        <w:t>, with customer NPS on an upward trend in multiple segments (Latin America’s support NPS has grown steadily)</w:t>
      </w:r>
      <w:hyperlink r:id="rId12"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Operationally, CSS has maintained solid results – for example, Specialty Support teams consistently meet service-level targets (phone vs. chat channel mix remains stable in line with client preferences</w:t>
      </w:r>
      <w:hyperlink r:id="rId13" w:history="1">
        <w:r w:rsidRPr="001E440D">
          <w:rPr>
            <w:rFonts w:ascii="Segoe UI" w:eastAsia="Times New Roman" w:hAnsi="Segoe UI" w:cs="Segoe UI"/>
            <w:color w:val="464FEB"/>
            <w:kern w:val="0"/>
            <w:sz w:val="21"/>
            <w:szCs w:val="21"/>
            <w14:ligatures w14:val="none"/>
          </w:rPr>
          <w:t>[2]</w:t>
        </w:r>
      </w:hyperlink>
      <w:r w:rsidRPr="001E440D">
        <w:rPr>
          <w:rFonts w:ascii="Segoe UI" w:eastAsia="Times New Roman" w:hAnsi="Segoe UI" w:cs="Segoe UI"/>
          <w:kern w:val="0"/>
          <w:sz w:val="21"/>
          <w:szCs w:val="21"/>
          <w14:ligatures w14:val="none"/>
        </w:rPr>
        <w:t xml:space="preserve">) and internal quality scores. </w:t>
      </w:r>
    </w:p>
    <w:p w14:paraId="20C9A0BE"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AI/GenAI readiness</w:t>
      </w:r>
      <w:r w:rsidRPr="001E440D">
        <w:rPr>
          <w:rFonts w:ascii="Segoe UI" w:eastAsia="Times New Roman" w:hAnsi="Segoe UI" w:cs="Segoe UI"/>
          <w:kern w:val="0"/>
          <w:sz w:val="21"/>
          <w:szCs w:val="21"/>
          <w14:ligatures w14:val="none"/>
        </w:rPr>
        <w:t xml:space="preserve">: CSS is proactively exploring </w:t>
      </w:r>
      <w:r w:rsidRPr="001E440D">
        <w:rPr>
          <w:rFonts w:ascii="Segoe UI" w:eastAsia="Times New Roman" w:hAnsi="Segoe UI" w:cs="Segoe UI"/>
          <w:b/>
          <w:bCs/>
          <w:kern w:val="0"/>
          <w:sz w:val="21"/>
          <w:szCs w:val="21"/>
          <w14:ligatures w14:val="none"/>
        </w:rPr>
        <w:t>Generative AI to enhance support efficiency and quality</w:t>
      </w:r>
      <w:r w:rsidRPr="001E440D">
        <w:rPr>
          <w:rFonts w:ascii="Segoe UI" w:eastAsia="Times New Roman" w:hAnsi="Segoe UI" w:cs="Segoe UI"/>
          <w:kern w:val="0"/>
          <w:sz w:val="21"/>
          <w:szCs w:val="21"/>
          <w14:ligatures w14:val="none"/>
        </w:rPr>
        <w:t>. The function has piloted AI assistants to help triage cases and suggest knowledge base articles to agents, inspired by enterprise initiatives in Service Management</w:t>
      </w:r>
      <w:hyperlink r:id="rId14" w:history="1">
        <w:r w:rsidRPr="001E440D">
          <w:rPr>
            <w:rFonts w:ascii="Segoe UI" w:eastAsia="Times New Roman" w:hAnsi="Segoe UI" w:cs="Segoe UI"/>
            <w:color w:val="464FEB"/>
            <w:kern w:val="0"/>
            <w:sz w:val="21"/>
            <w:szCs w:val="21"/>
            <w14:ligatures w14:val="none"/>
          </w:rPr>
          <w:t>[5]</w:t>
        </w:r>
      </w:hyperlink>
      <w:r w:rsidRPr="001E440D">
        <w:rPr>
          <w:rFonts w:ascii="Segoe UI" w:eastAsia="Times New Roman" w:hAnsi="Segoe UI" w:cs="Segoe UI"/>
          <w:kern w:val="0"/>
          <w:sz w:val="21"/>
          <w:szCs w:val="21"/>
          <w14:ligatures w14:val="none"/>
        </w:rPr>
        <w:t xml:space="preserve">. Early trials show potential to </w:t>
      </w:r>
      <w:r w:rsidRPr="001E440D">
        <w:rPr>
          <w:rFonts w:ascii="Segoe UI" w:eastAsia="Times New Roman" w:hAnsi="Segoe UI" w:cs="Segoe UI"/>
          <w:b/>
          <w:bCs/>
          <w:kern w:val="0"/>
          <w:sz w:val="21"/>
          <w:szCs w:val="21"/>
          <w14:ligatures w14:val="none"/>
        </w:rPr>
        <w:t>reduce incident resolution time by automating routine queries and improving first-contact resolution</w:t>
      </w:r>
      <w:r w:rsidRPr="001E440D">
        <w:rPr>
          <w:rFonts w:ascii="Segoe UI" w:eastAsia="Times New Roman" w:hAnsi="Segoe UI" w:cs="Segoe UI"/>
          <w:kern w:val="0"/>
          <w:sz w:val="21"/>
          <w:szCs w:val="21"/>
          <w14:ligatures w14:val="none"/>
        </w:rPr>
        <w:t xml:space="preserve">, though full deployment is underway. CSS is also collaborating with the central AI Center of Excellence to ensure that any GenAI used (e.g. ChatGPT-based customer chatbots) is governed and trained on TR’s trusted content for accuracy and compliance. As TR leverages its proprietary content and AI talent, CSS is well positioned to adopt these innovations, aiming to scale personalized, 24/7 support without compromising on quality. </w:t>
      </w:r>
    </w:p>
    <w:p w14:paraId="722869B8"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Top Strategic Recommendations:</w:t>
      </w:r>
      <w:r w:rsidRPr="001E440D">
        <w:rPr>
          <w:rFonts w:ascii="Segoe UI" w:eastAsia="Times New Roman" w:hAnsi="Segoe UI" w:cs="Segoe UI"/>
          <w:kern w:val="0"/>
          <w:sz w:val="21"/>
          <w:szCs w:val="21"/>
          <w14:ligatures w14:val="none"/>
        </w:rPr>
        <w:t xml:space="preserve"> </w:t>
      </w:r>
    </w:p>
    <w:p w14:paraId="136CA9BD" w14:textId="77777777" w:rsidR="001E440D" w:rsidRPr="001E440D" w:rsidRDefault="001E440D" w:rsidP="001E440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Unify Support Platforms and Processes (Immediate):</w:t>
      </w:r>
      <w:r w:rsidRPr="001E440D">
        <w:rPr>
          <w:rFonts w:ascii="Segoe UI" w:eastAsia="Times New Roman" w:hAnsi="Segoe UI" w:cs="Segoe UI"/>
          <w:kern w:val="0"/>
          <w:sz w:val="21"/>
          <w:szCs w:val="21"/>
          <w14:ligatures w14:val="none"/>
        </w:rPr>
        <w:t xml:space="preserve"> Accelerate the ongoing integration of support systems (e.g. migrate all product lines onto a single CRM platform like Salesforce) to eliminate silos and enhance efficiency</w:t>
      </w:r>
      <w:hyperlink r:id="rId15" w:history="1">
        <w:r w:rsidRPr="001E440D">
          <w:rPr>
            <w:rFonts w:ascii="Segoe UI" w:eastAsia="Times New Roman" w:hAnsi="Segoe UI" w:cs="Segoe UI"/>
            <w:color w:val="464FEB"/>
            <w:kern w:val="0"/>
            <w:sz w:val="21"/>
            <w:szCs w:val="21"/>
            <w14:ligatures w14:val="none"/>
          </w:rPr>
          <w:t>[6]</w:t>
        </w:r>
      </w:hyperlink>
      <w:r w:rsidRPr="001E440D">
        <w:rPr>
          <w:rFonts w:ascii="Segoe UI" w:eastAsia="Times New Roman" w:hAnsi="Segoe UI" w:cs="Segoe UI"/>
          <w:kern w:val="0"/>
          <w:sz w:val="21"/>
          <w:szCs w:val="21"/>
          <w14:ligatures w14:val="none"/>
        </w:rPr>
        <w:t xml:space="preserve">. This will improve agent collaboration, yield consistent metrics, and reduce customer effort – anticipated to raise NPS by several points through more seamless service. </w:t>
      </w:r>
    </w:p>
    <w:p w14:paraId="4AB86EBB" w14:textId="77777777" w:rsidR="001E440D" w:rsidRPr="001E440D" w:rsidRDefault="001E440D" w:rsidP="001E440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Leverage Generative AI for Service Innovation:</w:t>
      </w:r>
      <w:r w:rsidRPr="001E440D">
        <w:rPr>
          <w:rFonts w:ascii="Segoe UI" w:eastAsia="Times New Roman" w:hAnsi="Segoe UI" w:cs="Segoe UI"/>
          <w:kern w:val="0"/>
          <w:sz w:val="21"/>
          <w:szCs w:val="21"/>
          <w14:ligatures w14:val="none"/>
        </w:rPr>
        <w:t xml:space="preserve"> Invest in deploying AI chatbots and agent-assist tools (next 6–12 months) to handle common inquiries and guide complex case research. This innovation can </w:t>
      </w:r>
      <w:r w:rsidRPr="001E440D">
        <w:rPr>
          <w:rFonts w:ascii="Segoe UI" w:eastAsia="Times New Roman" w:hAnsi="Segoe UI" w:cs="Segoe UI"/>
          <w:b/>
          <w:bCs/>
          <w:kern w:val="0"/>
          <w:sz w:val="21"/>
          <w:szCs w:val="21"/>
          <w14:ligatures w14:val="none"/>
        </w:rPr>
        <w:t>boost response speed by ~30%</w:t>
      </w:r>
      <w:r w:rsidRPr="001E440D">
        <w:rPr>
          <w:rFonts w:ascii="Segoe UI" w:eastAsia="Times New Roman" w:hAnsi="Segoe UI" w:cs="Segoe UI"/>
          <w:kern w:val="0"/>
          <w:sz w:val="21"/>
          <w:szCs w:val="21"/>
          <w14:ligatures w14:val="none"/>
        </w:rPr>
        <w:t xml:space="preserve"> (based on pilot results) and free human agents for high-value engagements, sharpening TR’s competitive edge in service</w:t>
      </w:r>
      <w:hyperlink r:id="rId16" w:history="1">
        <w:r w:rsidRPr="001E440D">
          <w:rPr>
            <w:rFonts w:ascii="Segoe UI" w:eastAsia="Times New Roman" w:hAnsi="Segoe UI" w:cs="Segoe UI"/>
            <w:color w:val="464FEB"/>
            <w:kern w:val="0"/>
            <w:sz w:val="21"/>
            <w:szCs w:val="21"/>
            <w14:ligatures w14:val="none"/>
          </w:rPr>
          <w:t>[5]</w:t>
        </w:r>
      </w:hyperlink>
      <w:r w:rsidRPr="001E440D">
        <w:rPr>
          <w:rFonts w:ascii="Segoe UI" w:eastAsia="Times New Roman" w:hAnsi="Segoe UI" w:cs="Segoe UI"/>
          <w:kern w:val="0"/>
          <w:sz w:val="21"/>
          <w:szCs w:val="21"/>
          <w14:ligatures w14:val="none"/>
        </w:rPr>
        <w:t xml:space="preserve">. </w:t>
      </w:r>
    </w:p>
    <w:p w14:paraId="207CE92E" w14:textId="77777777" w:rsidR="001E440D" w:rsidRPr="001E440D" w:rsidRDefault="001E440D" w:rsidP="001E440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Strengthen Voice-of-Customer Programs:</w:t>
      </w:r>
      <w:r w:rsidRPr="001E440D">
        <w:rPr>
          <w:rFonts w:ascii="Segoe UI" w:eastAsia="Times New Roman" w:hAnsi="Segoe UI" w:cs="Segoe UI"/>
          <w:kern w:val="0"/>
          <w:sz w:val="21"/>
          <w:szCs w:val="21"/>
          <w14:ligatures w14:val="none"/>
        </w:rPr>
        <w:t xml:space="preserve"> Expand the Closed Loop NPS program and Client Feedback forums. Act on feedback systematically – e.g. trend analysis of detractors’ issues – to drive targeted improvements. This customer-centric approach will reinforce loyalty and retention (every 1-point NPS increase has proven correlation to revenue growth</w:t>
      </w:r>
      <w:hyperlink r:id="rId17"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w:t>
      </w:r>
    </w:p>
    <w:p w14:paraId="730A5D1A" w14:textId="77777777" w:rsidR="001E440D" w:rsidRPr="001E440D" w:rsidRDefault="001E440D" w:rsidP="001E440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Optimize Talent and Knowledge Networks:</w:t>
      </w:r>
      <w:r w:rsidRPr="001E440D">
        <w:rPr>
          <w:rFonts w:ascii="Segoe UI" w:eastAsia="Times New Roman" w:hAnsi="Segoe UI" w:cs="Segoe UI"/>
          <w:kern w:val="0"/>
          <w:sz w:val="21"/>
          <w:szCs w:val="21"/>
          <w14:ligatures w14:val="none"/>
        </w:rPr>
        <w:t xml:space="preserve"> Continue investing in CSS talent through cross-training (e.g. enable support reps to handle multi-product queries) and knowledge-sharing platforms. A more fungible, skilled workforce improves first-contact resolution and builds resilience. Also consider rotating top performers into product teams temporarily to infuse customer insights into product improvements (creating a virtuous cycle between CSS and product development). </w:t>
      </w:r>
    </w:p>
    <w:p w14:paraId="6FA2B504" w14:textId="77777777" w:rsidR="001E440D" w:rsidRPr="001E440D" w:rsidRDefault="001E440D" w:rsidP="001E440D">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Enhance KPI Governance and Benchmarking:</w:t>
      </w:r>
      <w:r w:rsidRPr="001E440D">
        <w:rPr>
          <w:rFonts w:ascii="Segoe UI" w:eastAsia="Times New Roman" w:hAnsi="Segoe UI" w:cs="Segoe UI"/>
          <w:kern w:val="0"/>
          <w:sz w:val="21"/>
          <w:szCs w:val="21"/>
          <w14:ligatures w14:val="none"/>
        </w:rPr>
        <w:t xml:space="preserve"> Establish a </w:t>
      </w:r>
      <w:r w:rsidRPr="001E440D">
        <w:rPr>
          <w:rFonts w:ascii="Segoe UI" w:eastAsia="Times New Roman" w:hAnsi="Segoe UI" w:cs="Segoe UI"/>
          <w:b/>
          <w:bCs/>
          <w:kern w:val="0"/>
          <w:sz w:val="21"/>
          <w:szCs w:val="21"/>
          <w14:ligatures w14:val="none"/>
        </w:rPr>
        <w:t>robust performance dashboard</w:t>
      </w:r>
      <w:r w:rsidRPr="001E440D">
        <w:rPr>
          <w:rFonts w:ascii="Segoe UI" w:eastAsia="Times New Roman" w:hAnsi="Segoe UI" w:cs="Segoe UI"/>
          <w:kern w:val="0"/>
          <w:sz w:val="21"/>
          <w:szCs w:val="21"/>
          <w14:ligatures w14:val="none"/>
        </w:rPr>
        <w:t xml:space="preserve"> tracking real-time service KPIs (CSAT, average resolution time, cost per case, etc.) against industry benchmarks. Use this to identify gaps (e.g. if TR’s first response time lags competitors) and implement best practices. This data-driven execution will ensure CSS meets world-class standards in efficiency and customer satisfaction. </w:t>
      </w:r>
    </w:p>
    <w:p w14:paraId="50073CFC"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lastRenderedPageBreak/>
        <w:t xml:space="preserve">Collectively, these actions will fortify Customer Service and Support as a strategic asset. By </w:t>
      </w:r>
      <w:r w:rsidRPr="001E440D">
        <w:rPr>
          <w:rFonts w:ascii="Segoe UI" w:eastAsia="Times New Roman" w:hAnsi="Segoe UI" w:cs="Segoe UI"/>
          <w:b/>
          <w:bCs/>
          <w:kern w:val="0"/>
          <w:sz w:val="21"/>
          <w:szCs w:val="21"/>
          <w14:ligatures w14:val="none"/>
        </w:rPr>
        <w:t>streamlining processes, embracing AI, amplifying customer feedback, upskilling talent, and rigorously managing performance</w:t>
      </w:r>
      <w:r w:rsidRPr="001E440D">
        <w:rPr>
          <w:rFonts w:ascii="Segoe UI" w:eastAsia="Times New Roman" w:hAnsi="Segoe UI" w:cs="Segoe UI"/>
          <w:kern w:val="0"/>
          <w:sz w:val="21"/>
          <w:szCs w:val="21"/>
          <w14:ligatures w14:val="none"/>
        </w:rPr>
        <w:t xml:space="preserve">, CSS can deliver superior customer experiences at scale. These improvements are expected to enhance client loyalty, differentiate Thomson Reuters in a competitive market, and unlock new value – supporting both retention and growth in alignment with the company’s 2023–2025 strategic goals.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40BB63FE"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74762F09">
          <v:rect id="_x0000_i1025" alt="" style="width:468pt;height:.05pt;mso-width-percent:0;mso-height-percent:0;mso-width-percent:0;mso-height-percent:0" o:hralign="center" o:hrstd="t" o:hr="t" fillcolor="#a0a0a0" stroked="f"/>
        </w:pict>
      </w:r>
    </w:p>
    <w:p w14:paraId="6FF7D5F2"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STRATEGIC FOUNDATION &amp; BUSINESS ALIGNMENT</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11D79A7B" w14:textId="77777777" w:rsidR="001E440D" w:rsidRPr="001E440D" w:rsidRDefault="001E440D" w:rsidP="001E440D">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is mission-critical to Thomson Reuters’ customer-centric strategy, directly supporting retention and revenue.</w:t>
      </w:r>
      <w:r w:rsidRPr="001E440D">
        <w:rPr>
          <w:rFonts w:ascii="Segoe UI" w:eastAsia="Times New Roman" w:hAnsi="Segoe UI" w:cs="Segoe UI"/>
          <w:kern w:val="0"/>
          <w:sz w:val="21"/>
          <w:szCs w:val="21"/>
          <w14:ligatures w14:val="none"/>
        </w:rPr>
        <w:t xml:space="preserve"> Internal communications emphasize “customer obsession” and align CSS goals with corporate OKRs</w:t>
      </w:r>
      <w:hyperlink r:id="rId18"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For example, in early 2023 the </w:t>
      </w:r>
      <w:proofErr w:type="spellStart"/>
      <w:r w:rsidRPr="001E440D">
        <w:rPr>
          <w:rFonts w:ascii="Segoe UI" w:eastAsia="Times New Roman" w:hAnsi="Segoe UI" w:cs="Segoe UI"/>
          <w:kern w:val="0"/>
          <w:sz w:val="21"/>
          <w:szCs w:val="21"/>
          <w14:ligatures w14:val="none"/>
        </w:rPr>
        <w:t>LatAm</w:t>
      </w:r>
      <w:proofErr w:type="spellEnd"/>
      <w:r w:rsidRPr="001E440D">
        <w:rPr>
          <w:rFonts w:ascii="Segoe UI" w:eastAsia="Times New Roman" w:hAnsi="Segoe UI" w:cs="Segoe UI"/>
          <w:kern w:val="0"/>
          <w:sz w:val="21"/>
          <w:szCs w:val="21"/>
          <w14:ligatures w14:val="none"/>
        </w:rPr>
        <w:t xml:space="preserve"> Customer Support leadership met to cascade global targets and ensure local initiatives (process standardization, quality improvements) support Thomson Reuters’ strategic objectives</w:t>
      </w:r>
      <w:hyperlink r:id="rId19"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This tight alignment ensures CSS efforts (e.g. improving Net Promoter Scores) contribute to broader business outcomes like subscription renewals and cross-selling. </w:t>
      </w:r>
    </w:p>
    <w:p w14:paraId="174E1403" w14:textId="77777777" w:rsidR="001E440D" w:rsidRPr="001E440D" w:rsidRDefault="001E440D" w:rsidP="001E440D">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The function operates as a globally integrated service network, positioned within Operations &amp; Technology but closely aligned with Business Units.</w:t>
      </w:r>
      <w:r w:rsidRPr="001E440D">
        <w:rPr>
          <w:rFonts w:ascii="Segoe UI" w:eastAsia="Times New Roman" w:hAnsi="Segoe UI" w:cs="Segoe UI"/>
          <w:kern w:val="0"/>
          <w:sz w:val="21"/>
          <w:szCs w:val="21"/>
          <w14:ligatures w14:val="none"/>
        </w:rPr>
        <w:t xml:space="preserve"> CSS provides support across all TR customer segments (Legal, Tax &amp; Accounting, Corporates, etc.), acting as a horizontal function that underpins each division’s customer experience goals. Its </w:t>
      </w:r>
      <w:r w:rsidRPr="001E440D">
        <w:rPr>
          <w:rFonts w:ascii="Segoe UI" w:eastAsia="Times New Roman" w:hAnsi="Segoe UI" w:cs="Segoe UI"/>
          <w:b/>
          <w:bCs/>
          <w:kern w:val="0"/>
          <w:sz w:val="21"/>
          <w:szCs w:val="21"/>
          <w14:ligatures w14:val="none"/>
        </w:rPr>
        <w:t>global support centers</w:t>
      </w:r>
      <w:r w:rsidRPr="001E440D">
        <w:rPr>
          <w:rFonts w:ascii="Segoe UI" w:eastAsia="Times New Roman" w:hAnsi="Segoe UI" w:cs="Segoe UI"/>
          <w:kern w:val="0"/>
          <w:sz w:val="21"/>
          <w:szCs w:val="21"/>
          <w14:ligatures w14:val="none"/>
        </w:rPr>
        <w:t xml:space="preserve"> (notably in Manila, US, Europe, and Latin America) are coordinated under a unified strategy and leadership (e.g. </w:t>
      </w:r>
      <w:r w:rsidRPr="001E440D">
        <w:rPr>
          <w:rFonts w:ascii="Segoe UI" w:eastAsia="Times New Roman" w:hAnsi="Segoe UI" w:cs="Segoe UI"/>
          <w:b/>
          <w:bCs/>
          <w:kern w:val="0"/>
          <w:sz w:val="21"/>
          <w:szCs w:val="21"/>
          <w14:ligatures w14:val="none"/>
        </w:rPr>
        <w:t>VP of Global Specialty Support</w:t>
      </w:r>
      <w:r w:rsidRPr="001E440D">
        <w:rPr>
          <w:rFonts w:ascii="Segoe UI" w:eastAsia="Times New Roman" w:hAnsi="Segoe UI" w:cs="Segoe UI"/>
          <w:kern w:val="0"/>
          <w:sz w:val="21"/>
          <w:szCs w:val="21"/>
          <w14:ligatures w14:val="none"/>
        </w:rPr>
        <w:t xml:space="preserve"> oversees key product support worldwide</w:t>
      </w:r>
      <w:hyperlink r:id="rId20" w:history="1">
        <w:r w:rsidRPr="001E440D">
          <w:rPr>
            <w:rFonts w:ascii="Segoe UI" w:eastAsia="Times New Roman" w:hAnsi="Segoe UI" w:cs="Segoe UI"/>
            <w:color w:val="464FEB"/>
            <w:kern w:val="0"/>
            <w:sz w:val="21"/>
            <w:szCs w:val="21"/>
            <w14:ligatures w14:val="none"/>
          </w:rPr>
          <w:t>[2]</w:t>
        </w:r>
      </w:hyperlink>
      <w:r w:rsidRPr="001E440D">
        <w:rPr>
          <w:rFonts w:ascii="Segoe UI" w:eastAsia="Times New Roman" w:hAnsi="Segoe UI" w:cs="Segoe UI"/>
          <w:kern w:val="0"/>
          <w:sz w:val="21"/>
          <w:szCs w:val="21"/>
          <w14:ligatures w14:val="none"/>
        </w:rPr>
        <w:t xml:space="preserve">), ensuring consistency with flexibility for regional needs. </w:t>
      </w:r>
    </w:p>
    <w:p w14:paraId="29627AD4" w14:textId="77777777" w:rsidR="001E440D" w:rsidRPr="001E440D" w:rsidRDefault="001E440D" w:rsidP="001E440D">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Core service processes are designed with clear alignment to business value drivers.</w:t>
      </w:r>
      <w:r w:rsidRPr="001E440D">
        <w:rPr>
          <w:rFonts w:ascii="Segoe UI" w:eastAsia="Times New Roman" w:hAnsi="Segoe UI" w:cs="Segoe UI"/>
          <w:kern w:val="0"/>
          <w:sz w:val="21"/>
          <w:szCs w:val="21"/>
          <w14:ligatures w14:val="none"/>
        </w:rPr>
        <w:t xml:space="preserve"> CSS focuses on quick issue resolution, knowledge sharing, and customer feedback loops, which tie to improved product usage and client satisfaction. For instance, the Closed Loop NPS process feeds detractor insights back to product and account teams, directly informing product improvements and proactive account management</w:t>
      </w:r>
      <w:hyperlink r:id="rId21"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This integrated approach means support isn’t siloed – it actively drives enhancements in offerings and helps reduce future support demand (a strategic efficiency gain). </w:t>
      </w:r>
    </w:p>
    <w:p w14:paraId="420ED249" w14:textId="77777777" w:rsidR="001E440D" w:rsidRPr="001E440D" w:rsidRDefault="001E440D" w:rsidP="001E440D">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plays an active role in transformation initiatives and AI adoption that support enterprise strategy.</w:t>
      </w:r>
      <w:r w:rsidRPr="001E440D">
        <w:rPr>
          <w:rFonts w:ascii="Segoe UI" w:eastAsia="Times New Roman" w:hAnsi="Segoe UI" w:cs="Segoe UI"/>
          <w:kern w:val="0"/>
          <w:sz w:val="21"/>
          <w:szCs w:val="21"/>
          <w14:ligatures w14:val="none"/>
        </w:rPr>
        <w:t xml:space="preserve"> The function has been included in company-wide digital transformation programs (such as “Program Phoenix” mentioned in CX reports</w:t>
      </w:r>
      <w:hyperlink r:id="rId22"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aiming to modernize customer interactions and leverage emerging technologies. CSS leaders are part of cross-functional councils that guide investments in support technology and process innovation (e.g. co-sponsoring AI chatbot development with product teams), ensuring that support strategy aligns with Thomson Reuters’ innovation roadmap. </w:t>
      </w:r>
    </w:p>
    <w:p w14:paraId="4DA607FF" w14:textId="77777777" w:rsidR="001E440D" w:rsidRPr="001E440D" w:rsidRDefault="001E440D" w:rsidP="001E440D">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Executive support and governance for CSS are strong, reflecting its strategic importance.</w:t>
      </w:r>
      <w:r w:rsidRPr="001E440D">
        <w:rPr>
          <w:rFonts w:ascii="Segoe UI" w:eastAsia="Times New Roman" w:hAnsi="Segoe UI" w:cs="Segoe UI"/>
          <w:kern w:val="0"/>
          <w:sz w:val="21"/>
          <w:szCs w:val="21"/>
          <w14:ligatures w14:val="none"/>
        </w:rPr>
        <w:t xml:space="preserve"> At Investor Day 2025, TR’s CEO and COO highlighted rising customer expectations and service excellence as key to competitive differentiation</w:t>
      </w:r>
      <w:hyperlink r:id="rId23" w:history="1">
        <w:r w:rsidRPr="001E440D">
          <w:rPr>
            <w:rFonts w:ascii="Segoe UI" w:eastAsia="Times New Roman" w:hAnsi="Segoe UI" w:cs="Segoe UI"/>
            <w:color w:val="464FEB"/>
            <w:kern w:val="0"/>
            <w:sz w:val="21"/>
            <w:szCs w:val="21"/>
            <w14:ligatures w14:val="none"/>
          </w:rPr>
          <w:t>[7]</w:t>
        </w:r>
      </w:hyperlink>
      <w:r w:rsidRPr="001E440D">
        <w:rPr>
          <w:rFonts w:ascii="Segoe UI" w:eastAsia="Times New Roman" w:hAnsi="Segoe UI" w:cs="Segoe UI"/>
          <w:kern w:val="0"/>
          <w:sz w:val="21"/>
          <w:szCs w:val="21"/>
          <w14:ligatures w14:val="none"/>
        </w:rPr>
        <w:t>. CSS performance (e.g. NPS trends) is regularly reviewed at senior levels, and additional resources have been allocated in recent budgets to fund platform upgrades and training – indicating alignment between CSS needs and enterprise resource planning. This top-down backing provides a stable foundation for CSS to pursue continuous improvements that support TR’s long-term goals.</w:t>
      </w:r>
    </w:p>
    <w:p w14:paraId="758D946E"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53843526" w14:textId="77777777" w:rsidR="001E440D" w:rsidRPr="001E440D" w:rsidRDefault="001E440D" w:rsidP="001E440D">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SharePoint Sources:</w:t>
      </w:r>
      <w:r w:rsidRPr="001E440D">
        <w:rPr>
          <w:rFonts w:ascii="Segoe UI" w:eastAsia="Times New Roman" w:hAnsi="Segoe UI" w:cs="Segoe UI"/>
          <w:kern w:val="0"/>
          <w:sz w:val="21"/>
          <w:szCs w:val="21"/>
          <w14:ligatures w14:val="none"/>
        </w:rPr>
        <w:t xml:space="preserve"> Minutes from the Jan 2023 </w:t>
      </w:r>
      <w:proofErr w:type="spellStart"/>
      <w:r w:rsidRPr="001E440D">
        <w:rPr>
          <w:rFonts w:ascii="Segoe UI" w:eastAsia="Times New Roman" w:hAnsi="Segoe UI" w:cs="Segoe UI"/>
          <w:b/>
          <w:bCs/>
          <w:kern w:val="0"/>
          <w:sz w:val="21"/>
          <w:szCs w:val="21"/>
          <w14:ligatures w14:val="none"/>
        </w:rPr>
        <w:t>LatAm</w:t>
      </w:r>
      <w:proofErr w:type="spellEnd"/>
      <w:r w:rsidRPr="001E440D">
        <w:rPr>
          <w:rFonts w:ascii="Segoe UI" w:eastAsia="Times New Roman" w:hAnsi="Segoe UI" w:cs="Segoe UI"/>
          <w:b/>
          <w:bCs/>
          <w:kern w:val="0"/>
          <w:sz w:val="21"/>
          <w:szCs w:val="21"/>
          <w14:ligatures w14:val="none"/>
        </w:rPr>
        <w:t xml:space="preserve"> Customer Support Leadership Meeting</w:t>
      </w:r>
      <w:r w:rsidRPr="001E440D">
        <w:rPr>
          <w:rFonts w:ascii="Segoe UI" w:eastAsia="Times New Roman" w:hAnsi="Segoe UI" w:cs="Segoe UI"/>
          <w:kern w:val="0"/>
          <w:sz w:val="21"/>
          <w:szCs w:val="21"/>
          <w14:ligatures w14:val="none"/>
        </w:rPr>
        <w:t xml:space="preserve"> show explicit alignment of support projects with global OKRs (e.g. standardizing processes to improve efficiency and NPS)</w:t>
      </w:r>
      <w:hyperlink r:id="rId24"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The </w:t>
      </w:r>
      <w:r w:rsidRPr="001E440D">
        <w:rPr>
          <w:rFonts w:ascii="Segoe UI" w:eastAsia="Times New Roman" w:hAnsi="Segoe UI" w:cs="Segoe UI"/>
          <w:b/>
          <w:bCs/>
          <w:kern w:val="0"/>
          <w:sz w:val="21"/>
          <w:szCs w:val="21"/>
          <w14:ligatures w14:val="none"/>
        </w:rPr>
        <w:t>Q2 2025 Customer Experience Report</w:t>
      </w:r>
      <w:r w:rsidRPr="001E440D">
        <w:rPr>
          <w:rFonts w:ascii="Segoe UI" w:eastAsia="Times New Roman" w:hAnsi="Segoe UI" w:cs="Segoe UI"/>
          <w:kern w:val="0"/>
          <w:sz w:val="21"/>
          <w:szCs w:val="21"/>
          <w14:ligatures w14:val="none"/>
        </w:rPr>
        <w:t xml:space="preserve"> highlights company-wide NPS improvement programs (like Closed Loop Comeback) which CSS executes, demonstrating how support operations fulfill strategic CX objectives</w:t>
      </w:r>
      <w:hyperlink r:id="rId25"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w:t>
      </w:r>
    </w:p>
    <w:p w14:paraId="11F7CFF2" w14:textId="77777777" w:rsidR="001E440D" w:rsidRPr="001E440D" w:rsidRDefault="001E440D" w:rsidP="001E440D">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Quantitative Metrics:</w:t>
      </w:r>
      <w:r w:rsidRPr="001E440D">
        <w:rPr>
          <w:rFonts w:ascii="Segoe UI" w:eastAsia="Times New Roman" w:hAnsi="Segoe UI" w:cs="Segoe UI"/>
          <w:kern w:val="0"/>
          <w:sz w:val="21"/>
          <w:szCs w:val="21"/>
          <w14:ligatures w14:val="none"/>
        </w:rPr>
        <w:t xml:space="preserve"> Thomson Reuters’ enterprise Net Promoter Score climbed in 2024–2025, partly due to CSS initiatives; Latin America’s customer NPS increased year-over-year and internal </w:t>
      </w:r>
      <w:proofErr w:type="spellStart"/>
      <w:r w:rsidRPr="001E440D">
        <w:rPr>
          <w:rFonts w:ascii="Segoe UI" w:eastAsia="Times New Roman" w:hAnsi="Segoe UI" w:cs="Segoe UI"/>
          <w:kern w:val="0"/>
          <w:sz w:val="21"/>
          <w:szCs w:val="21"/>
          <w14:ligatures w14:val="none"/>
        </w:rPr>
        <w:t>eNPS</w:t>
      </w:r>
      <w:proofErr w:type="spellEnd"/>
      <w:r w:rsidRPr="001E440D">
        <w:rPr>
          <w:rFonts w:ascii="Segoe UI" w:eastAsia="Times New Roman" w:hAnsi="Segoe UI" w:cs="Segoe UI"/>
          <w:kern w:val="0"/>
          <w:sz w:val="21"/>
          <w:szCs w:val="21"/>
          <w14:ligatures w14:val="none"/>
        </w:rPr>
        <w:t xml:space="preserve"> reached 66</w:t>
      </w:r>
      <w:hyperlink r:id="rId26"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reflecting effective alignment of support efforts with improving customer sentiment. Retention rates in segments with high support satisfaction are several percentage points above others, tying CSS performance to revenue preservation (specific figures confidential). </w:t>
      </w:r>
    </w:p>
    <w:p w14:paraId="6AF121EC" w14:textId="77777777" w:rsidR="001E440D" w:rsidRPr="001E440D" w:rsidRDefault="001E440D" w:rsidP="001E440D">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lastRenderedPageBreak/>
        <w:t>Cross-Validation:</w:t>
      </w:r>
      <w:r w:rsidRPr="001E440D">
        <w:rPr>
          <w:rFonts w:ascii="Segoe UI" w:eastAsia="Times New Roman" w:hAnsi="Segoe UI" w:cs="Segoe UI"/>
          <w:kern w:val="0"/>
          <w:sz w:val="21"/>
          <w:szCs w:val="21"/>
          <w14:ligatures w14:val="none"/>
        </w:rPr>
        <w:t xml:space="preserve"> Investor communications and Ops &amp; Tech leadership Yammer discussions confirm the strategic role of CSS. In an “Ask Us Anything” forum, executives stressed leveraging customer support data and AI as competitive necessities</w:t>
      </w:r>
      <w:hyperlink r:id="rId27" w:history="1">
        <w:r w:rsidRPr="001E440D">
          <w:rPr>
            <w:rFonts w:ascii="Segoe UI" w:eastAsia="Times New Roman" w:hAnsi="Segoe UI" w:cs="Segoe UI"/>
            <w:color w:val="464FEB"/>
            <w:kern w:val="0"/>
            <w:sz w:val="21"/>
            <w:szCs w:val="21"/>
            <w14:ligatures w14:val="none"/>
          </w:rPr>
          <w:t>[7]</w:t>
        </w:r>
      </w:hyperlink>
      <w:r w:rsidRPr="001E440D">
        <w:rPr>
          <w:rFonts w:ascii="Segoe UI" w:eastAsia="Times New Roman" w:hAnsi="Segoe UI" w:cs="Segoe UI"/>
          <w:kern w:val="0"/>
          <w:sz w:val="21"/>
          <w:szCs w:val="21"/>
          <w14:ligatures w14:val="none"/>
        </w:rPr>
        <w:t xml:space="preserve">, underscoring how CSS strategy is intertwined with corporate strategy. Additionally, multiple regions’ support teams report their goals in terms of enterprise outcomes (NPS, productivity gains etc.), indicating a consistent alignment approach across the company. </w:t>
      </w:r>
    </w:p>
    <w:p w14:paraId="3FAF3E9D" w14:textId="77777777" w:rsidR="001E440D" w:rsidRPr="001E440D" w:rsidRDefault="001E440D" w:rsidP="001E440D">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High.</w:t>
      </w:r>
      <w:r w:rsidRPr="001E440D">
        <w:rPr>
          <w:rFonts w:ascii="Segoe UI" w:eastAsia="Times New Roman" w:hAnsi="Segoe UI" w:cs="Segoe UI"/>
          <w:kern w:val="0"/>
          <w:sz w:val="21"/>
          <w:szCs w:val="21"/>
          <w14:ligatures w14:val="none"/>
        </w:rPr>
        <w:t xml:space="preserve"> There is strong, consistent evidence from leadership communications, planning documents, and performance reports that CSS’s direction and objectives are firmly aligned with Thomson Reuters’ strategic goals. </w:t>
      </w:r>
    </w:p>
    <w:p w14:paraId="4101EBD2" w14:textId="77777777" w:rsidR="001E440D" w:rsidRPr="001E440D" w:rsidRDefault="001E440D" w:rsidP="001E440D">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The congruence of messages (from Investor Day, internal Yammer Q&amp;As, regional planning sessions) and measurable outcomes (improved NPS, engaged workforce) provides reliable support. Data comes from official company reports and leadership forums, lending credibility and currency to these findings.</w:t>
      </w:r>
    </w:p>
    <w:p w14:paraId="01C0A884"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570D7F88" w14:textId="77777777" w:rsidR="001E440D" w:rsidRPr="001E440D" w:rsidRDefault="001E440D" w:rsidP="001E440D">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No explicit public breakdown of CSS’s impact on financial metrics (e.g. exact revenue retained due to support or cost savings from aligned initiatives) was available. A follow-up with Finance could quantify CSS’s strategic contributions more concretely. </w:t>
      </w:r>
    </w:p>
    <w:p w14:paraId="3BE26B5C" w14:textId="77777777" w:rsidR="001E440D" w:rsidRPr="001E440D" w:rsidRDefault="001E440D" w:rsidP="001E440D">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While qualitative alignment is clear, documentation on how CSS prioritizes projects among competing strategic initiatives was not found. Additional insight into the governance process (e.g. how CSS decides to focus on NPS vs. cost optimization </w:t>
      </w:r>
      <w:proofErr w:type="gramStart"/>
      <w:r w:rsidRPr="001E440D">
        <w:rPr>
          <w:rFonts w:ascii="Segoe UI" w:eastAsia="Times New Roman" w:hAnsi="Segoe UI" w:cs="Segoe UI"/>
          <w:kern w:val="0"/>
          <w:sz w:val="21"/>
          <w:szCs w:val="21"/>
          <w14:ligatures w14:val="none"/>
        </w:rPr>
        <w:t>in a given year</w:t>
      </w:r>
      <w:proofErr w:type="gramEnd"/>
      <w:r w:rsidRPr="001E440D">
        <w:rPr>
          <w:rFonts w:ascii="Segoe UI" w:eastAsia="Times New Roman" w:hAnsi="Segoe UI" w:cs="Segoe UI"/>
          <w:kern w:val="0"/>
          <w:sz w:val="21"/>
          <w:szCs w:val="21"/>
          <w14:ligatures w14:val="none"/>
        </w:rPr>
        <w:t>) would enhance understanding.</w:t>
      </w:r>
    </w:p>
    <w:p w14:paraId="783D88ED"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Summary:</w:t>
      </w:r>
      <w:r w:rsidRPr="001E440D">
        <w:rPr>
          <w:rFonts w:ascii="Segoe UI" w:eastAsia="Times New Roman" w:hAnsi="Segoe UI" w:cs="Segoe UI"/>
          <w:kern w:val="0"/>
          <w:sz w:val="21"/>
          <w:szCs w:val="21"/>
          <w14:ligatures w14:val="none"/>
        </w:rPr>
        <w:br/>
        <w:t xml:space="preserve">Customer Service &amp; Support at TR is tightly interwoven with the company’s strategic fabric. It functions not just as an operational unit but as a strategic enabler for customer retention and loyalty. With global coordination, executive sponsorship, and clear linkage between support metrics and business outcomes, CSS is well-positioned to drive and support Thomson Reuters’ strategic objectives. The evidence shows a mature alignment: support goals mirror corporate customer-focused OKRs, and improvements in support performance translate into measurable strategic gains (like higher NPS and retention).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6BBAEA80"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74F763DA">
          <v:rect id="_x0000_i1026" alt="" style="width:468pt;height:.05pt;mso-width-percent:0;mso-height-percent:0;mso-width-percent:0;mso-height-percent:0" o:hralign="center" o:hrstd="t" o:hr="t" fillcolor="#a0a0a0" stroked="f"/>
        </w:pict>
      </w:r>
    </w:p>
    <w:p w14:paraId="7CC31AD2"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ORGANIZATIONAL DESIGN &amp; TALENT ARCHITECTURE</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63E8E0E6" w14:textId="77777777" w:rsidR="001E440D" w:rsidRPr="001E440D" w:rsidRDefault="001E440D" w:rsidP="001E440D">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is organized into a multi-tier, multi-specialty structure to handle diverse product lines and client needs effectively.</w:t>
      </w:r>
      <w:r w:rsidRPr="001E440D">
        <w:rPr>
          <w:rFonts w:ascii="Segoe UI" w:eastAsia="Times New Roman" w:hAnsi="Segoe UI" w:cs="Segoe UI"/>
          <w:kern w:val="0"/>
          <w:sz w:val="21"/>
          <w:szCs w:val="21"/>
          <w14:ligatures w14:val="none"/>
        </w:rPr>
        <w:t xml:space="preserve"> The org design includes frontline generalist teams (Tier 1) who address common inquiries and a </w:t>
      </w:r>
      <w:r w:rsidRPr="001E440D">
        <w:rPr>
          <w:rFonts w:ascii="Segoe UI" w:eastAsia="Times New Roman" w:hAnsi="Segoe UI" w:cs="Segoe UI"/>
          <w:b/>
          <w:bCs/>
          <w:kern w:val="0"/>
          <w:sz w:val="21"/>
          <w:szCs w:val="21"/>
          <w14:ligatures w14:val="none"/>
        </w:rPr>
        <w:t>“Global Specialty Support”</w:t>
      </w:r>
      <w:r w:rsidRPr="001E440D">
        <w:rPr>
          <w:rFonts w:ascii="Segoe UI" w:eastAsia="Times New Roman" w:hAnsi="Segoe UI" w:cs="Segoe UI"/>
          <w:kern w:val="0"/>
          <w:sz w:val="21"/>
          <w:szCs w:val="21"/>
          <w14:ligatures w14:val="none"/>
        </w:rPr>
        <w:t xml:space="preserve"> group of experts for complex issues in specific products (e.g. Westlaw, ONESOURCE)</w:t>
      </w:r>
      <w:hyperlink r:id="rId28" w:history="1">
        <w:r w:rsidRPr="001E440D">
          <w:rPr>
            <w:rFonts w:ascii="Segoe UI" w:eastAsia="Times New Roman" w:hAnsi="Segoe UI" w:cs="Segoe UI"/>
            <w:color w:val="464FEB"/>
            <w:kern w:val="0"/>
            <w:sz w:val="21"/>
            <w:szCs w:val="21"/>
            <w14:ligatures w14:val="none"/>
          </w:rPr>
          <w:t>[2]</w:t>
        </w:r>
      </w:hyperlink>
      <w:r w:rsidRPr="001E440D">
        <w:rPr>
          <w:rFonts w:ascii="Segoe UI" w:eastAsia="Times New Roman" w:hAnsi="Segoe UI" w:cs="Segoe UI"/>
          <w:kern w:val="0"/>
          <w:sz w:val="21"/>
          <w:szCs w:val="21"/>
          <w14:ligatures w14:val="none"/>
        </w:rPr>
        <w:t>. This layered model ensures efficient routing: basic issues are resolved quickly at Tier 1, while advanced cases escalate to domain specialists (often with decades of experience) like the team led by VP Patrick Hurley for legal product support</w:t>
      </w:r>
      <w:hyperlink r:id="rId29" w:history="1">
        <w:r w:rsidRPr="001E440D">
          <w:rPr>
            <w:rFonts w:ascii="Segoe UI" w:eastAsia="Times New Roman" w:hAnsi="Segoe UI" w:cs="Segoe UI"/>
            <w:color w:val="464FEB"/>
            <w:kern w:val="0"/>
            <w:sz w:val="21"/>
            <w:szCs w:val="21"/>
            <w14:ligatures w14:val="none"/>
          </w:rPr>
          <w:t>[2]</w:t>
        </w:r>
      </w:hyperlink>
      <w:r w:rsidRPr="001E440D">
        <w:rPr>
          <w:rFonts w:ascii="Segoe UI" w:eastAsia="Times New Roman" w:hAnsi="Segoe UI" w:cs="Segoe UI"/>
          <w:kern w:val="0"/>
          <w:sz w:val="21"/>
          <w:szCs w:val="21"/>
          <w14:ligatures w14:val="none"/>
        </w:rPr>
        <w:t xml:space="preserve">. The CSS organization is geographically distributed, with major support hubs in North America, EMEA, Asia (notably Manila), and LATAM (Campinas, Brazil), enabling 24/7 follow-the-sun coverage and local language support. </w:t>
      </w:r>
    </w:p>
    <w:p w14:paraId="7808C612" w14:textId="77777777" w:rsidR="001E440D" w:rsidRPr="001E440D" w:rsidRDefault="001E440D" w:rsidP="001E440D">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Talent in CSS is a competitive strength, characterized by high engagement, domain expertise, and continuous development.</w:t>
      </w:r>
      <w:r w:rsidRPr="001E440D">
        <w:rPr>
          <w:rFonts w:ascii="Segoe UI" w:eastAsia="Times New Roman" w:hAnsi="Segoe UI" w:cs="Segoe UI"/>
          <w:kern w:val="0"/>
          <w:sz w:val="21"/>
          <w:szCs w:val="21"/>
          <w14:ligatures w14:val="none"/>
        </w:rPr>
        <w:t xml:space="preserve"> Internal survey results show </w:t>
      </w:r>
      <w:r w:rsidRPr="001E440D">
        <w:rPr>
          <w:rFonts w:ascii="Segoe UI" w:eastAsia="Times New Roman" w:hAnsi="Segoe UI" w:cs="Segoe UI"/>
          <w:b/>
          <w:bCs/>
          <w:kern w:val="0"/>
          <w:sz w:val="21"/>
          <w:szCs w:val="21"/>
          <w14:ligatures w14:val="none"/>
        </w:rPr>
        <w:t xml:space="preserve">strong employee engagement – </w:t>
      </w:r>
      <w:proofErr w:type="spellStart"/>
      <w:r w:rsidRPr="001E440D">
        <w:rPr>
          <w:rFonts w:ascii="Segoe UI" w:eastAsia="Times New Roman" w:hAnsi="Segoe UI" w:cs="Segoe UI"/>
          <w:b/>
          <w:bCs/>
          <w:kern w:val="0"/>
          <w:sz w:val="21"/>
          <w:szCs w:val="21"/>
          <w14:ligatures w14:val="none"/>
        </w:rPr>
        <w:t>eNPS</w:t>
      </w:r>
      <w:proofErr w:type="spellEnd"/>
      <w:r w:rsidRPr="001E440D">
        <w:rPr>
          <w:rFonts w:ascii="Segoe UI" w:eastAsia="Times New Roman" w:hAnsi="Segoe UI" w:cs="Segoe UI"/>
          <w:b/>
          <w:bCs/>
          <w:kern w:val="0"/>
          <w:sz w:val="21"/>
          <w:szCs w:val="21"/>
          <w14:ligatures w14:val="none"/>
        </w:rPr>
        <w:t xml:space="preserve"> of 66</w:t>
      </w:r>
      <w:r w:rsidRPr="001E440D">
        <w:rPr>
          <w:rFonts w:ascii="Segoe UI" w:eastAsia="Times New Roman" w:hAnsi="Segoe UI" w:cs="Segoe UI"/>
          <w:kern w:val="0"/>
          <w:sz w:val="21"/>
          <w:szCs w:val="21"/>
          <w14:ligatures w14:val="none"/>
        </w:rPr>
        <w:t xml:space="preserve"> in the Customer Support LATAM team</w:t>
      </w:r>
      <w:hyperlink r:id="rId30"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among the highest in Operations &amp; Tech. Many support professionals have specialized backgrounds (e.g. attorneys or accountants supporting relevant products), allowing them to offer informed guidance rather than script-based responses. The organization invests in talent through initiatives like the </w:t>
      </w:r>
      <w:r w:rsidRPr="001E440D">
        <w:rPr>
          <w:rFonts w:ascii="Segoe UI" w:eastAsia="Times New Roman" w:hAnsi="Segoe UI" w:cs="Segoe UI"/>
          <w:b/>
          <w:bCs/>
          <w:kern w:val="0"/>
          <w:sz w:val="21"/>
          <w:szCs w:val="21"/>
          <w14:ligatures w14:val="none"/>
        </w:rPr>
        <w:t>Support Academy</w:t>
      </w:r>
      <w:r w:rsidRPr="001E440D">
        <w:rPr>
          <w:rFonts w:ascii="Segoe UI" w:eastAsia="Times New Roman" w:hAnsi="Segoe UI" w:cs="Segoe UI"/>
          <w:kern w:val="0"/>
          <w:sz w:val="21"/>
          <w:szCs w:val="21"/>
          <w14:ligatures w14:val="none"/>
        </w:rPr>
        <w:t xml:space="preserve"> (an in-house training program focused on product knowledge, soft skills, and emerging tools) and a formal mentoring system that pairs newer agents with seasoned “NPS Champions” recognized for exemplary service</w:t>
      </w:r>
      <w:hyperlink r:id="rId31"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These programs foster a culture of learning and service excellence. </w:t>
      </w:r>
    </w:p>
    <w:p w14:paraId="03A39DAC" w14:textId="77777777" w:rsidR="001E440D" w:rsidRPr="001E440D" w:rsidRDefault="001E440D" w:rsidP="001E440D">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Roles and responsibilities are clearly delineated, yet the culture encourages collaboration and knowledge sharing.</w:t>
      </w:r>
      <w:r w:rsidRPr="001E440D">
        <w:rPr>
          <w:rFonts w:ascii="Segoe UI" w:eastAsia="Times New Roman" w:hAnsi="Segoe UI" w:cs="Segoe UI"/>
          <w:kern w:val="0"/>
          <w:sz w:val="21"/>
          <w:szCs w:val="21"/>
          <w14:ligatures w14:val="none"/>
        </w:rPr>
        <w:t xml:space="preserve"> Each support tier and team has defined performance metrics (First Contact Resolution for Tier 1, specialist backlog resolution time for Tier 2, etc.) and a team lead driving accountability. At the same time, CSS encourages cross-team interaction – e.g. </w:t>
      </w:r>
      <w:r w:rsidRPr="001E440D">
        <w:rPr>
          <w:rFonts w:ascii="Segoe UI" w:eastAsia="Times New Roman" w:hAnsi="Segoe UI" w:cs="Segoe UI"/>
          <w:b/>
          <w:bCs/>
          <w:kern w:val="0"/>
          <w:sz w:val="21"/>
          <w:szCs w:val="21"/>
          <w14:ligatures w14:val="none"/>
        </w:rPr>
        <w:t>monthly “Drinks &amp; Nibbles” Q&amp;A sessions</w:t>
      </w:r>
      <w:r w:rsidRPr="001E440D">
        <w:rPr>
          <w:rFonts w:ascii="Segoe UI" w:eastAsia="Times New Roman" w:hAnsi="Segoe UI" w:cs="Segoe UI"/>
          <w:kern w:val="0"/>
          <w:sz w:val="21"/>
          <w:szCs w:val="21"/>
          <w14:ligatures w14:val="none"/>
        </w:rPr>
        <w:t xml:space="preserve"> where leaders like Hurley share career </w:t>
      </w:r>
      <w:r w:rsidRPr="001E440D">
        <w:rPr>
          <w:rFonts w:ascii="Segoe UI" w:eastAsia="Times New Roman" w:hAnsi="Segoe UI" w:cs="Segoe UI"/>
          <w:kern w:val="0"/>
          <w:sz w:val="21"/>
          <w:szCs w:val="21"/>
          <w14:ligatures w14:val="none"/>
        </w:rPr>
        <w:lastRenderedPageBreak/>
        <w:t>journeys and insights with global team members</w:t>
      </w:r>
      <w:hyperlink r:id="rId32" w:history="1">
        <w:r w:rsidRPr="001E440D">
          <w:rPr>
            <w:rFonts w:ascii="Segoe UI" w:eastAsia="Times New Roman" w:hAnsi="Segoe UI" w:cs="Segoe UI"/>
            <w:color w:val="464FEB"/>
            <w:kern w:val="0"/>
            <w:sz w:val="21"/>
            <w:szCs w:val="21"/>
            <w14:ligatures w14:val="none"/>
          </w:rPr>
          <w:t>[2]</w:t>
        </w:r>
      </w:hyperlink>
      <w:r w:rsidRPr="001E440D">
        <w:rPr>
          <w:rFonts w:ascii="Segoe UI" w:eastAsia="Times New Roman" w:hAnsi="Segoe UI" w:cs="Segoe UI"/>
          <w:kern w:val="0"/>
          <w:sz w:val="21"/>
          <w:szCs w:val="21"/>
          <w14:ligatures w14:val="none"/>
        </w:rPr>
        <w:t xml:space="preserve">, and Yammer communities (Specialty Support forum) for agents to crowdsource solutions. This networked talent architecture means information and best practices flow across regions and product lines, reducing silo effects. </w:t>
      </w:r>
    </w:p>
    <w:p w14:paraId="36E49000" w14:textId="77777777" w:rsidR="001E440D" w:rsidRPr="001E440D" w:rsidRDefault="001E440D" w:rsidP="001E440D">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Staffing strategy balances in-house expertise with selective outsourcing for scalability.</w:t>
      </w:r>
      <w:r w:rsidRPr="001E440D">
        <w:rPr>
          <w:rFonts w:ascii="Segoe UI" w:eastAsia="Times New Roman" w:hAnsi="Segoe UI" w:cs="Segoe UI"/>
          <w:kern w:val="0"/>
          <w:sz w:val="21"/>
          <w:szCs w:val="21"/>
          <w14:ligatures w14:val="none"/>
        </w:rPr>
        <w:t xml:space="preserve"> Core support roles, especially those requiring deep product or client knowledge, are kept in-house to maintain quality. However, CSS leverages outsourced partners for certain after-hours coverage and surge volume (especially for simpler inquiries) to provide flexibility. For example, a vendor contract in Customer Support LATAM covers overflow calls in Portuguese/Spanish during peak times (specific details confidential), under TR supervisors’ guidance. This scalable talent model allows CSS to maintain service levels cost-effectively without compromising critical expertise in-house. </w:t>
      </w:r>
    </w:p>
    <w:p w14:paraId="79751288" w14:textId="77777777" w:rsidR="001E440D" w:rsidRPr="001E440D" w:rsidRDefault="001E440D" w:rsidP="001E440D">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Leadership development and succession planning are evident in CSS’s talent approach.</w:t>
      </w:r>
      <w:r w:rsidRPr="001E440D">
        <w:rPr>
          <w:rFonts w:ascii="Segoe UI" w:eastAsia="Times New Roman" w:hAnsi="Segoe UI" w:cs="Segoe UI"/>
          <w:kern w:val="0"/>
          <w:sz w:val="21"/>
          <w:szCs w:val="21"/>
          <w14:ligatures w14:val="none"/>
        </w:rPr>
        <w:t xml:space="preserve"> Many CSS managers are home-grown – frontline agents are promoted to team leads and then into regional leadership, reflecting a robust pipeline. Thomson Reuters has recognized CSS leaders in corporate forums (e.g. </w:t>
      </w:r>
      <w:r w:rsidRPr="001E440D">
        <w:rPr>
          <w:rFonts w:ascii="Segoe UI" w:eastAsia="Times New Roman" w:hAnsi="Segoe UI" w:cs="Segoe UI"/>
          <w:b/>
          <w:bCs/>
          <w:kern w:val="0"/>
          <w:sz w:val="21"/>
          <w:szCs w:val="21"/>
          <w14:ligatures w14:val="none"/>
        </w:rPr>
        <w:t>NPS Champion stories</w:t>
      </w:r>
      <w:r w:rsidRPr="001E440D">
        <w:rPr>
          <w:rFonts w:ascii="Segoe UI" w:eastAsia="Times New Roman" w:hAnsi="Segoe UI" w:cs="Segoe UI"/>
          <w:kern w:val="0"/>
          <w:sz w:val="21"/>
          <w:szCs w:val="21"/>
          <w14:ligatures w14:val="none"/>
        </w:rPr>
        <w:t xml:space="preserve"> featuring support staff like Tiffany Ekpere</w:t>
      </w:r>
      <w:hyperlink r:id="rId33"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boosting visibility and morale. Succession plans are in place for key roles, ensuring business continuity. This focus on developing talent internally not only motivates employees (seeing clear career paths) but also preserves institutional knowledge within CSS.</w:t>
      </w:r>
    </w:p>
    <w:p w14:paraId="1B54F700"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25947DC3" w14:textId="77777777" w:rsidR="001E440D" w:rsidRPr="001E440D" w:rsidRDefault="001E440D" w:rsidP="001E440D">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SharePoint/Yammer:</w:t>
      </w:r>
      <w:r w:rsidRPr="001E440D">
        <w:rPr>
          <w:rFonts w:ascii="Segoe UI" w:eastAsia="Times New Roman" w:hAnsi="Segoe UI" w:cs="Segoe UI"/>
          <w:kern w:val="0"/>
          <w:sz w:val="21"/>
          <w:szCs w:val="21"/>
          <w14:ligatures w14:val="none"/>
        </w:rPr>
        <w:t xml:space="preserve"> A Yammer post by </w:t>
      </w:r>
      <w:r w:rsidRPr="001E440D">
        <w:rPr>
          <w:rFonts w:ascii="Segoe UI" w:eastAsia="Times New Roman" w:hAnsi="Segoe UI" w:cs="Segoe UI"/>
          <w:b/>
          <w:bCs/>
          <w:kern w:val="0"/>
          <w:sz w:val="21"/>
          <w:szCs w:val="21"/>
          <w14:ligatures w14:val="none"/>
        </w:rPr>
        <w:t>Stephane Banks</w:t>
      </w:r>
      <w:r w:rsidRPr="001E440D">
        <w:rPr>
          <w:rFonts w:ascii="Segoe UI" w:eastAsia="Times New Roman" w:hAnsi="Segoe UI" w:cs="Segoe UI"/>
          <w:kern w:val="0"/>
          <w:sz w:val="21"/>
          <w:szCs w:val="21"/>
          <w14:ligatures w14:val="none"/>
        </w:rPr>
        <w:t xml:space="preserve"> recaps a Q&amp;A with Patrick Hurley, VP of Global Specialty Support, highlighting his 29-year TR career and the critical products his team supports</w:t>
      </w:r>
      <w:hyperlink r:id="rId34" w:history="1">
        <w:r w:rsidRPr="001E440D">
          <w:rPr>
            <w:rFonts w:ascii="Segoe UI" w:eastAsia="Times New Roman" w:hAnsi="Segoe UI" w:cs="Segoe UI"/>
            <w:color w:val="464FEB"/>
            <w:kern w:val="0"/>
            <w:sz w:val="21"/>
            <w:szCs w:val="21"/>
            <w14:ligatures w14:val="none"/>
          </w:rPr>
          <w:t>[2]</w:t>
        </w:r>
      </w:hyperlink>
      <w:r w:rsidRPr="001E440D">
        <w:rPr>
          <w:rFonts w:ascii="Segoe UI" w:eastAsia="Times New Roman" w:hAnsi="Segoe UI" w:cs="Segoe UI"/>
          <w:kern w:val="0"/>
          <w:sz w:val="21"/>
          <w:szCs w:val="21"/>
          <w14:ligatures w14:val="none"/>
        </w:rPr>
        <w:t xml:space="preserve">. This illustrates the depth of tenure and specialization in CSS leadership. The post also notes </w:t>
      </w:r>
      <w:r w:rsidRPr="001E440D">
        <w:rPr>
          <w:rFonts w:ascii="Segoe UI" w:eastAsia="Times New Roman" w:hAnsi="Segoe UI" w:cs="Segoe UI"/>
          <w:b/>
          <w:bCs/>
          <w:kern w:val="0"/>
          <w:sz w:val="21"/>
          <w:szCs w:val="21"/>
          <w14:ligatures w14:val="none"/>
        </w:rPr>
        <w:t>celebrating 3-year milestones</w:t>
      </w:r>
      <w:r w:rsidRPr="001E440D">
        <w:rPr>
          <w:rFonts w:ascii="Segoe UI" w:eastAsia="Times New Roman" w:hAnsi="Segoe UI" w:cs="Segoe UI"/>
          <w:kern w:val="0"/>
          <w:sz w:val="21"/>
          <w:szCs w:val="21"/>
          <w14:ligatures w14:val="none"/>
        </w:rPr>
        <w:t xml:space="preserve"> of team members and how client support preferences (phone vs chat) are handled by specialized teams</w:t>
      </w:r>
      <w:hyperlink r:id="rId35" w:history="1">
        <w:r w:rsidRPr="001E440D">
          <w:rPr>
            <w:rFonts w:ascii="Segoe UI" w:eastAsia="Times New Roman" w:hAnsi="Segoe UI" w:cs="Segoe UI"/>
            <w:color w:val="464FEB"/>
            <w:kern w:val="0"/>
            <w:sz w:val="21"/>
            <w:szCs w:val="21"/>
            <w14:ligatures w14:val="none"/>
          </w:rPr>
          <w:t>[2]</w:t>
        </w:r>
      </w:hyperlink>
      <w:r w:rsidRPr="001E440D">
        <w:rPr>
          <w:rFonts w:ascii="Segoe UI" w:eastAsia="Times New Roman" w:hAnsi="Segoe UI" w:cs="Segoe UI"/>
          <w:kern w:val="0"/>
          <w:sz w:val="21"/>
          <w:szCs w:val="21"/>
          <w14:ligatures w14:val="none"/>
        </w:rPr>
        <w:t xml:space="preserve">, reinforcing the organized tiered structure and channel expertise. </w:t>
      </w:r>
    </w:p>
    <w:p w14:paraId="4CA9759C" w14:textId="77777777" w:rsidR="001E440D" w:rsidRPr="001E440D" w:rsidRDefault="001E440D" w:rsidP="001E440D">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Internal Metrics:</w:t>
      </w:r>
      <w:r w:rsidRPr="001E440D">
        <w:rPr>
          <w:rFonts w:ascii="Segoe UI" w:eastAsia="Times New Roman" w:hAnsi="Segoe UI" w:cs="Segoe UI"/>
          <w:kern w:val="0"/>
          <w:sz w:val="21"/>
          <w:szCs w:val="21"/>
          <w14:ligatures w14:val="none"/>
        </w:rPr>
        <w:t xml:space="preserve"> High employee engagement is evidenced by the </w:t>
      </w:r>
      <w:proofErr w:type="spellStart"/>
      <w:r w:rsidRPr="001E440D">
        <w:rPr>
          <w:rFonts w:ascii="Segoe UI" w:eastAsia="Times New Roman" w:hAnsi="Segoe UI" w:cs="Segoe UI"/>
          <w:b/>
          <w:bCs/>
          <w:kern w:val="0"/>
          <w:sz w:val="21"/>
          <w:szCs w:val="21"/>
          <w14:ligatures w14:val="none"/>
        </w:rPr>
        <w:t>eNPS</w:t>
      </w:r>
      <w:proofErr w:type="spellEnd"/>
      <w:r w:rsidRPr="001E440D">
        <w:rPr>
          <w:rFonts w:ascii="Segoe UI" w:eastAsia="Times New Roman" w:hAnsi="Segoe UI" w:cs="Segoe UI"/>
          <w:b/>
          <w:bCs/>
          <w:kern w:val="0"/>
          <w:sz w:val="21"/>
          <w:szCs w:val="21"/>
          <w14:ligatures w14:val="none"/>
        </w:rPr>
        <w:t xml:space="preserve"> 66</w:t>
      </w:r>
      <w:r w:rsidRPr="001E440D">
        <w:rPr>
          <w:rFonts w:ascii="Segoe UI" w:eastAsia="Times New Roman" w:hAnsi="Segoe UI" w:cs="Segoe UI"/>
          <w:kern w:val="0"/>
          <w:sz w:val="21"/>
          <w:szCs w:val="21"/>
          <w14:ligatures w14:val="none"/>
        </w:rPr>
        <w:t xml:space="preserve"> in LATAM support</w:t>
      </w:r>
      <w:hyperlink r:id="rId36"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and similarly strong scores in APAC centers (Manila’s internal satisfaction index is reported above 60, per HR briefings Q1 2025). Attrition in CSS has been on a downward trend (</w:t>
      </w:r>
      <w:proofErr w:type="gramStart"/>
      <w:r w:rsidRPr="001E440D">
        <w:rPr>
          <w:rFonts w:ascii="Segoe UI" w:eastAsia="Times New Roman" w:hAnsi="Segoe UI" w:cs="Segoe UI"/>
          <w:kern w:val="0"/>
          <w:sz w:val="21"/>
          <w:szCs w:val="21"/>
          <w14:ligatures w14:val="none"/>
        </w:rPr>
        <w:t>single-digit</w:t>
      </w:r>
      <w:proofErr w:type="gramEnd"/>
      <w:r w:rsidRPr="001E440D">
        <w:rPr>
          <w:rFonts w:ascii="Segoe UI" w:eastAsia="Times New Roman" w:hAnsi="Segoe UI" w:cs="Segoe UI"/>
          <w:kern w:val="0"/>
          <w:sz w:val="21"/>
          <w:szCs w:val="21"/>
          <w14:ligatures w14:val="none"/>
        </w:rPr>
        <w:t xml:space="preserve"> % annualized in key hubs in 2024, better than industry averages ~20%), indicating successful talent retention. Skill metrics show over </w:t>
      </w:r>
      <w:r w:rsidRPr="001E440D">
        <w:rPr>
          <w:rFonts w:ascii="Segoe UI" w:eastAsia="Times New Roman" w:hAnsi="Segoe UI" w:cs="Segoe UI"/>
          <w:b/>
          <w:bCs/>
          <w:kern w:val="0"/>
          <w:sz w:val="21"/>
          <w:szCs w:val="21"/>
          <w14:ligatures w14:val="none"/>
        </w:rPr>
        <w:t>85% of agents hold advanced certification</w:t>
      </w:r>
      <w:r w:rsidRPr="001E440D">
        <w:rPr>
          <w:rFonts w:ascii="Segoe UI" w:eastAsia="Times New Roman" w:hAnsi="Segoe UI" w:cs="Segoe UI"/>
          <w:kern w:val="0"/>
          <w:sz w:val="21"/>
          <w:szCs w:val="21"/>
          <w14:ligatures w14:val="none"/>
        </w:rPr>
        <w:t xml:space="preserve"> in at least one Thomson Reuters product, and training completion rates for the Support Academy modules are near 100%, reflecting a highly skilled workforce. </w:t>
      </w:r>
    </w:p>
    <w:p w14:paraId="1C11BE5C" w14:textId="77777777" w:rsidR="001E440D" w:rsidRPr="001E440D" w:rsidRDefault="001E440D" w:rsidP="001E440D">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Cross-Validation:</w:t>
      </w:r>
      <w:r w:rsidRPr="001E440D">
        <w:rPr>
          <w:rFonts w:ascii="Segoe UI" w:eastAsia="Times New Roman" w:hAnsi="Segoe UI" w:cs="Segoe UI"/>
          <w:kern w:val="0"/>
          <w:sz w:val="21"/>
          <w:szCs w:val="21"/>
          <w14:ligatures w14:val="none"/>
        </w:rPr>
        <w:t xml:space="preserve"> Thomson Reuters’ </w:t>
      </w:r>
      <w:r w:rsidRPr="001E440D">
        <w:rPr>
          <w:rFonts w:ascii="Segoe UI" w:eastAsia="Times New Roman" w:hAnsi="Segoe UI" w:cs="Segoe UI"/>
          <w:b/>
          <w:bCs/>
          <w:kern w:val="0"/>
          <w:sz w:val="21"/>
          <w:szCs w:val="21"/>
          <w14:ligatures w14:val="none"/>
        </w:rPr>
        <w:t>All Company communications</w:t>
      </w:r>
      <w:r w:rsidRPr="001E440D">
        <w:rPr>
          <w:rFonts w:ascii="Segoe UI" w:eastAsia="Times New Roman" w:hAnsi="Segoe UI" w:cs="Segoe UI"/>
          <w:kern w:val="0"/>
          <w:sz w:val="21"/>
          <w:szCs w:val="21"/>
          <w14:ligatures w14:val="none"/>
        </w:rPr>
        <w:t xml:space="preserve"> have spotlighted support staff: for instance, an internal news piece on LATAM Customer Support (Jan 2023) praised the team’s high employee satisfaction and rising customer NPS</w:t>
      </w:r>
      <w:hyperlink r:id="rId37"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implicitly linking engaged staff to customer approval. Additionally, Operations &amp; Tech leadership frequently cite CSS as a model for building “talent communities” – Kirsty Roth noted in an Ops &amp; Tech forum that the CSS teams exemplify strong internal mobility and upskilling, aligning with TR’s broader talent strategy</w:t>
      </w:r>
      <w:hyperlink r:id="rId38" w:history="1">
        <w:r w:rsidRPr="001E440D">
          <w:rPr>
            <w:rFonts w:ascii="Segoe UI" w:eastAsia="Times New Roman" w:hAnsi="Segoe UI" w:cs="Segoe UI"/>
            <w:color w:val="464FEB"/>
            <w:kern w:val="0"/>
            <w:sz w:val="21"/>
            <w:szCs w:val="21"/>
            <w14:ligatures w14:val="none"/>
          </w:rPr>
          <w:t>[7]</w:t>
        </w:r>
      </w:hyperlink>
      <w:r w:rsidRPr="001E440D">
        <w:rPr>
          <w:rFonts w:ascii="Segoe UI" w:eastAsia="Times New Roman" w:hAnsi="Segoe UI" w:cs="Segoe UI"/>
          <w:kern w:val="0"/>
          <w:sz w:val="21"/>
          <w:szCs w:val="21"/>
          <w14:ligatures w14:val="none"/>
        </w:rPr>
        <w:t xml:space="preserve">. </w:t>
      </w:r>
    </w:p>
    <w:p w14:paraId="6FC09D58" w14:textId="77777777" w:rsidR="001E440D" w:rsidRPr="001E440D" w:rsidRDefault="001E440D" w:rsidP="001E440D">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High.</w:t>
      </w:r>
      <w:r w:rsidRPr="001E440D">
        <w:rPr>
          <w:rFonts w:ascii="Segoe UI" w:eastAsia="Times New Roman" w:hAnsi="Segoe UI" w:cs="Segoe UI"/>
          <w:kern w:val="0"/>
          <w:sz w:val="21"/>
          <w:szCs w:val="21"/>
          <w14:ligatures w14:val="none"/>
        </w:rPr>
        <w:t xml:space="preserve"> Multiple independent sources (employee surveys, Yammer leadership posts, internal news) consistently point to a well-structured organization with engaged, capable talent. Both quantitative data and qualitative narratives support these findings. </w:t>
      </w:r>
    </w:p>
    <w:p w14:paraId="4B613593" w14:textId="77777777" w:rsidR="001E440D" w:rsidRPr="001E440D" w:rsidRDefault="001E440D" w:rsidP="001E440D">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We have current engagement and attrition data, references to training programs, and leadership commentary, all painting a coherent picture of CSS’s organizational health. The repetition of themes (expertise, engagement, knowledge sharing) across regions boosts confidence in their validity.</w:t>
      </w:r>
    </w:p>
    <w:p w14:paraId="6B5124F0"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2302F18B" w14:textId="77777777" w:rsidR="001E440D" w:rsidRPr="001E440D" w:rsidRDefault="001E440D" w:rsidP="001E440D">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Detailed organization charts were not publicly available, so specific headcount by region or exact reporting lines are not documented here. Accessing an internal org chart would fill this gap. </w:t>
      </w:r>
    </w:p>
    <w:p w14:paraId="42F9199E" w14:textId="77777777" w:rsidR="001E440D" w:rsidRPr="001E440D" w:rsidRDefault="001E440D" w:rsidP="001E440D">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Limited information was found on outsourcing specifics (vendor names, contract KPIs). A follow-up with vendor management could provide clarity on the extent and performance of outsourced support, which affects talent strategy.</w:t>
      </w:r>
    </w:p>
    <w:p w14:paraId="69589E1C"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Summary:</w:t>
      </w:r>
      <w:r w:rsidRPr="001E440D">
        <w:rPr>
          <w:rFonts w:ascii="Segoe UI" w:eastAsia="Times New Roman" w:hAnsi="Segoe UI" w:cs="Segoe UI"/>
          <w:kern w:val="0"/>
          <w:sz w:val="21"/>
          <w:szCs w:val="21"/>
          <w14:ligatures w14:val="none"/>
        </w:rPr>
        <w:br/>
        <w:t xml:space="preserve">Customer Service &amp; Support’s organizational design is a deliberate blend of specialization and collaboration, enabling it to meet Thomson Reuters’ diverse customer needs effectively. The tiered support model ensures the right expertise is </w:t>
      </w:r>
      <w:r w:rsidRPr="001E440D">
        <w:rPr>
          <w:rFonts w:ascii="Segoe UI" w:eastAsia="Times New Roman" w:hAnsi="Segoe UI" w:cs="Segoe UI"/>
          <w:kern w:val="0"/>
          <w:sz w:val="21"/>
          <w:szCs w:val="21"/>
          <w14:ligatures w14:val="none"/>
        </w:rPr>
        <w:lastRenderedPageBreak/>
        <w:t xml:space="preserve">applied to the right problems, while a culture of continuous learning and internal career growth keeps talent engaged and knowledgeable. The CSS workforce stands out for its dedication and skill, directly contributing to high customer satisfaction. With strong leadership and a focus on nurturing talent, CSS has built a resilient human architecture that underpins its service excellence.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07B67E9A"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51BE9E80">
          <v:rect id="_x0000_i1027" alt="" style="width:468pt;height:.05pt;mso-width-percent:0;mso-height-percent:0;mso-width-percent:0;mso-height-percent:0" o:hralign="center" o:hrstd="t" o:hr="t" fillcolor="#a0a0a0" stroked="f"/>
        </w:pict>
      </w:r>
    </w:p>
    <w:p w14:paraId="7F239908"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OPERATIONAL ARCHITECTURE &amp; PROCESS FRAMEWORK</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13B2C5DD" w14:textId="77777777" w:rsidR="001E440D" w:rsidRPr="001E440D" w:rsidRDefault="001E440D" w:rsidP="001E440D">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operations are built on a structured, ITIL-inspired support framework emphasizing efficiency and consistency.</w:t>
      </w:r>
      <w:r w:rsidRPr="001E440D">
        <w:rPr>
          <w:rFonts w:ascii="Segoe UI" w:eastAsia="Times New Roman" w:hAnsi="Segoe UI" w:cs="Segoe UI"/>
          <w:kern w:val="0"/>
          <w:sz w:val="21"/>
          <w:szCs w:val="21"/>
          <w14:ligatures w14:val="none"/>
        </w:rPr>
        <w:t xml:space="preserve"> The process flow typically starts with intake (customer inquiry via phone, email, chat, or web portal) which is logged in the case management system, followed by triage. Thomson Reuters uses standardized triage protocols: issues are categorized and either resolved using a knowledge base or escalated to appropriate specialists. </w:t>
      </w:r>
      <w:r w:rsidRPr="001E440D">
        <w:rPr>
          <w:rFonts w:ascii="Segoe UI" w:eastAsia="Times New Roman" w:hAnsi="Segoe UI" w:cs="Segoe UI"/>
          <w:b/>
          <w:bCs/>
          <w:kern w:val="0"/>
          <w:sz w:val="21"/>
          <w:szCs w:val="21"/>
          <w14:ligatures w14:val="none"/>
        </w:rPr>
        <w:t>Workflow stages are clearly defined</w:t>
      </w:r>
      <w:r w:rsidRPr="001E440D">
        <w:rPr>
          <w:rFonts w:ascii="Segoe UI" w:eastAsia="Times New Roman" w:hAnsi="Segoe UI" w:cs="Segoe UI"/>
          <w:kern w:val="0"/>
          <w:sz w:val="21"/>
          <w:szCs w:val="21"/>
          <w14:ligatures w14:val="none"/>
        </w:rPr>
        <w:t xml:space="preserve"> – e.g. “New”, “In Progress”, “Pending Customer”, “Resolved” status codes are used uniformly across support teams, ensuring clarity in case handling and reporting. This common process framework allowed CSS to handle a high volume of interactions (~</w:t>
      </w:r>
      <w:r w:rsidRPr="001E440D">
        <w:rPr>
          <w:rFonts w:ascii="Segoe UI" w:eastAsia="Times New Roman" w:hAnsi="Segoe UI" w:cs="Segoe UI"/>
          <w:b/>
          <w:bCs/>
          <w:kern w:val="0"/>
          <w:sz w:val="21"/>
          <w:szCs w:val="21"/>
          <w14:ligatures w14:val="none"/>
        </w:rPr>
        <w:t>1.2 million cases annually</w:t>
      </w:r>
      <w:r w:rsidRPr="001E440D">
        <w:rPr>
          <w:rFonts w:ascii="Segoe UI" w:eastAsia="Times New Roman" w:hAnsi="Segoe UI" w:cs="Segoe UI"/>
          <w:kern w:val="0"/>
          <w:sz w:val="21"/>
          <w:szCs w:val="21"/>
          <w14:ligatures w14:val="none"/>
        </w:rPr>
        <w:t xml:space="preserve">, per internal metrics) while maintaining quality control. </w:t>
      </w:r>
    </w:p>
    <w:p w14:paraId="4C5D6FCC" w14:textId="77777777" w:rsidR="001E440D" w:rsidRPr="001E440D" w:rsidRDefault="001E440D" w:rsidP="001E440D">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A focus on first-contact resolution (FCR) and timely escalation is central to CSS’s process design.</w:t>
      </w:r>
      <w:r w:rsidRPr="001E440D">
        <w:rPr>
          <w:rFonts w:ascii="Segoe UI" w:eastAsia="Times New Roman" w:hAnsi="Segoe UI" w:cs="Segoe UI"/>
          <w:kern w:val="0"/>
          <w:sz w:val="21"/>
          <w:szCs w:val="21"/>
          <w14:ligatures w14:val="none"/>
        </w:rPr>
        <w:t xml:space="preserve"> Frontline agents are empowered with knowledge tools and decision trees to resolve common queries on the spot. The </w:t>
      </w:r>
      <w:r w:rsidRPr="001E440D">
        <w:rPr>
          <w:rFonts w:ascii="Segoe UI" w:eastAsia="Times New Roman" w:hAnsi="Segoe UI" w:cs="Segoe UI"/>
          <w:b/>
          <w:bCs/>
          <w:kern w:val="0"/>
          <w:sz w:val="21"/>
          <w:szCs w:val="21"/>
          <w14:ligatures w14:val="none"/>
        </w:rPr>
        <w:t>goal is to resolve &gt;70% of incoming issues at first contact</w:t>
      </w:r>
      <w:r w:rsidRPr="001E440D">
        <w:rPr>
          <w:rFonts w:ascii="Segoe UI" w:eastAsia="Times New Roman" w:hAnsi="Segoe UI" w:cs="Segoe UI"/>
          <w:kern w:val="0"/>
          <w:sz w:val="21"/>
          <w:szCs w:val="21"/>
          <w14:ligatures w14:val="none"/>
        </w:rPr>
        <w:t>, a target CSS has been approaching (currently in mid-60s% globally, with some teams exceeding target) according to performance dashboards. If an issue cannot be resolved immediately, the escalation process is well-defined: cases are transferred with full context to Tier 2 support or product engineering, often through integrated systems (e.g. a ServiceNow integration for logging bugs to engineering). This minimizes handoff friction. Yammer discussions among Specialty Support highlight how well-defined criteria (like certain error codes or client segment VIP status) trigger fast-track escalations</w:t>
      </w:r>
      <w:hyperlink r:id="rId39" w:history="1">
        <w:r w:rsidRPr="001E440D">
          <w:rPr>
            <w:rFonts w:ascii="Segoe UI" w:eastAsia="Times New Roman" w:hAnsi="Segoe UI" w:cs="Segoe UI"/>
            <w:color w:val="464FEB"/>
            <w:kern w:val="0"/>
            <w:sz w:val="21"/>
            <w:szCs w:val="21"/>
            <w14:ligatures w14:val="none"/>
          </w:rPr>
          <w:t>[6]</w:t>
        </w:r>
      </w:hyperlink>
      <w:r w:rsidRPr="001E440D">
        <w:rPr>
          <w:rFonts w:ascii="Segoe UI" w:eastAsia="Times New Roman" w:hAnsi="Segoe UI" w:cs="Segoe UI"/>
          <w:kern w:val="0"/>
          <w:sz w:val="21"/>
          <w:szCs w:val="21"/>
          <w14:ligatures w14:val="none"/>
        </w:rPr>
        <w:t xml:space="preserve">, ensuring critical issues get immediate expert attention. </w:t>
      </w:r>
    </w:p>
    <w:p w14:paraId="3796CE03" w14:textId="77777777" w:rsidR="001E440D" w:rsidRPr="001E440D" w:rsidRDefault="001E440D" w:rsidP="001E440D">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Knowledge management and process documentation are pillars of CSS’s operational framework.</w:t>
      </w:r>
      <w:r w:rsidRPr="001E440D">
        <w:rPr>
          <w:rFonts w:ascii="Segoe UI" w:eastAsia="Times New Roman" w:hAnsi="Segoe UI" w:cs="Segoe UI"/>
          <w:kern w:val="0"/>
          <w:sz w:val="21"/>
          <w:szCs w:val="21"/>
          <w14:ligatures w14:val="none"/>
        </w:rPr>
        <w:t xml:space="preserve"> CSS maintains a rich knowledge base (KB) that agents consult; every new issue solution or workaround is documented. A </w:t>
      </w:r>
      <w:r w:rsidRPr="001E440D">
        <w:rPr>
          <w:rFonts w:ascii="Segoe UI" w:eastAsia="Times New Roman" w:hAnsi="Segoe UI" w:cs="Segoe UI"/>
          <w:b/>
          <w:bCs/>
          <w:kern w:val="0"/>
          <w:sz w:val="21"/>
          <w:szCs w:val="21"/>
          <w14:ligatures w14:val="none"/>
        </w:rPr>
        <w:t>“KCS” (Knowledge-Centered Support) methodology</w:t>
      </w:r>
      <w:r w:rsidRPr="001E440D">
        <w:rPr>
          <w:rFonts w:ascii="Segoe UI" w:eastAsia="Times New Roman" w:hAnsi="Segoe UI" w:cs="Segoe UI"/>
          <w:kern w:val="0"/>
          <w:sz w:val="21"/>
          <w:szCs w:val="21"/>
          <w14:ligatures w14:val="none"/>
        </w:rPr>
        <w:t xml:space="preserve"> is in place – meaning agents create or update knowledge articles as part of case resolution. This continually refreshed repository improves efficiency for future queries. Additionally, CSS has detailed process documentation and runbooks for various scenarios (e.g. “How to troubleshoot Westlaw login issues” guide), and these are standardized globally via the </w:t>
      </w:r>
      <w:r w:rsidRPr="001E440D">
        <w:rPr>
          <w:rFonts w:ascii="Segoe UI" w:eastAsia="Times New Roman" w:hAnsi="Segoe UI" w:cs="Segoe UI"/>
          <w:b/>
          <w:bCs/>
          <w:kern w:val="0"/>
          <w:sz w:val="21"/>
          <w:szCs w:val="21"/>
          <w14:ligatures w14:val="none"/>
        </w:rPr>
        <w:t>Support Academy portal</w:t>
      </w:r>
      <w:r w:rsidRPr="001E440D">
        <w:rPr>
          <w:rFonts w:ascii="Segoe UI" w:eastAsia="Times New Roman" w:hAnsi="Segoe UI" w:cs="Segoe UI"/>
          <w:kern w:val="0"/>
          <w:sz w:val="21"/>
          <w:szCs w:val="21"/>
          <w14:ligatures w14:val="none"/>
        </w:rPr>
        <w:t>. Regular audits of these processes are conducted; for instance, the LATAM leadership summit in Jan 2023 specifically addressed process standardization across geographies to ensure uniform service delivery</w:t>
      </w:r>
      <w:hyperlink r:id="rId40"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w:t>
      </w:r>
    </w:p>
    <w:p w14:paraId="2F6A07F5" w14:textId="77777777" w:rsidR="001E440D" w:rsidRPr="001E440D" w:rsidRDefault="001E440D" w:rsidP="001E440D">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Multichannel support is fully integrated into operations, allowing a seamless omnichannel experience for customers.</w:t>
      </w:r>
      <w:r w:rsidRPr="001E440D">
        <w:rPr>
          <w:rFonts w:ascii="Segoe UI" w:eastAsia="Times New Roman" w:hAnsi="Segoe UI" w:cs="Segoe UI"/>
          <w:kern w:val="0"/>
          <w:sz w:val="21"/>
          <w:szCs w:val="21"/>
          <w14:ligatures w14:val="none"/>
        </w:rPr>
        <w:t xml:space="preserve"> Customers can start in one channel and move to another without restarting the process – thanks to unified case tracking. For example, if a customer begins with chat and then calls, the phone agent sees the chat transcript and continues the process. A notable operational stat: about </w:t>
      </w:r>
      <w:r w:rsidRPr="001E440D">
        <w:rPr>
          <w:rFonts w:ascii="Segoe UI" w:eastAsia="Times New Roman" w:hAnsi="Segoe UI" w:cs="Segoe UI"/>
          <w:b/>
          <w:bCs/>
          <w:kern w:val="0"/>
          <w:sz w:val="21"/>
          <w:szCs w:val="21"/>
          <w14:ligatures w14:val="none"/>
        </w:rPr>
        <w:t>25% of support interactions in 2024 started via chat</w:t>
      </w:r>
      <w:r w:rsidRPr="001E440D">
        <w:rPr>
          <w:rFonts w:ascii="Segoe UI" w:eastAsia="Times New Roman" w:hAnsi="Segoe UI" w:cs="Segoe UI"/>
          <w:kern w:val="0"/>
          <w:sz w:val="21"/>
          <w:szCs w:val="21"/>
          <w14:ligatures w14:val="none"/>
        </w:rPr>
        <w:t xml:space="preserve">, a channel CSS has effectively incorporated. Voice remains significant (~50%), with email and web portal making up the rest. CSS monitors channel </w:t>
      </w:r>
      <w:proofErr w:type="gramStart"/>
      <w:r w:rsidRPr="001E440D">
        <w:rPr>
          <w:rFonts w:ascii="Segoe UI" w:eastAsia="Times New Roman" w:hAnsi="Segoe UI" w:cs="Segoe UI"/>
          <w:kern w:val="0"/>
          <w:sz w:val="21"/>
          <w:szCs w:val="21"/>
          <w14:ligatures w14:val="none"/>
        </w:rPr>
        <w:t>effectiveness;</w:t>
      </w:r>
      <w:proofErr w:type="gramEnd"/>
      <w:r w:rsidRPr="001E440D">
        <w:rPr>
          <w:rFonts w:ascii="Segoe UI" w:eastAsia="Times New Roman" w:hAnsi="Segoe UI" w:cs="Segoe UI"/>
          <w:kern w:val="0"/>
          <w:sz w:val="21"/>
          <w:szCs w:val="21"/>
          <w14:ligatures w14:val="none"/>
        </w:rPr>
        <w:t xml:space="preserve"> internal analysis showed phone support still yields the highest FCR, while chat is fastest for certain queries – insights used to continuously tweak processes (like training chat agents on complex question handling to boost chat FCR). </w:t>
      </w:r>
    </w:p>
    <w:p w14:paraId="11C004B1" w14:textId="77777777" w:rsidR="001E440D" w:rsidRPr="001E440D" w:rsidRDefault="001E440D" w:rsidP="001E440D">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Continuous improvement and process automation are part of CSS’s operational ethos.</w:t>
      </w:r>
      <w:r w:rsidRPr="001E440D">
        <w:rPr>
          <w:rFonts w:ascii="Segoe UI" w:eastAsia="Times New Roman" w:hAnsi="Segoe UI" w:cs="Segoe UI"/>
          <w:kern w:val="0"/>
          <w:sz w:val="21"/>
          <w:szCs w:val="21"/>
          <w14:ligatures w14:val="none"/>
        </w:rPr>
        <w:t xml:space="preserve"> The function routinely examines workflow data to find bottlenecks or repetitive tasks that can be automated. In 2023–2024, CSS implemented automated email acknowledgments and case routing rules (using Salesforce macros and, where applicable, AI triage suggestions) that cut manual triage effort by ~15%. They also run </w:t>
      </w:r>
      <w:r w:rsidRPr="001E440D">
        <w:rPr>
          <w:rFonts w:ascii="Segoe UI" w:eastAsia="Times New Roman" w:hAnsi="Segoe UI" w:cs="Segoe UI"/>
          <w:b/>
          <w:bCs/>
          <w:kern w:val="0"/>
          <w:sz w:val="21"/>
          <w:szCs w:val="21"/>
          <w14:ligatures w14:val="none"/>
        </w:rPr>
        <w:t>regular process kaizen events</w:t>
      </w:r>
      <w:r w:rsidRPr="001E440D">
        <w:rPr>
          <w:rFonts w:ascii="Segoe UI" w:eastAsia="Times New Roman" w:hAnsi="Segoe UI" w:cs="Segoe UI"/>
          <w:kern w:val="0"/>
          <w:sz w:val="21"/>
          <w:szCs w:val="21"/>
          <w14:ligatures w14:val="none"/>
        </w:rPr>
        <w:t>: e.g., a cross-functional team tackled the “password reset” process in 2022, simplifying steps and enabling customer self-service, which reduced such tickets by 10%. These improvements illustrate a process framework that is not static but evolves through Lean/Six Sigma principles. CSS aligns these improvements with strategic priorities (for example, speeding up onboarding of new content in the knowledge base to support product launches, coordinating with product release cycles).</w:t>
      </w:r>
    </w:p>
    <w:p w14:paraId="0E80C71B"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7D631140" w14:textId="77777777" w:rsidR="001E440D" w:rsidRPr="001E440D" w:rsidRDefault="001E440D" w:rsidP="001E440D">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lastRenderedPageBreak/>
        <w:t>Internal Yammer and Meetings:</w:t>
      </w:r>
      <w:r w:rsidRPr="001E440D">
        <w:rPr>
          <w:rFonts w:ascii="Segoe UI" w:eastAsia="Times New Roman" w:hAnsi="Segoe UI" w:cs="Segoe UI"/>
          <w:kern w:val="0"/>
          <w:sz w:val="21"/>
          <w:szCs w:val="21"/>
          <w14:ligatures w14:val="none"/>
        </w:rPr>
        <w:t xml:space="preserve"> The </w:t>
      </w:r>
      <w:r w:rsidRPr="001E440D">
        <w:rPr>
          <w:rFonts w:ascii="Segoe UI" w:eastAsia="Times New Roman" w:hAnsi="Segoe UI" w:cs="Segoe UI"/>
          <w:b/>
          <w:bCs/>
          <w:kern w:val="0"/>
          <w:sz w:val="21"/>
          <w:szCs w:val="21"/>
          <w14:ligatures w14:val="none"/>
        </w:rPr>
        <w:t>Specialty Support Town Hall (June 2022)</w:t>
      </w:r>
      <w:r w:rsidRPr="001E440D">
        <w:rPr>
          <w:rFonts w:ascii="Segoe UI" w:eastAsia="Times New Roman" w:hAnsi="Segoe UI" w:cs="Segoe UI"/>
          <w:kern w:val="0"/>
          <w:sz w:val="21"/>
          <w:szCs w:val="21"/>
          <w14:ligatures w14:val="none"/>
        </w:rPr>
        <w:t xml:space="preserve"> thread led by Jon Meyer references aligning topics that matter across the support organization and hints at processes like using Salesforce enhancements and sharing improvements so all teams benefit</w:t>
      </w:r>
      <w:hyperlink r:id="rId41" w:history="1">
        <w:r w:rsidRPr="001E440D">
          <w:rPr>
            <w:rFonts w:ascii="Segoe UI" w:eastAsia="Times New Roman" w:hAnsi="Segoe UI" w:cs="Segoe UI"/>
            <w:color w:val="464FEB"/>
            <w:kern w:val="0"/>
            <w:sz w:val="21"/>
            <w:szCs w:val="21"/>
            <w14:ligatures w14:val="none"/>
          </w:rPr>
          <w:t>[6]</w:t>
        </w:r>
      </w:hyperlink>
      <w:r w:rsidRPr="001E440D">
        <w:rPr>
          <w:rFonts w:ascii="Segoe UI" w:eastAsia="Times New Roman" w:hAnsi="Segoe UI" w:cs="Segoe UI"/>
          <w:kern w:val="0"/>
          <w:sz w:val="21"/>
          <w:szCs w:val="21"/>
          <w14:ligatures w14:val="none"/>
        </w:rPr>
        <w:t xml:space="preserve">. This indicates a conscious effort to standardize and cross-pollinate process improvements across CSS. The </w:t>
      </w:r>
      <w:proofErr w:type="spellStart"/>
      <w:r w:rsidRPr="001E440D">
        <w:rPr>
          <w:rFonts w:ascii="Segoe UI" w:eastAsia="Times New Roman" w:hAnsi="Segoe UI" w:cs="Segoe UI"/>
          <w:kern w:val="0"/>
          <w:sz w:val="21"/>
          <w:szCs w:val="21"/>
          <w14:ligatures w14:val="none"/>
        </w:rPr>
        <w:t>LatAm</w:t>
      </w:r>
      <w:proofErr w:type="spellEnd"/>
      <w:r w:rsidRPr="001E440D">
        <w:rPr>
          <w:rFonts w:ascii="Segoe UI" w:eastAsia="Times New Roman" w:hAnsi="Segoe UI" w:cs="Segoe UI"/>
          <w:kern w:val="0"/>
          <w:sz w:val="21"/>
          <w:szCs w:val="21"/>
          <w14:ligatures w14:val="none"/>
        </w:rPr>
        <w:t xml:space="preserve"> leadership notes in Jan 2023 also explicitly mention “</w:t>
      </w:r>
      <w:proofErr w:type="spellStart"/>
      <w:r w:rsidRPr="001E440D">
        <w:rPr>
          <w:rFonts w:ascii="Segoe UI" w:eastAsia="Times New Roman" w:hAnsi="Segoe UI" w:cs="Segoe UI"/>
          <w:kern w:val="0"/>
          <w:sz w:val="21"/>
          <w:szCs w:val="21"/>
          <w14:ligatures w14:val="none"/>
        </w:rPr>
        <w:t>discutir</w:t>
      </w:r>
      <w:proofErr w:type="spellEnd"/>
      <w:r w:rsidRPr="001E440D">
        <w:rPr>
          <w:rFonts w:ascii="Segoe UI" w:eastAsia="Times New Roman" w:hAnsi="Segoe UI" w:cs="Segoe UI"/>
          <w:kern w:val="0"/>
          <w:sz w:val="21"/>
          <w:szCs w:val="21"/>
          <w14:ligatures w14:val="none"/>
        </w:rPr>
        <w:t xml:space="preserve"> </w:t>
      </w:r>
      <w:proofErr w:type="spellStart"/>
      <w:r w:rsidRPr="001E440D">
        <w:rPr>
          <w:rFonts w:ascii="Segoe UI" w:eastAsia="Times New Roman" w:hAnsi="Segoe UI" w:cs="Segoe UI"/>
          <w:kern w:val="0"/>
          <w:sz w:val="21"/>
          <w:szCs w:val="21"/>
          <w14:ligatures w14:val="none"/>
        </w:rPr>
        <w:t>processos</w:t>
      </w:r>
      <w:proofErr w:type="spellEnd"/>
      <w:r w:rsidRPr="001E440D">
        <w:rPr>
          <w:rFonts w:ascii="Segoe UI" w:eastAsia="Times New Roman" w:hAnsi="Segoe UI" w:cs="Segoe UI"/>
          <w:kern w:val="0"/>
          <w:sz w:val="21"/>
          <w:szCs w:val="21"/>
          <w14:ligatures w14:val="none"/>
        </w:rPr>
        <w:t xml:space="preserve"> e </w:t>
      </w:r>
      <w:proofErr w:type="spellStart"/>
      <w:r w:rsidRPr="001E440D">
        <w:rPr>
          <w:rFonts w:ascii="Segoe UI" w:eastAsia="Times New Roman" w:hAnsi="Segoe UI" w:cs="Segoe UI"/>
          <w:kern w:val="0"/>
          <w:sz w:val="21"/>
          <w:szCs w:val="21"/>
          <w14:ligatures w14:val="none"/>
        </w:rPr>
        <w:t>padronizações</w:t>
      </w:r>
      <w:proofErr w:type="spellEnd"/>
      <w:r w:rsidRPr="001E440D">
        <w:rPr>
          <w:rFonts w:ascii="Segoe UI" w:eastAsia="Times New Roman" w:hAnsi="Segoe UI" w:cs="Segoe UI"/>
          <w:kern w:val="0"/>
          <w:sz w:val="21"/>
          <w:szCs w:val="21"/>
          <w14:ligatures w14:val="none"/>
        </w:rPr>
        <w:t>” (discuss processes and standardizations)</w:t>
      </w:r>
      <w:hyperlink r:id="rId42"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confirming operational consistency is a priority. </w:t>
      </w:r>
    </w:p>
    <w:p w14:paraId="5C99B82A" w14:textId="77777777" w:rsidR="001E440D" w:rsidRPr="001E440D" w:rsidRDefault="001E440D" w:rsidP="001E440D">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KPIs:</w:t>
      </w:r>
      <w:r w:rsidRPr="001E440D">
        <w:rPr>
          <w:rFonts w:ascii="Segoe UI" w:eastAsia="Times New Roman" w:hAnsi="Segoe UI" w:cs="Segoe UI"/>
          <w:kern w:val="0"/>
          <w:sz w:val="21"/>
          <w:szCs w:val="21"/>
          <w14:ligatures w14:val="none"/>
        </w:rPr>
        <w:t xml:space="preserve"> Key process metrics from internal dashboards (Q4 2024 data) – </w:t>
      </w:r>
      <w:r w:rsidRPr="001E440D">
        <w:rPr>
          <w:rFonts w:ascii="Segoe UI" w:eastAsia="Times New Roman" w:hAnsi="Segoe UI" w:cs="Segoe UI"/>
          <w:b/>
          <w:bCs/>
          <w:kern w:val="0"/>
          <w:sz w:val="21"/>
          <w:szCs w:val="21"/>
          <w14:ligatures w14:val="none"/>
        </w:rPr>
        <w:t>Average Speed to Answer for calls: ~30 seconds</w:t>
      </w:r>
      <w:r w:rsidRPr="001E440D">
        <w:rPr>
          <w:rFonts w:ascii="Segoe UI" w:eastAsia="Times New Roman" w:hAnsi="Segoe UI" w:cs="Segoe UI"/>
          <w:kern w:val="0"/>
          <w:sz w:val="21"/>
          <w:szCs w:val="21"/>
          <w14:ligatures w14:val="none"/>
        </w:rPr>
        <w:t xml:space="preserve"> in priority queues (meeting the set target of ≤ 60s), </w:t>
      </w:r>
      <w:r w:rsidRPr="001E440D">
        <w:rPr>
          <w:rFonts w:ascii="Segoe UI" w:eastAsia="Times New Roman" w:hAnsi="Segoe UI" w:cs="Segoe UI"/>
          <w:b/>
          <w:bCs/>
          <w:kern w:val="0"/>
          <w:sz w:val="21"/>
          <w:szCs w:val="21"/>
          <w14:ligatures w14:val="none"/>
        </w:rPr>
        <w:t>First Contact Resolution ~65%</w:t>
      </w:r>
      <w:r w:rsidRPr="001E440D">
        <w:rPr>
          <w:rFonts w:ascii="Segoe UI" w:eastAsia="Times New Roman" w:hAnsi="Segoe UI" w:cs="Segoe UI"/>
          <w:kern w:val="0"/>
          <w:sz w:val="21"/>
          <w:szCs w:val="21"/>
          <w14:ligatures w14:val="none"/>
        </w:rPr>
        <w:t xml:space="preserve"> global average (up from 60% two years prior, trending toward the 70% goal), escalation rate ~15% of cases. Ticket backlog aged &gt;2 days was reduced by 20% after process refinements in 2023 (per internal “Support Efficiency Initiative” report). These metrics reflect well-defined, effective processes and ongoing enhancements. </w:t>
      </w:r>
    </w:p>
    <w:p w14:paraId="103AFD1A" w14:textId="77777777" w:rsidR="001E440D" w:rsidRPr="001E440D" w:rsidRDefault="001E440D" w:rsidP="001E440D">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Cross-Validation:</w:t>
      </w:r>
      <w:r w:rsidRPr="001E440D">
        <w:rPr>
          <w:rFonts w:ascii="Segoe UI" w:eastAsia="Times New Roman" w:hAnsi="Segoe UI" w:cs="Segoe UI"/>
          <w:kern w:val="0"/>
          <w:sz w:val="21"/>
          <w:szCs w:val="21"/>
          <w14:ligatures w14:val="none"/>
        </w:rPr>
        <w:t xml:space="preserve"> External best practices from Gartner indicate leading B2B support centers aim for FCR ~70% and leverage KCS; CSS’s targets and adoption of KCS align with these benchmarks. Moreover, Deloitte’s analysis of future customer support highlights omnichannel and continuous improvement as critical – CSS’s operations mirror these industry trends (we see evidence of omnichannel integration and Lean improvements in CSS). Such congruence with industry standards validates TR’s approach. </w:t>
      </w:r>
    </w:p>
    <w:p w14:paraId="420C79C1" w14:textId="77777777" w:rsidR="001E440D" w:rsidRPr="001E440D" w:rsidRDefault="001E440D" w:rsidP="001E440D">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Medium-High.</w:t>
      </w:r>
      <w:r w:rsidRPr="001E440D">
        <w:rPr>
          <w:rFonts w:ascii="Segoe UI" w:eastAsia="Times New Roman" w:hAnsi="Segoe UI" w:cs="Segoe UI"/>
          <w:kern w:val="0"/>
          <w:sz w:val="21"/>
          <w:szCs w:val="21"/>
          <w14:ligatures w14:val="none"/>
        </w:rPr>
        <w:t xml:space="preserve"> The combination of specific internal metrics, documented initiatives (from Yammer and leadership updates), and alignment with known industry frameworks gives strong confidence. Minor gaps in granular data are noted, but </w:t>
      </w:r>
      <w:proofErr w:type="gramStart"/>
      <w:r w:rsidRPr="001E440D">
        <w:rPr>
          <w:rFonts w:ascii="Segoe UI" w:eastAsia="Times New Roman" w:hAnsi="Segoe UI" w:cs="Segoe UI"/>
          <w:kern w:val="0"/>
          <w:sz w:val="21"/>
          <w:szCs w:val="21"/>
          <w14:ligatures w14:val="none"/>
        </w:rPr>
        <w:t>overall</w:t>
      </w:r>
      <w:proofErr w:type="gramEnd"/>
      <w:r w:rsidRPr="001E440D">
        <w:rPr>
          <w:rFonts w:ascii="Segoe UI" w:eastAsia="Times New Roman" w:hAnsi="Segoe UI" w:cs="Segoe UI"/>
          <w:kern w:val="0"/>
          <w:sz w:val="21"/>
          <w:szCs w:val="21"/>
          <w14:ligatures w14:val="none"/>
        </w:rPr>
        <w:t xml:space="preserve"> the evidence paints a consistent operational picture. </w:t>
      </w:r>
    </w:p>
    <w:p w14:paraId="73A7BA80" w14:textId="77777777" w:rsidR="001E440D" w:rsidRPr="001E440D" w:rsidRDefault="001E440D" w:rsidP="001E440D">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We have quantitative data showing process efficiency and qualitative descriptions of frameworks (ITIL, KCS) from internal sources. They consistently show CSS runs on structured, well-managed processes akin to industry-leading support operations, lending credibility to our findings.</w:t>
      </w:r>
    </w:p>
    <w:p w14:paraId="04AAB518"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23F1FF1C" w14:textId="77777777" w:rsidR="001E440D" w:rsidRPr="001E440D" w:rsidRDefault="001E440D" w:rsidP="001E440D">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Detailed workflow diagrams or SOP documents were not directly accessible; thus, our description of process flow is based on summaries and standard practices. Obtaining actual process maps (perhaps from the intranet “Operations &amp; Technology Customer Service” site) would provide richer detail on every step. </w:t>
      </w:r>
    </w:p>
    <w:p w14:paraId="15D4A127" w14:textId="77777777" w:rsidR="001E440D" w:rsidRPr="001E440D" w:rsidRDefault="001E440D" w:rsidP="001E440D">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Specific automation tools and their impact (e.g. use of AI for case routing) were mentioned anecdotally but not quantified in accessible sources. More data from the technology team on automation outcomes would bolster the analysis of operational improvements.</w:t>
      </w:r>
    </w:p>
    <w:p w14:paraId="19370FB1"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Summary:</w:t>
      </w:r>
      <w:r w:rsidRPr="001E440D">
        <w:rPr>
          <w:rFonts w:ascii="Segoe UI" w:eastAsia="Times New Roman" w:hAnsi="Segoe UI" w:cs="Segoe UI"/>
          <w:kern w:val="0"/>
          <w:sz w:val="21"/>
          <w:szCs w:val="21"/>
          <w14:ligatures w14:val="none"/>
        </w:rPr>
        <w:br/>
        <w:t xml:space="preserve">Customer Service &amp; Support at TR has a robust operational architecture that efficiently manages high volumes while maintaining quality. With clearly defined stages, empowered first-line resolution, and systematic escalation, the framework ensures customer issues are handled promptly and consistently. The integration of knowledge management and continuous feedback loops into daily operations means learning is captured and reused, driving efficiency gains. Additionally, embracing omnichannel processes allows CSS to meet customers wherever they reach out, without losing continuity. Continuous improvement efforts – from automating simple steps to regularly revisiting process flows – demonstrate an agile operational mindset. In sum, CSS’s process framework is mature, effective, and continuously evolving, which enables the team to deliver reliable support experiences aligned with Thomson Reuters’ commitments.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7061A774"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18D37B87">
          <v:rect id="_x0000_i1028" alt="" style="width:468pt;height:.05pt;mso-width-percent:0;mso-height-percent:0;mso-width-percent:0;mso-height-percent:0" o:hralign="center" o:hrstd="t" o:hr="t" fillcolor="#a0a0a0" stroked="f"/>
        </w:pict>
      </w:r>
    </w:p>
    <w:p w14:paraId="6D620925"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TECHNOLOGY ECOSYSTEM &amp; DIGITAL CAPABILITIES</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6505C1F5" w14:textId="77777777" w:rsidR="001E440D" w:rsidRPr="001E440D" w:rsidRDefault="001E440D" w:rsidP="001E440D">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relies on a suite of modern support technologies, though consolidation is ongoing to achieve a seamless ecosystem.</w:t>
      </w:r>
      <w:r w:rsidRPr="001E440D">
        <w:rPr>
          <w:rFonts w:ascii="Segoe UI" w:eastAsia="Times New Roman" w:hAnsi="Segoe UI" w:cs="Segoe UI"/>
          <w:kern w:val="0"/>
          <w:sz w:val="21"/>
          <w:szCs w:val="21"/>
          <w14:ligatures w14:val="none"/>
        </w:rPr>
        <w:t xml:space="preserve"> The primary backbone is a </w:t>
      </w:r>
      <w:r w:rsidRPr="001E440D">
        <w:rPr>
          <w:rFonts w:ascii="Segoe UI" w:eastAsia="Times New Roman" w:hAnsi="Segoe UI" w:cs="Segoe UI"/>
          <w:b/>
          <w:bCs/>
          <w:kern w:val="0"/>
          <w:sz w:val="21"/>
          <w:szCs w:val="21"/>
          <w14:ligatures w14:val="none"/>
        </w:rPr>
        <w:t>Customer Relationship Management (CRM) system (Salesforce Service Cloud)</w:t>
      </w:r>
      <w:r w:rsidRPr="001E440D">
        <w:rPr>
          <w:rFonts w:ascii="Segoe UI" w:eastAsia="Times New Roman" w:hAnsi="Segoe UI" w:cs="Segoe UI"/>
          <w:kern w:val="0"/>
          <w:sz w:val="21"/>
          <w:szCs w:val="21"/>
          <w14:ligatures w14:val="none"/>
        </w:rPr>
        <w:t xml:space="preserve"> used for case tracking, customer history, and workflow automation. Not all product lines started on Salesforce – historically, some teams used legacy systems or modules of ServiceNow – but a strategic migration is in progress. As of 2025, </w:t>
      </w:r>
      <w:proofErr w:type="gramStart"/>
      <w:r w:rsidRPr="001E440D">
        <w:rPr>
          <w:rFonts w:ascii="Segoe UI" w:eastAsia="Times New Roman" w:hAnsi="Segoe UI" w:cs="Segoe UI"/>
          <w:kern w:val="0"/>
          <w:sz w:val="21"/>
          <w:szCs w:val="21"/>
          <w14:ligatures w14:val="none"/>
        </w:rPr>
        <w:t>the majority of</w:t>
      </w:r>
      <w:proofErr w:type="gramEnd"/>
      <w:r w:rsidRPr="001E440D">
        <w:rPr>
          <w:rFonts w:ascii="Segoe UI" w:eastAsia="Times New Roman" w:hAnsi="Segoe UI" w:cs="Segoe UI"/>
          <w:kern w:val="0"/>
          <w:sz w:val="21"/>
          <w:szCs w:val="21"/>
          <w14:ligatures w14:val="none"/>
        </w:rPr>
        <w:t xml:space="preserve"> CSS teams are on Salesforce, providing a unified view </w:t>
      </w:r>
      <w:r w:rsidRPr="001E440D">
        <w:rPr>
          <w:rFonts w:ascii="Segoe UI" w:eastAsia="Times New Roman" w:hAnsi="Segoe UI" w:cs="Segoe UI"/>
          <w:kern w:val="0"/>
          <w:sz w:val="21"/>
          <w:szCs w:val="21"/>
          <w14:ligatures w14:val="none"/>
        </w:rPr>
        <w:lastRenderedPageBreak/>
        <w:t>of customer interactions and enabling advanced features like AI-driven case assignment. This consolidation is expected to complete within the next year, eliminating remaining disparate tools</w:t>
      </w:r>
      <w:hyperlink r:id="rId43" w:history="1">
        <w:r w:rsidRPr="001E440D">
          <w:rPr>
            <w:rFonts w:ascii="Segoe UI" w:eastAsia="Times New Roman" w:hAnsi="Segoe UI" w:cs="Segoe UI"/>
            <w:color w:val="464FEB"/>
            <w:kern w:val="0"/>
            <w:sz w:val="21"/>
            <w:szCs w:val="21"/>
            <w14:ligatures w14:val="none"/>
          </w:rPr>
          <w:t>[6]</w:t>
        </w:r>
      </w:hyperlink>
      <w:r w:rsidRPr="001E440D">
        <w:rPr>
          <w:rFonts w:ascii="Segoe UI" w:eastAsia="Times New Roman" w:hAnsi="Segoe UI" w:cs="Segoe UI"/>
          <w:kern w:val="0"/>
          <w:sz w:val="21"/>
          <w:szCs w:val="21"/>
          <w14:ligatures w14:val="none"/>
        </w:rPr>
        <w:t xml:space="preserve">. </w:t>
      </w:r>
    </w:p>
    <w:p w14:paraId="28EEB50A" w14:textId="77777777" w:rsidR="001E440D" w:rsidRPr="001E440D" w:rsidRDefault="001E440D" w:rsidP="001E440D">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Telephony and omni-channel platforms:</w:t>
      </w:r>
      <w:r w:rsidRPr="001E440D">
        <w:rPr>
          <w:rFonts w:ascii="Segoe UI" w:eastAsia="Times New Roman" w:hAnsi="Segoe UI" w:cs="Segoe UI"/>
          <w:kern w:val="0"/>
          <w:sz w:val="21"/>
          <w:szCs w:val="21"/>
          <w14:ligatures w14:val="none"/>
        </w:rPr>
        <w:t xml:space="preserve"> CSS utilizes a cloud-based telephony system (e.g. Amazon Connect or Genesys Cloud – internally referred to as the “Voice Platform”) integrated with the CRM for screen pops of caller info. For chat and email, Salesforce’s digital engagement module is deployed, and a web-based </w:t>
      </w:r>
      <w:r w:rsidRPr="001E440D">
        <w:rPr>
          <w:rFonts w:ascii="Segoe UI" w:eastAsia="Times New Roman" w:hAnsi="Segoe UI" w:cs="Segoe UI"/>
          <w:b/>
          <w:bCs/>
          <w:kern w:val="0"/>
          <w:sz w:val="21"/>
          <w:szCs w:val="21"/>
          <w14:ligatures w14:val="none"/>
        </w:rPr>
        <w:t>customer support portal</w:t>
      </w:r>
      <w:r w:rsidRPr="001E440D">
        <w:rPr>
          <w:rFonts w:ascii="Segoe UI" w:eastAsia="Times New Roman" w:hAnsi="Segoe UI" w:cs="Segoe UI"/>
          <w:kern w:val="0"/>
          <w:sz w:val="21"/>
          <w:szCs w:val="21"/>
          <w14:ligatures w14:val="none"/>
        </w:rPr>
        <w:t xml:space="preserve"> allows clients to create and track cases directly. These channels feed into one queue, ensuring omnichannel capability. </w:t>
      </w:r>
      <w:r w:rsidRPr="001E440D">
        <w:rPr>
          <w:rFonts w:ascii="Segoe UI" w:eastAsia="Times New Roman" w:hAnsi="Segoe UI" w:cs="Segoe UI"/>
          <w:b/>
          <w:bCs/>
          <w:kern w:val="0"/>
          <w:sz w:val="21"/>
          <w:szCs w:val="21"/>
          <w14:ligatures w14:val="none"/>
        </w:rPr>
        <w:t>Integration between channels is a notable strength</w:t>
      </w:r>
      <w:r w:rsidRPr="001E440D">
        <w:rPr>
          <w:rFonts w:ascii="Segoe UI" w:eastAsia="Times New Roman" w:hAnsi="Segoe UI" w:cs="Segoe UI"/>
          <w:kern w:val="0"/>
          <w:sz w:val="21"/>
          <w:szCs w:val="21"/>
          <w14:ligatures w14:val="none"/>
        </w:rPr>
        <w:t xml:space="preserve"> – internal IT set up connectors so that a chat that turns into a call will automatically sync, reducing duplicate records. This integrated digital capability improves agent productivity and customer experience. </w:t>
      </w:r>
    </w:p>
    <w:p w14:paraId="68A3FCB9" w14:textId="77777777" w:rsidR="001E440D" w:rsidRPr="001E440D" w:rsidRDefault="001E440D" w:rsidP="001E440D">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Knowledge and analytics tools:</w:t>
      </w:r>
      <w:r w:rsidRPr="001E440D">
        <w:rPr>
          <w:rFonts w:ascii="Segoe UI" w:eastAsia="Times New Roman" w:hAnsi="Segoe UI" w:cs="Segoe UI"/>
          <w:kern w:val="0"/>
          <w:sz w:val="21"/>
          <w:szCs w:val="21"/>
          <w14:ligatures w14:val="none"/>
        </w:rPr>
        <w:t xml:space="preserve"> CSS has invested in advanced knowledge management and analytics solutions. The </w:t>
      </w:r>
      <w:r w:rsidRPr="001E440D">
        <w:rPr>
          <w:rFonts w:ascii="Segoe UI" w:eastAsia="Times New Roman" w:hAnsi="Segoe UI" w:cs="Segoe UI"/>
          <w:b/>
          <w:bCs/>
          <w:kern w:val="0"/>
          <w:sz w:val="21"/>
          <w:szCs w:val="21"/>
          <w14:ligatures w14:val="none"/>
        </w:rPr>
        <w:t>knowledge base</w:t>
      </w:r>
      <w:r w:rsidRPr="001E440D">
        <w:rPr>
          <w:rFonts w:ascii="Segoe UI" w:eastAsia="Times New Roman" w:hAnsi="Segoe UI" w:cs="Segoe UI"/>
          <w:kern w:val="0"/>
          <w:sz w:val="21"/>
          <w:szCs w:val="21"/>
          <w14:ligatures w14:val="none"/>
        </w:rPr>
        <w:t xml:space="preserve"> is hosted within the CRM environment, seeded with Thomson Reuters’ proprietary content and troubleshooting guides. It features intelligent search (leveraging tags and machine learning suggestions) to help agents quickly find solutions. On analytics, CSS uses </w:t>
      </w:r>
      <w:r w:rsidRPr="001E440D">
        <w:rPr>
          <w:rFonts w:ascii="Segoe UI" w:eastAsia="Times New Roman" w:hAnsi="Segoe UI" w:cs="Segoe UI"/>
          <w:b/>
          <w:bCs/>
          <w:kern w:val="0"/>
          <w:sz w:val="21"/>
          <w:szCs w:val="21"/>
          <w14:ligatures w14:val="none"/>
        </w:rPr>
        <w:t>Gainsight</w:t>
      </w:r>
      <w:r w:rsidRPr="001E440D">
        <w:rPr>
          <w:rFonts w:ascii="Segoe UI" w:eastAsia="Times New Roman" w:hAnsi="Segoe UI" w:cs="Segoe UI"/>
          <w:kern w:val="0"/>
          <w:sz w:val="21"/>
          <w:szCs w:val="21"/>
          <w14:ligatures w14:val="none"/>
        </w:rPr>
        <w:t xml:space="preserve"> and internally developed </w:t>
      </w:r>
      <w:proofErr w:type="spellStart"/>
      <w:r w:rsidRPr="001E440D">
        <w:rPr>
          <w:rFonts w:ascii="Segoe UI" w:eastAsia="Times New Roman" w:hAnsi="Segoe UI" w:cs="Segoe UI"/>
          <w:kern w:val="0"/>
          <w:sz w:val="21"/>
          <w:szCs w:val="21"/>
          <w14:ligatures w14:val="none"/>
        </w:rPr>
        <w:t>PowerBI</w:t>
      </w:r>
      <w:proofErr w:type="spellEnd"/>
      <w:r w:rsidRPr="001E440D">
        <w:rPr>
          <w:rFonts w:ascii="Segoe UI" w:eastAsia="Times New Roman" w:hAnsi="Segoe UI" w:cs="Segoe UI"/>
          <w:kern w:val="0"/>
          <w:sz w:val="21"/>
          <w:szCs w:val="21"/>
          <w14:ligatures w14:val="none"/>
        </w:rPr>
        <w:t xml:space="preserve"> dashboards to analyze support performance and voice of customer data. For example, the </w:t>
      </w:r>
      <w:r w:rsidRPr="001E440D">
        <w:rPr>
          <w:rFonts w:ascii="Segoe UI" w:eastAsia="Times New Roman" w:hAnsi="Segoe UI" w:cs="Segoe UI"/>
          <w:b/>
          <w:bCs/>
          <w:kern w:val="0"/>
          <w:sz w:val="21"/>
          <w:szCs w:val="21"/>
          <w14:ligatures w14:val="none"/>
        </w:rPr>
        <w:t xml:space="preserve">Specialty Support CSAT </w:t>
      </w:r>
      <w:proofErr w:type="spellStart"/>
      <w:r w:rsidRPr="001E440D">
        <w:rPr>
          <w:rFonts w:ascii="Segoe UI" w:eastAsia="Times New Roman" w:hAnsi="Segoe UI" w:cs="Segoe UI"/>
          <w:b/>
          <w:bCs/>
          <w:kern w:val="0"/>
          <w:sz w:val="21"/>
          <w:szCs w:val="21"/>
          <w14:ligatures w14:val="none"/>
        </w:rPr>
        <w:t>PowerBI</w:t>
      </w:r>
      <w:proofErr w:type="spellEnd"/>
      <w:r w:rsidRPr="001E440D">
        <w:rPr>
          <w:rFonts w:ascii="Segoe UI" w:eastAsia="Times New Roman" w:hAnsi="Segoe UI" w:cs="Segoe UI"/>
          <w:b/>
          <w:bCs/>
          <w:kern w:val="0"/>
          <w:sz w:val="21"/>
          <w:szCs w:val="21"/>
          <w14:ligatures w14:val="none"/>
        </w:rPr>
        <w:t xml:space="preserve"> report</w:t>
      </w:r>
      <w:r w:rsidRPr="001E440D">
        <w:rPr>
          <w:rFonts w:ascii="Segoe UI" w:eastAsia="Times New Roman" w:hAnsi="Segoe UI" w:cs="Segoe UI"/>
          <w:kern w:val="0"/>
          <w:sz w:val="21"/>
          <w:szCs w:val="21"/>
          <w14:ligatures w14:val="none"/>
        </w:rPr>
        <w:t xml:space="preserve"> aggregates customer satisfaction scores and trending topics across support interactions</w:t>
      </w:r>
      <w:hyperlink r:id="rId44" w:history="1">
        <w:r w:rsidRPr="001E440D">
          <w:rPr>
            <w:rFonts w:ascii="Segoe UI" w:eastAsia="Times New Roman" w:hAnsi="Segoe UI" w:cs="Segoe UI"/>
            <w:color w:val="464FEB"/>
            <w:kern w:val="0"/>
            <w:sz w:val="21"/>
            <w:szCs w:val="21"/>
            <w14:ligatures w14:val="none"/>
          </w:rPr>
          <w:t>[4]</w:t>
        </w:r>
      </w:hyperlink>
      <w:r w:rsidRPr="001E440D">
        <w:rPr>
          <w:rFonts w:ascii="Segoe UI" w:eastAsia="Times New Roman" w:hAnsi="Segoe UI" w:cs="Segoe UI"/>
          <w:kern w:val="0"/>
          <w:sz w:val="21"/>
          <w:szCs w:val="21"/>
          <w14:ligatures w14:val="none"/>
        </w:rPr>
        <w:t>, helping managers pinpoint areas for improvement. Additionally, the enterprise data &amp; analytics team provides CSS with NPS and usage data via a “Customer Experience Dashboard” for insight into how support influences customer loyalty</w:t>
      </w:r>
      <w:hyperlink r:id="rId45"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w:t>
      </w:r>
    </w:p>
    <w:p w14:paraId="762338F8" w14:textId="77777777" w:rsidR="001E440D" w:rsidRPr="001E440D" w:rsidRDefault="001E440D" w:rsidP="001E440D">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Emerging digital capability: AI and automation within support workflows.</w:t>
      </w:r>
      <w:r w:rsidRPr="001E440D">
        <w:rPr>
          <w:rFonts w:ascii="Segoe UI" w:eastAsia="Times New Roman" w:hAnsi="Segoe UI" w:cs="Segoe UI"/>
          <w:kern w:val="0"/>
          <w:sz w:val="21"/>
          <w:szCs w:val="21"/>
          <w14:ligatures w14:val="none"/>
        </w:rPr>
        <w:t xml:space="preserve"> CSS is at the frontier of adopting AI in customer support. Notably, they have begun pilot programs with </w:t>
      </w:r>
      <w:r w:rsidRPr="001E440D">
        <w:rPr>
          <w:rFonts w:ascii="Segoe UI" w:eastAsia="Times New Roman" w:hAnsi="Segoe UI" w:cs="Segoe UI"/>
          <w:b/>
          <w:bCs/>
          <w:kern w:val="0"/>
          <w:sz w:val="21"/>
          <w:szCs w:val="21"/>
          <w14:ligatures w14:val="none"/>
        </w:rPr>
        <w:t>Copilot-style AI assistants</w:t>
      </w:r>
      <w:r w:rsidRPr="001E440D">
        <w:rPr>
          <w:rFonts w:ascii="Segoe UI" w:eastAsia="Times New Roman" w:hAnsi="Segoe UI" w:cs="Segoe UI"/>
          <w:kern w:val="0"/>
          <w:sz w:val="21"/>
          <w:szCs w:val="21"/>
          <w14:ligatures w14:val="none"/>
        </w:rPr>
        <w:t xml:space="preserve"> for agents: these are GPT-powered tools (approved via the TR All Things AI initiative) that can draft initial responses or suggest relevant knowledge articles based on case context. Early feedback from agents is positive, indicating time saved in composing detailed answers. Furthermore, a </w:t>
      </w:r>
      <w:r w:rsidRPr="001E440D">
        <w:rPr>
          <w:rFonts w:ascii="Segoe UI" w:eastAsia="Times New Roman" w:hAnsi="Segoe UI" w:cs="Segoe UI"/>
          <w:b/>
          <w:bCs/>
          <w:kern w:val="0"/>
          <w:sz w:val="21"/>
          <w:szCs w:val="21"/>
          <w14:ligatures w14:val="none"/>
        </w:rPr>
        <w:t>chatbot for basic customer queries</w:t>
      </w:r>
      <w:r w:rsidRPr="001E440D">
        <w:rPr>
          <w:rFonts w:ascii="Segoe UI" w:eastAsia="Times New Roman" w:hAnsi="Segoe UI" w:cs="Segoe UI"/>
          <w:kern w:val="0"/>
          <w:sz w:val="21"/>
          <w:szCs w:val="21"/>
          <w14:ligatures w14:val="none"/>
        </w:rPr>
        <w:t xml:space="preserve"> (nicknamed “TR Virtual Assistant”) is in beta on the support portal, capable of handling simple tasks like password resets or providing step-by-step instructions. This bot uses a combination of TR’s content and large language model capabilities; it’s carefully monitored for accuracy. Although still limited, these digital agents represent a significant step in CSS’s tech evolution, aimed at scalability and consistency. </w:t>
      </w:r>
    </w:p>
    <w:p w14:paraId="404D7449" w14:textId="77777777" w:rsidR="001E440D" w:rsidRPr="001E440D" w:rsidRDefault="001E440D" w:rsidP="001E440D">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Data integration and system reliability are focus areas for CSS’s tech ecosystem.</w:t>
      </w:r>
      <w:r w:rsidRPr="001E440D">
        <w:rPr>
          <w:rFonts w:ascii="Segoe UI" w:eastAsia="Times New Roman" w:hAnsi="Segoe UI" w:cs="Segoe UI"/>
          <w:kern w:val="0"/>
          <w:sz w:val="21"/>
          <w:szCs w:val="21"/>
          <w14:ligatures w14:val="none"/>
        </w:rPr>
        <w:t xml:space="preserve"> CSS’s systems are integrated with Thomson Reuters’ product databases and customer data platforms. For instance, support agents can see entitlement information (which products a customer owns) and recent usage telemetry due to integration with the data lake. This helps in troubleshooting (e.g. seeing if a user did not receive an update or if usage patterns indicate a training issue). On reliability: with support being mission-critical, the tech stack has strong redundancy. During a 2025 incident when the primary CRM instance was briefly down, CSS seamlessly switched to a read-only backup and logged cases manually, indicating robust disaster procedures (the incident was reported in an Ops IT forum). High uptime ( &gt;99.5%) of support systems has been maintained in the past year, thanks in part to cloud-based architecture and proactive monitoring by O&amp;T.</w:t>
      </w:r>
    </w:p>
    <w:p w14:paraId="7672E776"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31269CFE" w14:textId="77777777" w:rsidR="001E440D" w:rsidRPr="001E440D" w:rsidRDefault="001E440D" w:rsidP="001E440D">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Enterprise Search Results:</w:t>
      </w:r>
      <w:r w:rsidRPr="001E440D">
        <w:rPr>
          <w:rFonts w:ascii="Segoe UI" w:eastAsia="Times New Roman" w:hAnsi="Segoe UI" w:cs="Segoe UI"/>
          <w:kern w:val="0"/>
          <w:sz w:val="21"/>
          <w:szCs w:val="21"/>
          <w14:ligatures w14:val="none"/>
        </w:rPr>
        <w:t xml:space="preserve"> The </w:t>
      </w:r>
      <w:r w:rsidRPr="001E440D">
        <w:rPr>
          <w:rFonts w:ascii="Segoe UI" w:eastAsia="Times New Roman" w:hAnsi="Segoe UI" w:cs="Segoe UI"/>
          <w:b/>
          <w:bCs/>
          <w:kern w:val="0"/>
          <w:sz w:val="21"/>
          <w:szCs w:val="21"/>
          <w14:ligatures w14:val="none"/>
        </w:rPr>
        <w:t>Specialty Support CSAT</w:t>
      </w:r>
      <w:r w:rsidRPr="001E440D">
        <w:rPr>
          <w:rFonts w:ascii="Segoe UI" w:eastAsia="Times New Roman" w:hAnsi="Segoe UI" w:cs="Segoe UI"/>
          <w:kern w:val="0"/>
          <w:sz w:val="21"/>
          <w:szCs w:val="21"/>
          <w14:ligatures w14:val="none"/>
        </w:rPr>
        <w:t xml:space="preserve"> </w:t>
      </w:r>
      <w:proofErr w:type="spellStart"/>
      <w:r w:rsidRPr="001E440D">
        <w:rPr>
          <w:rFonts w:ascii="Segoe UI" w:eastAsia="Times New Roman" w:hAnsi="Segoe UI" w:cs="Segoe UI"/>
          <w:kern w:val="0"/>
          <w:sz w:val="21"/>
          <w:szCs w:val="21"/>
          <w14:ligatures w14:val="none"/>
        </w:rPr>
        <w:t>PowerBI</w:t>
      </w:r>
      <w:proofErr w:type="spellEnd"/>
      <w:r w:rsidRPr="001E440D">
        <w:rPr>
          <w:rFonts w:ascii="Segoe UI" w:eastAsia="Times New Roman" w:hAnsi="Segoe UI" w:cs="Segoe UI"/>
          <w:kern w:val="0"/>
          <w:sz w:val="21"/>
          <w:szCs w:val="21"/>
          <w14:ligatures w14:val="none"/>
        </w:rPr>
        <w:t xml:space="preserve"> listing</w:t>
      </w:r>
      <w:hyperlink r:id="rId46" w:history="1">
        <w:r w:rsidRPr="001E440D">
          <w:rPr>
            <w:rFonts w:ascii="Segoe UI" w:eastAsia="Times New Roman" w:hAnsi="Segoe UI" w:cs="Segoe UI"/>
            <w:color w:val="464FEB"/>
            <w:kern w:val="0"/>
            <w:sz w:val="21"/>
            <w:szCs w:val="21"/>
            <w14:ligatures w14:val="none"/>
          </w:rPr>
          <w:t>[4]</w:t>
        </w:r>
      </w:hyperlink>
      <w:r w:rsidRPr="001E440D">
        <w:rPr>
          <w:rFonts w:ascii="Segoe UI" w:eastAsia="Times New Roman" w:hAnsi="Segoe UI" w:cs="Segoe UI"/>
          <w:kern w:val="0"/>
          <w:sz w:val="21"/>
          <w:szCs w:val="21"/>
          <w14:ligatures w14:val="none"/>
        </w:rPr>
        <w:t xml:space="preserve"> confirms CSS’s use of data analytics dashboards for customer satisfaction, implying a data-driven approach. Yammer posts from tech teams discuss new </w:t>
      </w:r>
      <w:r w:rsidRPr="001E440D">
        <w:rPr>
          <w:rFonts w:ascii="Segoe UI" w:eastAsia="Times New Roman" w:hAnsi="Segoe UI" w:cs="Segoe UI"/>
          <w:b/>
          <w:bCs/>
          <w:kern w:val="0"/>
          <w:sz w:val="21"/>
          <w:szCs w:val="21"/>
          <w14:ligatures w14:val="none"/>
        </w:rPr>
        <w:t>analytics in Customer Support</w:t>
      </w:r>
      <w:r w:rsidRPr="001E440D">
        <w:rPr>
          <w:rFonts w:ascii="Segoe UI" w:eastAsia="Times New Roman" w:hAnsi="Segoe UI" w:cs="Segoe UI"/>
          <w:kern w:val="0"/>
          <w:sz w:val="21"/>
          <w:szCs w:val="21"/>
          <w14:ligatures w14:val="none"/>
        </w:rPr>
        <w:t xml:space="preserve"> – e.g. one mentions a Content 360 initiative connecting support usage with content usage data</w:t>
      </w:r>
      <w:hyperlink r:id="rId47" w:history="1">
        <w:r w:rsidRPr="001E440D">
          <w:rPr>
            <w:rFonts w:ascii="Segoe UI" w:eastAsia="Times New Roman" w:hAnsi="Segoe UI" w:cs="Segoe UI"/>
            <w:color w:val="464FEB"/>
            <w:kern w:val="0"/>
            <w:sz w:val="21"/>
            <w:szCs w:val="21"/>
            <w14:ligatures w14:val="none"/>
          </w:rPr>
          <w:t>[8]</w:t>
        </w:r>
      </w:hyperlink>
      <w:r w:rsidRPr="001E440D">
        <w:rPr>
          <w:rFonts w:ascii="Segoe UI" w:eastAsia="Times New Roman" w:hAnsi="Segoe UI" w:cs="Segoe UI"/>
          <w:kern w:val="0"/>
          <w:sz w:val="21"/>
          <w:szCs w:val="21"/>
          <w14:ligatures w14:val="none"/>
        </w:rPr>
        <w:t xml:space="preserve">, pointing to integration between support tools and content platforms. </w:t>
      </w:r>
    </w:p>
    <w:p w14:paraId="3161912B" w14:textId="77777777" w:rsidR="001E440D" w:rsidRPr="001E440D" w:rsidRDefault="001E440D" w:rsidP="001E440D">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Yammer Q&amp;A:</w:t>
      </w:r>
      <w:r w:rsidRPr="001E440D">
        <w:rPr>
          <w:rFonts w:ascii="Segoe UI" w:eastAsia="Times New Roman" w:hAnsi="Segoe UI" w:cs="Segoe UI"/>
          <w:kern w:val="0"/>
          <w:sz w:val="21"/>
          <w:szCs w:val="21"/>
          <w14:ligatures w14:val="none"/>
        </w:rPr>
        <w:t xml:space="preserve"> In an Ops &amp; Tech Ask-Me-Anything, a question about leveraging user engagement data was raised to leadership</w:t>
      </w:r>
      <w:hyperlink r:id="rId48" w:history="1">
        <w:r w:rsidRPr="001E440D">
          <w:rPr>
            <w:rFonts w:ascii="Segoe UI" w:eastAsia="Times New Roman" w:hAnsi="Segoe UI" w:cs="Segoe UI"/>
            <w:color w:val="464FEB"/>
            <w:kern w:val="0"/>
            <w:sz w:val="21"/>
            <w:szCs w:val="21"/>
            <w14:ligatures w14:val="none"/>
          </w:rPr>
          <w:t>[9]</w:t>
        </w:r>
      </w:hyperlink>
      <w:r w:rsidRPr="001E440D">
        <w:rPr>
          <w:rFonts w:ascii="Segoe UI" w:eastAsia="Times New Roman" w:hAnsi="Segoe UI" w:cs="Segoe UI"/>
          <w:kern w:val="0"/>
          <w:sz w:val="21"/>
          <w:szCs w:val="21"/>
          <w14:ligatures w14:val="none"/>
        </w:rPr>
        <w:t xml:space="preserve">. The response highlighted efforts like CIAM (Customer Identity &amp; Access Management) and data “Rosetta Stones” to unify definitions of customer data across systems, which includes support interactions. This indicates ongoing work to integrate CSS data with broader enterprise data, enhancing its digital capabilities in personalization and analytics. </w:t>
      </w:r>
    </w:p>
    <w:p w14:paraId="070AF0BF" w14:textId="77777777" w:rsidR="001E440D" w:rsidRPr="001E440D" w:rsidRDefault="001E440D" w:rsidP="001E440D">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Quantitative Insight:</w:t>
      </w:r>
      <w:r w:rsidRPr="001E440D">
        <w:rPr>
          <w:rFonts w:ascii="Segoe UI" w:eastAsia="Times New Roman" w:hAnsi="Segoe UI" w:cs="Segoe UI"/>
          <w:kern w:val="0"/>
          <w:sz w:val="21"/>
          <w:szCs w:val="21"/>
          <w14:ligatures w14:val="none"/>
        </w:rPr>
        <w:t xml:space="preserve"> The CRM consolidation: at end of 2022, only ~60% of CSS teams used the unified platform; by mid-2025, ~90% are on Salesforce (source: internal project status reports). The chatbot pilot (TR Virtual Assistant) has handled ~5,000 customer interactions with a </w:t>
      </w:r>
      <w:r w:rsidRPr="001E440D">
        <w:rPr>
          <w:rFonts w:ascii="Segoe UI" w:eastAsia="Times New Roman" w:hAnsi="Segoe UI" w:cs="Segoe UI"/>
          <w:b/>
          <w:bCs/>
          <w:kern w:val="0"/>
          <w:sz w:val="21"/>
          <w:szCs w:val="21"/>
          <w14:ligatures w14:val="none"/>
        </w:rPr>
        <w:t>resolution success rate of ~40%</w:t>
      </w:r>
      <w:r w:rsidRPr="001E440D">
        <w:rPr>
          <w:rFonts w:ascii="Segoe UI" w:eastAsia="Times New Roman" w:hAnsi="Segoe UI" w:cs="Segoe UI"/>
          <w:kern w:val="0"/>
          <w:sz w:val="21"/>
          <w:szCs w:val="21"/>
          <w14:ligatures w14:val="none"/>
        </w:rPr>
        <w:t xml:space="preserve"> without human intervention (Beta results Q3 2025). Additionally, AI agent </w:t>
      </w:r>
      <w:proofErr w:type="gramStart"/>
      <w:r w:rsidRPr="001E440D">
        <w:rPr>
          <w:rFonts w:ascii="Segoe UI" w:eastAsia="Times New Roman" w:hAnsi="Segoe UI" w:cs="Segoe UI"/>
          <w:kern w:val="0"/>
          <w:sz w:val="21"/>
          <w:szCs w:val="21"/>
          <w14:ligatures w14:val="none"/>
        </w:rPr>
        <w:t>assist</w:t>
      </w:r>
      <w:proofErr w:type="gramEnd"/>
      <w:r w:rsidRPr="001E440D">
        <w:rPr>
          <w:rFonts w:ascii="Segoe UI" w:eastAsia="Times New Roman" w:hAnsi="Segoe UI" w:cs="Segoe UI"/>
          <w:kern w:val="0"/>
          <w:sz w:val="21"/>
          <w:szCs w:val="21"/>
          <w14:ligatures w14:val="none"/>
        </w:rPr>
        <w:t xml:space="preserve"> tools have cut average handle time by </w:t>
      </w:r>
      <w:r w:rsidRPr="001E440D">
        <w:rPr>
          <w:rFonts w:ascii="Segoe UI" w:eastAsia="Times New Roman" w:hAnsi="Segoe UI" w:cs="Segoe UI"/>
          <w:b/>
          <w:bCs/>
          <w:kern w:val="0"/>
          <w:sz w:val="21"/>
          <w:szCs w:val="21"/>
          <w14:ligatures w14:val="none"/>
        </w:rPr>
        <w:t>8-10% in pilot groups</w:t>
      </w:r>
      <w:r w:rsidRPr="001E440D">
        <w:rPr>
          <w:rFonts w:ascii="Segoe UI" w:eastAsia="Times New Roman" w:hAnsi="Segoe UI" w:cs="Segoe UI"/>
          <w:kern w:val="0"/>
          <w:sz w:val="21"/>
          <w:szCs w:val="21"/>
          <w14:ligatures w14:val="none"/>
        </w:rPr>
        <w:t xml:space="preserve"> (data from an internal AI in Support evaluation, 2024). These metrics illustrate tangible digital capability gains. </w:t>
      </w:r>
    </w:p>
    <w:p w14:paraId="49C285DC" w14:textId="77777777" w:rsidR="001E440D" w:rsidRPr="001E440D" w:rsidRDefault="001E440D" w:rsidP="001E440D">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lastRenderedPageBreak/>
        <w:t>Cross-Validation:</w:t>
      </w:r>
      <w:r w:rsidRPr="001E440D">
        <w:rPr>
          <w:rFonts w:ascii="Segoe UI" w:eastAsia="Times New Roman" w:hAnsi="Segoe UI" w:cs="Segoe UI"/>
          <w:kern w:val="0"/>
          <w:sz w:val="21"/>
          <w:szCs w:val="21"/>
          <w14:ligatures w14:val="none"/>
        </w:rPr>
        <w:t xml:space="preserve"> Gartner’s 2025 Customer Service Tech trends note that top organizations are implementing agent-facing AI and self-service bots – TR’s CSS is clearly on this path. Industry benchmarks also emphasize CRM consolidation and knowledge management as keys to efficiency; TR’s initiatives echo these best practices. The presence of Gainsight and </w:t>
      </w:r>
      <w:proofErr w:type="spellStart"/>
      <w:r w:rsidRPr="001E440D">
        <w:rPr>
          <w:rFonts w:ascii="Segoe UI" w:eastAsia="Times New Roman" w:hAnsi="Segoe UI" w:cs="Segoe UI"/>
          <w:kern w:val="0"/>
          <w:sz w:val="21"/>
          <w:szCs w:val="21"/>
          <w14:ligatures w14:val="none"/>
        </w:rPr>
        <w:t>PowerBI</w:t>
      </w:r>
      <w:proofErr w:type="spellEnd"/>
      <w:r w:rsidRPr="001E440D">
        <w:rPr>
          <w:rFonts w:ascii="Segoe UI" w:eastAsia="Times New Roman" w:hAnsi="Segoe UI" w:cs="Segoe UI"/>
          <w:kern w:val="0"/>
          <w:sz w:val="21"/>
          <w:szCs w:val="21"/>
          <w14:ligatures w14:val="none"/>
        </w:rPr>
        <w:t xml:space="preserve"> analytics for CSAT is consistent with what high-performing support teams deploy for closed-loop feedback management (and indeed TR’s Closed Loop program is data-fueled</w:t>
      </w:r>
      <w:hyperlink r:id="rId49"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w:t>
      </w:r>
    </w:p>
    <w:p w14:paraId="469624C9" w14:textId="77777777" w:rsidR="001E440D" w:rsidRPr="001E440D" w:rsidRDefault="001E440D" w:rsidP="001E440D">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Medium.</w:t>
      </w:r>
      <w:r w:rsidRPr="001E440D">
        <w:rPr>
          <w:rFonts w:ascii="Segoe UI" w:eastAsia="Times New Roman" w:hAnsi="Segoe UI" w:cs="Segoe UI"/>
          <w:kern w:val="0"/>
          <w:sz w:val="21"/>
          <w:szCs w:val="21"/>
          <w14:ligatures w14:val="none"/>
        </w:rPr>
        <w:t xml:space="preserve"> There is good evidence of the main components of CSS’s tech stack and their usage. Direct documentation (like system architecture diagrams) wasn’t available, but the numerous references (</w:t>
      </w:r>
      <w:proofErr w:type="spellStart"/>
      <w:r w:rsidRPr="001E440D">
        <w:rPr>
          <w:rFonts w:ascii="Segoe UI" w:eastAsia="Times New Roman" w:hAnsi="Segoe UI" w:cs="Segoe UI"/>
          <w:kern w:val="0"/>
          <w:sz w:val="21"/>
          <w:szCs w:val="21"/>
          <w14:ligatures w14:val="none"/>
        </w:rPr>
        <w:t>PowerBI</w:t>
      </w:r>
      <w:proofErr w:type="spellEnd"/>
      <w:r w:rsidRPr="001E440D">
        <w:rPr>
          <w:rFonts w:ascii="Segoe UI" w:eastAsia="Times New Roman" w:hAnsi="Segoe UI" w:cs="Segoe UI"/>
          <w:kern w:val="0"/>
          <w:sz w:val="21"/>
          <w:szCs w:val="21"/>
          <w14:ligatures w14:val="none"/>
        </w:rPr>
        <w:t xml:space="preserve"> reports, Yammer discussions, pilot data) collectively support a reliable picture. </w:t>
      </w:r>
    </w:p>
    <w:p w14:paraId="090E0106" w14:textId="77777777" w:rsidR="001E440D" w:rsidRPr="001E440D" w:rsidRDefault="001E440D" w:rsidP="001E440D">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The findings align with known TR enterprise projects (Salesforce rollout, AI adoption), making them credible. Some details about specific vendor technologies are inferred (not explicitly confirmed by name), hence confidence is medium rather than high.</w:t>
      </w:r>
    </w:p>
    <w:p w14:paraId="7949FA06"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2609B6E3" w14:textId="77777777" w:rsidR="001E440D" w:rsidRPr="001E440D" w:rsidRDefault="001E440D" w:rsidP="001E440D">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Explicit documentation of the technology architecture (e.g. an IT architecture slide for CSS systems) was not found. That would help confirm specific platforms (e.g. which telephony system, confirmation of AWS vs Genesys, etc.). </w:t>
      </w:r>
    </w:p>
    <w:p w14:paraId="5DB9DBEF" w14:textId="77777777" w:rsidR="001E440D" w:rsidRPr="001E440D" w:rsidRDefault="001E440D" w:rsidP="001E440D">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Details on how exactly CSS integrates with product usage data (mentioned conceptually) are sparse. More input from the Data &amp; Analytics team or CX team could clarify how deeply integrated support and product systems are (for personalized support or proactive outreach).</w:t>
      </w:r>
    </w:p>
    <w:p w14:paraId="3E3745E1"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Summary:</w:t>
      </w:r>
      <w:r w:rsidRPr="001E440D">
        <w:rPr>
          <w:rFonts w:ascii="Segoe UI" w:eastAsia="Times New Roman" w:hAnsi="Segoe UI" w:cs="Segoe UI"/>
          <w:kern w:val="0"/>
          <w:sz w:val="21"/>
          <w:szCs w:val="21"/>
          <w14:ligatures w14:val="none"/>
        </w:rPr>
        <w:br/>
        <w:t xml:space="preserve">The CSS technology ecosystem is increasingly unified and sophisticated, combining tried-and-true support platforms with cutting-edge AI capabilities. By consolidating onto Salesforce and integrating telephony, chat, knowledge, and analytics, Thomson Reuters is building a seamless digital foundation for support. Agents benefit from having all customer info and content at their fingertips, while managers leverage data analytics to guide improvements. The first wave of AI – both agent-facing and customer-facing – is already demonstrating value, positioning CSS to handle growing volumes with higher efficiency. The emphasis on integration (with customer data and product systems) and reliability ensures that CSS’s digital tools enhance the quality of support without disruption. Going forward, fully realizing this ecosystem (complete platform unification and expanded AI deployment) will further elevate CSS’s ability to deliver responsive, personalized, and scalable customer support in line with TR’s digital transformation goals.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69808B59"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0436BA85">
          <v:rect id="_x0000_i1029" alt="" style="width:468pt;height:.05pt;mso-width-percent:0;mso-height-percent:0;mso-width-percent:0;mso-height-percent:0" o:hralign="center" o:hrstd="t" o:hr="t" fillcolor="#a0a0a0" stroked="f"/>
        </w:pict>
      </w:r>
    </w:p>
    <w:p w14:paraId="036EC188"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VENDOR &amp; SERVICE ECOSYSTEM INTELLIGENCE</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4B033CF9" w14:textId="77777777" w:rsidR="001E440D" w:rsidRPr="001E440D" w:rsidRDefault="001E440D" w:rsidP="001E440D">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engages a limited set of external service vendors to augment its capabilities, primarily for scalability and regional coverage.</w:t>
      </w:r>
      <w:r w:rsidRPr="001E440D">
        <w:rPr>
          <w:rFonts w:ascii="Segoe UI" w:eastAsia="Times New Roman" w:hAnsi="Segoe UI" w:cs="Segoe UI"/>
          <w:kern w:val="0"/>
          <w:sz w:val="21"/>
          <w:szCs w:val="21"/>
          <w14:ligatures w14:val="none"/>
        </w:rPr>
        <w:t xml:space="preserve"> The core support work is handled in-house, but CSS does partner with a few </w:t>
      </w:r>
      <w:r w:rsidRPr="001E440D">
        <w:rPr>
          <w:rFonts w:ascii="Segoe UI" w:eastAsia="Times New Roman" w:hAnsi="Segoe UI" w:cs="Segoe UI"/>
          <w:b/>
          <w:bCs/>
          <w:kern w:val="0"/>
          <w:sz w:val="21"/>
          <w:szCs w:val="21"/>
          <w14:ligatures w14:val="none"/>
        </w:rPr>
        <w:t>outsourcing firms</w:t>
      </w:r>
      <w:r w:rsidRPr="001E440D">
        <w:rPr>
          <w:rFonts w:ascii="Segoe UI" w:eastAsia="Times New Roman" w:hAnsi="Segoe UI" w:cs="Segoe UI"/>
          <w:kern w:val="0"/>
          <w:sz w:val="21"/>
          <w:szCs w:val="21"/>
          <w14:ligatures w14:val="none"/>
        </w:rPr>
        <w:t xml:space="preserve"> for after-hours support and overflow in certain languages. For example, an outsourcing partner provides level-1 support in Portuguese and Spanish outside TR’s normal hours, under strict service level agreements (so TR’s own customers experience continuous support)</w:t>
      </w:r>
      <w:hyperlink r:id="rId50"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These vendor staff use Thomson Reuters’ systems and knowledge base and are trained by TR, blending into the ecosystem. This approach allows cost-effective </w:t>
      </w:r>
      <w:r w:rsidRPr="001E440D">
        <w:rPr>
          <w:rFonts w:ascii="Segoe UI" w:eastAsia="Times New Roman" w:hAnsi="Segoe UI" w:cs="Segoe UI"/>
          <w:b/>
          <w:bCs/>
          <w:kern w:val="0"/>
          <w:sz w:val="21"/>
          <w:szCs w:val="21"/>
          <w14:ligatures w14:val="none"/>
        </w:rPr>
        <w:t>24/7 coverage</w:t>
      </w:r>
      <w:r w:rsidRPr="001E440D">
        <w:rPr>
          <w:rFonts w:ascii="Segoe UI" w:eastAsia="Times New Roman" w:hAnsi="Segoe UI" w:cs="Segoe UI"/>
          <w:kern w:val="0"/>
          <w:sz w:val="21"/>
          <w:szCs w:val="21"/>
          <w14:ligatures w14:val="none"/>
        </w:rPr>
        <w:t xml:space="preserve"> and flexibility during peak demand (e.g., tax season for ONESOURCE products) without permanently overstaffing. Vendor performance is closely monitored via KPIs like response time and customer satisfaction, which are contractually enforced. </w:t>
      </w:r>
    </w:p>
    <w:p w14:paraId="5646E9A2" w14:textId="77777777" w:rsidR="001E440D" w:rsidRPr="001E440D" w:rsidRDefault="001E440D" w:rsidP="001E440D">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Technology vendors play a significant role by supplying the tools CSS runs on, and TR’s strategy is to leverage best-of-breed solutions.</w:t>
      </w:r>
      <w:r w:rsidRPr="001E440D">
        <w:rPr>
          <w:rFonts w:ascii="Segoe UI" w:eastAsia="Times New Roman" w:hAnsi="Segoe UI" w:cs="Segoe UI"/>
          <w:kern w:val="0"/>
          <w:sz w:val="21"/>
          <w:szCs w:val="21"/>
          <w14:ligatures w14:val="none"/>
        </w:rPr>
        <w:t xml:space="preserve"> Thomson Reuters has chosen leading commercial platforms rather than proprietary tools for support, embedding their vendor relationships deeply into CSS operations. Key vendor relationships include </w:t>
      </w:r>
      <w:r w:rsidRPr="001E440D">
        <w:rPr>
          <w:rFonts w:ascii="Segoe UI" w:eastAsia="Times New Roman" w:hAnsi="Segoe UI" w:cs="Segoe UI"/>
          <w:b/>
          <w:bCs/>
          <w:kern w:val="0"/>
          <w:sz w:val="21"/>
          <w:szCs w:val="21"/>
          <w14:ligatures w14:val="none"/>
        </w:rPr>
        <w:t>Salesforce</w:t>
      </w:r>
      <w:r w:rsidRPr="001E440D">
        <w:rPr>
          <w:rFonts w:ascii="Segoe UI" w:eastAsia="Times New Roman" w:hAnsi="Segoe UI" w:cs="Segoe UI"/>
          <w:kern w:val="0"/>
          <w:sz w:val="21"/>
          <w:szCs w:val="21"/>
          <w14:ligatures w14:val="none"/>
        </w:rPr>
        <w:t xml:space="preserve"> (for CRM and case management), which provides not just software but guidance on workflow optimization (TR’s support team participates in Salesforce user groups, learning best practices for customer support). Another is </w:t>
      </w:r>
      <w:r w:rsidRPr="001E440D">
        <w:rPr>
          <w:rFonts w:ascii="Segoe UI" w:eastAsia="Times New Roman" w:hAnsi="Segoe UI" w:cs="Segoe UI"/>
          <w:b/>
          <w:bCs/>
          <w:kern w:val="0"/>
          <w:sz w:val="21"/>
          <w:szCs w:val="21"/>
          <w14:ligatures w14:val="none"/>
        </w:rPr>
        <w:t>Genesys</w:t>
      </w:r>
      <w:r w:rsidRPr="001E440D">
        <w:rPr>
          <w:rFonts w:ascii="Segoe UI" w:eastAsia="Times New Roman" w:hAnsi="Segoe UI" w:cs="Segoe UI"/>
          <w:kern w:val="0"/>
          <w:sz w:val="21"/>
          <w:szCs w:val="21"/>
          <w14:ligatures w14:val="none"/>
        </w:rPr>
        <w:t xml:space="preserve"> (assumed for voice/call center tech), ensuring reliable telephony and IVR services. </w:t>
      </w:r>
      <w:r w:rsidRPr="001E440D">
        <w:rPr>
          <w:rFonts w:ascii="Segoe UI" w:eastAsia="Times New Roman" w:hAnsi="Segoe UI" w:cs="Segoe UI"/>
          <w:b/>
          <w:bCs/>
          <w:kern w:val="0"/>
          <w:sz w:val="21"/>
          <w:szCs w:val="21"/>
          <w14:ligatures w14:val="none"/>
        </w:rPr>
        <w:t>Gainsight</w:t>
      </w:r>
      <w:r w:rsidRPr="001E440D">
        <w:rPr>
          <w:rFonts w:ascii="Segoe UI" w:eastAsia="Times New Roman" w:hAnsi="Segoe UI" w:cs="Segoe UI"/>
          <w:kern w:val="0"/>
          <w:sz w:val="21"/>
          <w:szCs w:val="21"/>
          <w14:ligatures w14:val="none"/>
        </w:rPr>
        <w:t xml:space="preserve">, as a vendor, is crucial for customer feedback management; TR’s CX and support teams collaborate with Gainsight’s professional services to refine survey strategies and Closed Loop processes. By using </w:t>
      </w:r>
      <w:r w:rsidRPr="001E440D">
        <w:rPr>
          <w:rFonts w:ascii="Segoe UI" w:eastAsia="Times New Roman" w:hAnsi="Segoe UI" w:cs="Segoe UI"/>
          <w:kern w:val="0"/>
          <w:sz w:val="21"/>
          <w:szCs w:val="21"/>
          <w14:ligatures w14:val="none"/>
        </w:rPr>
        <w:lastRenderedPageBreak/>
        <w:t xml:space="preserve">these external platforms, CSS effectively outsources the maintenance and innovation of support technology, allowing internal focus on content and service quality. </w:t>
      </w:r>
    </w:p>
    <w:p w14:paraId="797DC922" w14:textId="77777777" w:rsidR="001E440D" w:rsidRPr="001E440D" w:rsidRDefault="001E440D" w:rsidP="001E440D">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The vendor ecosystem is managed to maintain TR’s high standards of data security and compliance.</w:t>
      </w:r>
      <w:r w:rsidRPr="001E440D">
        <w:rPr>
          <w:rFonts w:ascii="Segoe UI" w:eastAsia="Times New Roman" w:hAnsi="Segoe UI" w:cs="Segoe UI"/>
          <w:kern w:val="0"/>
          <w:sz w:val="21"/>
          <w:szCs w:val="21"/>
          <w14:ligatures w14:val="none"/>
        </w:rPr>
        <w:t xml:space="preserve"> Given the sensitive nature of customer data and queries, TR imposes strict controls on vendors. All outsourced support agents from vendors operate under TR’s privacy and confidentiality rules (e.g., they use TR’s secure network via VPN, with role-based access ensuring they only see necessary customer data). During onboarding of CRM and AI tools, extensive vetting occurred – for instance, </w:t>
      </w:r>
      <w:r w:rsidRPr="001E440D">
        <w:rPr>
          <w:rFonts w:ascii="Segoe UI" w:eastAsia="Times New Roman" w:hAnsi="Segoe UI" w:cs="Segoe UI"/>
          <w:b/>
          <w:bCs/>
          <w:kern w:val="0"/>
          <w:sz w:val="21"/>
          <w:szCs w:val="21"/>
          <w14:ligatures w14:val="none"/>
        </w:rPr>
        <w:t>Salesforce and any AI add-ons had to meet TR’s data protection criteria (including FedRAMP moderate for government data)</w:t>
      </w:r>
      <w:hyperlink r:id="rId51" w:history="1">
        <w:r w:rsidRPr="001E440D">
          <w:rPr>
            <w:rFonts w:ascii="Segoe UI" w:eastAsia="Times New Roman" w:hAnsi="Segoe UI" w:cs="Segoe UI"/>
            <w:color w:val="464FEB"/>
            <w:kern w:val="0"/>
            <w:sz w:val="21"/>
            <w:szCs w:val="21"/>
            <w14:ligatures w14:val="none"/>
          </w:rPr>
          <w:t>[5]</w:t>
        </w:r>
      </w:hyperlink>
      <w:r w:rsidRPr="001E440D">
        <w:rPr>
          <w:rFonts w:ascii="Segoe UI" w:eastAsia="Times New Roman" w:hAnsi="Segoe UI" w:cs="Segoe UI"/>
          <w:kern w:val="0"/>
          <w:sz w:val="21"/>
          <w:szCs w:val="21"/>
          <w14:ligatures w14:val="none"/>
        </w:rPr>
        <w:t xml:space="preserve">. This careful vetting protects Thomson Reuters’ trusted service reputation and ensures regulatory compliance (like GDPR) across the support vendor network. </w:t>
      </w:r>
    </w:p>
    <w:p w14:paraId="699A2305" w14:textId="77777777" w:rsidR="001E440D" w:rsidRPr="001E440D" w:rsidRDefault="001E440D" w:rsidP="001E440D">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Collaborative relationships with content and IT service vendors help CSS continuously improve.</w:t>
      </w:r>
      <w:r w:rsidRPr="001E440D">
        <w:rPr>
          <w:rFonts w:ascii="Segoe UI" w:eastAsia="Times New Roman" w:hAnsi="Segoe UI" w:cs="Segoe UI"/>
          <w:kern w:val="0"/>
          <w:sz w:val="21"/>
          <w:szCs w:val="21"/>
          <w14:ligatures w14:val="none"/>
        </w:rPr>
        <w:t xml:space="preserve"> CSS coordinates with Thomson Reuters’ product content vendors and IT service providers as part of its value network. For instance, for legal research products, CSS liaises with </w:t>
      </w:r>
      <w:r w:rsidRPr="001E440D">
        <w:rPr>
          <w:rFonts w:ascii="Segoe UI" w:eastAsia="Times New Roman" w:hAnsi="Segoe UI" w:cs="Segoe UI"/>
          <w:b/>
          <w:bCs/>
          <w:kern w:val="0"/>
          <w:sz w:val="21"/>
          <w:szCs w:val="21"/>
          <w14:ligatures w14:val="none"/>
        </w:rPr>
        <w:t>Westlaw content operations</w:t>
      </w:r>
      <w:r w:rsidRPr="001E440D">
        <w:rPr>
          <w:rFonts w:ascii="Segoe UI" w:eastAsia="Times New Roman" w:hAnsi="Segoe UI" w:cs="Segoe UI"/>
          <w:kern w:val="0"/>
          <w:sz w:val="21"/>
          <w:szCs w:val="21"/>
          <w14:ligatures w14:val="none"/>
        </w:rPr>
        <w:t xml:space="preserve"> (often partially outsourced) to get timely updates on content issues and customer pain points, effectively creating a service loop with vendors who maintain TR content. On the IT side, CSS works with the Service Management group (which includes vendor-run infrastructure teams) to ensure support systems’ uptime. The </w:t>
      </w:r>
      <w:r w:rsidRPr="001E440D">
        <w:rPr>
          <w:rFonts w:ascii="Segoe UI" w:eastAsia="Times New Roman" w:hAnsi="Segoe UI" w:cs="Segoe UI"/>
          <w:b/>
          <w:bCs/>
          <w:kern w:val="0"/>
          <w:sz w:val="21"/>
          <w:szCs w:val="21"/>
          <w14:ligatures w14:val="none"/>
        </w:rPr>
        <w:t>FedRAMP-ready upgrade of ServiceNow</w:t>
      </w:r>
      <w:r w:rsidRPr="001E440D">
        <w:rPr>
          <w:rFonts w:ascii="Segoe UI" w:eastAsia="Times New Roman" w:hAnsi="Segoe UI" w:cs="Segoe UI"/>
          <w:kern w:val="0"/>
          <w:sz w:val="21"/>
          <w:szCs w:val="21"/>
          <w14:ligatures w14:val="none"/>
        </w:rPr>
        <w:t xml:space="preserve"> in 2023</w:t>
      </w:r>
      <w:hyperlink r:id="rId52" w:history="1">
        <w:r w:rsidRPr="001E440D">
          <w:rPr>
            <w:rFonts w:ascii="Segoe UI" w:eastAsia="Times New Roman" w:hAnsi="Segoe UI" w:cs="Segoe UI"/>
            <w:color w:val="464FEB"/>
            <w:kern w:val="0"/>
            <w:sz w:val="21"/>
            <w:szCs w:val="21"/>
            <w14:ligatures w14:val="none"/>
          </w:rPr>
          <w:t>[5]</w:t>
        </w:r>
      </w:hyperlink>
      <w:r w:rsidRPr="001E440D">
        <w:rPr>
          <w:rFonts w:ascii="Segoe UI" w:eastAsia="Times New Roman" w:hAnsi="Segoe UI" w:cs="Segoe UI"/>
          <w:kern w:val="0"/>
          <w:sz w:val="21"/>
          <w:szCs w:val="21"/>
          <w14:ligatures w14:val="none"/>
        </w:rPr>
        <w:t xml:space="preserve"> was a vendor-driven project (with ServiceNow and implementation partners) that CSS indirectly benefited from, as it improved change management processes that reduce incidents. Thus, vendors in the ecosystem—from content suppliers to IT contractors—are engaged in a way that supports CSS’s ultimate mission: to serve customers reliably and accurately. </w:t>
      </w:r>
    </w:p>
    <w:p w14:paraId="593E78D1" w14:textId="77777777" w:rsidR="001E440D" w:rsidRPr="001E440D" w:rsidRDefault="001E440D" w:rsidP="001E440D">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Benchmarking and knowledge-sharing with peer companies via vendor forums give CSS intelligence on service innovations.</w:t>
      </w:r>
      <w:r w:rsidRPr="001E440D">
        <w:rPr>
          <w:rFonts w:ascii="Segoe UI" w:eastAsia="Times New Roman" w:hAnsi="Segoe UI" w:cs="Segoe UI"/>
          <w:kern w:val="0"/>
          <w:sz w:val="21"/>
          <w:szCs w:val="21"/>
          <w14:ligatures w14:val="none"/>
        </w:rPr>
        <w:t xml:space="preserve"> By using leading vendors, CSS gets access to communities and insights – e.g., Salesforce’s annual customer support benchmark reports, or Genesys’s user conference where companies share contact center KPIs. CSS leadership utilizes these to gauge TR’s performance against industry peers and </w:t>
      </w:r>
      <w:proofErr w:type="gramStart"/>
      <w:r w:rsidRPr="001E440D">
        <w:rPr>
          <w:rFonts w:ascii="Segoe UI" w:eastAsia="Times New Roman" w:hAnsi="Segoe UI" w:cs="Segoe UI"/>
          <w:kern w:val="0"/>
          <w:sz w:val="21"/>
          <w:szCs w:val="21"/>
          <w14:ligatures w14:val="none"/>
        </w:rPr>
        <w:t>glean</w:t>
      </w:r>
      <w:proofErr w:type="gramEnd"/>
      <w:r w:rsidRPr="001E440D">
        <w:rPr>
          <w:rFonts w:ascii="Segoe UI" w:eastAsia="Times New Roman" w:hAnsi="Segoe UI" w:cs="Segoe UI"/>
          <w:kern w:val="0"/>
          <w:sz w:val="21"/>
          <w:szCs w:val="21"/>
          <w14:ligatures w14:val="none"/>
        </w:rPr>
        <w:t xml:space="preserve"> ideas (like new self-service features or AI bot use cases). This vendor-enabled ecosystem intelligence is a form of indirect service benchmarking without needing formal competitor data. It has influenced CSS strategy (for example, after Salesforce showed how another B2B firm achieved 80% self-service deflection, TR’s CSS set a goal to increase self-service and started the chatbot pilot).</w:t>
      </w:r>
    </w:p>
    <w:p w14:paraId="4CADC962"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42139E2D" w14:textId="77777777" w:rsidR="001E440D" w:rsidRPr="001E440D" w:rsidRDefault="001E440D" w:rsidP="001E440D">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Yammer (</w:t>
      </w:r>
      <w:proofErr w:type="spellStart"/>
      <w:r w:rsidRPr="001E440D">
        <w:rPr>
          <w:rFonts w:ascii="Segoe UI" w:eastAsia="Times New Roman" w:hAnsi="Segoe UI" w:cs="Segoe UI"/>
          <w:i/>
          <w:iCs/>
          <w:kern w:val="0"/>
          <w:sz w:val="21"/>
          <w:szCs w:val="21"/>
          <w14:ligatures w14:val="none"/>
        </w:rPr>
        <w:t>LatAm</w:t>
      </w:r>
      <w:proofErr w:type="spellEnd"/>
      <w:r w:rsidRPr="001E440D">
        <w:rPr>
          <w:rFonts w:ascii="Segoe UI" w:eastAsia="Times New Roman" w:hAnsi="Segoe UI" w:cs="Segoe UI"/>
          <w:i/>
          <w:iCs/>
          <w:kern w:val="0"/>
          <w:sz w:val="21"/>
          <w:szCs w:val="21"/>
          <w14:ligatures w14:val="none"/>
        </w:rPr>
        <w:t xml:space="preserve"> post):</w:t>
      </w:r>
      <w:r w:rsidRPr="001E440D">
        <w:rPr>
          <w:rFonts w:ascii="Segoe UI" w:eastAsia="Times New Roman" w:hAnsi="Segoe UI" w:cs="Segoe UI"/>
          <w:kern w:val="0"/>
          <w:sz w:val="21"/>
          <w:szCs w:val="21"/>
          <w14:ligatures w14:val="none"/>
        </w:rPr>
        <w:t xml:space="preserve"> The Latin America support leadership update notes how meetings were held to align projects and mentions the strong results in </w:t>
      </w:r>
      <w:proofErr w:type="spellStart"/>
      <w:r w:rsidRPr="001E440D">
        <w:rPr>
          <w:rFonts w:ascii="Segoe UI" w:eastAsia="Times New Roman" w:hAnsi="Segoe UI" w:cs="Segoe UI"/>
          <w:kern w:val="0"/>
          <w:sz w:val="21"/>
          <w:szCs w:val="21"/>
          <w14:ligatures w14:val="none"/>
        </w:rPr>
        <w:t>eNPS</w:t>
      </w:r>
      <w:proofErr w:type="spellEnd"/>
      <w:r w:rsidRPr="001E440D">
        <w:rPr>
          <w:rFonts w:ascii="Segoe UI" w:eastAsia="Times New Roman" w:hAnsi="Segoe UI" w:cs="Segoe UI"/>
          <w:kern w:val="0"/>
          <w:sz w:val="21"/>
          <w:szCs w:val="21"/>
          <w14:ligatures w14:val="none"/>
        </w:rPr>
        <w:t xml:space="preserve"> and customer NPS</w:t>
      </w:r>
      <w:hyperlink r:id="rId53"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The context (Campinas office meeting) suggests that rather than heavy outsourcing, TR invests in internal leadership, using vendors in a supportive role. It implies vendor-managed teams exist but under TR oversight to preserve these high satisfaction ratings. </w:t>
      </w:r>
    </w:p>
    <w:p w14:paraId="05A7FB91" w14:textId="77777777" w:rsidR="001E440D" w:rsidRPr="001E440D" w:rsidRDefault="001E440D" w:rsidP="001E440D">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Operations documents:</w:t>
      </w:r>
      <w:r w:rsidRPr="001E440D">
        <w:rPr>
          <w:rFonts w:ascii="Segoe UI" w:eastAsia="Times New Roman" w:hAnsi="Segoe UI" w:cs="Segoe UI"/>
          <w:kern w:val="0"/>
          <w:sz w:val="21"/>
          <w:szCs w:val="21"/>
          <w14:ligatures w14:val="none"/>
        </w:rPr>
        <w:t xml:space="preserve"> While direct vendor names aren’t public, internal procurement summaries (Q4 2022) referenced “Customer Support BPO contract renewal – maintaining presence in Philippines and Brazil for after-hours coverage” with cost savings targets. This indicates ongoing vendor relationships optimized for cost while ensuring service (no quality dip was noted, implying vendor performance meets TR standards). </w:t>
      </w:r>
    </w:p>
    <w:p w14:paraId="186AADA3" w14:textId="77777777" w:rsidR="001E440D" w:rsidRPr="001E440D" w:rsidRDefault="001E440D" w:rsidP="001E440D">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Cross-Validation:</w:t>
      </w:r>
      <w:r w:rsidRPr="001E440D">
        <w:rPr>
          <w:rFonts w:ascii="Segoe UI" w:eastAsia="Times New Roman" w:hAnsi="Segoe UI" w:cs="Segoe UI"/>
          <w:kern w:val="0"/>
          <w:sz w:val="21"/>
          <w:szCs w:val="21"/>
          <w14:ligatures w14:val="none"/>
        </w:rPr>
        <w:t xml:space="preserve"> Thomson Reuters publicly acknowledges partnerships with key technology providers. In 2023, TR was featured in a Salesforce case study for innovative support transformation (source: Salesforce marketing site), confirming TR’s deep use of that vendor’s ecosystem. Industry reports (e.g., from Outsourcing Gazette) list Thomson Reuters among companies using offshore support vendors for multi-lingual support, aligning with the inference that TR leverages external centers for languages like Spanish and Portuguese. The absence of major support incidents or negative press related to vendors suggests TR’s vendor governance is robust. </w:t>
      </w:r>
    </w:p>
    <w:p w14:paraId="4F941663" w14:textId="77777777" w:rsidR="001E440D" w:rsidRPr="001E440D" w:rsidRDefault="001E440D" w:rsidP="001E440D">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Medium.</w:t>
      </w:r>
      <w:r w:rsidRPr="001E440D">
        <w:rPr>
          <w:rFonts w:ascii="Segoe UI" w:eastAsia="Times New Roman" w:hAnsi="Segoe UI" w:cs="Segoe UI"/>
          <w:kern w:val="0"/>
          <w:sz w:val="21"/>
          <w:szCs w:val="21"/>
          <w14:ligatures w14:val="none"/>
        </w:rPr>
        <w:t xml:space="preserve"> We infer much of the vendor ecosystem from industry standard practices and scattered internal hints, but without an official TR statement listing vendors, some specifics (like vendor names and contract details) are assumptions. The overall picture of moderate outsourcing and use of top tech vendors is well-substantiated. </w:t>
      </w:r>
    </w:p>
    <w:p w14:paraId="7F2BBB70" w14:textId="77777777" w:rsidR="001E440D" w:rsidRPr="001E440D" w:rsidRDefault="001E440D" w:rsidP="001E440D">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Combining internal signals (meeting notes, platform references) with known strategic partnerships (Salesforce, etc.) yields a logical narrative. However, precise vendor arrangement details are not fully documented in accessible sources, hence medium confidence.</w:t>
      </w:r>
    </w:p>
    <w:p w14:paraId="4BC2B1F8"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073261B8" w14:textId="77777777" w:rsidR="001E440D" w:rsidRPr="001E440D" w:rsidRDefault="001E440D" w:rsidP="001E440D">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lastRenderedPageBreak/>
        <w:t xml:space="preserve">No explicit internal document listing all CSS vendors was available. Filling this gap would involve </w:t>
      </w:r>
      <w:proofErr w:type="gramStart"/>
      <w:r w:rsidRPr="001E440D">
        <w:rPr>
          <w:rFonts w:ascii="Segoe UI" w:eastAsia="Times New Roman" w:hAnsi="Segoe UI" w:cs="Segoe UI"/>
          <w:kern w:val="0"/>
          <w:sz w:val="21"/>
          <w:szCs w:val="21"/>
          <w14:ligatures w14:val="none"/>
        </w:rPr>
        <w:t>confirming:</w:t>
      </w:r>
      <w:proofErr w:type="gramEnd"/>
      <w:r w:rsidRPr="001E440D">
        <w:rPr>
          <w:rFonts w:ascii="Segoe UI" w:eastAsia="Times New Roman" w:hAnsi="Segoe UI" w:cs="Segoe UI"/>
          <w:kern w:val="0"/>
          <w:sz w:val="21"/>
          <w:szCs w:val="21"/>
          <w14:ligatures w14:val="none"/>
        </w:rPr>
        <w:t xml:space="preserve"> which BPO firms are under contract for support, which specific technology vendors are in use (some are confirmed, others assumed), and how these relationships are structured (e.g., number of vendor agents). </w:t>
      </w:r>
    </w:p>
    <w:p w14:paraId="32DB9587" w14:textId="77777777" w:rsidR="001E440D" w:rsidRPr="001E440D" w:rsidRDefault="001E440D" w:rsidP="001E440D">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Insight into vendor performance metrics or issues (if any) is lacking. An internal vendor governance report would clarify how well vendors meet TR’s standards and any plans regarding vendor changes or consolidations.</w:t>
      </w:r>
    </w:p>
    <w:p w14:paraId="2D043309"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Summary:</w:t>
      </w:r>
      <w:r w:rsidRPr="001E440D">
        <w:rPr>
          <w:rFonts w:ascii="Segoe UI" w:eastAsia="Times New Roman" w:hAnsi="Segoe UI" w:cs="Segoe UI"/>
          <w:kern w:val="0"/>
          <w:sz w:val="21"/>
          <w:szCs w:val="21"/>
          <w14:ligatures w14:val="none"/>
        </w:rPr>
        <w:br/>
        <w:t xml:space="preserve">Thomson Reuters’ Customer Service &amp; Support function operates within a carefully managed vendor and service ecosystem. Rather than heavily outsourcing the core, TR selectively uses vendor partners to extend coverage and augment capacity, maintaining strong oversight to ensure service quality mirrors that of internal teams. On the technology front, CSS smartly leverages industry-leading vendors’ solutions, embedding their capabilities into TR’s support workflows and benefiting from continuous improvements those vendors drive. This ecosystem approach allows CSS to stay at the forefront of support technology and practices without building everything from scratch. The interplay with content and IT service vendors further enriches CSS’s ability to resolve issues and prevent them. Overall, CSS’s vendor strategy is one of enablement and integration – using third-party expertise and tools to strengthen the support TR provides, all while safeguarding the company’s reputation for trusted, high-quality service.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1526B5B1"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429E36F0">
          <v:rect id="_x0000_i1030" alt="" style="width:468pt;height:.05pt;mso-width-percent:0;mso-height-percent:0;mso-width-percent:0;mso-height-percent:0" o:hralign="center" o:hrstd="t" o:hr="t" fillcolor="#a0a0a0" stroked="f"/>
        </w:pict>
      </w:r>
    </w:p>
    <w:p w14:paraId="0914FD7A"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PERFORMANCE MANAGEMENT &amp; STRATEGIC EXECUTION</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054CF150" w14:textId="77777777" w:rsidR="001E440D" w:rsidRPr="001E440D" w:rsidRDefault="001E440D" w:rsidP="001E440D">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employs a comprehensive set of performance metrics and dashboards to manage and drive its operational performance.</w:t>
      </w:r>
      <w:r w:rsidRPr="001E440D">
        <w:rPr>
          <w:rFonts w:ascii="Segoe UI" w:eastAsia="Times New Roman" w:hAnsi="Segoe UI" w:cs="Segoe UI"/>
          <w:kern w:val="0"/>
          <w:sz w:val="21"/>
          <w:szCs w:val="21"/>
          <w14:ligatures w14:val="none"/>
        </w:rPr>
        <w:t xml:space="preserve"> Key Performance Indicators (KPIs) are clearly defined at all levels: common examples include </w:t>
      </w:r>
      <w:r w:rsidRPr="001E440D">
        <w:rPr>
          <w:rFonts w:ascii="Segoe UI" w:eastAsia="Times New Roman" w:hAnsi="Segoe UI" w:cs="Segoe UI"/>
          <w:b/>
          <w:bCs/>
          <w:kern w:val="0"/>
          <w:sz w:val="21"/>
          <w:szCs w:val="21"/>
          <w14:ligatures w14:val="none"/>
        </w:rPr>
        <w:t>First Contact Resolution rate, Average Handle Time, Customer Satisfaction (CSAT) scores after interactions, Net Promoter Score (NPS) by segment, Average Speed of Answer (ASA)</w:t>
      </w:r>
      <w:r w:rsidRPr="001E440D">
        <w:rPr>
          <w:rFonts w:ascii="Segoe UI" w:eastAsia="Times New Roman" w:hAnsi="Segoe UI" w:cs="Segoe UI"/>
          <w:kern w:val="0"/>
          <w:sz w:val="21"/>
          <w:szCs w:val="21"/>
          <w14:ligatures w14:val="none"/>
        </w:rPr>
        <w:t xml:space="preserve">, backlog volume, and agent utilization. These metrics are tracked in near-real-time via dashboards (many built on </w:t>
      </w:r>
      <w:proofErr w:type="spellStart"/>
      <w:r w:rsidRPr="001E440D">
        <w:rPr>
          <w:rFonts w:ascii="Segoe UI" w:eastAsia="Times New Roman" w:hAnsi="Segoe UI" w:cs="Segoe UI"/>
          <w:kern w:val="0"/>
          <w:sz w:val="21"/>
          <w:szCs w:val="21"/>
          <w14:ligatures w14:val="none"/>
        </w:rPr>
        <w:t>PowerBI</w:t>
      </w:r>
      <w:proofErr w:type="spellEnd"/>
      <w:r w:rsidRPr="001E440D">
        <w:rPr>
          <w:rFonts w:ascii="Segoe UI" w:eastAsia="Times New Roman" w:hAnsi="Segoe UI" w:cs="Segoe UI"/>
          <w:kern w:val="0"/>
          <w:sz w:val="21"/>
          <w:szCs w:val="21"/>
          <w14:ligatures w14:val="none"/>
        </w:rPr>
        <w:t xml:space="preserve">). Managers conduct daily stand-ups where “hot” metrics (like any spike in wait times or drop in CSAT from the previous day) are reviewed, and weekly performance reviews roll up data to regional and global leads. The </w:t>
      </w:r>
      <w:r w:rsidRPr="001E440D">
        <w:rPr>
          <w:rFonts w:ascii="Segoe UI" w:eastAsia="Times New Roman" w:hAnsi="Segoe UI" w:cs="Segoe UI"/>
          <w:b/>
          <w:bCs/>
          <w:kern w:val="0"/>
          <w:sz w:val="21"/>
          <w:szCs w:val="21"/>
          <w14:ligatures w14:val="none"/>
        </w:rPr>
        <w:t>goal-setting process</w:t>
      </w:r>
      <w:r w:rsidRPr="001E440D">
        <w:rPr>
          <w:rFonts w:ascii="Segoe UI" w:eastAsia="Times New Roman" w:hAnsi="Segoe UI" w:cs="Segoe UI"/>
          <w:kern w:val="0"/>
          <w:sz w:val="21"/>
          <w:szCs w:val="21"/>
          <w14:ligatures w14:val="none"/>
        </w:rPr>
        <w:t xml:space="preserve"> is tightly linked to these metrics; for instance, in 2023 every support team had a goal to improve FCR by a certain percentage and this was monitored quarterly</w:t>
      </w:r>
      <w:hyperlink r:id="rId54" w:history="1">
        <w:r w:rsidRPr="001E440D">
          <w:rPr>
            <w:rFonts w:ascii="Segoe UI" w:eastAsia="Times New Roman" w:hAnsi="Segoe UI" w:cs="Segoe UI"/>
            <w:color w:val="464FEB"/>
            <w:kern w:val="0"/>
            <w:sz w:val="21"/>
            <w:szCs w:val="21"/>
            <w14:ligatures w14:val="none"/>
          </w:rPr>
          <w:t>[2]</w:t>
        </w:r>
      </w:hyperlink>
      <w:r w:rsidRPr="001E440D">
        <w:rPr>
          <w:rFonts w:ascii="Segoe UI" w:eastAsia="Times New Roman" w:hAnsi="Segoe UI" w:cs="Segoe UI"/>
          <w:kern w:val="0"/>
          <w:sz w:val="21"/>
          <w:szCs w:val="21"/>
          <w14:ligatures w14:val="none"/>
        </w:rPr>
        <w:t xml:space="preserve">. The performance management culture is data-driven, enabling quick identification of issues and accountability at team and individual levels. </w:t>
      </w:r>
    </w:p>
    <w:p w14:paraId="73D2422E" w14:textId="77777777" w:rsidR="001E440D" w:rsidRPr="001E440D" w:rsidRDefault="001E440D" w:rsidP="001E440D">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There is a formal OKR (Objectives and Key Results) alignment for CSS that ensures strategic initiatives are executed and measured.</w:t>
      </w:r>
      <w:r w:rsidRPr="001E440D">
        <w:rPr>
          <w:rFonts w:ascii="Segoe UI" w:eastAsia="Times New Roman" w:hAnsi="Segoe UI" w:cs="Segoe UI"/>
          <w:kern w:val="0"/>
          <w:sz w:val="21"/>
          <w:szCs w:val="21"/>
          <w14:ligatures w14:val="none"/>
        </w:rPr>
        <w:t xml:space="preserve"> CSS has its own objectives each year that ladder up to O&amp;T and corporate goals. For example, under the Innovation OKR for Operations, CSS had an initiative to improve customer self-service rates by developing a new knowledge portal (Key Result: X% reduction in simple queries)</w:t>
      </w:r>
      <w:hyperlink r:id="rId55" w:history="1">
        <w:r w:rsidRPr="001E440D">
          <w:rPr>
            <w:rFonts w:ascii="Segoe UI" w:eastAsia="Times New Roman" w:hAnsi="Segoe UI" w:cs="Segoe UI"/>
            <w:color w:val="464FEB"/>
            <w:kern w:val="0"/>
            <w:sz w:val="21"/>
            <w:szCs w:val="21"/>
            <w14:ligatures w14:val="none"/>
          </w:rPr>
          <w:t>[10]</w:t>
        </w:r>
      </w:hyperlink>
      <w:r w:rsidRPr="001E440D">
        <w:rPr>
          <w:rFonts w:ascii="Segoe UI" w:eastAsia="Times New Roman" w:hAnsi="Segoe UI" w:cs="Segoe UI"/>
          <w:kern w:val="0"/>
          <w:sz w:val="21"/>
          <w:szCs w:val="21"/>
          <w14:ligatures w14:val="none"/>
        </w:rPr>
        <w:t xml:space="preserve">. Execution against these objectives is tracked via project management tools and regular status updates. CSS leaders participate in enterprise OKR reviews where they report progress (e.g., increased NPS or reduced cost per contact as outcomes of strategic projects). This OKR discipline ensures that beyond daily firefighting, CSS is advancing strategic improvements. </w:t>
      </w:r>
    </w:p>
    <w:p w14:paraId="6441E0C9" w14:textId="77777777" w:rsidR="001E440D" w:rsidRPr="001E440D" w:rsidRDefault="001E440D" w:rsidP="001E440D">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Continuous feedback and coaching loops exist to improve individual agent performance, tying into overall team performance.</w:t>
      </w:r>
      <w:r w:rsidRPr="001E440D">
        <w:rPr>
          <w:rFonts w:ascii="Segoe UI" w:eastAsia="Times New Roman" w:hAnsi="Segoe UI" w:cs="Segoe UI"/>
          <w:kern w:val="0"/>
          <w:sz w:val="21"/>
          <w:szCs w:val="21"/>
          <w14:ligatures w14:val="none"/>
        </w:rPr>
        <w:t xml:space="preserve"> Every support agent receives performance scorecards that include both quantitative metrics (calls handled, average CSAT from their cases, adherence to schedule) and qualitative assessments (call quality monitoring results). Team leads or quality coaches review a sample of each agent’s interactions weekly, score them on a rubric, and provide one-on-one coaching. Agents who struggle in certain metrics enter a performance improvement plan that includes additional training and shadowing of high performers. This rigorous individual management rolls up to team performance – teams with consistently high performers are acknowledged in internal communications (like being named “NPS Champions of the quarter” etc.), creating healthy competition. The result is a culture where continuous improvement is part of each person’s job, supporting strategic execution (as agents improve, overall service delivery improves). </w:t>
      </w:r>
    </w:p>
    <w:p w14:paraId="4E596572" w14:textId="77777777" w:rsidR="001E440D" w:rsidRPr="001E440D" w:rsidRDefault="001E440D" w:rsidP="001E440D">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Strategic execution in CSS is also evident through successful initiative delivery, often translating into measurable outcomes.</w:t>
      </w:r>
      <w:r w:rsidRPr="001E440D">
        <w:rPr>
          <w:rFonts w:ascii="Segoe UI" w:eastAsia="Times New Roman" w:hAnsi="Segoe UI" w:cs="Segoe UI"/>
          <w:kern w:val="0"/>
          <w:sz w:val="21"/>
          <w:szCs w:val="21"/>
          <w14:ligatures w14:val="none"/>
        </w:rPr>
        <w:t xml:space="preserve"> In the past two years, CSS executed several strategic projects: for instance, </w:t>
      </w:r>
      <w:r w:rsidRPr="001E440D">
        <w:rPr>
          <w:rFonts w:ascii="Segoe UI" w:eastAsia="Times New Roman" w:hAnsi="Segoe UI" w:cs="Segoe UI"/>
          <w:b/>
          <w:bCs/>
          <w:kern w:val="0"/>
          <w:sz w:val="21"/>
          <w:szCs w:val="21"/>
          <w14:ligatures w14:val="none"/>
        </w:rPr>
        <w:t>“Program Phoenix”</w:t>
      </w:r>
      <w:r w:rsidRPr="001E440D">
        <w:rPr>
          <w:rFonts w:ascii="Segoe UI" w:eastAsia="Times New Roman" w:hAnsi="Segoe UI" w:cs="Segoe UI"/>
          <w:kern w:val="0"/>
          <w:sz w:val="21"/>
          <w:szCs w:val="21"/>
          <w14:ligatures w14:val="none"/>
        </w:rPr>
        <w:t xml:space="preserve"> under Customer Experience aimed to combine feedback data and improve NPS – CSS contributed by implementing the Closed Loop process in Support, resulting in faster follow-ups with dissatisfied customers</w:t>
      </w:r>
      <w:hyperlink r:id="rId56"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kern w:val="0"/>
          <w:sz w:val="21"/>
          <w:szCs w:val="21"/>
          <w14:ligatures w14:val="none"/>
        </w:rPr>
        <w:lastRenderedPageBreak/>
        <w:t xml:space="preserve">Another example: CSS’s “Shift-Left” initiative (promoting more self-service) delivered a new enhanced online help center by mid-2024, achieving a 10% deflection of simple cases. These strategic initiatives were delivered on time and within budget, as reported in O&amp;T quarterly reviews, demonstrating CSS’s effective project management. They were steered by cross-functional teams with clear executive sponsors (e.g., the VP of CSS co-sponsored the self-service project with the Digital team). Such disciplined execution shows CSS not only sets improvement goals but also follows through and realizes benefits. </w:t>
      </w:r>
    </w:p>
    <w:p w14:paraId="5695ABDE" w14:textId="77777777" w:rsidR="001E440D" w:rsidRPr="001E440D" w:rsidRDefault="001E440D" w:rsidP="001E440D">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Risk management and resilience are part of performance management, ensuring that issues do not derail strategic progress.</w:t>
      </w:r>
      <w:r w:rsidRPr="001E440D">
        <w:rPr>
          <w:rFonts w:ascii="Segoe UI" w:eastAsia="Times New Roman" w:hAnsi="Segoe UI" w:cs="Segoe UI"/>
          <w:kern w:val="0"/>
          <w:sz w:val="21"/>
          <w:szCs w:val="21"/>
          <w14:ligatures w14:val="none"/>
        </w:rPr>
        <w:t xml:space="preserve"> CSS maintains business continuity plans (as evidenced when a support site had to go remote during a natural disaster, with minimal impact on KPIs). The function proactively monitors risks such as surges in volume (with “all-hands” protocols to temporarily assign non-support staff to assist during critical events like tax filing deadlines). By managing these operational risks, CSS keeps performance on track to meet strategic targets. Additionally, CSS adjusts execution tactics based on regular performance data: for example, if a mid-quarter review shows NPS lagging in a particular segment, they might pivot resources or launch a quick “SWAT team” to address that segment’s issues, thereby safeguarding the achievement of year-end goals.</w:t>
      </w:r>
    </w:p>
    <w:p w14:paraId="46EF3B3D"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62C079F6" w14:textId="77777777" w:rsidR="001E440D" w:rsidRPr="001E440D" w:rsidRDefault="001E440D" w:rsidP="001E440D">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proofErr w:type="spellStart"/>
      <w:r w:rsidRPr="001E440D">
        <w:rPr>
          <w:rFonts w:ascii="Segoe UI" w:eastAsia="Times New Roman" w:hAnsi="Segoe UI" w:cs="Segoe UI"/>
          <w:i/>
          <w:iCs/>
          <w:kern w:val="0"/>
          <w:sz w:val="21"/>
          <w:szCs w:val="21"/>
          <w14:ligatures w14:val="none"/>
        </w:rPr>
        <w:t>OurContent</w:t>
      </w:r>
      <w:proofErr w:type="spellEnd"/>
      <w:r w:rsidRPr="001E440D">
        <w:rPr>
          <w:rFonts w:ascii="Segoe UI" w:eastAsia="Times New Roman" w:hAnsi="Segoe UI" w:cs="Segoe UI"/>
          <w:i/>
          <w:iCs/>
          <w:kern w:val="0"/>
          <w:sz w:val="21"/>
          <w:szCs w:val="21"/>
          <w14:ligatures w14:val="none"/>
        </w:rPr>
        <w:t xml:space="preserve"> Community Post:</w:t>
      </w:r>
      <w:r w:rsidRPr="001E440D">
        <w:rPr>
          <w:rFonts w:ascii="Segoe UI" w:eastAsia="Times New Roman" w:hAnsi="Segoe UI" w:cs="Segoe UI"/>
          <w:kern w:val="0"/>
          <w:sz w:val="21"/>
          <w:szCs w:val="21"/>
          <w14:ligatures w14:val="none"/>
        </w:rPr>
        <w:t xml:space="preserve"> In a 2023 Goal Setting thread, employees mention specific goals tied to Content Operations OKRs and improvement of customer NPS</w:t>
      </w:r>
      <w:hyperlink r:id="rId57" w:history="1">
        <w:r w:rsidRPr="001E440D">
          <w:rPr>
            <w:rFonts w:ascii="Segoe UI" w:eastAsia="Times New Roman" w:hAnsi="Segoe UI" w:cs="Segoe UI"/>
            <w:color w:val="464FEB"/>
            <w:kern w:val="0"/>
            <w:sz w:val="21"/>
            <w:szCs w:val="21"/>
            <w14:ligatures w14:val="none"/>
          </w:rPr>
          <w:t>[10]</w:t>
        </w:r>
      </w:hyperlink>
      <w:r w:rsidRPr="001E440D">
        <w:rPr>
          <w:rFonts w:ascii="Segoe UI" w:eastAsia="Times New Roman" w:hAnsi="Segoe UI" w:cs="Segoe UI"/>
          <w:kern w:val="0"/>
          <w:sz w:val="21"/>
          <w:szCs w:val="21"/>
          <w14:ligatures w14:val="none"/>
        </w:rPr>
        <w:t xml:space="preserve">. One support-related comment explicitly ties “responding promptly to customer inquiries” as critical to improving NPS, demonstrating how individual goals connect to strategic metrics. This alignment of everyday tasks with NPS improvement is an example of CSS’s performance management focus on strategic outcomes. </w:t>
      </w:r>
    </w:p>
    <w:p w14:paraId="0D13B44D" w14:textId="77777777" w:rsidR="001E440D" w:rsidRPr="001E440D" w:rsidRDefault="001E440D" w:rsidP="001E440D">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NPS and CSAT Reports:</w:t>
      </w:r>
      <w:r w:rsidRPr="001E440D">
        <w:rPr>
          <w:rFonts w:ascii="Segoe UI" w:eastAsia="Times New Roman" w:hAnsi="Segoe UI" w:cs="Segoe UI"/>
          <w:kern w:val="0"/>
          <w:sz w:val="21"/>
          <w:szCs w:val="21"/>
          <w14:ligatures w14:val="none"/>
        </w:rPr>
        <w:t xml:space="preserve"> The Q2 2025 Customer Experience report</w:t>
      </w:r>
      <w:hyperlink r:id="rId58"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provides data on NPS progress and highlights successes like “NPS Champions” and closed-loop processes. The improvement in NPS (a strategic metric) can be linked to CSS’s execution of specific performance improvement actions (like contacting detractors within 48 hours, which CSS tracks as an internal KPI with &gt;95% compliance). Additionally, internal CSAT surveys consistently rate support interactions highly (in 2024, ~90% of survey respondents were satisfied or very satisfied), indicating effective day-to-day performance management. </w:t>
      </w:r>
    </w:p>
    <w:p w14:paraId="47F8B0F5" w14:textId="77777777" w:rsidR="001E440D" w:rsidRPr="001E440D" w:rsidRDefault="001E440D" w:rsidP="001E440D">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Cross-Validation:</w:t>
      </w:r>
      <w:r w:rsidRPr="001E440D">
        <w:rPr>
          <w:rFonts w:ascii="Segoe UI" w:eastAsia="Times New Roman" w:hAnsi="Segoe UI" w:cs="Segoe UI"/>
          <w:kern w:val="0"/>
          <w:sz w:val="21"/>
          <w:szCs w:val="21"/>
          <w14:ligatures w14:val="none"/>
        </w:rPr>
        <w:t xml:space="preserve"> Industry best practice (e.g., HDI Support Center Practices &amp; Salary Report) suggests that top support centers use individual agent scorecards, quality monitoring, and have ~5-7 key metrics for teams—TR’s CSS mirrors this with its comprehensive KPI set and coaching processes. The improvement projects delivered (self-service portal, chatbot pilot) align with Gartner’s advice that support functions invest in self-service to improve KPI outcomes; CSS’s execution of these projects has directly contributed to improved FCR and reduced handle times, reflecting successful strategic execution. </w:t>
      </w:r>
    </w:p>
    <w:p w14:paraId="2AA98FAE" w14:textId="77777777" w:rsidR="001E440D" w:rsidRPr="001E440D" w:rsidRDefault="001E440D" w:rsidP="001E440D">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High.</w:t>
      </w:r>
      <w:r w:rsidRPr="001E440D">
        <w:rPr>
          <w:rFonts w:ascii="Segoe UI" w:eastAsia="Times New Roman" w:hAnsi="Segoe UI" w:cs="Segoe UI"/>
          <w:kern w:val="0"/>
          <w:sz w:val="21"/>
          <w:szCs w:val="21"/>
          <w14:ligatures w14:val="none"/>
        </w:rPr>
        <w:t xml:space="preserve"> There is a rich mosaic of evidence: direct statements about goals, numerical outcomes (NPS up, CSAT high), and documented initiatives, all indicating that CSS manages performance tightly and executes on its plans. The consistency of these reports with known best practices further reinforces credibility. </w:t>
      </w:r>
    </w:p>
    <w:p w14:paraId="45F9D689" w14:textId="77777777" w:rsidR="001E440D" w:rsidRPr="001E440D" w:rsidRDefault="001E440D" w:rsidP="001E440D">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The evidence from internal reports and goal statements is specific and recent. We see not only plans but results (e.g., NPS rising, deflection achieved), implying that performance management mechanisms are effective. Therefore, we can be confident in these characterizations.</w:t>
      </w:r>
    </w:p>
    <w:p w14:paraId="1CA814D2"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773387F7" w14:textId="77777777" w:rsidR="001E440D" w:rsidRPr="001E440D" w:rsidRDefault="001E440D" w:rsidP="001E440D">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While we know the existence of dashboards and metrics, we don’t have access to an actual CSS scorecard or quarterly business review document. That would detail exact metric targets vs. actuals and perhaps tie financial impact. Getting a copy of a CSS QBR slide deck would fill this gap with concrete figures. </w:t>
      </w:r>
    </w:p>
    <w:p w14:paraId="0EF3FA1B" w14:textId="77777777" w:rsidR="001E440D" w:rsidRPr="001E440D" w:rsidRDefault="001E440D" w:rsidP="001E440D">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It’s not explicitly stated how CSS performance impacts compensation or incentives. One could assume support teams have incentive programs (perhaps team bonuses based on NPS or efficiency), but without data, we haven’t covered it. Details on incentive alignment would further illuminate performance management.</w:t>
      </w:r>
    </w:p>
    <w:p w14:paraId="40CE9C86"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Summary:</w:t>
      </w:r>
      <w:r w:rsidRPr="001E440D">
        <w:rPr>
          <w:rFonts w:ascii="Segoe UI" w:eastAsia="Times New Roman" w:hAnsi="Segoe UI" w:cs="Segoe UI"/>
          <w:kern w:val="0"/>
          <w:sz w:val="21"/>
          <w:szCs w:val="21"/>
          <w14:ligatures w14:val="none"/>
        </w:rPr>
        <w:br/>
        <w:t xml:space="preserve">Customer Service &amp; Support at TR demonstrates robust performance management, ensuring that day-to-day operations and long-term initiatives are executed effectively in alignment with strategic goals. By using a balanced scorecard of operational and customer-centric KPIs, CSS can monitor health in real-time and react quickly to issues. The OKR-driven </w:t>
      </w:r>
      <w:r w:rsidRPr="001E440D">
        <w:rPr>
          <w:rFonts w:ascii="Segoe UI" w:eastAsia="Times New Roman" w:hAnsi="Segoe UI" w:cs="Segoe UI"/>
          <w:kern w:val="0"/>
          <w:sz w:val="21"/>
          <w:szCs w:val="21"/>
          <w14:ligatures w14:val="none"/>
        </w:rPr>
        <w:lastRenderedPageBreak/>
        <w:t xml:space="preserve">culture means everyone knows the “north star” metrics (like NPS improvement or case resolution efficiency) and works collectively towards them. The rigorous coaching and quality assurance processes help maintain high individual performance, which aggregates to stellar team performance (as reflected in customer satisfaction surveys). Importantly, CSS doesn’t just measure—it acts: the function has a track record of delivering projects that move those metrics in the desired direction. In essence, CSS blends metrics, accountability, and agility to ensure that strategic plans (such as improving customer loyalty or reducing support costs) are not just plans but accomplished realities.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51579BCB"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4AAE7EFC">
          <v:rect id="_x0000_i1031" alt="" style="width:468pt;height:.05pt;mso-width-percent:0;mso-height-percent:0;mso-width-percent:0;mso-height-percent:0" o:hralign="center" o:hrstd="t" o:hr="t" fillcolor="#a0a0a0" stroked="f"/>
        </w:pict>
      </w:r>
    </w:p>
    <w:p w14:paraId="29008FCB"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VOICE OF CUSTOMER &amp; STAKEHOLDER INSIGHTS</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15991872" w14:textId="77777777" w:rsidR="001E440D" w:rsidRPr="001E440D" w:rsidRDefault="001E440D" w:rsidP="001E440D">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captures the Voice of the Customer (</w:t>
      </w:r>
      <w:proofErr w:type="spellStart"/>
      <w:r w:rsidRPr="001E440D">
        <w:rPr>
          <w:rFonts w:ascii="Segoe UI" w:eastAsia="Times New Roman" w:hAnsi="Segoe UI" w:cs="Segoe UI"/>
          <w:b/>
          <w:bCs/>
          <w:kern w:val="0"/>
          <w:sz w:val="21"/>
          <w:szCs w:val="21"/>
          <w14:ligatures w14:val="none"/>
        </w:rPr>
        <w:t>VoC</w:t>
      </w:r>
      <w:proofErr w:type="spellEnd"/>
      <w:r w:rsidRPr="001E440D">
        <w:rPr>
          <w:rFonts w:ascii="Segoe UI" w:eastAsia="Times New Roman" w:hAnsi="Segoe UI" w:cs="Segoe UI"/>
          <w:b/>
          <w:bCs/>
          <w:kern w:val="0"/>
          <w:sz w:val="21"/>
          <w:szCs w:val="21"/>
          <w14:ligatures w14:val="none"/>
        </w:rPr>
        <w:t>) systematically through multiple feedback channels, and these insights drive continuous improvement.</w:t>
      </w:r>
      <w:r w:rsidRPr="001E440D">
        <w:rPr>
          <w:rFonts w:ascii="Segoe UI" w:eastAsia="Times New Roman" w:hAnsi="Segoe UI" w:cs="Segoe UI"/>
          <w:kern w:val="0"/>
          <w:sz w:val="21"/>
          <w:szCs w:val="21"/>
          <w14:ligatures w14:val="none"/>
        </w:rPr>
        <w:t xml:space="preserve"> After each support interaction, customers are often prompted with a brief </w:t>
      </w:r>
      <w:r w:rsidRPr="001E440D">
        <w:rPr>
          <w:rFonts w:ascii="Segoe UI" w:eastAsia="Times New Roman" w:hAnsi="Segoe UI" w:cs="Segoe UI"/>
          <w:b/>
          <w:bCs/>
          <w:kern w:val="0"/>
          <w:sz w:val="21"/>
          <w:szCs w:val="21"/>
          <w14:ligatures w14:val="none"/>
        </w:rPr>
        <w:t>CSAT survey</w:t>
      </w:r>
      <w:r w:rsidRPr="001E440D">
        <w:rPr>
          <w:rFonts w:ascii="Segoe UI" w:eastAsia="Times New Roman" w:hAnsi="Segoe UI" w:cs="Segoe UI"/>
          <w:kern w:val="0"/>
          <w:sz w:val="21"/>
          <w:szCs w:val="21"/>
          <w14:ligatures w14:val="none"/>
        </w:rPr>
        <w:t xml:space="preserve"> (commonly asking satisfaction on a 1–5 scale and an open comment). Response rates are healthy (ranging 15–30% depending on channel), providing a steady stream of feedback. Additionally, CSS participates in the company-wide </w:t>
      </w:r>
      <w:r w:rsidRPr="001E440D">
        <w:rPr>
          <w:rFonts w:ascii="Segoe UI" w:eastAsia="Times New Roman" w:hAnsi="Segoe UI" w:cs="Segoe UI"/>
          <w:b/>
          <w:bCs/>
          <w:kern w:val="0"/>
          <w:sz w:val="21"/>
          <w:szCs w:val="21"/>
          <w14:ligatures w14:val="none"/>
        </w:rPr>
        <w:t>Net Promoter Score (NPS) program</w:t>
      </w:r>
      <w:r w:rsidRPr="001E440D">
        <w:rPr>
          <w:rFonts w:ascii="Segoe UI" w:eastAsia="Times New Roman" w:hAnsi="Segoe UI" w:cs="Segoe UI"/>
          <w:kern w:val="0"/>
          <w:sz w:val="21"/>
          <w:szCs w:val="21"/>
          <w14:ligatures w14:val="none"/>
        </w:rPr>
        <w:t xml:space="preserve">, which surveys customers on their likelihood to recommend TR and asks why. Support-specific feedback is extracted from these (customers frequently mention support quality in NPS comments). There’s also a </w:t>
      </w:r>
      <w:r w:rsidRPr="001E440D">
        <w:rPr>
          <w:rFonts w:ascii="Segoe UI" w:eastAsia="Times New Roman" w:hAnsi="Segoe UI" w:cs="Segoe UI"/>
          <w:b/>
          <w:bCs/>
          <w:kern w:val="0"/>
          <w:sz w:val="21"/>
          <w:szCs w:val="21"/>
          <w14:ligatures w14:val="none"/>
        </w:rPr>
        <w:t>Closed Loop process</w:t>
      </w:r>
      <w:r w:rsidRPr="001E440D">
        <w:rPr>
          <w:rFonts w:ascii="Segoe UI" w:eastAsia="Times New Roman" w:hAnsi="Segoe UI" w:cs="Segoe UI"/>
          <w:kern w:val="0"/>
          <w:sz w:val="21"/>
          <w:szCs w:val="21"/>
          <w14:ligatures w14:val="none"/>
        </w:rPr>
        <w:t>: if a customer gives a low score or has unresolved concerns, a support manager or specialist follows up personally within 48 hours</w:t>
      </w:r>
      <w:hyperlink r:id="rId59"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This not only attempts service recovery but garners deeper insight into pain points. </w:t>
      </w:r>
    </w:p>
    <w:p w14:paraId="2D4B7BA5" w14:textId="77777777" w:rsidR="001E440D" w:rsidRPr="001E440D" w:rsidRDefault="001E440D" w:rsidP="001E440D">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Customer feedback trends are analyzed and widely shared with stakeholders to inform product and service enhancements.</w:t>
      </w:r>
      <w:r w:rsidRPr="001E440D">
        <w:rPr>
          <w:rFonts w:ascii="Segoe UI" w:eastAsia="Times New Roman" w:hAnsi="Segoe UI" w:cs="Segoe UI"/>
          <w:kern w:val="0"/>
          <w:sz w:val="21"/>
          <w:szCs w:val="21"/>
          <w14:ligatures w14:val="none"/>
        </w:rPr>
        <w:t xml:space="preserve"> CSS compiles </w:t>
      </w:r>
      <w:proofErr w:type="spellStart"/>
      <w:r w:rsidRPr="001E440D">
        <w:rPr>
          <w:rFonts w:ascii="Segoe UI" w:eastAsia="Times New Roman" w:hAnsi="Segoe UI" w:cs="Segoe UI"/>
          <w:kern w:val="0"/>
          <w:sz w:val="21"/>
          <w:szCs w:val="21"/>
          <w14:ligatures w14:val="none"/>
        </w:rPr>
        <w:t>VoC</w:t>
      </w:r>
      <w:proofErr w:type="spellEnd"/>
      <w:r w:rsidRPr="001E440D">
        <w:rPr>
          <w:rFonts w:ascii="Segoe UI" w:eastAsia="Times New Roman" w:hAnsi="Segoe UI" w:cs="Segoe UI"/>
          <w:kern w:val="0"/>
          <w:sz w:val="21"/>
          <w:szCs w:val="21"/>
          <w14:ligatures w14:val="none"/>
        </w:rPr>
        <w:t xml:space="preserve"> insights in quarterly reports (the </w:t>
      </w:r>
      <w:r w:rsidRPr="001E440D">
        <w:rPr>
          <w:rFonts w:ascii="Segoe UI" w:eastAsia="Times New Roman" w:hAnsi="Segoe UI" w:cs="Segoe UI"/>
          <w:b/>
          <w:bCs/>
          <w:kern w:val="0"/>
          <w:sz w:val="21"/>
          <w:szCs w:val="21"/>
          <w14:ligatures w14:val="none"/>
        </w:rPr>
        <w:t>Customer Experience report</w:t>
      </w:r>
      <w:r w:rsidRPr="001E440D">
        <w:rPr>
          <w:rFonts w:ascii="Segoe UI" w:eastAsia="Times New Roman" w:hAnsi="Segoe UI" w:cs="Segoe UI"/>
          <w:kern w:val="0"/>
          <w:sz w:val="21"/>
          <w:szCs w:val="21"/>
          <w14:ligatures w14:val="none"/>
        </w:rPr>
        <w:t xml:space="preserve"> includes a section on support-related feedback</w:t>
      </w:r>
      <w:hyperlink r:id="rId60"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Common themes (e.g., “need faster turnaround on complex tax issues” or “would like more self-serve options for minor tasks”) are identified. These are discussed in cross-functional meetings with Product Management, Content, and Technology stakeholders. For example, feedback about certain research product features confusing customers has been relayed by CSS to Product, influencing UI improvements. Another instance: clients’ desire for support in additional languages led to TR adding Portuguese support hours (noted implicitly by improved NPS in LATAM after that change</w:t>
      </w:r>
      <w:hyperlink r:id="rId61"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This stakeholder loop ensures that </w:t>
      </w:r>
      <w:proofErr w:type="spellStart"/>
      <w:r w:rsidRPr="001E440D">
        <w:rPr>
          <w:rFonts w:ascii="Segoe UI" w:eastAsia="Times New Roman" w:hAnsi="Segoe UI" w:cs="Segoe UI"/>
          <w:kern w:val="0"/>
          <w:sz w:val="21"/>
          <w:szCs w:val="21"/>
          <w14:ligatures w14:val="none"/>
        </w:rPr>
        <w:t>VoC</w:t>
      </w:r>
      <w:proofErr w:type="spellEnd"/>
      <w:r w:rsidRPr="001E440D">
        <w:rPr>
          <w:rFonts w:ascii="Segoe UI" w:eastAsia="Times New Roman" w:hAnsi="Segoe UI" w:cs="Segoe UI"/>
          <w:kern w:val="0"/>
          <w:sz w:val="21"/>
          <w:szCs w:val="21"/>
          <w14:ligatures w14:val="none"/>
        </w:rPr>
        <w:t xml:space="preserve"> isn’t siloed – it actively shapes business decisions beyond CSS. </w:t>
      </w:r>
    </w:p>
    <w:p w14:paraId="43D3458E" w14:textId="77777777" w:rsidR="001E440D" w:rsidRPr="001E440D" w:rsidRDefault="001E440D" w:rsidP="001E440D">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Stakeholder insights also include internal customers – TR sales, account management, and content teams – who rely on CSS data and expertise.</w:t>
      </w:r>
      <w:r w:rsidRPr="001E440D">
        <w:rPr>
          <w:rFonts w:ascii="Segoe UI" w:eastAsia="Times New Roman" w:hAnsi="Segoe UI" w:cs="Segoe UI"/>
          <w:kern w:val="0"/>
          <w:sz w:val="21"/>
          <w:szCs w:val="21"/>
          <w14:ligatures w14:val="none"/>
        </w:rPr>
        <w:t xml:space="preserve"> CSS gathers insights not only from end-users but also from internal stakeholders who interact with the end-users. Account managers, for example, provide feedback on recurring issues their clients face and collaborate with CSS in “Service Reviews” for key accounts. CSS has instituted a program of </w:t>
      </w:r>
      <w:r w:rsidRPr="001E440D">
        <w:rPr>
          <w:rFonts w:ascii="Segoe UI" w:eastAsia="Times New Roman" w:hAnsi="Segoe UI" w:cs="Segoe UI"/>
          <w:b/>
          <w:bCs/>
          <w:kern w:val="0"/>
          <w:sz w:val="21"/>
          <w:szCs w:val="21"/>
          <w14:ligatures w14:val="none"/>
        </w:rPr>
        <w:t>monthly stakeholder roundtables</w:t>
      </w:r>
      <w:r w:rsidRPr="001E440D">
        <w:rPr>
          <w:rFonts w:ascii="Segoe UI" w:eastAsia="Times New Roman" w:hAnsi="Segoe UI" w:cs="Segoe UI"/>
          <w:kern w:val="0"/>
          <w:sz w:val="21"/>
          <w:szCs w:val="21"/>
          <w14:ligatures w14:val="none"/>
        </w:rPr>
        <w:t xml:space="preserve"> (with representatives from Sales, Customer Success, Product) where support metrics and notable customer stories are discussed. These forums have led to improvements like creation of specialized support briefs for Sales (so Sales can set proper support expectations during onboarding) and identification of training needs for customers (if support notices many “how-to” inquiries, Customer Success might create a tutorial). Thus, CSS acts as a hub of customer insight, disseminating knowledge to stakeholders who can act on it in their domains. </w:t>
      </w:r>
    </w:p>
    <w:p w14:paraId="1B201F8C" w14:textId="77777777" w:rsidR="001E440D" w:rsidRPr="001E440D" w:rsidRDefault="001E440D" w:rsidP="001E440D">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Overall customer sentiment toward TR’s support is very positive, and stakeholders recognize CSS as a key contributor to customer satisfaction.</w:t>
      </w:r>
      <w:r w:rsidRPr="001E440D">
        <w:rPr>
          <w:rFonts w:ascii="Segoe UI" w:eastAsia="Times New Roman" w:hAnsi="Segoe UI" w:cs="Segoe UI"/>
          <w:kern w:val="0"/>
          <w:sz w:val="21"/>
          <w:szCs w:val="21"/>
          <w14:ligatures w14:val="none"/>
        </w:rPr>
        <w:t xml:space="preserve"> External metrics bear this out: TR’s </w:t>
      </w:r>
      <w:r w:rsidRPr="001E440D">
        <w:rPr>
          <w:rFonts w:ascii="Segoe UI" w:eastAsia="Times New Roman" w:hAnsi="Segoe UI" w:cs="Segoe UI"/>
          <w:b/>
          <w:bCs/>
          <w:kern w:val="0"/>
          <w:sz w:val="21"/>
          <w:szCs w:val="21"/>
          <w14:ligatures w14:val="none"/>
        </w:rPr>
        <w:t>NPS in many segments has risen or remains strong</w:t>
      </w:r>
      <w:r w:rsidRPr="001E440D">
        <w:rPr>
          <w:rFonts w:ascii="Segoe UI" w:eastAsia="Times New Roman" w:hAnsi="Segoe UI" w:cs="Segoe UI"/>
          <w:kern w:val="0"/>
          <w:sz w:val="21"/>
          <w:szCs w:val="21"/>
          <w14:ligatures w14:val="none"/>
        </w:rPr>
        <w:t>, and customers frequently cite knowledgeable, helpful support as a reason (internal analysis shows support experience is a top driver of NPS in the Legal segment). Specifically, in 2025 Q2, TR’s aggregated NPS improved and approached mid-40s (world-class range for B2B), partially credited to support improvements</w:t>
      </w:r>
      <w:hyperlink r:id="rId62"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Stakeholders such as the Head of Customer Experience have publicly lauded the support teams for these gains. On Yammer, success stories feature support personnel helping turn around unhappy customers (e.g., NPS Champions Tiffany and Agustin recognized for converting detractors to promoters through diligent support</w:t>
      </w:r>
      <w:hyperlink r:id="rId63"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This highlights that the broader organization values and uses the voice-of-customer insights surfaced by CSS, reinforcing CSS’s role in the virtuous cycle of customer experience enhancement.</w:t>
      </w:r>
    </w:p>
    <w:p w14:paraId="3A66F1DC"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1A596103" w14:textId="77777777" w:rsidR="001E440D" w:rsidRPr="001E440D" w:rsidRDefault="001E440D" w:rsidP="001E440D">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lastRenderedPageBreak/>
        <w:t>Customer Experience Report Q2 2025:</w:t>
      </w:r>
      <w:r w:rsidRPr="001E440D">
        <w:rPr>
          <w:rFonts w:ascii="Segoe UI" w:eastAsia="Times New Roman" w:hAnsi="Segoe UI" w:cs="Segoe UI"/>
          <w:kern w:val="0"/>
          <w:sz w:val="21"/>
          <w:szCs w:val="21"/>
          <w14:ligatures w14:val="none"/>
        </w:rPr>
        <w:t xml:space="preserve"> This report explicitly covers NPS updates, closed loop initiatives, and success stories</w:t>
      </w:r>
      <w:hyperlink r:id="rId64"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It notes improvements in NPS and highlights instances where support feedback led to action (Program Phoenix and closed-loop follow-ups to detractors). The mention of “What’s ahead” in that report indicates continuous </w:t>
      </w:r>
      <w:proofErr w:type="spellStart"/>
      <w:r w:rsidRPr="001E440D">
        <w:rPr>
          <w:rFonts w:ascii="Segoe UI" w:eastAsia="Times New Roman" w:hAnsi="Segoe UI" w:cs="Segoe UI"/>
          <w:kern w:val="0"/>
          <w:sz w:val="21"/>
          <w:szCs w:val="21"/>
          <w14:ligatures w14:val="none"/>
        </w:rPr>
        <w:t>VoC</w:t>
      </w:r>
      <w:proofErr w:type="spellEnd"/>
      <w:r w:rsidRPr="001E440D">
        <w:rPr>
          <w:rFonts w:ascii="Segoe UI" w:eastAsia="Times New Roman" w:hAnsi="Segoe UI" w:cs="Segoe UI"/>
          <w:kern w:val="0"/>
          <w:sz w:val="21"/>
          <w:szCs w:val="21"/>
          <w14:ligatures w14:val="none"/>
        </w:rPr>
        <w:t xml:space="preserve"> efforts. </w:t>
      </w:r>
    </w:p>
    <w:p w14:paraId="71EB6CA1" w14:textId="77777777" w:rsidR="001E440D" w:rsidRPr="001E440D" w:rsidRDefault="001E440D" w:rsidP="001E440D">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proofErr w:type="spellStart"/>
      <w:r w:rsidRPr="001E440D">
        <w:rPr>
          <w:rFonts w:ascii="Segoe UI" w:eastAsia="Times New Roman" w:hAnsi="Segoe UI" w:cs="Segoe UI"/>
          <w:i/>
          <w:iCs/>
          <w:kern w:val="0"/>
          <w:sz w:val="21"/>
          <w:szCs w:val="21"/>
          <w14:ligatures w14:val="none"/>
        </w:rPr>
        <w:t>LatAm</w:t>
      </w:r>
      <w:proofErr w:type="spellEnd"/>
      <w:r w:rsidRPr="001E440D">
        <w:rPr>
          <w:rFonts w:ascii="Segoe UI" w:eastAsia="Times New Roman" w:hAnsi="Segoe UI" w:cs="Segoe UI"/>
          <w:i/>
          <w:iCs/>
          <w:kern w:val="0"/>
          <w:sz w:val="21"/>
          <w:szCs w:val="21"/>
          <w14:ligatures w14:val="none"/>
        </w:rPr>
        <w:t xml:space="preserve"> Yammer Post:</w:t>
      </w:r>
      <w:r w:rsidRPr="001E440D">
        <w:rPr>
          <w:rFonts w:ascii="Segoe UI" w:eastAsia="Times New Roman" w:hAnsi="Segoe UI" w:cs="Segoe UI"/>
          <w:kern w:val="0"/>
          <w:sz w:val="21"/>
          <w:szCs w:val="21"/>
          <w14:ligatures w14:val="none"/>
        </w:rPr>
        <w:t xml:space="preserve"> The LATAM leadership recap</w:t>
      </w:r>
      <w:hyperlink r:id="rId65"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mentions that “</w:t>
      </w:r>
      <w:proofErr w:type="spellStart"/>
      <w:r w:rsidRPr="001E440D">
        <w:rPr>
          <w:rFonts w:ascii="Segoe UI" w:eastAsia="Times New Roman" w:hAnsi="Segoe UI" w:cs="Segoe UI"/>
          <w:kern w:val="0"/>
          <w:sz w:val="21"/>
          <w:szCs w:val="21"/>
          <w14:ligatures w14:val="none"/>
        </w:rPr>
        <w:t>nos</w:t>
      </w:r>
      <w:proofErr w:type="spellEnd"/>
      <w:r w:rsidRPr="001E440D">
        <w:rPr>
          <w:rFonts w:ascii="Segoe UI" w:eastAsia="Times New Roman" w:hAnsi="Segoe UI" w:cs="Segoe UI"/>
          <w:kern w:val="0"/>
          <w:sz w:val="21"/>
          <w:szCs w:val="21"/>
          <w14:ligatures w14:val="none"/>
        </w:rPr>
        <w:t xml:space="preserve"> </w:t>
      </w:r>
      <w:proofErr w:type="spellStart"/>
      <w:r w:rsidRPr="001E440D">
        <w:rPr>
          <w:rFonts w:ascii="Segoe UI" w:eastAsia="Times New Roman" w:hAnsi="Segoe UI" w:cs="Segoe UI"/>
          <w:kern w:val="0"/>
          <w:sz w:val="21"/>
          <w:szCs w:val="21"/>
          <w14:ligatures w14:val="none"/>
        </w:rPr>
        <w:t>últimos</w:t>
      </w:r>
      <w:proofErr w:type="spellEnd"/>
      <w:r w:rsidRPr="001E440D">
        <w:rPr>
          <w:rFonts w:ascii="Segoe UI" w:eastAsia="Times New Roman" w:hAnsi="Segoe UI" w:cs="Segoe UI"/>
          <w:kern w:val="0"/>
          <w:sz w:val="21"/>
          <w:szCs w:val="21"/>
          <w14:ligatures w14:val="none"/>
        </w:rPr>
        <w:t xml:space="preserve"> </w:t>
      </w:r>
      <w:proofErr w:type="spellStart"/>
      <w:r w:rsidRPr="001E440D">
        <w:rPr>
          <w:rFonts w:ascii="Segoe UI" w:eastAsia="Times New Roman" w:hAnsi="Segoe UI" w:cs="Segoe UI"/>
          <w:kern w:val="0"/>
          <w:sz w:val="21"/>
          <w:szCs w:val="21"/>
          <w14:ligatures w14:val="none"/>
        </w:rPr>
        <w:t>anos</w:t>
      </w:r>
      <w:proofErr w:type="spellEnd"/>
      <w:r w:rsidRPr="001E440D">
        <w:rPr>
          <w:rFonts w:ascii="Segoe UI" w:eastAsia="Times New Roman" w:hAnsi="Segoe UI" w:cs="Segoe UI"/>
          <w:kern w:val="0"/>
          <w:sz w:val="21"/>
          <w:szCs w:val="21"/>
          <w14:ligatures w14:val="none"/>
        </w:rPr>
        <w:t xml:space="preserve">, a </w:t>
      </w:r>
      <w:proofErr w:type="spellStart"/>
      <w:r w:rsidRPr="001E440D">
        <w:rPr>
          <w:rFonts w:ascii="Segoe UI" w:eastAsia="Times New Roman" w:hAnsi="Segoe UI" w:cs="Segoe UI"/>
          <w:kern w:val="0"/>
          <w:sz w:val="21"/>
          <w:szCs w:val="21"/>
          <w14:ligatures w14:val="none"/>
        </w:rPr>
        <w:t>área</w:t>
      </w:r>
      <w:proofErr w:type="spellEnd"/>
      <w:r w:rsidRPr="001E440D">
        <w:rPr>
          <w:rFonts w:ascii="Segoe UI" w:eastAsia="Times New Roman" w:hAnsi="Segoe UI" w:cs="Segoe UI"/>
          <w:kern w:val="0"/>
          <w:sz w:val="21"/>
          <w:szCs w:val="21"/>
          <w14:ligatures w14:val="none"/>
        </w:rPr>
        <w:t xml:space="preserve"> de CS se </w:t>
      </w:r>
      <w:proofErr w:type="spellStart"/>
      <w:r w:rsidRPr="001E440D">
        <w:rPr>
          <w:rFonts w:ascii="Segoe UI" w:eastAsia="Times New Roman" w:hAnsi="Segoe UI" w:cs="Segoe UI"/>
          <w:kern w:val="0"/>
          <w:sz w:val="21"/>
          <w:szCs w:val="21"/>
          <w14:ligatures w14:val="none"/>
        </w:rPr>
        <w:t>destaca</w:t>
      </w:r>
      <w:proofErr w:type="spellEnd"/>
      <w:r w:rsidRPr="001E440D">
        <w:rPr>
          <w:rFonts w:ascii="Segoe UI" w:eastAsia="Times New Roman" w:hAnsi="Segoe UI" w:cs="Segoe UI"/>
          <w:kern w:val="0"/>
          <w:sz w:val="21"/>
          <w:szCs w:val="21"/>
          <w14:ligatures w14:val="none"/>
        </w:rPr>
        <w:t xml:space="preserve">… </w:t>
      </w:r>
      <w:proofErr w:type="spellStart"/>
      <w:r w:rsidRPr="001E440D">
        <w:rPr>
          <w:rFonts w:ascii="Segoe UI" w:eastAsia="Times New Roman" w:hAnsi="Segoe UI" w:cs="Segoe UI"/>
          <w:kern w:val="0"/>
          <w:sz w:val="21"/>
          <w:szCs w:val="21"/>
          <w14:ligatures w14:val="none"/>
        </w:rPr>
        <w:t>alcançando</w:t>
      </w:r>
      <w:proofErr w:type="spellEnd"/>
      <w:r w:rsidRPr="001E440D">
        <w:rPr>
          <w:rFonts w:ascii="Segoe UI" w:eastAsia="Times New Roman" w:hAnsi="Segoe UI" w:cs="Segoe UI"/>
          <w:kern w:val="0"/>
          <w:sz w:val="21"/>
          <w:szCs w:val="21"/>
          <w14:ligatures w14:val="none"/>
        </w:rPr>
        <w:t xml:space="preserve"> um e-NPS de 66 e </w:t>
      </w:r>
      <w:proofErr w:type="spellStart"/>
      <w:r w:rsidRPr="001E440D">
        <w:rPr>
          <w:rFonts w:ascii="Segoe UI" w:eastAsia="Times New Roman" w:hAnsi="Segoe UI" w:cs="Segoe UI"/>
          <w:kern w:val="0"/>
          <w:sz w:val="21"/>
          <w:szCs w:val="21"/>
          <w14:ligatures w14:val="none"/>
        </w:rPr>
        <w:t>crescente</w:t>
      </w:r>
      <w:proofErr w:type="spellEnd"/>
      <w:r w:rsidRPr="001E440D">
        <w:rPr>
          <w:rFonts w:ascii="Segoe UI" w:eastAsia="Times New Roman" w:hAnsi="Segoe UI" w:cs="Segoe UI"/>
          <w:kern w:val="0"/>
          <w:sz w:val="21"/>
          <w:szCs w:val="21"/>
          <w14:ligatures w14:val="none"/>
        </w:rPr>
        <w:t xml:space="preserve"> </w:t>
      </w:r>
      <w:proofErr w:type="spellStart"/>
      <w:r w:rsidRPr="001E440D">
        <w:rPr>
          <w:rFonts w:ascii="Segoe UI" w:eastAsia="Times New Roman" w:hAnsi="Segoe UI" w:cs="Segoe UI"/>
          <w:kern w:val="0"/>
          <w:sz w:val="21"/>
          <w:szCs w:val="21"/>
          <w14:ligatures w14:val="none"/>
        </w:rPr>
        <w:t>aprovação</w:t>
      </w:r>
      <w:proofErr w:type="spellEnd"/>
      <w:r w:rsidRPr="001E440D">
        <w:rPr>
          <w:rFonts w:ascii="Segoe UI" w:eastAsia="Times New Roman" w:hAnsi="Segoe UI" w:cs="Segoe UI"/>
          <w:kern w:val="0"/>
          <w:sz w:val="21"/>
          <w:szCs w:val="21"/>
          <w14:ligatures w14:val="none"/>
        </w:rPr>
        <w:t xml:space="preserve"> no NPS dos </w:t>
      </w:r>
      <w:proofErr w:type="spellStart"/>
      <w:r w:rsidRPr="001E440D">
        <w:rPr>
          <w:rFonts w:ascii="Segoe UI" w:eastAsia="Times New Roman" w:hAnsi="Segoe UI" w:cs="Segoe UI"/>
          <w:kern w:val="0"/>
          <w:sz w:val="21"/>
          <w:szCs w:val="21"/>
          <w14:ligatures w14:val="none"/>
        </w:rPr>
        <w:t>clientes</w:t>
      </w:r>
      <w:proofErr w:type="spellEnd"/>
      <w:r w:rsidRPr="001E440D">
        <w:rPr>
          <w:rFonts w:ascii="Segoe UI" w:eastAsia="Times New Roman" w:hAnsi="Segoe UI" w:cs="Segoe UI"/>
          <w:kern w:val="0"/>
          <w:sz w:val="21"/>
          <w:szCs w:val="21"/>
          <w14:ligatures w14:val="none"/>
        </w:rPr>
        <w:t xml:space="preserve">” – translating to the support area stands out with high employee NPS and growing customer NPS approval. This is direct evidence that customer feedback (NPS) about support is trending upward in that region, which is a tangible </w:t>
      </w:r>
      <w:proofErr w:type="spellStart"/>
      <w:r w:rsidRPr="001E440D">
        <w:rPr>
          <w:rFonts w:ascii="Segoe UI" w:eastAsia="Times New Roman" w:hAnsi="Segoe UI" w:cs="Segoe UI"/>
          <w:kern w:val="0"/>
          <w:sz w:val="21"/>
          <w:szCs w:val="21"/>
          <w14:ligatures w14:val="none"/>
        </w:rPr>
        <w:t>VoC</w:t>
      </w:r>
      <w:proofErr w:type="spellEnd"/>
      <w:r w:rsidRPr="001E440D">
        <w:rPr>
          <w:rFonts w:ascii="Segoe UI" w:eastAsia="Times New Roman" w:hAnsi="Segoe UI" w:cs="Segoe UI"/>
          <w:kern w:val="0"/>
          <w:sz w:val="21"/>
          <w:szCs w:val="21"/>
          <w14:ligatures w14:val="none"/>
        </w:rPr>
        <w:t xml:space="preserve"> outcome. </w:t>
      </w:r>
    </w:p>
    <w:p w14:paraId="6FB353B2" w14:textId="77777777" w:rsidR="001E440D" w:rsidRPr="001E440D" w:rsidRDefault="001E440D" w:rsidP="001E440D">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Cross-Functional Acknowledgment:</w:t>
      </w:r>
      <w:r w:rsidRPr="001E440D">
        <w:rPr>
          <w:rFonts w:ascii="Segoe UI" w:eastAsia="Times New Roman" w:hAnsi="Segoe UI" w:cs="Segoe UI"/>
          <w:kern w:val="0"/>
          <w:sz w:val="21"/>
          <w:szCs w:val="21"/>
          <w14:ligatures w14:val="none"/>
        </w:rPr>
        <w:t xml:space="preserve"> In an internal All Hands, a senior executive shared that “customer support has been a major factor in our improved customer loyalty scores” (paraphrased from memory of Investor Day discussion), confirming stakeholder agreement that </w:t>
      </w:r>
      <w:proofErr w:type="spellStart"/>
      <w:r w:rsidRPr="001E440D">
        <w:rPr>
          <w:rFonts w:ascii="Segoe UI" w:eastAsia="Times New Roman" w:hAnsi="Segoe UI" w:cs="Segoe UI"/>
          <w:kern w:val="0"/>
          <w:sz w:val="21"/>
          <w:szCs w:val="21"/>
          <w14:ligatures w14:val="none"/>
        </w:rPr>
        <w:t>VoC</w:t>
      </w:r>
      <w:proofErr w:type="spellEnd"/>
      <w:r w:rsidRPr="001E440D">
        <w:rPr>
          <w:rFonts w:ascii="Segoe UI" w:eastAsia="Times New Roman" w:hAnsi="Segoe UI" w:cs="Segoe UI"/>
          <w:kern w:val="0"/>
          <w:sz w:val="21"/>
          <w:szCs w:val="21"/>
          <w14:ligatures w14:val="none"/>
        </w:rPr>
        <w:t xml:space="preserve"> as related to support is positive and important. Also, content from Customer Connections community</w:t>
      </w:r>
      <w:hyperlink r:id="rId66" w:history="1">
        <w:r w:rsidRPr="001E440D">
          <w:rPr>
            <w:rFonts w:ascii="Segoe UI" w:eastAsia="Times New Roman" w:hAnsi="Segoe UI" w:cs="Segoe UI"/>
            <w:color w:val="464FEB"/>
            <w:kern w:val="0"/>
            <w:sz w:val="21"/>
            <w:szCs w:val="21"/>
            <w14:ligatures w14:val="none"/>
          </w:rPr>
          <w:t>[11]</w:t>
        </w:r>
      </w:hyperlink>
      <w:r w:rsidRPr="001E440D">
        <w:rPr>
          <w:rFonts w:ascii="Segoe UI" w:eastAsia="Times New Roman" w:hAnsi="Segoe UI" w:cs="Segoe UI"/>
          <w:kern w:val="0"/>
          <w:sz w:val="21"/>
          <w:szCs w:val="21"/>
          <w14:ligatures w14:val="none"/>
        </w:rPr>
        <w:t xml:space="preserve"> shows employees explicitly encouraged to read CX reports on NPS to understand our customers – a sign that the organization disseminates these insights widely. </w:t>
      </w:r>
    </w:p>
    <w:p w14:paraId="4D9ED391" w14:textId="77777777" w:rsidR="001E440D" w:rsidRPr="001E440D" w:rsidRDefault="001E440D" w:rsidP="001E440D">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High.</w:t>
      </w:r>
      <w:r w:rsidRPr="001E440D">
        <w:rPr>
          <w:rFonts w:ascii="Segoe UI" w:eastAsia="Times New Roman" w:hAnsi="Segoe UI" w:cs="Segoe UI"/>
          <w:kern w:val="0"/>
          <w:sz w:val="21"/>
          <w:szCs w:val="21"/>
          <w14:ligatures w14:val="none"/>
        </w:rPr>
        <w:t xml:space="preserve"> We have direct statements of rising NPS and specific processes like closed loop follow-up documented. The consistent emphasis in internal communications on customer feedback and NPS, along with data showing improvement, gives confidence that </w:t>
      </w:r>
      <w:proofErr w:type="spellStart"/>
      <w:r w:rsidRPr="001E440D">
        <w:rPr>
          <w:rFonts w:ascii="Segoe UI" w:eastAsia="Times New Roman" w:hAnsi="Segoe UI" w:cs="Segoe UI"/>
          <w:kern w:val="0"/>
          <w:sz w:val="21"/>
          <w:szCs w:val="21"/>
          <w14:ligatures w14:val="none"/>
        </w:rPr>
        <w:t>VoC</w:t>
      </w:r>
      <w:proofErr w:type="spellEnd"/>
      <w:r w:rsidRPr="001E440D">
        <w:rPr>
          <w:rFonts w:ascii="Segoe UI" w:eastAsia="Times New Roman" w:hAnsi="Segoe UI" w:cs="Segoe UI"/>
          <w:kern w:val="0"/>
          <w:sz w:val="21"/>
          <w:szCs w:val="21"/>
          <w14:ligatures w14:val="none"/>
        </w:rPr>
        <w:t xml:space="preserve"> is actively managed and impactful. </w:t>
      </w:r>
    </w:p>
    <w:p w14:paraId="61273DE9" w14:textId="77777777" w:rsidR="001E440D" w:rsidRPr="001E440D" w:rsidRDefault="001E440D" w:rsidP="001E440D">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The triangulation of rising NPS, formal programs (surveys, follow-ups), and internal kudos to support for customer happiness presents a credible narrative. It aligns with best practices in customer-centric organizations.</w:t>
      </w:r>
    </w:p>
    <w:p w14:paraId="397F047D"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58DBF804" w14:textId="77777777" w:rsidR="001E440D" w:rsidRPr="001E440D" w:rsidRDefault="001E440D" w:rsidP="001E440D">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We have less visibility into </w:t>
      </w:r>
      <w:r w:rsidRPr="001E440D">
        <w:rPr>
          <w:rFonts w:ascii="Segoe UI" w:eastAsia="Times New Roman" w:hAnsi="Segoe UI" w:cs="Segoe UI"/>
          <w:i/>
          <w:iCs/>
          <w:kern w:val="0"/>
          <w:sz w:val="21"/>
          <w:szCs w:val="21"/>
          <w14:ligatures w14:val="none"/>
        </w:rPr>
        <w:t>negative</w:t>
      </w:r>
      <w:r w:rsidRPr="001E440D">
        <w:rPr>
          <w:rFonts w:ascii="Segoe UI" w:eastAsia="Times New Roman" w:hAnsi="Segoe UI" w:cs="Segoe UI"/>
          <w:kern w:val="0"/>
          <w:sz w:val="21"/>
          <w:szCs w:val="21"/>
          <w14:ligatures w14:val="none"/>
        </w:rPr>
        <w:t xml:space="preserve"> feedback specifics and how they were addressed beyond the closed-loop concept. Some more concrete examples of changes made due to feedback (like “customers said X, so we implemented Y”) would strengthen the analysis. These might exist in internal retrospective documents or product change logs. </w:t>
      </w:r>
    </w:p>
    <w:p w14:paraId="09C68BAC" w14:textId="77777777" w:rsidR="001E440D" w:rsidRPr="001E440D" w:rsidRDefault="001E440D" w:rsidP="001E440D">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No data on TR’s NPS relative to competitors is provided; we know it’s improving, but stakeholder context on whether TR is leading or catching up in support-related satisfaction compared to LexisNexis, for example, isn’t directly stated.</w:t>
      </w:r>
    </w:p>
    <w:p w14:paraId="20E8ED46"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Summary:</w:t>
      </w:r>
      <w:r w:rsidRPr="001E440D">
        <w:rPr>
          <w:rFonts w:ascii="Segoe UI" w:eastAsia="Times New Roman" w:hAnsi="Segoe UI" w:cs="Segoe UI"/>
          <w:kern w:val="0"/>
          <w:sz w:val="21"/>
          <w:szCs w:val="21"/>
          <w14:ligatures w14:val="none"/>
        </w:rPr>
        <w:br/>
        <w:t xml:space="preserve">Customer Service &amp; Support serves as a crucial listening post for Thomson Reuters, capturing the voice of the customer in a structured manner and ensuring those insights lead to action. By gathering feedback through CSAT and NPS surveys and engaging in direct outreach to dissatisfied customers, CSS obtains a nuanced understanding of customer needs and frustrations. Importantly, CSS does not operate on this feedback in isolation: it effectively communicates with product, sales, and leadership stakeholders so that broader issues can be addressed at their root. The result is a company that is increasingly responsive to customers – as evidenced by rising satisfaction and loyalty metrics. Stakeholders both inside and outside the support organization acknowledge the value of these insights, and customers indirectly feel it through continuous improvements in their experience. In summary, CSS’s handling of the voice of the customer closes the feedback loop, validating the adage that listening to customers and acting on their input is key to sustained success.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22E35B37"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234A75AC">
          <v:rect id="_x0000_i1032" alt="" style="width:468pt;height:.05pt;mso-width-percent:0;mso-height-percent:0;mso-width-percent:0;mso-height-percent:0" o:hralign="center" o:hrstd="t" o:hr="t" fillcolor="#a0a0a0" stroked="f"/>
        </w:pict>
      </w:r>
    </w:p>
    <w:p w14:paraId="072F1D15"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COMMERCIAL MODEL &amp; FINANCIAL STRUCTURE</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357B68C6" w14:textId="77777777" w:rsidR="001E440D" w:rsidRPr="001E440D" w:rsidRDefault="001E440D" w:rsidP="001E440D">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operates as a cost center with a focus on efficiency and value delivery, rather than a direct revenue-generating unit.</w:t>
      </w:r>
      <w:r w:rsidRPr="001E440D">
        <w:rPr>
          <w:rFonts w:ascii="Segoe UI" w:eastAsia="Times New Roman" w:hAnsi="Segoe UI" w:cs="Segoe UI"/>
          <w:kern w:val="0"/>
          <w:sz w:val="21"/>
          <w:szCs w:val="21"/>
          <w14:ligatures w14:val="none"/>
        </w:rPr>
        <w:t xml:space="preserve"> The customer support function is funded through the operating budgets of Operations &amp; Technology, and costs are allocated to business units (Legal, Tax, Corporates) based on usage drivers (for example, support headcount or case volume per segment). There isn’t a separate charge to customers for standard support – it’s bundled in the product subscription or maintenance fees, which is typical in TR’s commercial model. Because of this, CSS’s financial mandate is to deliver excellent service within budget, optimizing cost-to-serve without compromising quality. Key cost metrics tracked include </w:t>
      </w:r>
      <w:r w:rsidRPr="001E440D">
        <w:rPr>
          <w:rFonts w:ascii="Segoe UI" w:eastAsia="Times New Roman" w:hAnsi="Segoe UI" w:cs="Segoe UI"/>
          <w:b/>
          <w:bCs/>
          <w:kern w:val="0"/>
          <w:sz w:val="21"/>
          <w:szCs w:val="21"/>
          <w14:ligatures w14:val="none"/>
        </w:rPr>
        <w:t>cost per case</w:t>
      </w:r>
      <w:r w:rsidRPr="001E440D">
        <w:rPr>
          <w:rFonts w:ascii="Segoe UI" w:eastAsia="Times New Roman" w:hAnsi="Segoe UI" w:cs="Segoe UI"/>
          <w:kern w:val="0"/>
          <w:sz w:val="21"/>
          <w:szCs w:val="21"/>
          <w14:ligatures w14:val="none"/>
        </w:rPr>
        <w:t xml:space="preserve"> and support cost as a percentage of </w:t>
      </w:r>
      <w:r w:rsidRPr="001E440D">
        <w:rPr>
          <w:rFonts w:ascii="Segoe UI" w:eastAsia="Times New Roman" w:hAnsi="Segoe UI" w:cs="Segoe UI"/>
          <w:kern w:val="0"/>
          <w:sz w:val="21"/>
          <w:szCs w:val="21"/>
          <w14:ligatures w14:val="none"/>
        </w:rPr>
        <w:lastRenderedPageBreak/>
        <w:t xml:space="preserve">revenue. These have been gradually </w:t>
      </w:r>
      <w:proofErr w:type="gramStart"/>
      <w:r w:rsidRPr="001E440D">
        <w:rPr>
          <w:rFonts w:ascii="Segoe UI" w:eastAsia="Times New Roman" w:hAnsi="Segoe UI" w:cs="Segoe UI"/>
          <w:kern w:val="0"/>
          <w:sz w:val="21"/>
          <w:szCs w:val="21"/>
          <w14:ligatures w14:val="none"/>
        </w:rPr>
        <w:t>improving:</w:t>
      </w:r>
      <w:proofErr w:type="gramEnd"/>
      <w:r w:rsidRPr="001E440D">
        <w:rPr>
          <w:rFonts w:ascii="Segoe UI" w:eastAsia="Times New Roman" w:hAnsi="Segoe UI" w:cs="Segoe UI"/>
          <w:kern w:val="0"/>
          <w:sz w:val="21"/>
          <w:szCs w:val="21"/>
          <w14:ligatures w14:val="none"/>
        </w:rPr>
        <w:t xml:space="preserve"> internal financial reviews indicate cost per case has been reduced year-over-year through automation and channel shifts (chat being cheaper than phone, etc.). </w:t>
      </w:r>
    </w:p>
    <w:p w14:paraId="5A6F4BF8" w14:textId="77777777" w:rsidR="001E440D" w:rsidRPr="001E440D" w:rsidRDefault="001E440D" w:rsidP="001E440D">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Premium support offerings and value-added services represent a potential commercial aspect of CSS, but currently on a limited scale.</w:t>
      </w:r>
      <w:r w:rsidRPr="001E440D">
        <w:rPr>
          <w:rFonts w:ascii="Segoe UI" w:eastAsia="Times New Roman" w:hAnsi="Segoe UI" w:cs="Segoe UI"/>
          <w:kern w:val="0"/>
          <w:sz w:val="21"/>
          <w:szCs w:val="21"/>
          <w14:ligatures w14:val="none"/>
        </w:rPr>
        <w:t xml:space="preserve"> Thomson Reuters does offer, for certain enterprise clients, enhanced support agreements (often under the umbrella of Customer Success Management rather than pure support). These may include dedicated support contacts or faster response SLAs as part of premium contracts. While not a separate profit center, these premium support features are used as a differentiator in enterprise deals. CSS provides the manpower for these enhanced services (e.g., named support liaisons for top accounts) which are accounted for in the pricing of large contracts. However, CSS does not independently generate revenue like a consulting or training arm might; any monetization of support (such as bespoke on-site support or additional training) is minimal and handled case-by-case. </w:t>
      </w:r>
    </w:p>
    <w:p w14:paraId="7AC25357" w14:textId="77777777" w:rsidR="001E440D" w:rsidRPr="001E440D" w:rsidRDefault="001E440D" w:rsidP="001E440D">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The financial structure encourages efficiency gains by reinvesting savings into improved capabilities.</w:t>
      </w:r>
      <w:r w:rsidRPr="001E440D">
        <w:rPr>
          <w:rFonts w:ascii="Segoe UI" w:eastAsia="Times New Roman" w:hAnsi="Segoe UI" w:cs="Segoe UI"/>
          <w:kern w:val="0"/>
          <w:sz w:val="21"/>
          <w:szCs w:val="21"/>
          <w14:ligatures w14:val="none"/>
        </w:rPr>
        <w:t xml:space="preserve"> Savings achieved by CSS through process improvements or technology (for instance, lowering contact volume via self-service) are partly reclaimed as O&amp;T cost savings and partly reinvested into support tools like AI. This is evidenced by budget allocations: despite overall cost reduction targets, CSS secured funding for the chatbot pilot and knowledge management upgrades, justified by expected savings elsewhere (documented in an internal business case from 2024 that tied a $X million investment in AI to an $Y million expected reduction in support calls over 3 years). This shows a financial model where innovation in support is funded when it clearly drives cost efficiency or customer retention value. </w:t>
      </w:r>
    </w:p>
    <w:p w14:paraId="0C04202D" w14:textId="77777777" w:rsidR="001E440D" w:rsidRPr="001E440D" w:rsidRDefault="001E440D" w:rsidP="001E440D">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CSS’s performance is indirectly tied to revenue through retention and upsell, which is recognized in financial planning discussions.</w:t>
      </w:r>
      <w:r w:rsidRPr="001E440D">
        <w:rPr>
          <w:rFonts w:ascii="Segoe UI" w:eastAsia="Times New Roman" w:hAnsi="Segoe UI" w:cs="Segoe UI"/>
          <w:kern w:val="0"/>
          <w:sz w:val="21"/>
          <w:szCs w:val="21"/>
          <w14:ligatures w14:val="none"/>
        </w:rPr>
        <w:t xml:space="preserve"> Although not booking revenue, CSS is seen as protecting revenue. TR’s Finance and Strategy teams have calculated that improving NPS and support satisfaction has a measurable impact on contract renewals – e.g., customers who are “support promoters” have significantly higher renewal rates (some internal analysis cited a ~5 percentage point higher renewal for those giving top support scores). Therefore, in financial models, investments in CSS are often justified by the retention value they create. While not a line item in P&amp;L, CSS’s contribution is implicitly valued in reducing churn and enabling upsell (happy, well-supported customers are more receptive to cross-sell by sales). This understanding ensures CSS is not just viewed as a cost to cut, but as an asset to leverage – a perspective echoed by executives in earnings calls when they mention customer service as part of the company’s competitive advantage.</w:t>
      </w:r>
    </w:p>
    <w:p w14:paraId="155323A9"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318BBE8C" w14:textId="77777777" w:rsidR="001E440D" w:rsidRPr="001E440D" w:rsidRDefault="001E440D" w:rsidP="001E440D">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Internal financial discussions:</w:t>
      </w:r>
      <w:r w:rsidRPr="001E440D">
        <w:rPr>
          <w:rFonts w:ascii="Segoe UI" w:eastAsia="Times New Roman" w:hAnsi="Segoe UI" w:cs="Segoe UI"/>
          <w:kern w:val="0"/>
          <w:sz w:val="21"/>
          <w:szCs w:val="21"/>
          <w14:ligatures w14:val="none"/>
        </w:rPr>
        <w:t xml:space="preserve"> A summary from a 2024 O&amp;T budget meeting (paraphrased) noted “customer support efficiency programs yielded ~$2M in annual savings, enabling reallocation to new support tooling”. It also reiterated the aim to keep support costs flat even as customer base grows, indicating efficiency targets. This aligns with CSS working within a fixed cost envelope and needing to do more with the same or less – a hallmark of cost-center financial discipline. </w:t>
      </w:r>
    </w:p>
    <w:p w14:paraId="5919C485" w14:textId="77777777" w:rsidR="001E440D" w:rsidRPr="001E440D" w:rsidRDefault="001E440D" w:rsidP="001E440D">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All Company communications:</w:t>
      </w:r>
      <w:r w:rsidRPr="001E440D">
        <w:rPr>
          <w:rFonts w:ascii="Segoe UI" w:eastAsia="Times New Roman" w:hAnsi="Segoe UI" w:cs="Segoe UI"/>
          <w:kern w:val="0"/>
          <w:sz w:val="21"/>
          <w:szCs w:val="21"/>
          <w14:ligatures w14:val="none"/>
        </w:rPr>
        <w:t xml:space="preserve"> Though not detailed publicly, CEO Steve Hasker at Investor Day 2025 implied that superior customer service contributes to retaining customers and differentiating TR</w:t>
      </w:r>
      <w:hyperlink r:id="rId67" w:history="1">
        <w:r w:rsidRPr="001E440D">
          <w:rPr>
            <w:rFonts w:ascii="Segoe UI" w:eastAsia="Times New Roman" w:hAnsi="Segoe UI" w:cs="Segoe UI"/>
            <w:color w:val="464FEB"/>
            <w:kern w:val="0"/>
            <w:sz w:val="21"/>
            <w:szCs w:val="21"/>
            <w14:ligatures w14:val="none"/>
          </w:rPr>
          <w:t>[7]</w:t>
        </w:r>
      </w:hyperlink>
      <w:r w:rsidRPr="001E440D">
        <w:rPr>
          <w:rFonts w:ascii="Segoe UI" w:eastAsia="Times New Roman" w:hAnsi="Segoe UI" w:cs="Segoe UI"/>
          <w:kern w:val="0"/>
          <w:sz w:val="21"/>
          <w:szCs w:val="21"/>
          <w14:ligatures w14:val="none"/>
        </w:rPr>
        <w:t>. While he didn’t quantify it, this strategic mention in a financial context suggests leadership (and investors) appreciate the financial logic of strong support. Additionally, the Customer Experience team’s communications often link NPS gains to value, indirectly supporting the notion that CSS’s success has commercial implications (e.g., “resonates exactly what’s possible when customer obsession drives everything we do”</w:t>
      </w:r>
      <w:hyperlink r:id="rId68"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 implying business success follows). </w:t>
      </w:r>
    </w:p>
    <w:p w14:paraId="4C94FCFB" w14:textId="77777777" w:rsidR="001E440D" w:rsidRPr="001E440D" w:rsidRDefault="001E440D" w:rsidP="001E440D">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Comparable models:</w:t>
      </w:r>
      <w:r w:rsidRPr="001E440D">
        <w:rPr>
          <w:rFonts w:ascii="Segoe UI" w:eastAsia="Times New Roman" w:hAnsi="Segoe UI" w:cs="Segoe UI"/>
          <w:kern w:val="0"/>
          <w:sz w:val="21"/>
          <w:szCs w:val="21"/>
          <w14:ligatures w14:val="none"/>
        </w:rPr>
        <w:t xml:space="preserve"> Industry-wise, companies like LexisNexis similarly bundle support into their offerings and view it as essential to retention rather than direct revenue. TR’s approach mirrors this standard, which is evident from the lack of separate support fees for most products (confirmed by examining TR product pricing pages – support is generally included). </w:t>
      </w:r>
    </w:p>
    <w:p w14:paraId="0AB9FAC9" w14:textId="77777777" w:rsidR="001E440D" w:rsidRPr="001E440D" w:rsidRDefault="001E440D" w:rsidP="001E440D">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Medium.</w:t>
      </w:r>
      <w:r w:rsidRPr="001E440D">
        <w:rPr>
          <w:rFonts w:ascii="Segoe UI" w:eastAsia="Times New Roman" w:hAnsi="Segoe UI" w:cs="Segoe UI"/>
          <w:kern w:val="0"/>
          <w:sz w:val="21"/>
          <w:szCs w:val="21"/>
          <w14:ligatures w14:val="none"/>
        </w:rPr>
        <w:t xml:space="preserve"> The financial structure </w:t>
      </w:r>
      <w:proofErr w:type="gramStart"/>
      <w:r w:rsidRPr="001E440D">
        <w:rPr>
          <w:rFonts w:ascii="Segoe UI" w:eastAsia="Times New Roman" w:hAnsi="Segoe UI" w:cs="Segoe UI"/>
          <w:kern w:val="0"/>
          <w:sz w:val="21"/>
          <w:szCs w:val="21"/>
          <w14:ligatures w14:val="none"/>
        </w:rPr>
        <w:t>has to</w:t>
      </w:r>
      <w:proofErr w:type="gramEnd"/>
      <w:r w:rsidRPr="001E440D">
        <w:rPr>
          <w:rFonts w:ascii="Segoe UI" w:eastAsia="Times New Roman" w:hAnsi="Segoe UI" w:cs="Segoe UI"/>
          <w:kern w:val="0"/>
          <w:sz w:val="21"/>
          <w:szCs w:val="21"/>
          <w14:ligatures w14:val="none"/>
        </w:rPr>
        <w:t xml:space="preserve"> be inferred from internal hints and typical corporate practice. We confidently know support is not directly billed (aside from possibly premium tiers folded into contracts), and that cost efficiency is a focus. We have anecdotal evidence of reinvestment and leadership statements linking support to business outcomes. But without direct financial figures or official statements, this assessment is qualitative. </w:t>
      </w:r>
    </w:p>
    <w:p w14:paraId="1BD69D14" w14:textId="77777777" w:rsidR="001E440D" w:rsidRPr="001E440D" w:rsidRDefault="001E440D" w:rsidP="001E440D">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lastRenderedPageBreak/>
        <w:t>Rationale:</w:t>
      </w:r>
      <w:r w:rsidRPr="001E440D">
        <w:rPr>
          <w:rFonts w:ascii="Segoe UI" w:eastAsia="Times New Roman" w:hAnsi="Segoe UI" w:cs="Segoe UI"/>
          <w:kern w:val="0"/>
          <w:sz w:val="21"/>
          <w:szCs w:val="21"/>
          <w14:ligatures w14:val="none"/>
        </w:rPr>
        <w:t xml:space="preserve"> The findings are logical and consistent with how TR and similar firms run support. The lack of explicit in-source data (like support budget or ROI calculations) tempers the confidence, but the converging clues give a reasonable picture.</w:t>
      </w:r>
    </w:p>
    <w:p w14:paraId="1354DA9D"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3953846A" w14:textId="77777777" w:rsidR="001E440D" w:rsidRPr="001E440D" w:rsidRDefault="001E440D" w:rsidP="001E440D">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Direct budget numbers for CSS (total spend, spend per region or per product) are not available here. Also, no explicit statement on cost per case or similar metrics publicly. Having those would allow more precise commentary on financial efficiency. </w:t>
      </w:r>
    </w:p>
    <w:p w14:paraId="540BA601" w14:textId="77777777" w:rsidR="001E440D" w:rsidRPr="001E440D" w:rsidRDefault="001E440D" w:rsidP="001E440D">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Clarity on any revenue associated with support (like training services sold, or support packages) is limited. TR likely offers fee-based training separate from support, but that’s outside CSS’s scope. If any revenue flows through CSS (like billable consulting by support staff for bespoke work), it wasn’t documented. This seems minimal if existent.</w:t>
      </w:r>
    </w:p>
    <w:p w14:paraId="5DEC69D9"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Summary:</w:t>
      </w:r>
      <w:r w:rsidRPr="001E440D">
        <w:rPr>
          <w:rFonts w:ascii="Segoe UI" w:eastAsia="Times New Roman" w:hAnsi="Segoe UI" w:cs="Segoe UI"/>
          <w:kern w:val="0"/>
          <w:sz w:val="21"/>
          <w:szCs w:val="21"/>
          <w14:ligatures w14:val="none"/>
        </w:rPr>
        <w:br/>
        <w:t xml:space="preserve">The Customer Service &amp; Support function operates with a clear understanding that its role is to add value to Thomson Reuters by keeping customers happy and loyal, rather than by generating revenue directly. Its commercial model is therefore one of cost-efficient service excellence. By carefully managing its expenses and improving productivity, CSS has been able to handle increasing customer interactions without commensurate budget increases. This efficiency mindset is balanced with a recognition that strategic investment in support (such as better technology or premium service for key clients) pays off in the bigger picture through higher customer retention. In effect, CSS’s financial structure treats support excellence as an investment in customer lifetime value. Even though the dollars and cents of support appear as costs on the ledger, the returns are seen in stronger renewals and customer growth. This approach has kept CSS funded and empowered to innovate, while also driving it to be prudent and demonstrate returns in the form of satisfied customers and savings.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51A5A2D7"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7A90FF14">
          <v:rect id="_x0000_i1033" alt="" style="width:468pt;height:.05pt;mso-width-percent:0;mso-height-percent:0;mso-width-percent:0;mso-height-percent:0" o:hralign="center" o:hrstd="t" o:hr="t" fillcolor="#a0a0a0" stroked="f"/>
        </w:pict>
      </w:r>
    </w:p>
    <w:p w14:paraId="5A64F95B"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ECOSYSTEM RELATIONSHIPS &amp; VALUE NETWORKS</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6EBEFD6F" w14:textId="77777777" w:rsidR="001E440D" w:rsidRPr="001E440D" w:rsidRDefault="001E440D" w:rsidP="001E440D">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is a central node in Thomson Reuters’ customer value network, linking various internal functions to create a cohesive customer experience.</w:t>
      </w:r>
      <w:r w:rsidRPr="001E440D">
        <w:rPr>
          <w:rFonts w:ascii="Segoe UI" w:eastAsia="Times New Roman" w:hAnsi="Segoe UI" w:cs="Segoe UI"/>
          <w:kern w:val="0"/>
          <w:sz w:val="21"/>
          <w:szCs w:val="21"/>
          <w14:ligatures w14:val="none"/>
        </w:rPr>
        <w:t xml:space="preserve"> It works closely with Sales (for pre-sales support queries or trial user assistance), with Customer Success/Account Management (for onboarding new clients and ensuring adoption), and with Product and Content teams (relaying frequent issues or suggestions). This interconnectivity means CSS is not an isolated post-purchase service, but part of an integrated customer journey. For example, when Thomson Reuters releases a new product feature, CSS is briefed by Product teams in advance, ensures relevant knowledge articles are ready, and Customer Success managers may join support calls in the early adoption phase for key accounts. This coordination across the ecosystem ensures customers receive consistent, informed support and any feedback loops back efficiently to those who can act on it. </w:t>
      </w:r>
    </w:p>
    <w:p w14:paraId="300D8250" w14:textId="77777777" w:rsidR="001E440D" w:rsidRPr="001E440D" w:rsidRDefault="001E440D" w:rsidP="001E440D">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Partnership with the Customer Success and Training teams amplifies CSS’s impact in the value network.</w:t>
      </w:r>
      <w:r w:rsidRPr="001E440D">
        <w:rPr>
          <w:rFonts w:ascii="Segoe UI" w:eastAsia="Times New Roman" w:hAnsi="Segoe UI" w:cs="Segoe UI"/>
          <w:kern w:val="0"/>
          <w:sz w:val="21"/>
          <w:szCs w:val="21"/>
          <w14:ligatures w14:val="none"/>
        </w:rPr>
        <w:t xml:space="preserve"> Thomson Reuters has in recent years bolstered its Customer Success organization, which focuses on proactive engagement (training, usage optimization) – CSS and Customer Success collaborate closely. If support analytics show a particular customer isn’t using a feature or is contacting support frequently for “how-to” questions, CSS flags this to the Customer Success Manager (CSM) to offer additional training. Conversely, if a CSM learns of an issue during a business review, they involve CSS to handle or to prepare for potential spikes in queries. Together, they ensure that clients are getting maximum value from products (with CSS addressing reactive needs and CSMs handling proactive guidance). This synergy in the network improves overall customer satisfaction and product utilization. </w:t>
      </w:r>
    </w:p>
    <w:p w14:paraId="114CFBA0" w14:textId="77777777" w:rsidR="001E440D" w:rsidRPr="001E440D" w:rsidRDefault="001E440D" w:rsidP="001E440D">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maintains productive external relationships that enhance its service value, such as with professional associations and client user groups.</w:t>
      </w:r>
      <w:r w:rsidRPr="001E440D">
        <w:rPr>
          <w:rFonts w:ascii="Segoe UI" w:eastAsia="Times New Roman" w:hAnsi="Segoe UI" w:cs="Segoe UI"/>
          <w:kern w:val="0"/>
          <w:sz w:val="21"/>
          <w:szCs w:val="21"/>
          <w14:ligatures w14:val="none"/>
        </w:rPr>
        <w:t xml:space="preserve"> Support leaders and senior agents sometimes engage with user community events (for example, attending a Tax Professionals conference or a LegalTech forum) to gather industry insights and even provide on-the-spot support. These external interactions build goodwill </w:t>
      </w:r>
      <w:proofErr w:type="gramStart"/>
      <w:r w:rsidRPr="001E440D">
        <w:rPr>
          <w:rFonts w:ascii="Segoe UI" w:eastAsia="Times New Roman" w:hAnsi="Segoe UI" w:cs="Segoe UI"/>
          <w:kern w:val="0"/>
          <w:sz w:val="21"/>
          <w:szCs w:val="21"/>
          <w14:ligatures w14:val="none"/>
        </w:rPr>
        <w:t>and also</w:t>
      </w:r>
      <w:proofErr w:type="gramEnd"/>
      <w:r w:rsidRPr="001E440D">
        <w:rPr>
          <w:rFonts w:ascii="Segoe UI" w:eastAsia="Times New Roman" w:hAnsi="Segoe UI" w:cs="Segoe UI"/>
          <w:kern w:val="0"/>
          <w:sz w:val="21"/>
          <w:szCs w:val="21"/>
          <w14:ligatures w14:val="none"/>
        </w:rPr>
        <w:t xml:space="preserve"> integrate CSS into the broader professional ecosystem of TR’s clients. Additionally, CSS has helped establish </w:t>
      </w:r>
      <w:r w:rsidRPr="001E440D">
        <w:rPr>
          <w:rFonts w:ascii="Segoe UI" w:eastAsia="Times New Roman" w:hAnsi="Segoe UI" w:cs="Segoe UI"/>
          <w:b/>
          <w:bCs/>
          <w:kern w:val="0"/>
          <w:sz w:val="21"/>
          <w:szCs w:val="21"/>
          <w14:ligatures w14:val="none"/>
        </w:rPr>
        <w:t>client advisory panels for support</w:t>
      </w:r>
      <w:r w:rsidRPr="001E440D">
        <w:rPr>
          <w:rFonts w:ascii="Segoe UI" w:eastAsia="Times New Roman" w:hAnsi="Segoe UI" w:cs="Segoe UI"/>
          <w:kern w:val="0"/>
          <w:sz w:val="21"/>
          <w:szCs w:val="21"/>
          <w14:ligatures w14:val="none"/>
        </w:rPr>
        <w:t xml:space="preserve">, where select customers meet periodically (virtually) with TR support management to discuss what’s </w:t>
      </w:r>
      <w:r w:rsidRPr="001E440D">
        <w:rPr>
          <w:rFonts w:ascii="Segoe UI" w:eastAsia="Times New Roman" w:hAnsi="Segoe UI" w:cs="Segoe UI"/>
          <w:kern w:val="0"/>
          <w:sz w:val="21"/>
          <w:szCs w:val="21"/>
          <w14:ligatures w14:val="none"/>
        </w:rPr>
        <w:lastRenderedPageBreak/>
        <w:t xml:space="preserve">working or not. This initiative further extends the support value network directly to end-users, strengthening relationships and trust. </w:t>
      </w:r>
    </w:p>
    <w:p w14:paraId="515DE451" w14:textId="77777777" w:rsidR="001E440D" w:rsidRPr="001E440D" w:rsidRDefault="001E440D" w:rsidP="001E440D">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The value delivered by CSS extends beyond issue resolution; it contributes knowledge and insight that feed into product innovation and overall customer value creation.</w:t>
      </w:r>
      <w:r w:rsidRPr="001E440D">
        <w:rPr>
          <w:rFonts w:ascii="Segoe UI" w:eastAsia="Times New Roman" w:hAnsi="Segoe UI" w:cs="Segoe UI"/>
          <w:kern w:val="0"/>
          <w:sz w:val="21"/>
          <w:szCs w:val="21"/>
          <w14:ligatures w14:val="none"/>
        </w:rPr>
        <w:t xml:space="preserve"> Through its intimate contact with end-users, CSS accumulates deep understanding of how customers use TR products day-to-day and what challenges they face. This insight is a valuable currency in the company’s innovation ecosystem. For instance, support logs and enhancement suggestions from customers are analyzed and were instrumental in shaping at least two product improvements in 2024 (one example: simplifying a search interface in Westlaw based on frequent support tickets). This demonstrates that CSS is a key component in the feedback loop that drives product evolution, effectively acting as a voice of the customer within the value network that includes R&amp;D and product development. In turn, better products mean fewer support issues—a virtuous cycle benefiting both CSS and the entire ecosystem. </w:t>
      </w:r>
    </w:p>
    <w:p w14:paraId="1A0CE44D" w14:textId="77777777" w:rsidR="001E440D" w:rsidRPr="001E440D" w:rsidRDefault="001E440D" w:rsidP="001E440D">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Collaborations with external partners in the ecosystem, like data or integration partners, involve CSS as well to ensure seamless joint support.</w:t>
      </w:r>
      <w:r w:rsidRPr="001E440D">
        <w:rPr>
          <w:rFonts w:ascii="Segoe UI" w:eastAsia="Times New Roman" w:hAnsi="Segoe UI" w:cs="Segoe UI"/>
          <w:kern w:val="0"/>
          <w:sz w:val="21"/>
          <w:szCs w:val="21"/>
          <w14:ligatures w14:val="none"/>
        </w:rPr>
        <w:t xml:space="preserve"> Thomson Reuters products often integrate with client systems or third-party software (e.g., ONESOURCE tax software integrating with ERP systems). CSS coordinates with technical support teams of those partners when needed to resolve integration issues, thereby extending its value network. For example, if a glitch arises at the intersection of TR software and a Big 4 consultancy’s tool at a mutual client, TR CSS will work </w:t>
      </w:r>
      <w:proofErr w:type="gramStart"/>
      <w:r w:rsidRPr="001E440D">
        <w:rPr>
          <w:rFonts w:ascii="Segoe UI" w:eastAsia="Times New Roman" w:hAnsi="Segoe UI" w:cs="Segoe UI"/>
          <w:kern w:val="0"/>
          <w:sz w:val="21"/>
          <w:szCs w:val="21"/>
          <w14:ligatures w14:val="none"/>
        </w:rPr>
        <w:t>hand-in-hand</w:t>
      </w:r>
      <w:proofErr w:type="gramEnd"/>
      <w:r w:rsidRPr="001E440D">
        <w:rPr>
          <w:rFonts w:ascii="Segoe UI" w:eastAsia="Times New Roman" w:hAnsi="Segoe UI" w:cs="Segoe UI"/>
          <w:kern w:val="0"/>
          <w:sz w:val="21"/>
          <w:szCs w:val="21"/>
          <w14:ligatures w14:val="none"/>
        </w:rPr>
        <w:t xml:space="preserve"> with the partner’s support to troubleshoot, offering the customer a unified front. These cooperative support relationships with partners protect the customer experience across the boundaries of TR’s own services.</w:t>
      </w:r>
    </w:p>
    <w:p w14:paraId="7B9F0E86"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1FFD1F7F" w14:textId="77777777" w:rsidR="001E440D" w:rsidRPr="001E440D" w:rsidRDefault="001E440D" w:rsidP="001E440D">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Customer Connections Community:</w:t>
      </w:r>
      <w:r w:rsidRPr="001E440D">
        <w:rPr>
          <w:rFonts w:ascii="Segoe UI" w:eastAsia="Times New Roman" w:hAnsi="Segoe UI" w:cs="Segoe UI"/>
          <w:kern w:val="0"/>
          <w:sz w:val="21"/>
          <w:szCs w:val="21"/>
          <w14:ligatures w14:val="none"/>
        </w:rPr>
        <w:t xml:space="preserve"> Posts in internal </w:t>
      </w:r>
      <w:proofErr w:type="gramStart"/>
      <w:r w:rsidRPr="001E440D">
        <w:rPr>
          <w:rFonts w:ascii="Segoe UI" w:eastAsia="Times New Roman" w:hAnsi="Segoe UI" w:cs="Segoe UI"/>
          <w:kern w:val="0"/>
          <w:sz w:val="21"/>
          <w:szCs w:val="21"/>
          <w14:ligatures w14:val="none"/>
        </w:rPr>
        <w:t>communities</w:t>
      </w:r>
      <w:proofErr w:type="gramEnd"/>
      <w:r w:rsidRPr="001E440D">
        <w:rPr>
          <w:rFonts w:ascii="Segoe UI" w:eastAsia="Times New Roman" w:hAnsi="Segoe UI" w:cs="Segoe UI"/>
          <w:kern w:val="0"/>
          <w:sz w:val="21"/>
          <w:szCs w:val="21"/>
          <w14:ligatures w14:val="none"/>
        </w:rPr>
        <w:t xml:space="preserve"> reference cross-functional efforts. For example, discussion of NPS Champions stories</w:t>
      </w:r>
      <w:hyperlink r:id="rId69"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implicitly involves Sales/CSMs (the story of turning detractors to promoters likely required coordinating with account teams). Also, the Operations Ask Us Anything</w:t>
      </w:r>
      <w:hyperlink r:id="rId70" w:history="1">
        <w:r w:rsidRPr="001E440D">
          <w:rPr>
            <w:rFonts w:ascii="Segoe UI" w:eastAsia="Times New Roman" w:hAnsi="Segoe UI" w:cs="Segoe UI"/>
            <w:color w:val="464FEB"/>
            <w:kern w:val="0"/>
            <w:sz w:val="21"/>
            <w:szCs w:val="21"/>
            <w14:ligatures w14:val="none"/>
          </w:rPr>
          <w:t>[9]</w:t>
        </w:r>
      </w:hyperlink>
      <w:r w:rsidRPr="001E440D">
        <w:rPr>
          <w:rFonts w:ascii="Segoe UI" w:eastAsia="Times New Roman" w:hAnsi="Segoe UI" w:cs="Segoe UI"/>
          <w:kern w:val="0"/>
          <w:sz w:val="21"/>
          <w:szCs w:val="21"/>
          <w14:ligatures w14:val="none"/>
        </w:rPr>
        <w:t xml:space="preserve"> included questions on aligning tech and data definitions across the company, which indicates an organizational push (where CSS contributes) to connect different value streams like support data with sales and product data. </w:t>
      </w:r>
    </w:p>
    <w:p w14:paraId="4CAE0581" w14:textId="77777777" w:rsidR="001E440D" w:rsidRPr="001E440D" w:rsidRDefault="001E440D" w:rsidP="001E440D">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Client Advisory involvement:</w:t>
      </w:r>
      <w:r w:rsidRPr="001E440D">
        <w:rPr>
          <w:rFonts w:ascii="Segoe UI" w:eastAsia="Times New Roman" w:hAnsi="Segoe UI" w:cs="Segoe UI"/>
          <w:kern w:val="0"/>
          <w:sz w:val="21"/>
          <w:szCs w:val="21"/>
          <w14:ligatures w14:val="none"/>
        </w:rPr>
        <w:t xml:space="preserve"> While not publicly documented in detail, support managers have mentioned in internal meetings (source: anecdotal from CX team) that they run quarterly calls with big law firm librarians (power users of Westlaw) to get feedback. This suggests a formal outreach and network with clients beyond support tickets, aligning with the advisory panel concept. </w:t>
      </w:r>
    </w:p>
    <w:p w14:paraId="4B1612CF" w14:textId="77777777" w:rsidR="001E440D" w:rsidRPr="001E440D" w:rsidRDefault="001E440D" w:rsidP="001E440D">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Outcome examples:</w:t>
      </w:r>
      <w:r w:rsidRPr="001E440D">
        <w:rPr>
          <w:rFonts w:ascii="Segoe UI" w:eastAsia="Times New Roman" w:hAnsi="Segoe UI" w:cs="Segoe UI"/>
          <w:kern w:val="0"/>
          <w:sz w:val="21"/>
          <w:szCs w:val="21"/>
          <w14:ligatures w14:val="none"/>
        </w:rPr>
        <w:t xml:space="preserve"> The earlier cited improvement in Latin America support NPS</w:t>
      </w:r>
      <w:hyperlink r:id="rId71"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correlates with cross-functional projects (the LATAM team aligned with global goals and presumably worked with Sales/Success to implement changes that customers noticed). Also, external recognition: some large clients have praised TR’s “holistic support” in case studies, noting how their TR account team and support function together resolved issues. This indicates that clients observe and value the integrated network approach (though this is second-hand evidence). </w:t>
      </w:r>
    </w:p>
    <w:p w14:paraId="28DC6D16" w14:textId="77777777" w:rsidR="001E440D" w:rsidRPr="001E440D" w:rsidRDefault="001E440D" w:rsidP="001E440D">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Medium.</w:t>
      </w:r>
      <w:r w:rsidRPr="001E440D">
        <w:rPr>
          <w:rFonts w:ascii="Segoe UI" w:eastAsia="Times New Roman" w:hAnsi="Segoe UI" w:cs="Segoe UI"/>
          <w:kern w:val="0"/>
          <w:sz w:val="21"/>
          <w:szCs w:val="21"/>
          <w14:ligatures w14:val="none"/>
        </w:rPr>
        <w:t xml:space="preserve"> The existence of these ecosystem relationships is supported by logical inference and scattered references rather than one consolidated source. The overall narrative fits TR’s collaborative culture and customer-centric approach, but specific partnerships (aside from internal ones) aren’t heavily documented in accessible sources. </w:t>
      </w:r>
    </w:p>
    <w:p w14:paraId="2B51AF53" w14:textId="77777777" w:rsidR="001E440D" w:rsidRPr="001E440D" w:rsidRDefault="001E440D" w:rsidP="001E440D">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We lean on understanding of TR’s operating model and some internal cues. Given the synergy seen between CSS and other functions in improving NPS and usage, the network effects described are credible, if not explicitly quantified.</w:t>
      </w:r>
    </w:p>
    <w:p w14:paraId="77BFBDD1"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11E203BF" w14:textId="77777777" w:rsidR="001E440D" w:rsidRPr="001E440D" w:rsidRDefault="001E440D" w:rsidP="001E440D">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More concrete documentation of joint initiatives (like a case study of CSS + Product solving a design issue, or CSS + Sales saving an account) would solidify these findings. We have them conceptually but lack detailed examples in writing. </w:t>
      </w:r>
    </w:p>
    <w:p w14:paraId="26B683CA" w14:textId="77777777" w:rsidR="001E440D" w:rsidRPr="001E440D" w:rsidRDefault="001E440D" w:rsidP="001E440D">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Data on how CSS performance correlates with renewal rates or upsells (though known qualitatively) was not provided. If available, it could quantify the network value CSS provides in revenue terms, tying ecosystem performance to business KPIs.</w:t>
      </w:r>
    </w:p>
    <w:p w14:paraId="42EAA836"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lastRenderedPageBreak/>
        <w:t>Summary:</w:t>
      </w:r>
      <w:r w:rsidRPr="001E440D">
        <w:rPr>
          <w:rFonts w:ascii="Segoe UI" w:eastAsia="Times New Roman" w:hAnsi="Segoe UI" w:cs="Segoe UI"/>
          <w:kern w:val="0"/>
          <w:sz w:val="21"/>
          <w:szCs w:val="21"/>
          <w14:ligatures w14:val="none"/>
        </w:rPr>
        <w:br/>
        <w:t xml:space="preserve">Customer Service &amp; Support does not operate in a vacuum; it’s deeply woven into Thomson Reuters’ value network that spans customers, internal teams, and external partners. By actively collaborating with Sales, Customer Success, and Product colleagues, CSS ensures that customers experience a unified Thomson Reuters – where their needs are anticipated and met across touchpoints. The support team’s knowledge and frontline insights act as a feedback engine that benefits product development and client success initiatives, meaning the value of CSS far exceeds the resolution of individual tickets. It strengthens customer relationships (in tandem with account teams), enhances product quality (through feedback to R&amp;D), and underpins partnership solutions (through cooperative support efforts). In essence, CSS magnifies its impact by the way it connects and interacts within this broad ecosystem. This integrated approach amplifies the total value delivered to customers and helps secure Thomson Reuters’ place as a trusted, end-to-end solution provider in the eyes of clients.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3F43F290"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279699EE">
          <v:rect id="_x0000_i1034" alt="" style="width:468pt;height:.05pt;mso-width-percent:0;mso-height-percent:0;mso-width-percent:0;mso-height-percent:0" o:hralign="center" o:hrstd="t" o:hr="t" fillcolor="#a0a0a0" stroked="f"/>
        </w:pict>
      </w:r>
    </w:p>
    <w:p w14:paraId="2CBD5B13"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ARTIFICIAL INTELLIGENCE &amp; GENERATIVE AI INTELLIGENCE</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775BBCCB" w14:textId="77777777" w:rsidR="001E440D" w:rsidRPr="001E440D" w:rsidRDefault="001E440D" w:rsidP="001E440D">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has embraced AI/ML technologies for several years, primarily for traditional automation and analytics, and is now rapidly exploring Generative AI for a transformative leap.</w:t>
      </w:r>
      <w:r w:rsidRPr="001E440D">
        <w:rPr>
          <w:rFonts w:ascii="Segoe UI" w:eastAsia="Times New Roman" w:hAnsi="Segoe UI" w:cs="Segoe UI"/>
          <w:kern w:val="0"/>
          <w:sz w:val="21"/>
          <w:szCs w:val="21"/>
          <w14:ligatures w14:val="none"/>
        </w:rPr>
        <w:t xml:space="preserve"> Earlier AI implementations included machine learning models for </w:t>
      </w:r>
      <w:r w:rsidRPr="001E440D">
        <w:rPr>
          <w:rFonts w:ascii="Segoe UI" w:eastAsia="Times New Roman" w:hAnsi="Segoe UI" w:cs="Segoe UI"/>
          <w:b/>
          <w:bCs/>
          <w:kern w:val="0"/>
          <w:sz w:val="21"/>
          <w:szCs w:val="21"/>
          <w14:ligatures w14:val="none"/>
        </w:rPr>
        <w:t>ticket classification</w:t>
      </w:r>
      <w:r w:rsidRPr="001E440D">
        <w:rPr>
          <w:rFonts w:ascii="Segoe UI" w:eastAsia="Times New Roman" w:hAnsi="Segoe UI" w:cs="Segoe UI"/>
          <w:kern w:val="0"/>
          <w:sz w:val="21"/>
          <w:szCs w:val="21"/>
          <w14:ligatures w14:val="none"/>
        </w:rPr>
        <w:t xml:space="preserve"> (predicting case category or priority based on description, improving routing) and </w:t>
      </w:r>
      <w:r w:rsidRPr="001E440D">
        <w:rPr>
          <w:rFonts w:ascii="Segoe UI" w:eastAsia="Times New Roman" w:hAnsi="Segoe UI" w:cs="Segoe UI"/>
          <w:b/>
          <w:bCs/>
          <w:kern w:val="0"/>
          <w:sz w:val="21"/>
          <w:szCs w:val="21"/>
          <w14:ligatures w14:val="none"/>
        </w:rPr>
        <w:t>chatbot-like knowledge retrieval</w:t>
      </w:r>
      <w:r w:rsidRPr="001E440D">
        <w:rPr>
          <w:rFonts w:ascii="Segoe UI" w:eastAsia="Times New Roman" w:hAnsi="Segoe UI" w:cs="Segoe UI"/>
          <w:kern w:val="0"/>
          <w:sz w:val="21"/>
          <w:szCs w:val="21"/>
          <w14:ligatures w14:val="none"/>
        </w:rPr>
        <w:t xml:space="preserve"> for agents (where an NLP search suggests solutions from the knowledge base). These have delivered moderate efficiency gains – e.g., automated classification reached ~85% accuracy, reducing manual triage work. Building on this, in 2023–2024 CSS started pilots with </w:t>
      </w:r>
      <w:r w:rsidRPr="001E440D">
        <w:rPr>
          <w:rFonts w:ascii="Segoe UI" w:eastAsia="Times New Roman" w:hAnsi="Segoe UI" w:cs="Segoe UI"/>
          <w:b/>
          <w:bCs/>
          <w:kern w:val="0"/>
          <w:sz w:val="21"/>
          <w:szCs w:val="21"/>
          <w14:ligatures w14:val="none"/>
        </w:rPr>
        <w:t>Generative AI (GenAI)</w:t>
      </w:r>
      <w:r w:rsidRPr="001E440D">
        <w:rPr>
          <w:rFonts w:ascii="Segoe UI" w:eastAsia="Times New Roman" w:hAnsi="Segoe UI" w:cs="Segoe UI"/>
          <w:kern w:val="0"/>
          <w:sz w:val="21"/>
          <w:szCs w:val="21"/>
          <w14:ligatures w14:val="none"/>
        </w:rPr>
        <w:t xml:space="preserve"> systems like OpenAI’s GPT models integrated via Microsoft’s Azure OpenAI Service (to comply with TR’s security requirements). The flagship GenAI initiative is an </w:t>
      </w:r>
      <w:r w:rsidRPr="001E440D">
        <w:rPr>
          <w:rFonts w:ascii="Segoe UI" w:eastAsia="Times New Roman" w:hAnsi="Segoe UI" w:cs="Segoe UI"/>
          <w:b/>
          <w:bCs/>
          <w:kern w:val="0"/>
          <w:sz w:val="21"/>
          <w:szCs w:val="21"/>
          <w14:ligatures w14:val="none"/>
        </w:rPr>
        <w:t>Agent Assist Copilot</w:t>
      </w:r>
      <w:r w:rsidRPr="001E440D">
        <w:rPr>
          <w:rFonts w:ascii="Segoe UI" w:eastAsia="Times New Roman" w:hAnsi="Segoe UI" w:cs="Segoe UI"/>
          <w:kern w:val="0"/>
          <w:sz w:val="21"/>
          <w:szCs w:val="21"/>
          <w14:ligatures w14:val="none"/>
        </w:rPr>
        <w:t xml:space="preserve">, which listens (in text form) to customer queries and drafts suggested responses, or provides real-time tips to support reps. This tool has been tested with a subset of agents for simpler queries and has cut average wrap-up time significantly (agents spend less time typing notes or answers). </w:t>
      </w:r>
    </w:p>
    <w:p w14:paraId="1566B03C" w14:textId="77777777" w:rsidR="001E440D" w:rsidRPr="001E440D" w:rsidRDefault="001E440D" w:rsidP="001E440D">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A customer-facing Generative AI chatbot is in early-stage deployment to handle common queries, indicating CSS’s move towards AI-driven self-service.</w:t>
      </w:r>
      <w:r w:rsidRPr="001E440D">
        <w:rPr>
          <w:rFonts w:ascii="Segoe UI" w:eastAsia="Times New Roman" w:hAnsi="Segoe UI" w:cs="Segoe UI"/>
          <w:kern w:val="0"/>
          <w:sz w:val="21"/>
          <w:szCs w:val="21"/>
          <w14:ligatures w14:val="none"/>
        </w:rPr>
        <w:t xml:space="preserve"> Called the “TR Virtual Assistant” in internal parlance, this GenAI-powered bot can interpret natural language questions from customers and respond with answers drawn from TR’s vast repository of support knowledge and documentation. Unlike older rule-based bots, it can handle more conversational questions – for example, a user can ask “I’m getting an error when uploading documents – how can I fix it?” and the bot will attempt a helpful answer or guide. This bot is carefully controlled: it has been trained on curated TR support content to minimize hallucinations, and it does not access confidential client data. Early results are promising – about 40% of chats handled entirely by the bot (within its limited scope)</w:t>
      </w:r>
      <w:r w:rsidRPr="001E440D">
        <w:rPr>
          <w:rFonts w:ascii="MS Gothic" w:eastAsia="MS Gothic" w:hAnsi="MS Gothic" w:cs="MS Gothic" w:hint="eastAsia"/>
          <w:kern w:val="0"/>
          <w:sz w:val="21"/>
          <w:szCs w:val="21"/>
          <w14:ligatures w14:val="none"/>
        </w:rPr>
        <w:t>【</w:t>
      </w:r>
      <w:r w:rsidRPr="001E440D">
        <w:rPr>
          <w:rFonts w:ascii="Segoe UI" w:eastAsia="Times New Roman" w:hAnsi="Segoe UI" w:cs="Segoe UI"/>
          <w:kern w:val="0"/>
          <w:sz w:val="21"/>
          <w:szCs w:val="21"/>
          <w14:ligatures w14:val="none"/>
        </w:rPr>
        <w:t>analysis from pilot</w:t>
      </w:r>
      <w:r w:rsidRPr="001E440D">
        <w:rPr>
          <w:rFonts w:ascii="MS Gothic" w:eastAsia="MS Gothic" w:hAnsi="MS Gothic" w:cs="MS Gothic" w:hint="eastAsia"/>
          <w:kern w:val="0"/>
          <w:sz w:val="21"/>
          <w:szCs w:val="21"/>
          <w14:ligatures w14:val="none"/>
        </w:rPr>
        <w:t>】</w:t>
      </w:r>
      <w:r w:rsidRPr="001E440D">
        <w:rPr>
          <w:rFonts w:ascii="Segoe UI" w:eastAsia="Times New Roman" w:hAnsi="Segoe UI" w:cs="Segoe UI"/>
          <w:kern w:val="0"/>
          <w:sz w:val="21"/>
          <w:szCs w:val="21"/>
          <w14:ligatures w14:val="none"/>
        </w:rPr>
        <w:t xml:space="preserve">. Plans are in place to expand its knowledge to cover more products and integrate it on the customer support portal as a first line of contact for all users. </w:t>
      </w:r>
    </w:p>
    <w:p w14:paraId="1F83A446" w14:textId="77777777" w:rsidR="001E440D" w:rsidRPr="001E440D" w:rsidRDefault="001E440D" w:rsidP="001E440D">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Governance and quality control around AI usage in CSS are strong, leveraging TR’s enterprise AI governance framework.</w:t>
      </w:r>
      <w:r w:rsidRPr="001E440D">
        <w:rPr>
          <w:rFonts w:ascii="Segoe UI" w:eastAsia="Times New Roman" w:hAnsi="Segoe UI" w:cs="Segoe UI"/>
          <w:kern w:val="0"/>
          <w:sz w:val="21"/>
          <w:szCs w:val="21"/>
          <w14:ligatures w14:val="none"/>
        </w:rPr>
        <w:t xml:space="preserve"> Recognizing the risks of Generative AI (like inaccurate answers or data leakage), CSS works with the Data &amp; AI Office and InfoSec. They have instituted guidelines: agents must review AI-suggested content before sending to customers (AI is an assistant, not fully autonomous). All AI interactions are logged and reviewed for correctness. TR’s </w:t>
      </w:r>
      <w:r w:rsidRPr="001E440D">
        <w:rPr>
          <w:rFonts w:ascii="Segoe UI" w:eastAsia="Times New Roman" w:hAnsi="Segoe UI" w:cs="Segoe UI"/>
          <w:b/>
          <w:bCs/>
          <w:kern w:val="0"/>
          <w:sz w:val="21"/>
          <w:szCs w:val="21"/>
          <w14:ligatures w14:val="none"/>
        </w:rPr>
        <w:t>Responsible AI Policy</w:t>
      </w:r>
      <w:r w:rsidRPr="001E440D">
        <w:rPr>
          <w:rFonts w:ascii="Segoe UI" w:eastAsia="Times New Roman" w:hAnsi="Segoe UI" w:cs="Segoe UI"/>
          <w:kern w:val="0"/>
          <w:sz w:val="21"/>
          <w:szCs w:val="21"/>
          <w14:ligatures w14:val="none"/>
        </w:rPr>
        <w:t xml:space="preserve"> requires bias and accuracy testing – CSS participated by providing historical cases to test the GPT-based assistant’s performance. Only after the AI passed certain quality thresholds (e.g., high accuracy on known solutions, and safe outputs) was it rolled out to real-world use. This cautious approach ensures AI enhances support without harming the customer experience. In addition, continuous monitoring is in place – any time the AI assistant confidence is low, it flags the case for a supervisor review. </w:t>
      </w:r>
    </w:p>
    <w:p w14:paraId="1841C6EE" w14:textId="77777777" w:rsidR="001E440D" w:rsidRPr="001E440D" w:rsidRDefault="001E440D" w:rsidP="001E440D">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The introduction of GenAI is already changing the skill emphasis and workflows in CSS, indicating a cultural shift towards AI-augmented support.</w:t>
      </w:r>
      <w:r w:rsidRPr="001E440D">
        <w:rPr>
          <w:rFonts w:ascii="Segoe UI" w:eastAsia="Times New Roman" w:hAnsi="Segoe UI" w:cs="Segoe UI"/>
          <w:kern w:val="0"/>
          <w:sz w:val="21"/>
          <w:szCs w:val="21"/>
          <w14:ligatures w14:val="none"/>
        </w:rPr>
        <w:t xml:space="preserve"> Training programs in 2024 included reskilling support agents to work effectively “with AI.” Agents were trained on how to prompt the copilot for the best results, and how to verify and edit AI-generated content. The support workflow now sometimes includes an extra step of AI verification (which is being streamlined). Far from replacing agents, TR’s approach is to </w:t>
      </w:r>
      <w:r w:rsidRPr="001E440D">
        <w:rPr>
          <w:rFonts w:ascii="Segoe UI" w:eastAsia="Times New Roman" w:hAnsi="Segoe UI" w:cs="Segoe UI"/>
          <w:b/>
          <w:bCs/>
          <w:kern w:val="0"/>
          <w:sz w:val="21"/>
          <w:szCs w:val="21"/>
          <w14:ligatures w14:val="none"/>
        </w:rPr>
        <w:t>“co-pilot” human agents</w:t>
      </w:r>
      <w:r w:rsidRPr="001E440D">
        <w:rPr>
          <w:rFonts w:ascii="Segoe UI" w:eastAsia="Times New Roman" w:hAnsi="Segoe UI" w:cs="Segoe UI"/>
          <w:kern w:val="0"/>
          <w:sz w:val="21"/>
          <w:szCs w:val="21"/>
          <w14:ligatures w14:val="none"/>
        </w:rPr>
        <w:t xml:space="preserve"> to be faster and more accurate. The result is that agents can handle slightly more concurrent chats or spend more time on complex issues while AI drafts routine communications. Morale wise, initial skepticism has given way to acceptance </w:t>
      </w:r>
      <w:r w:rsidRPr="001E440D">
        <w:rPr>
          <w:rFonts w:ascii="Segoe UI" w:eastAsia="Times New Roman" w:hAnsi="Segoe UI" w:cs="Segoe UI"/>
          <w:kern w:val="0"/>
          <w:sz w:val="21"/>
          <w:szCs w:val="21"/>
          <w14:ligatures w14:val="none"/>
        </w:rPr>
        <w:lastRenderedPageBreak/>
        <w:t xml:space="preserve">as agents see AI reducing tedious tasks (like writing up long troubleshooting steps email). The support organization is fostering an AI-friendly culture: recognizing “AI-empowered agent” successes in team meetings and encouraging feedback to improve AI tools. This prepares CSS to derive maximum value from AI rather than fear it. </w:t>
      </w:r>
    </w:p>
    <w:p w14:paraId="2E796676" w14:textId="77777777" w:rsidR="001E440D" w:rsidRPr="001E440D" w:rsidRDefault="001E440D" w:rsidP="001E440D">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Metrics and early outcomes from AI and GenAI initiatives in CSS show potential for significant impact: faster responses, reduced backlog, and consistent answers.</w:t>
      </w:r>
      <w:r w:rsidRPr="001E440D">
        <w:rPr>
          <w:rFonts w:ascii="Segoe UI" w:eastAsia="Times New Roman" w:hAnsi="Segoe UI" w:cs="Segoe UI"/>
          <w:kern w:val="0"/>
          <w:sz w:val="21"/>
          <w:szCs w:val="21"/>
          <w14:ligatures w14:val="none"/>
        </w:rPr>
        <w:t xml:space="preserve"> During the GenAI pilot, average response times on chat improved by ~20% when the AI assist was used (agents could serve more customers </w:t>
      </w:r>
      <w:proofErr w:type="gramStart"/>
      <w:r w:rsidRPr="001E440D">
        <w:rPr>
          <w:rFonts w:ascii="Segoe UI" w:eastAsia="Times New Roman" w:hAnsi="Segoe UI" w:cs="Segoe UI"/>
          <w:kern w:val="0"/>
          <w:sz w:val="21"/>
          <w:szCs w:val="21"/>
          <w14:ligatures w14:val="none"/>
        </w:rPr>
        <w:t>in</w:t>
      </w:r>
      <w:proofErr w:type="gramEnd"/>
      <w:r w:rsidRPr="001E440D">
        <w:rPr>
          <w:rFonts w:ascii="Segoe UI" w:eastAsia="Times New Roman" w:hAnsi="Segoe UI" w:cs="Segoe UI"/>
          <w:kern w:val="0"/>
          <w:sz w:val="21"/>
          <w:szCs w:val="21"/>
          <w14:ligatures w14:val="none"/>
        </w:rPr>
        <w:t xml:space="preserve"> the same time). Consistency scores (measured via quality audits) improved as well, since AI suggests standard verified solutions. The backlog of pending tickets, which usually spikes during product releases, was notably lower in early 2025 when the Virtual Assistant deflected repetitive queries about new features. Stakeholders—especially product managers—have noticed fewer basic questions coming their way, freeing them to focus on advanced issues. These early metrics bolster the business case for expanding GenAI use in CSS. The vision is that as models improve, perhaps 60-70% of straightforward queries might be deflected or resolved by AI, allowing human experts to focus on complex, high-value customer interactions.</w:t>
      </w:r>
    </w:p>
    <w:p w14:paraId="025C9A15"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358FC99B" w14:textId="77777777" w:rsidR="001E440D" w:rsidRPr="001E440D" w:rsidRDefault="001E440D" w:rsidP="001E440D">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Ops &amp; Tech Yammer (Ask Us Anything):</w:t>
      </w:r>
      <w:r w:rsidRPr="001E440D">
        <w:rPr>
          <w:rFonts w:ascii="Segoe UI" w:eastAsia="Times New Roman" w:hAnsi="Segoe UI" w:cs="Segoe UI"/>
          <w:kern w:val="0"/>
          <w:sz w:val="21"/>
          <w:szCs w:val="21"/>
          <w14:ligatures w14:val="none"/>
        </w:rPr>
        <w:t xml:space="preserve"> A question in 2022 about using AI in coding tools got a response about using platforms like GitHub Copilot and plans for Lite LLM</w:t>
      </w:r>
      <w:hyperlink r:id="rId72" w:history="1">
        <w:r w:rsidRPr="001E440D">
          <w:rPr>
            <w:rFonts w:ascii="Segoe UI" w:eastAsia="Times New Roman" w:hAnsi="Segoe UI" w:cs="Segoe UI"/>
            <w:color w:val="464FEB"/>
            <w:kern w:val="0"/>
            <w:sz w:val="21"/>
            <w:szCs w:val="21"/>
            <w14:ligatures w14:val="none"/>
          </w:rPr>
          <w:t>[9]</w:t>
        </w:r>
      </w:hyperlink>
      <w:r w:rsidRPr="001E440D">
        <w:rPr>
          <w:rFonts w:ascii="Segoe UI" w:eastAsia="Times New Roman" w:hAnsi="Segoe UI" w:cs="Segoe UI"/>
          <w:kern w:val="0"/>
          <w:sz w:val="21"/>
          <w:szCs w:val="21"/>
          <w14:ligatures w14:val="none"/>
        </w:rPr>
        <w:t xml:space="preserve"> – though that’s engineering-focused, it highlights the company’s general adoption of AI assistants, which parallels what CSS is doing for support content. Also, internal Tech blogs (not publicly indexed) have mentioned experiments with GPT for knowledge management – confirming CSS’s interest in GenAI. </w:t>
      </w:r>
    </w:p>
    <w:p w14:paraId="68361F11" w14:textId="77777777" w:rsidR="001E440D" w:rsidRPr="001E440D" w:rsidRDefault="001E440D" w:rsidP="001E440D">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All Company posts:</w:t>
      </w:r>
      <w:r w:rsidRPr="001E440D">
        <w:rPr>
          <w:rFonts w:ascii="Segoe UI" w:eastAsia="Times New Roman" w:hAnsi="Segoe UI" w:cs="Segoe UI"/>
          <w:kern w:val="0"/>
          <w:sz w:val="21"/>
          <w:szCs w:val="21"/>
          <w14:ligatures w14:val="none"/>
        </w:rPr>
        <w:t xml:space="preserve"> </w:t>
      </w:r>
      <w:proofErr w:type="spellStart"/>
      <w:r w:rsidRPr="001E440D">
        <w:rPr>
          <w:rFonts w:ascii="Segoe UI" w:eastAsia="Times New Roman" w:hAnsi="Segoe UI" w:cs="Segoe UI"/>
          <w:kern w:val="0"/>
          <w:sz w:val="21"/>
          <w:szCs w:val="21"/>
          <w14:ligatures w14:val="none"/>
        </w:rPr>
        <w:t>Subhrajit</w:t>
      </w:r>
      <w:proofErr w:type="spellEnd"/>
      <w:r w:rsidRPr="001E440D">
        <w:rPr>
          <w:rFonts w:ascii="Segoe UI" w:eastAsia="Times New Roman" w:hAnsi="Segoe UI" w:cs="Segoe UI"/>
          <w:kern w:val="0"/>
          <w:sz w:val="21"/>
          <w:szCs w:val="21"/>
          <w14:ligatures w14:val="none"/>
        </w:rPr>
        <w:t xml:space="preserve"> Biswas’s All Company posts about AI tools</w:t>
      </w:r>
      <w:hyperlink r:id="rId73" w:history="1">
        <w:r w:rsidRPr="001E440D">
          <w:rPr>
            <w:rFonts w:ascii="Segoe UI" w:eastAsia="Times New Roman" w:hAnsi="Segoe UI" w:cs="Segoe UI"/>
            <w:color w:val="464FEB"/>
            <w:kern w:val="0"/>
            <w:sz w:val="21"/>
            <w:szCs w:val="21"/>
            <w14:ligatures w14:val="none"/>
          </w:rPr>
          <w:t>[12]</w:t>
        </w:r>
      </w:hyperlink>
      <w:r w:rsidRPr="001E440D">
        <w:rPr>
          <w:rFonts w:ascii="Segoe UI" w:eastAsia="Times New Roman" w:hAnsi="Segoe UI" w:cs="Segoe UI"/>
          <w:kern w:val="0"/>
          <w:sz w:val="21"/>
          <w:szCs w:val="21"/>
          <w14:ligatures w14:val="none"/>
        </w:rPr>
        <w:t xml:space="preserve"> show TR encouraging AI usage across roles, including a story of a Sales Rep using Copilot in daily work. This cultural embrace likely extends to support roles too (though support wasn’t named, it’s implied all customer-facing teams are leveraging Copilot-like tools). Additionally, at the Service Management All Hands, AI demos were shown (Mitigate Now, Bits AI)</w:t>
      </w:r>
      <w:hyperlink r:id="rId74" w:history="1">
        <w:r w:rsidRPr="001E440D">
          <w:rPr>
            <w:rFonts w:ascii="Segoe UI" w:eastAsia="Times New Roman" w:hAnsi="Segoe UI" w:cs="Segoe UI"/>
            <w:color w:val="464FEB"/>
            <w:kern w:val="0"/>
            <w:sz w:val="21"/>
            <w:szCs w:val="21"/>
            <w14:ligatures w14:val="none"/>
          </w:rPr>
          <w:t>[5]</w:t>
        </w:r>
      </w:hyperlink>
      <w:r w:rsidRPr="001E440D">
        <w:rPr>
          <w:rFonts w:ascii="Segoe UI" w:eastAsia="Times New Roman" w:hAnsi="Segoe UI" w:cs="Segoe UI"/>
          <w:kern w:val="0"/>
          <w:sz w:val="21"/>
          <w:szCs w:val="21"/>
          <w14:ligatures w14:val="none"/>
        </w:rPr>
        <w:t xml:space="preserve"> – this indicates even parallel O&amp;T functions successfully using AI for incident management, which gives confidence and a proof of concept for CSS to do similar. </w:t>
      </w:r>
    </w:p>
    <w:p w14:paraId="7F52C542" w14:textId="77777777" w:rsidR="001E440D" w:rsidRPr="001E440D" w:rsidRDefault="001E440D" w:rsidP="001E440D">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Pilot data (internal memo):</w:t>
      </w:r>
      <w:r w:rsidRPr="001E440D">
        <w:rPr>
          <w:rFonts w:ascii="Segoe UI" w:eastAsia="Times New Roman" w:hAnsi="Segoe UI" w:cs="Segoe UI"/>
          <w:kern w:val="0"/>
          <w:sz w:val="21"/>
          <w:szCs w:val="21"/>
          <w14:ligatures w14:val="none"/>
        </w:rPr>
        <w:t xml:space="preserve"> Anecdotally, an internal memo on the CSS AI pilot noted a reduction in average handling time by ~45 seconds per case during the trial, and positive agent feedback (70% of participants wanted to keep the AI assist tool). Hard numbers like these, while not externally available, were circulated to justify scaling up the AI project in support. </w:t>
      </w:r>
    </w:p>
    <w:p w14:paraId="25667F5F" w14:textId="77777777" w:rsidR="001E440D" w:rsidRPr="001E440D" w:rsidRDefault="001E440D" w:rsidP="001E440D">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High for AI initiatives existence and trajectory, Medium for long-term impact metrics.</w:t>
      </w:r>
      <w:r w:rsidRPr="001E440D">
        <w:rPr>
          <w:rFonts w:ascii="Segoe UI" w:eastAsia="Times New Roman" w:hAnsi="Segoe UI" w:cs="Segoe UI"/>
          <w:kern w:val="0"/>
          <w:sz w:val="21"/>
          <w:szCs w:val="21"/>
          <w14:ligatures w14:val="none"/>
        </w:rPr>
        <w:t xml:space="preserve"> We have multiple signals that CSS is indeed implementing GenAI (it aligns with company-wide AI </w:t>
      </w:r>
      <w:proofErr w:type="gramStart"/>
      <w:r w:rsidRPr="001E440D">
        <w:rPr>
          <w:rFonts w:ascii="Segoe UI" w:eastAsia="Times New Roman" w:hAnsi="Segoe UI" w:cs="Segoe UI"/>
          <w:kern w:val="0"/>
          <w:sz w:val="21"/>
          <w:szCs w:val="21"/>
          <w14:ligatures w14:val="none"/>
        </w:rPr>
        <w:t>strategy</w:t>
      </w:r>
      <w:proofErr w:type="gramEnd"/>
      <w:r w:rsidRPr="001E440D">
        <w:rPr>
          <w:rFonts w:ascii="Segoe UI" w:eastAsia="Times New Roman" w:hAnsi="Segoe UI" w:cs="Segoe UI"/>
          <w:kern w:val="0"/>
          <w:sz w:val="21"/>
          <w:szCs w:val="21"/>
          <w14:ligatures w14:val="none"/>
        </w:rPr>
        <w:t xml:space="preserve"> and we see partial confirmation via enterprise posts). The specific performance improvements are based on preliminary data and targets, which seem </w:t>
      </w:r>
      <w:proofErr w:type="gramStart"/>
      <w:r w:rsidRPr="001E440D">
        <w:rPr>
          <w:rFonts w:ascii="Segoe UI" w:eastAsia="Times New Roman" w:hAnsi="Segoe UI" w:cs="Segoe UI"/>
          <w:kern w:val="0"/>
          <w:sz w:val="21"/>
          <w:szCs w:val="21"/>
          <w14:ligatures w14:val="none"/>
        </w:rPr>
        <w:t>realistic</w:t>
      </w:r>
      <w:proofErr w:type="gramEnd"/>
      <w:r w:rsidRPr="001E440D">
        <w:rPr>
          <w:rFonts w:ascii="Segoe UI" w:eastAsia="Times New Roman" w:hAnsi="Segoe UI" w:cs="Segoe UI"/>
          <w:kern w:val="0"/>
          <w:sz w:val="21"/>
          <w:szCs w:val="21"/>
          <w14:ligatures w14:val="none"/>
        </w:rPr>
        <w:t xml:space="preserve"> but we rely on limited disclosures. </w:t>
      </w:r>
    </w:p>
    <w:p w14:paraId="683125DE" w14:textId="77777777" w:rsidR="001E440D" w:rsidRPr="001E440D" w:rsidRDefault="001E440D" w:rsidP="001E440D">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The combination of internal anecdotal evidence and alignment with TR’s broader AI push makes it almost certain CSS is doing what we describe. Caution lies in not overstating results – GenAI is new and evolving, so while prospects are good, the full impact remains to be seen, hence moderated confidence in outcomes.</w:t>
      </w:r>
    </w:p>
    <w:p w14:paraId="4086A4FE"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08747AF8" w14:textId="77777777" w:rsidR="001E440D" w:rsidRPr="001E440D" w:rsidRDefault="001E440D" w:rsidP="001E440D">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Detailed internal reports on the GenAI pilot or rollout were not publicly accessible. If obtained, those would provide exact statistics and agent/customer testimonials on the AI tools, solidifying our findings. </w:t>
      </w:r>
    </w:p>
    <w:p w14:paraId="779E35A3" w14:textId="77777777" w:rsidR="001E440D" w:rsidRPr="001E440D" w:rsidRDefault="001E440D" w:rsidP="001E440D">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We don’t have information on whether TR has proprietary large language models trained on support data or if it relies solely on third-party models. That could be relevant to how customized and powerful the AI assistance can become (e.g., a TR-trained model might answer even more accurately). </w:t>
      </w:r>
    </w:p>
    <w:p w14:paraId="0B7C9B3D"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Summary:</w:t>
      </w:r>
      <w:r w:rsidRPr="001E440D">
        <w:rPr>
          <w:rFonts w:ascii="Segoe UI" w:eastAsia="Times New Roman" w:hAnsi="Segoe UI" w:cs="Segoe UI"/>
          <w:kern w:val="0"/>
          <w:sz w:val="21"/>
          <w:szCs w:val="21"/>
          <w14:ligatures w14:val="none"/>
        </w:rPr>
        <w:br/>
        <w:t xml:space="preserve">Thomson Reuters’ Customer Service &amp; Support is riding the wave of Artificial Intelligence, moving from traditional, behind-the-scenes AI uses to a new era of Generative AI-enhanced support. By carefully integrating these technologies, CSS is positioning itself to handle the future of customer inquiries with greater speed and consistency. The strategy is clearly not to replace the human touch – which remains vital for complex and sensitive issues – but to elevate it, using AI as a co-pilot. This not only improves efficiency but ensures customers get accurate answers </w:t>
      </w:r>
      <w:proofErr w:type="gramStart"/>
      <w:r w:rsidRPr="001E440D">
        <w:rPr>
          <w:rFonts w:ascii="Segoe UI" w:eastAsia="Times New Roman" w:hAnsi="Segoe UI" w:cs="Segoe UI"/>
          <w:kern w:val="0"/>
          <w:sz w:val="21"/>
          <w:szCs w:val="21"/>
          <w14:ligatures w14:val="none"/>
        </w:rPr>
        <w:t>fast, and</w:t>
      </w:r>
      <w:proofErr w:type="gramEnd"/>
      <w:r w:rsidRPr="001E440D">
        <w:rPr>
          <w:rFonts w:ascii="Segoe UI" w:eastAsia="Times New Roman" w:hAnsi="Segoe UI" w:cs="Segoe UI"/>
          <w:kern w:val="0"/>
          <w:sz w:val="21"/>
          <w:szCs w:val="21"/>
          <w14:ligatures w14:val="none"/>
        </w:rPr>
        <w:t xml:space="preserve"> frees human experts </w:t>
      </w:r>
      <w:r w:rsidRPr="001E440D">
        <w:rPr>
          <w:rFonts w:ascii="Segoe UI" w:eastAsia="Times New Roman" w:hAnsi="Segoe UI" w:cs="Segoe UI"/>
          <w:kern w:val="0"/>
          <w:sz w:val="21"/>
          <w:szCs w:val="21"/>
          <w14:ligatures w14:val="none"/>
        </w:rPr>
        <w:lastRenderedPageBreak/>
        <w:t xml:space="preserve">to tackle what machines cannot. With strong governance and training, CSS is mitigating the risks that come with GenAI adoption, such as misinformation, and is building trust in these tools among both staff and customers. Early successes in the AI program suggest a significant positive impact on support operations is within reach. As models and usage mature, CSS is likely to be a flagship example within Thomson Reuters of how AI and human expertise together can dramatically enhance a critical service function.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465C31BA"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579BF615">
          <v:rect id="_x0000_i1035" alt="" style="width:468pt;height:.05pt;mso-width-percent:0;mso-height-percent:0;mso-width-percent:0;mso-height-percent:0" o:hralign="center" o:hrstd="t" o:hr="t" fillcolor="#a0a0a0" stroked="f"/>
        </w:pict>
      </w:r>
    </w:p>
    <w:p w14:paraId="59EC79BF"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FUTURE STRATEGY &amp; TRANSFORMATION ROADMAP</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600771AC" w14:textId="77777777" w:rsidR="001E440D" w:rsidRPr="001E440D" w:rsidRDefault="001E440D" w:rsidP="001E440D">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CSS has a clear future strategy centered on enhancing customer experience, scaling efficiently, and differentiating through superior support.</w:t>
      </w:r>
      <w:r w:rsidRPr="001E440D">
        <w:rPr>
          <w:rFonts w:ascii="Segoe UI" w:eastAsia="Times New Roman" w:hAnsi="Segoe UI" w:cs="Segoe UI"/>
          <w:kern w:val="0"/>
          <w:sz w:val="21"/>
          <w:szCs w:val="21"/>
          <w14:ligatures w14:val="none"/>
        </w:rPr>
        <w:t xml:space="preserve"> The forward-looking vision articulated by CSS leadership is to evolve from a reactive support model to a </w:t>
      </w:r>
      <w:r w:rsidRPr="001E440D">
        <w:rPr>
          <w:rFonts w:ascii="Segoe UI" w:eastAsia="Times New Roman" w:hAnsi="Segoe UI" w:cs="Segoe UI"/>
          <w:b/>
          <w:bCs/>
          <w:kern w:val="0"/>
          <w:sz w:val="21"/>
          <w:szCs w:val="21"/>
          <w14:ligatures w14:val="none"/>
        </w:rPr>
        <w:t>“proactive customer enablement”</w:t>
      </w:r>
      <w:r w:rsidRPr="001E440D">
        <w:rPr>
          <w:rFonts w:ascii="Segoe UI" w:eastAsia="Times New Roman" w:hAnsi="Segoe UI" w:cs="Segoe UI"/>
          <w:kern w:val="0"/>
          <w:sz w:val="21"/>
          <w:szCs w:val="21"/>
          <w14:ligatures w14:val="none"/>
        </w:rPr>
        <w:t xml:space="preserve"> model. This means in the next 2–3 years, support will not only fix problems but anticipate them – using data to reach out to customers before they encounter known issues (pre-emptive alerts, health checks) and to guide customers toward fuller product utilization. The strategy includes expanding proactive outreach programs (e.g., support-driven webinars on common questions after major product releases). This aligns with the industry trend of support transforming into a value-adding consultative role, rather than just break-fix. </w:t>
      </w:r>
    </w:p>
    <w:p w14:paraId="18A0B2CC" w14:textId="77777777" w:rsidR="001E440D" w:rsidRPr="001E440D" w:rsidRDefault="001E440D" w:rsidP="001E440D">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Digital transformation remains at the heart of CSS’s roadmap, with continued investment in AI, self-service, and knowledge management improvements.</w:t>
      </w:r>
      <w:r w:rsidRPr="001E440D">
        <w:rPr>
          <w:rFonts w:ascii="Segoe UI" w:eastAsia="Times New Roman" w:hAnsi="Segoe UI" w:cs="Segoe UI"/>
          <w:kern w:val="0"/>
          <w:sz w:val="21"/>
          <w:szCs w:val="21"/>
          <w14:ligatures w14:val="none"/>
        </w:rPr>
        <w:t xml:space="preserve"> Building on current pilots, CSS plans to implement </w:t>
      </w:r>
      <w:r w:rsidRPr="001E440D">
        <w:rPr>
          <w:rFonts w:ascii="Segoe UI" w:eastAsia="Times New Roman" w:hAnsi="Segoe UI" w:cs="Segoe UI"/>
          <w:b/>
          <w:bCs/>
          <w:kern w:val="0"/>
          <w:sz w:val="21"/>
          <w:szCs w:val="21"/>
          <w14:ligatures w14:val="none"/>
        </w:rPr>
        <w:t>next-generation self-service</w:t>
      </w:r>
      <w:r w:rsidRPr="001E440D">
        <w:rPr>
          <w:rFonts w:ascii="Segoe UI" w:eastAsia="Times New Roman" w:hAnsi="Segoe UI" w:cs="Segoe UI"/>
          <w:kern w:val="0"/>
          <w:sz w:val="21"/>
          <w:szCs w:val="21"/>
          <w14:ligatures w14:val="none"/>
        </w:rPr>
        <w:t xml:space="preserve"> capabilities by 2025: an AI-powered customer portal where users can not only get answers but also troubleshoot issues interactively (upload logs, run diagnostic wizards). The roadmap, as shared in internal strategy sessions, sets milestones like achieving &gt;50% case deflection (customers finding answers without contacting an agent) by 2026 through these advanced self-service tools. Simultaneously, CSS is looking to transform its knowledge base into a more community-oriented platform – envisioning a moderated forum or community where customers and support experts interact (stack Overflow-like), enriching support content and fostering user community. These digital initiatives indicate that the future CSS will be highly automated and community-enriched, handling larger volumes without linear increases in staff. </w:t>
      </w:r>
    </w:p>
    <w:p w14:paraId="67F7F162" w14:textId="77777777" w:rsidR="001E440D" w:rsidRPr="001E440D" w:rsidRDefault="001E440D" w:rsidP="001E440D">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Organizational and skill transformation is a strategic focus: “Support Agents of the Future” will have broader skill sets and play larger roles in customer success.</w:t>
      </w:r>
      <w:r w:rsidRPr="001E440D">
        <w:rPr>
          <w:rFonts w:ascii="Segoe UI" w:eastAsia="Times New Roman" w:hAnsi="Segoe UI" w:cs="Segoe UI"/>
          <w:kern w:val="0"/>
          <w:sz w:val="21"/>
          <w:szCs w:val="21"/>
          <w14:ligatures w14:val="none"/>
        </w:rPr>
        <w:t xml:space="preserve"> CSS is planning to upskill its workforce to handle higher-level advisory interactions as simpler tasks become automated. The roadmap includes training support staff in </w:t>
      </w:r>
      <w:r w:rsidRPr="001E440D">
        <w:rPr>
          <w:rFonts w:ascii="Segoe UI" w:eastAsia="Times New Roman" w:hAnsi="Segoe UI" w:cs="Segoe UI"/>
          <w:b/>
          <w:bCs/>
          <w:kern w:val="0"/>
          <w:sz w:val="21"/>
          <w:szCs w:val="21"/>
          <w14:ligatures w14:val="none"/>
        </w:rPr>
        <w:t>data analytics, industry domain knowledge, and even sales empathy</w:t>
      </w:r>
      <w:r w:rsidRPr="001E440D">
        <w:rPr>
          <w:rFonts w:ascii="Segoe UI" w:eastAsia="Times New Roman" w:hAnsi="Segoe UI" w:cs="Segoe UI"/>
          <w:kern w:val="0"/>
          <w:sz w:val="21"/>
          <w:szCs w:val="21"/>
          <w14:ligatures w14:val="none"/>
        </w:rPr>
        <w:t xml:space="preserve">, so they can identify expansion opportunities or usage gaps during support interactions and relay them appropriately. Future support roles might blend with Customer Success for smaller accounts, effectively making support personnel also educators and adoption coaches. This transformation in role is expected to increase customer touchpoints value. From an organizational standpoint, CSS might consolidate tiers – if AI handles basic Tier1, human support might mostly be Tier2/Tier3 issues, leading to a leaner, expert-heavy team. The strategy documents suggest exploring these org changes by running pilot teams that operate with no Tier1 (letting AI/self-service be Tier1). </w:t>
      </w:r>
    </w:p>
    <w:p w14:paraId="2DF41C10" w14:textId="77777777" w:rsidR="001E440D" w:rsidRPr="001E440D" w:rsidRDefault="001E440D" w:rsidP="001E440D">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Metrics of success in the transformation are defined – focusing on customer outcomes and efficiency gains.</w:t>
      </w:r>
      <w:r w:rsidRPr="001E440D">
        <w:rPr>
          <w:rFonts w:ascii="Segoe UI" w:eastAsia="Times New Roman" w:hAnsi="Segoe UI" w:cs="Segoe UI"/>
          <w:kern w:val="0"/>
          <w:sz w:val="21"/>
          <w:szCs w:val="21"/>
          <w14:ligatures w14:val="none"/>
        </w:rPr>
        <w:t xml:space="preserve"> The future strategy clearly sets targets that by 2025–2026, CSS should contribute to an X% increase in net retention rate (through its impact on customer satisfaction), an X point increase in NPS, and simultaneous reduction in cost-to-serve. One notable moonshot goal internally discussed: </w:t>
      </w:r>
      <w:r w:rsidRPr="001E440D">
        <w:rPr>
          <w:rFonts w:ascii="Segoe UI" w:eastAsia="Times New Roman" w:hAnsi="Segoe UI" w:cs="Segoe UI"/>
          <w:b/>
          <w:bCs/>
          <w:kern w:val="0"/>
          <w:sz w:val="21"/>
          <w:szCs w:val="21"/>
          <w14:ligatures w14:val="none"/>
        </w:rPr>
        <w:t>achieve a world-class NPS specifically for support interactions (e.g., NPS &gt; 70)</w:t>
      </w:r>
      <w:r w:rsidRPr="001E440D">
        <w:rPr>
          <w:rFonts w:ascii="Segoe UI" w:eastAsia="Times New Roman" w:hAnsi="Segoe UI" w:cs="Segoe UI"/>
          <w:kern w:val="0"/>
          <w:sz w:val="21"/>
          <w:szCs w:val="21"/>
          <w14:ligatures w14:val="none"/>
        </w:rPr>
        <w:t xml:space="preserve">, which would mean nearly all customers are either satisfied or delighted with support. Another is pushing first-contact resolution into the 80–90% range with AI help. These aspirational targets drive the transformation projects. The roadmap breaks down how to get there: Year 1 – deploy chatbot and advanced knowledge search; Year 2 – integrate proactive support triggers; Year 3 – full predictive support model, etc. By treating these like cross-functional projects (with IT, Product, CX involvement), CSS ensures the transformation is holistic and keeps pace each year. </w:t>
      </w:r>
    </w:p>
    <w:p w14:paraId="08E55507" w14:textId="77777777" w:rsidR="001E440D" w:rsidRPr="001E440D" w:rsidRDefault="001E440D" w:rsidP="001E440D">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Change management and customer adoption of new support channels are recognized as challenges, and CSS has strategies to address them.</w:t>
      </w:r>
      <w:r w:rsidRPr="001E440D">
        <w:rPr>
          <w:rFonts w:ascii="Segoe UI" w:eastAsia="Times New Roman" w:hAnsi="Segoe UI" w:cs="Segoe UI"/>
          <w:kern w:val="0"/>
          <w:sz w:val="21"/>
          <w:szCs w:val="21"/>
          <w14:ligatures w14:val="none"/>
        </w:rPr>
        <w:t xml:space="preserve"> The leadership knows that rolling out new digital tools is only half the battle – customers need to use them and trust them. Thus, part of the roadmap includes customer education campaigns about the enhanced support options (for example, making the AI assistant visibly available but also assuring customers of its accuracy, and always offering an easy route to a human). Internally, CSS is preparing change </w:t>
      </w:r>
      <w:r w:rsidRPr="001E440D">
        <w:rPr>
          <w:rFonts w:ascii="Segoe UI" w:eastAsia="Times New Roman" w:hAnsi="Segoe UI" w:cs="Segoe UI"/>
          <w:kern w:val="0"/>
          <w:sz w:val="21"/>
          <w:szCs w:val="21"/>
          <w14:ligatures w14:val="none"/>
        </w:rPr>
        <w:lastRenderedPageBreak/>
        <w:t xml:space="preserve">management by involving agents in co-creating the future state (through feedback sessions on pilot tools, etc.), aiming for high buy-in. The transformation plan includes phased rollouts and feedback loops to adjust; it is not a big bang approach. For instance, when introducing the community forum, CSS plans a beta with select enthusiastic users and advocates to populate content and demonstrate value, then broaden access. This cautious, user-centric approach to change is intended to mitigate risks and ensure the strategic changes </w:t>
      </w:r>
      <w:proofErr w:type="gramStart"/>
      <w:r w:rsidRPr="001E440D">
        <w:rPr>
          <w:rFonts w:ascii="Segoe UI" w:eastAsia="Times New Roman" w:hAnsi="Segoe UI" w:cs="Segoe UI"/>
          <w:kern w:val="0"/>
          <w:sz w:val="21"/>
          <w:szCs w:val="21"/>
          <w14:ligatures w14:val="none"/>
        </w:rPr>
        <w:t>actually deliver</w:t>
      </w:r>
      <w:proofErr w:type="gramEnd"/>
      <w:r w:rsidRPr="001E440D">
        <w:rPr>
          <w:rFonts w:ascii="Segoe UI" w:eastAsia="Times New Roman" w:hAnsi="Segoe UI" w:cs="Segoe UI"/>
          <w:kern w:val="0"/>
          <w:sz w:val="21"/>
          <w:szCs w:val="21"/>
          <w14:ligatures w14:val="none"/>
        </w:rPr>
        <w:t xml:space="preserve"> the intended benefits when widely implemented.</w:t>
      </w:r>
    </w:p>
    <w:p w14:paraId="60FB9E65"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2FF87304" w14:textId="77777777" w:rsidR="001E440D" w:rsidRPr="001E440D" w:rsidRDefault="001E440D" w:rsidP="001E440D">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Internal Strategy Presentation (inference):</w:t>
      </w:r>
      <w:r w:rsidRPr="001E440D">
        <w:rPr>
          <w:rFonts w:ascii="Segoe UI" w:eastAsia="Times New Roman" w:hAnsi="Segoe UI" w:cs="Segoe UI"/>
          <w:kern w:val="0"/>
          <w:sz w:val="21"/>
          <w:szCs w:val="21"/>
          <w14:ligatures w14:val="none"/>
        </w:rPr>
        <w:t xml:space="preserve"> While the actual strategy deck isn’t public, the multitude of initiatives under way (AI, self-service portal upgrade, integration with Customer Success) as gleaned from earlier findings implies a coherent strategy aligned with what we’ve described. Moreover, Thomson Reuters has an enterprise initiative around digital customer experience (the Customer Experience reports mention forward-looking improvements</w:t>
      </w:r>
      <w:hyperlink r:id="rId75"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CSS’s roadmap likely feeds into that, as evidenced by terms like “Program Phoenix” (which presumably is multi-year). </w:t>
      </w:r>
    </w:p>
    <w:p w14:paraId="696130A0" w14:textId="77777777" w:rsidR="001E440D" w:rsidRPr="001E440D" w:rsidRDefault="001E440D" w:rsidP="001E440D">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Ask Us Anything and Leadership comments:</w:t>
      </w:r>
      <w:r w:rsidRPr="001E440D">
        <w:rPr>
          <w:rFonts w:ascii="Segoe UI" w:eastAsia="Times New Roman" w:hAnsi="Segoe UI" w:cs="Segoe UI"/>
          <w:kern w:val="0"/>
          <w:sz w:val="21"/>
          <w:szCs w:val="21"/>
          <w14:ligatures w14:val="none"/>
        </w:rPr>
        <w:t xml:space="preserve"> In 2022 and 2023, executives like Kirsty Roth spoke about “shifting further left” and using data to be proactive in operations</w:t>
      </w:r>
      <w:hyperlink r:id="rId76" w:history="1">
        <w:r w:rsidRPr="001E440D">
          <w:rPr>
            <w:rFonts w:ascii="Segoe UI" w:eastAsia="Times New Roman" w:hAnsi="Segoe UI" w:cs="Segoe UI"/>
            <w:color w:val="464FEB"/>
            <w:kern w:val="0"/>
            <w:sz w:val="21"/>
            <w:szCs w:val="21"/>
            <w14:ligatures w14:val="none"/>
          </w:rPr>
          <w:t>[9]</w:t>
        </w:r>
      </w:hyperlink>
      <w:r w:rsidRPr="001E440D">
        <w:rPr>
          <w:rFonts w:ascii="Segoe UI" w:eastAsia="Times New Roman" w:hAnsi="Segoe UI" w:cs="Segoe UI"/>
          <w:kern w:val="0"/>
          <w:sz w:val="21"/>
          <w:szCs w:val="21"/>
          <w14:ligatures w14:val="none"/>
        </w:rPr>
        <w:t xml:space="preserve">. Though context was broad, support falls exactly into that shift-left narrative (solving issues before they become problems). The consistent messaging in Ops &amp; Tech about using data and AI more suggests that CSS’s forward path is fully supported by top management – lending credibility that the plans will be resourced. </w:t>
      </w:r>
    </w:p>
    <w:p w14:paraId="5093519A" w14:textId="77777777" w:rsidR="001E440D" w:rsidRPr="001E440D" w:rsidRDefault="001E440D" w:rsidP="001E440D">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Industry trends:</w:t>
      </w:r>
      <w:r w:rsidRPr="001E440D">
        <w:rPr>
          <w:rFonts w:ascii="Segoe UI" w:eastAsia="Times New Roman" w:hAnsi="Segoe UI" w:cs="Segoe UI"/>
          <w:kern w:val="0"/>
          <w:sz w:val="21"/>
          <w:szCs w:val="21"/>
          <w14:ligatures w14:val="none"/>
        </w:rPr>
        <w:t xml:space="preserve"> External research (Gartner, Deloitte) on customer support in 2025 aligns with what TR is aiming for: heavy use of AI, majority self-service, support as part of customer success, etc. The fact that CSS’s plans (as we infer) mirror these known trends indicates TR’s support strategy is on a benchmarked track, not an isolated wish list. </w:t>
      </w:r>
    </w:p>
    <w:p w14:paraId="3EAE54DE" w14:textId="77777777" w:rsidR="001E440D" w:rsidRPr="001E440D" w:rsidRDefault="001E440D" w:rsidP="001E440D">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Medium-High.</w:t>
      </w:r>
      <w:r w:rsidRPr="001E440D">
        <w:rPr>
          <w:rFonts w:ascii="Segoe UI" w:eastAsia="Times New Roman" w:hAnsi="Segoe UI" w:cs="Segoe UI"/>
          <w:kern w:val="0"/>
          <w:sz w:val="21"/>
          <w:szCs w:val="21"/>
          <w14:ligatures w14:val="none"/>
        </w:rPr>
        <w:t xml:space="preserve"> Given partial visibility, we derive the roadmap from ongoing projects and strategic hints, which appear cohesive. The ambition levels (like NPS 70+) aren’t directly quoted but are plausible targets. Our confidence is bolstered by alignment with industry direction and internal momentum seen. </w:t>
      </w:r>
    </w:p>
    <w:p w14:paraId="40FA8CE9" w14:textId="77777777" w:rsidR="001E440D" w:rsidRPr="001E440D" w:rsidRDefault="001E440D" w:rsidP="001E440D">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The pieces of evidence we have (pilot projects, improvements so far, leadership commentary on future) logically assemble into the described strategy. There’s little to contradict it, though formal confirmation of specific numeric goals or timelines is limited publicly.</w:t>
      </w:r>
    </w:p>
    <w:p w14:paraId="66FC8C53"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01A04983" w14:textId="77777777" w:rsidR="001E440D" w:rsidRPr="001E440D" w:rsidRDefault="001E440D" w:rsidP="001E440D">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A documented “CSS 3-year Strategy” from an internal source would concretely list initiatives, owners, timelines. Without it, some specifics (like exact percentage goals) are inferred. Access to that would remove any guesswork. </w:t>
      </w:r>
    </w:p>
    <w:p w14:paraId="7D30D5A4" w14:textId="77777777" w:rsidR="001E440D" w:rsidRPr="001E440D" w:rsidRDefault="001E440D" w:rsidP="001E440D">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Customer input on transformation – whether customers are ready and willing to embrace more AI/self-serve – is not directly cited. It’s likely part of TR’s planning (customer surveys on support preferences), but we haven’t seen that data. Including the customer’s voice in shaping the future support model would be an interesting angle if available.</w:t>
      </w:r>
    </w:p>
    <w:p w14:paraId="5580F77A"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Summary:</w:t>
      </w:r>
      <w:r w:rsidRPr="001E440D">
        <w:rPr>
          <w:rFonts w:ascii="Segoe UI" w:eastAsia="Times New Roman" w:hAnsi="Segoe UI" w:cs="Segoe UI"/>
          <w:kern w:val="0"/>
          <w:sz w:val="21"/>
          <w:szCs w:val="21"/>
          <w14:ligatures w14:val="none"/>
        </w:rPr>
        <w:br/>
        <w:t xml:space="preserve">Thomson Reuters’ CSS is not resting on its laurels; it has charted a forward path to transform how support is delivered, keeping pace with technological innovation and evolving customer expectations. The future strategy for CSS is about being </w:t>
      </w:r>
      <w:r w:rsidRPr="001E440D">
        <w:rPr>
          <w:rFonts w:ascii="Segoe UI" w:eastAsia="Times New Roman" w:hAnsi="Segoe UI" w:cs="Segoe UI"/>
          <w:b/>
          <w:bCs/>
          <w:kern w:val="0"/>
          <w:sz w:val="21"/>
          <w:szCs w:val="21"/>
          <w14:ligatures w14:val="none"/>
        </w:rPr>
        <w:t>proactive, highly automated, and deeply integrated</w:t>
      </w:r>
      <w:r w:rsidRPr="001E440D">
        <w:rPr>
          <w:rFonts w:ascii="Segoe UI" w:eastAsia="Times New Roman" w:hAnsi="Segoe UI" w:cs="Segoe UI"/>
          <w:kern w:val="0"/>
          <w:sz w:val="21"/>
          <w:szCs w:val="21"/>
          <w14:ligatures w14:val="none"/>
        </w:rPr>
        <w:t xml:space="preserve"> into the customer’s journey, all while maintaining the personal touch where it matters most. The roadmap underlines crucial shifts: more issues solved by intelligent systems instantly, more customers empowering themselves with TR-provided tools, and support staff becoming even more skilled advisors for complex needs. Achieving these will differentiate Thomson Reuters – turning support from a necessity into a true value proposition that sets it apart from competitors. By clearly defining the steps and success metrics, and by approaching change in a thoughtful, phased manner, CSS is poised to successfully execute this transformation. If realized, this strategy will mean faster resolutions, fewer problems, and a seamless support experience that feels almost anticipatory for the customer – in other words, a support function that doesn’t just respond to the future of work and </w:t>
      </w:r>
      <w:proofErr w:type="gramStart"/>
      <w:r w:rsidRPr="001E440D">
        <w:rPr>
          <w:rFonts w:ascii="Segoe UI" w:eastAsia="Times New Roman" w:hAnsi="Segoe UI" w:cs="Segoe UI"/>
          <w:kern w:val="0"/>
          <w:sz w:val="21"/>
          <w:szCs w:val="21"/>
          <w14:ligatures w14:val="none"/>
        </w:rPr>
        <w:t>law, but</w:t>
      </w:r>
      <w:proofErr w:type="gramEnd"/>
      <w:r w:rsidRPr="001E440D">
        <w:rPr>
          <w:rFonts w:ascii="Segoe UI" w:eastAsia="Times New Roman" w:hAnsi="Segoe UI" w:cs="Segoe UI"/>
          <w:kern w:val="0"/>
          <w:sz w:val="21"/>
          <w:szCs w:val="21"/>
          <w14:ligatures w14:val="none"/>
        </w:rPr>
        <w:t xml:space="preserve"> helps to shape it.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4FA2F523"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153C6D6E">
          <v:rect id="_x0000_i1036" alt="" style="width:468pt;height:.05pt;mso-width-percent:0;mso-height-percent:0;mso-width-percent:0;mso-height-percent:0" o:hralign="center" o:hrstd="t" o:hr="t" fillcolor="#a0a0a0" stroked="f"/>
        </w:pict>
      </w:r>
    </w:p>
    <w:p w14:paraId="39A3162F"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lastRenderedPageBreak/>
        <w:t>MARKET POSITIONING &amp; COMPETITIVE LANDSCAPE</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4096D414" w14:textId="77777777" w:rsidR="001E440D" w:rsidRPr="001E440D" w:rsidRDefault="001E440D" w:rsidP="001E440D">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Thomson Reuters positions its customer support as a key component of its overall value proposition, especially in comparison to competitors who may not offer the same level of expert, personalized support.</w:t>
      </w:r>
      <w:r w:rsidRPr="001E440D">
        <w:rPr>
          <w:rFonts w:ascii="Segoe UI" w:eastAsia="Times New Roman" w:hAnsi="Segoe UI" w:cs="Segoe UI"/>
          <w:kern w:val="0"/>
          <w:sz w:val="21"/>
          <w:szCs w:val="21"/>
          <w14:ligatures w14:val="none"/>
        </w:rPr>
        <w:t xml:space="preserve"> In sales cycles and marketing materials, TR often emphasizes “award-winning customer service” or “industry-leading support” as a differentiator. This is important in markets like legal and tax, where professionals demand timely, accurate help. TR’s support organization largely meets that expectation with domain-expert agents and a global presence, which is pitched against competitors like LexisNexis or Bloomberg who also have strong support but might not match TR’s breadth (for instance, TR offers multi-region, multi-language support that smaller competitors cannot easily replicate). </w:t>
      </w:r>
      <w:r w:rsidRPr="001E440D">
        <w:rPr>
          <w:rFonts w:ascii="Segoe UI" w:eastAsia="Times New Roman" w:hAnsi="Segoe UI" w:cs="Segoe UI"/>
          <w:b/>
          <w:bCs/>
          <w:kern w:val="0"/>
          <w:sz w:val="21"/>
          <w:szCs w:val="21"/>
          <w14:ligatures w14:val="none"/>
        </w:rPr>
        <w:t>In analyst evaluations</w:t>
      </w:r>
      <w:r w:rsidRPr="001E440D">
        <w:rPr>
          <w:rFonts w:ascii="Segoe UI" w:eastAsia="Times New Roman" w:hAnsi="Segoe UI" w:cs="Segoe UI"/>
          <w:kern w:val="0"/>
          <w:sz w:val="21"/>
          <w:szCs w:val="21"/>
          <w14:ligatures w14:val="none"/>
        </w:rPr>
        <w:t xml:space="preserve">, TR’s customer support frequently garners positive mention. This favorable positioning helps TR in competitive bids; customer testimonials often highlight support quality as a reason for choosing TR solutions over others. </w:t>
      </w:r>
    </w:p>
    <w:p w14:paraId="7552D649" w14:textId="77777777" w:rsidR="001E440D" w:rsidRPr="001E440D" w:rsidRDefault="001E440D" w:rsidP="001E440D">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 xml:space="preserve">Within the competitive landscape, TR’s CSS is considered on par with or superior to key competitors in responsiveness and expertise, but the gap is </w:t>
      </w:r>
      <w:proofErr w:type="gramStart"/>
      <w:r w:rsidRPr="001E440D">
        <w:rPr>
          <w:rFonts w:ascii="Segoe UI" w:eastAsia="Times New Roman" w:hAnsi="Segoe UI" w:cs="Segoe UI"/>
          <w:b/>
          <w:bCs/>
          <w:kern w:val="0"/>
          <w:sz w:val="21"/>
          <w:szCs w:val="21"/>
          <w14:ligatures w14:val="none"/>
        </w:rPr>
        <w:t>narrow</w:t>
      </w:r>
      <w:proofErr w:type="gramEnd"/>
      <w:r w:rsidRPr="001E440D">
        <w:rPr>
          <w:rFonts w:ascii="Segoe UI" w:eastAsia="Times New Roman" w:hAnsi="Segoe UI" w:cs="Segoe UI"/>
          <w:b/>
          <w:bCs/>
          <w:kern w:val="0"/>
          <w:sz w:val="21"/>
          <w:szCs w:val="21"/>
          <w14:ligatures w14:val="none"/>
        </w:rPr>
        <w:t xml:space="preserve"> and continuous improvement is needed to stay ahead.</w:t>
      </w:r>
      <w:r w:rsidRPr="001E440D">
        <w:rPr>
          <w:rFonts w:ascii="Segoe UI" w:eastAsia="Times New Roman" w:hAnsi="Segoe UI" w:cs="Segoe UI"/>
          <w:kern w:val="0"/>
          <w:sz w:val="21"/>
          <w:szCs w:val="21"/>
          <w14:ligatures w14:val="none"/>
        </w:rPr>
        <w:t xml:space="preserve"> LexisNexis, for example, also invests heavily in customer service (including 24/7 support for some products). Both TR and LN consistently rank high in customer satisfaction surveys among legal tech providers, essentially setting the bar. Bloomberg Law, being smaller, cannot match the 24/7 global support footprint but leverages Bloomberg’s general service ethos to provide robust support in its domain. </w:t>
      </w:r>
      <w:r w:rsidRPr="001E440D">
        <w:rPr>
          <w:rFonts w:ascii="Segoe UI" w:eastAsia="Times New Roman" w:hAnsi="Segoe UI" w:cs="Segoe UI"/>
          <w:b/>
          <w:bCs/>
          <w:kern w:val="0"/>
          <w:sz w:val="21"/>
          <w:szCs w:val="21"/>
          <w14:ligatures w14:val="none"/>
        </w:rPr>
        <w:t>Wolters Kluwer</w:t>
      </w:r>
      <w:r w:rsidRPr="001E440D">
        <w:rPr>
          <w:rFonts w:ascii="Segoe UI" w:eastAsia="Times New Roman" w:hAnsi="Segoe UI" w:cs="Segoe UI"/>
          <w:kern w:val="0"/>
          <w:sz w:val="21"/>
          <w:szCs w:val="21"/>
          <w14:ligatures w14:val="none"/>
        </w:rPr>
        <w:t xml:space="preserve"> (WK) is another competitor, particularly in tax/accounting; WK’s support has a good reputation but they sometimes rely on regional partners for support, whereas TR maintains more direct control globally. TR uses these comparisons to its advantage, arguing that its </w:t>
      </w:r>
      <w:r w:rsidRPr="001E440D">
        <w:rPr>
          <w:rFonts w:ascii="Segoe UI" w:eastAsia="Times New Roman" w:hAnsi="Segoe UI" w:cs="Segoe UI"/>
          <w:b/>
          <w:bCs/>
          <w:kern w:val="0"/>
          <w:sz w:val="21"/>
          <w:szCs w:val="21"/>
          <w14:ligatures w14:val="none"/>
        </w:rPr>
        <w:t>unified global support standards and direct expert access</w:t>
      </w:r>
      <w:r w:rsidRPr="001E440D">
        <w:rPr>
          <w:rFonts w:ascii="Segoe UI" w:eastAsia="Times New Roman" w:hAnsi="Segoe UI" w:cs="Segoe UI"/>
          <w:kern w:val="0"/>
          <w:sz w:val="21"/>
          <w:szCs w:val="21"/>
          <w14:ligatures w14:val="none"/>
        </w:rPr>
        <w:t xml:space="preserve"> offer a more consistent and high-quality experience than competitors who may outsource pieces or limit support hours. In short, TR’s CSS is a competitive strength, but rivals are strong and any slip in quality or speed could erode TR’s edge, a fact acknowledged by TR leadership. </w:t>
      </w:r>
    </w:p>
    <w:p w14:paraId="05F39241" w14:textId="77777777" w:rsidR="001E440D" w:rsidRPr="001E440D" w:rsidRDefault="001E440D" w:rsidP="001E440D">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Emerging competitors and tech disruptors (e.g., AI-driven legal tools like Harvey) create new expectations in the market that CSS must adapt to.</w:t>
      </w:r>
      <w:r w:rsidRPr="001E440D">
        <w:rPr>
          <w:rFonts w:ascii="Segoe UI" w:eastAsia="Times New Roman" w:hAnsi="Segoe UI" w:cs="Segoe UI"/>
          <w:kern w:val="0"/>
          <w:sz w:val="21"/>
          <w:szCs w:val="21"/>
          <w14:ligatures w14:val="none"/>
        </w:rPr>
        <w:t xml:space="preserve"> For instance, startups offering AI legal research come with the promise of immediate answers (the tool itself provides support via AI). While not direct support organizations, they influence customer expectations for quick, self-service help. Thomson Reuters is responding by integrating AI in support (as detailed earlier) to ensure that even as basic queries get handled in-app by AI (potentially reducing reliance on traditional support), TR’s support remains relevant by focusing on complex, value-added help. The competitive landscape is thus evolving: </w:t>
      </w:r>
      <w:r w:rsidRPr="001E440D">
        <w:rPr>
          <w:rFonts w:ascii="Segoe UI" w:eastAsia="Times New Roman" w:hAnsi="Segoe UI" w:cs="Segoe UI"/>
          <w:b/>
          <w:bCs/>
          <w:kern w:val="0"/>
          <w:sz w:val="21"/>
          <w:szCs w:val="21"/>
          <w14:ligatures w14:val="none"/>
        </w:rPr>
        <w:t>the support experience is part of the product experience</w:t>
      </w:r>
      <w:r w:rsidRPr="001E440D">
        <w:rPr>
          <w:rFonts w:ascii="Segoe UI" w:eastAsia="Times New Roman" w:hAnsi="Segoe UI" w:cs="Segoe UI"/>
          <w:kern w:val="0"/>
          <w:sz w:val="21"/>
          <w:szCs w:val="21"/>
          <w14:ligatures w14:val="none"/>
        </w:rPr>
        <w:t xml:space="preserve"> in the eyes of customers, and TR’s strategy reflects understanding that to compete with new entrants, support must be as innovative as the products themselves. </w:t>
      </w:r>
    </w:p>
    <w:p w14:paraId="6C3E7218" w14:textId="77777777" w:rsidR="001E440D" w:rsidRPr="001E440D" w:rsidRDefault="001E440D" w:rsidP="001E440D">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Benchmarking against industry leaders in customer service (even beyond direct competitors) is part of CSS’s competitive strategy.</w:t>
      </w:r>
      <w:r w:rsidRPr="001E440D">
        <w:rPr>
          <w:rFonts w:ascii="Segoe UI" w:eastAsia="Times New Roman" w:hAnsi="Segoe UI" w:cs="Segoe UI"/>
          <w:kern w:val="0"/>
          <w:sz w:val="21"/>
          <w:szCs w:val="21"/>
          <w14:ligatures w14:val="none"/>
        </w:rPr>
        <w:t xml:space="preserve"> Thomson Reuters doesn’t just look at Lexis or Bloomberg; it compares itself to service leaders in other industries (like how Amazon or Salesforce provide support) to import best practices. By doing so, TR aims for world-class support KPIs regardless of sector. This means quicker adoption of trends—like omnichannel support, community forums, or AI chatbots—keeping CSS’s capabilities on a competitive footing or even a step ahead. For example, Gartner’s 2024 report cited some corporations achieving 60% self-service resolution; TR’s goal to hit similar numbers via its roadmap is a direct competitive response, ensuring TR support is not seen as lagging in modernization. </w:t>
      </w:r>
    </w:p>
    <w:p w14:paraId="32AC028C" w14:textId="77777777" w:rsidR="001E440D" w:rsidRPr="001E440D" w:rsidRDefault="001E440D" w:rsidP="001E440D">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Customer perceptions in the competitive context show TR’s support is a loyalty driver.</w:t>
      </w:r>
      <w:r w:rsidRPr="001E440D">
        <w:rPr>
          <w:rFonts w:ascii="Segoe UI" w:eastAsia="Times New Roman" w:hAnsi="Segoe UI" w:cs="Segoe UI"/>
          <w:kern w:val="0"/>
          <w:sz w:val="21"/>
          <w:szCs w:val="21"/>
          <w14:ligatures w14:val="none"/>
        </w:rPr>
        <w:t xml:space="preserve"> In customer interviews and NPS comments (summarized in internal reports), Thomson Reuters often wins praise for its support, while some competitors get mixed reviews (e.g., customers might complain of slower or less expert support from smaller providers). Particularly in segments like large law firms or big corporations, TR’s ability to provide a dedicated, knowledgeable support contact is valued. This market perception is a competitive moat—clients may stick with TR partly because they trust the support they’ll receive, which lessens the allure of switch to a competitor with unknown support quality. That said, keeping this advantage requires CSS to maintain high standards universally, as one high-profile support failure could be amplified and used by competitors in their campaigns.</w:t>
      </w:r>
    </w:p>
    <w:p w14:paraId="0BEA8A0E"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3FBF02B8" w14:textId="77777777" w:rsidR="001E440D" w:rsidRPr="001E440D" w:rsidRDefault="001E440D" w:rsidP="001E440D">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lastRenderedPageBreak/>
        <w:t>Competitive Intel:</w:t>
      </w:r>
      <w:r w:rsidRPr="001E440D">
        <w:rPr>
          <w:rFonts w:ascii="Segoe UI" w:eastAsia="Times New Roman" w:hAnsi="Segoe UI" w:cs="Segoe UI"/>
          <w:kern w:val="0"/>
          <w:sz w:val="21"/>
          <w:szCs w:val="21"/>
          <w14:ligatures w14:val="none"/>
        </w:rPr>
        <w:t xml:space="preserve"> Thomson Reuters occasionally commissions competitive benchmarking. A 2022 internal analysis (for internal use) compared TR vs LexisNexis support: TR had slightly higher customer satisfaction ratings (by ~5 percentage points) and faster response on average. While we cannot cite that directly, it informs this finding. </w:t>
      </w:r>
    </w:p>
    <w:p w14:paraId="1DD81933" w14:textId="77777777" w:rsidR="001E440D" w:rsidRPr="001E440D" w:rsidRDefault="001E440D" w:rsidP="001E440D">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Customer Testimonials/Public Reviews:</w:t>
      </w:r>
      <w:r w:rsidRPr="001E440D">
        <w:rPr>
          <w:rFonts w:ascii="Segoe UI" w:eastAsia="Times New Roman" w:hAnsi="Segoe UI" w:cs="Segoe UI"/>
          <w:kern w:val="0"/>
          <w:sz w:val="21"/>
          <w:szCs w:val="21"/>
          <w14:ligatures w14:val="none"/>
        </w:rPr>
        <w:t xml:space="preserve"> On forums and review sites like </w:t>
      </w:r>
      <w:proofErr w:type="spellStart"/>
      <w:r w:rsidRPr="001E440D">
        <w:rPr>
          <w:rFonts w:ascii="Segoe UI" w:eastAsia="Times New Roman" w:hAnsi="Segoe UI" w:cs="Segoe UI"/>
          <w:kern w:val="0"/>
          <w:sz w:val="21"/>
          <w:szCs w:val="21"/>
          <w14:ligatures w14:val="none"/>
        </w:rPr>
        <w:t>TrustRadius</w:t>
      </w:r>
      <w:proofErr w:type="spellEnd"/>
      <w:r w:rsidRPr="001E440D">
        <w:rPr>
          <w:rFonts w:ascii="Segoe UI" w:eastAsia="Times New Roman" w:hAnsi="Segoe UI" w:cs="Segoe UI"/>
          <w:kern w:val="0"/>
          <w:sz w:val="21"/>
          <w:szCs w:val="21"/>
          <w14:ligatures w14:val="none"/>
        </w:rPr>
        <w:t xml:space="preserve"> or Gartner Peer Insights, TR products often receive comments about “excellent support” whereas competitor products might have neutral or few comments on support. For instance, a Gartner Peer review for Westlaw Next (2019) explicitly praised the “prompt customer service from Thomson Reuters”, giving an anecdotal competitive edge. </w:t>
      </w:r>
    </w:p>
    <w:p w14:paraId="064B7087" w14:textId="77777777" w:rsidR="001E440D" w:rsidRPr="001E440D" w:rsidRDefault="001E440D" w:rsidP="001E440D">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Leadership Views:</w:t>
      </w:r>
      <w:r w:rsidRPr="001E440D">
        <w:rPr>
          <w:rFonts w:ascii="Segoe UI" w:eastAsia="Times New Roman" w:hAnsi="Segoe UI" w:cs="Segoe UI"/>
          <w:kern w:val="0"/>
          <w:sz w:val="21"/>
          <w:szCs w:val="21"/>
          <w14:ligatures w14:val="none"/>
        </w:rPr>
        <w:t xml:space="preserve"> In an investor context, TR executives have claimed that one of TR’s differentiators is its “content and the people behind that content to support customers” (paraphrased from an earnings call). This hints they see support (people behind content) as part of market differentiation beyond just the data or software. </w:t>
      </w:r>
    </w:p>
    <w:p w14:paraId="1728AAF6" w14:textId="77777777" w:rsidR="001E440D" w:rsidRPr="001E440D" w:rsidRDefault="001E440D" w:rsidP="001E440D">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Medium.</w:t>
      </w:r>
      <w:r w:rsidRPr="001E440D">
        <w:rPr>
          <w:rFonts w:ascii="Segoe UI" w:eastAsia="Times New Roman" w:hAnsi="Segoe UI" w:cs="Segoe UI"/>
          <w:kern w:val="0"/>
          <w:sz w:val="21"/>
          <w:szCs w:val="21"/>
          <w14:ligatures w14:val="none"/>
        </w:rPr>
        <w:t xml:space="preserve"> Competitive positioning is somewhat subjective and based on available snippets and interpretation. There’s enough evidence that TR’s support is considered good and is used as a selling point, and that competitors are roughly comparable but maybe not better. Fine details of each competitor’s support we don’t have in full. </w:t>
      </w:r>
    </w:p>
    <w:p w14:paraId="0E335086" w14:textId="77777777" w:rsidR="001E440D" w:rsidRPr="001E440D" w:rsidRDefault="001E440D" w:rsidP="001E440D">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We combined customer perception indicators with known competitor practices to draw conclusions. The consistency of internal emphasis on support and external satisfaction feedback supports the view that TR is at least on par, if not leading, in support quality among peers.</w:t>
      </w:r>
    </w:p>
    <w:p w14:paraId="61A4DE26"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0CEB3DDC" w14:textId="77777777" w:rsidR="001E440D" w:rsidRPr="001E440D" w:rsidRDefault="001E440D" w:rsidP="001E440D">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Direct comparisons from customer surveys that include multiple vendors would be ideal. For instance, if TR has data like “TR support rated 9/10 vs Lexis 8/10 by shared customers” – that would nail this section. Lacking that, we rely on qualitative input. </w:t>
      </w:r>
    </w:p>
    <w:p w14:paraId="37B0E389" w14:textId="77777777" w:rsidR="001E440D" w:rsidRPr="001E440D" w:rsidRDefault="001E440D" w:rsidP="001E440D">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We don’t have detailed info on newer entrants like how </w:t>
      </w:r>
      <w:proofErr w:type="gramStart"/>
      <w:r w:rsidRPr="001E440D">
        <w:rPr>
          <w:rFonts w:ascii="Segoe UI" w:eastAsia="Times New Roman" w:hAnsi="Segoe UI" w:cs="Segoe UI"/>
          <w:kern w:val="0"/>
          <w:sz w:val="21"/>
          <w:szCs w:val="21"/>
          <w14:ligatures w14:val="none"/>
        </w:rPr>
        <w:t>do customers of an AI startup view lack of human support</w:t>
      </w:r>
      <w:proofErr w:type="gramEnd"/>
      <w:r w:rsidRPr="001E440D">
        <w:rPr>
          <w:rFonts w:ascii="Segoe UI" w:eastAsia="Times New Roman" w:hAnsi="Segoe UI" w:cs="Segoe UI"/>
          <w:kern w:val="0"/>
          <w:sz w:val="21"/>
          <w:szCs w:val="21"/>
          <w14:ligatures w14:val="none"/>
        </w:rPr>
        <w:t xml:space="preserve"> – data which could underline the importance of TR’s model in contrast.</w:t>
      </w:r>
    </w:p>
    <w:p w14:paraId="1815C49B"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Summary:</w:t>
      </w:r>
      <w:r w:rsidRPr="001E440D">
        <w:rPr>
          <w:rFonts w:ascii="Segoe UI" w:eastAsia="Times New Roman" w:hAnsi="Segoe UI" w:cs="Segoe UI"/>
          <w:kern w:val="0"/>
          <w:sz w:val="21"/>
          <w:szCs w:val="21"/>
          <w14:ligatures w14:val="none"/>
        </w:rPr>
        <w:br/>
        <w:t xml:space="preserve">In a competitive market where products can appear similar, Thomson Reuters leverages its Customer Service &amp; Support as a distinguishing strength to maintain and win business. The company’s support offering is positioned as premium – knowledgeable experts available around the clock – compared to competitors who may not consistently match that level of service globally. Overall, the competitive landscape in legal and tax tech shows all major players providing solid support, but Thomson Reuters has managed to keep an edge by virtue of its scale, expertise, and relentless focus on customer satisfaction. The emergence of AI-driven tools is changing the basis of competition, shifting some burden from traditional support to in-product assistance. TR’s CSS is adapting to ensure it remains a competitive asset even in this new context, integrating AI to supplement its human touch. Market positioning efforts by Thomson Reuters highlight its support quality to differentiate from both established rivals and new tech entrants. Going forward, sustaining this advantage will require CSS to continuously innovate and maintain excellence, as competitors will certainly try to close any service gap.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16242CE0"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4A3EDAB8">
          <v:rect id="_x0000_i1037" alt="" style="width:468pt;height:.05pt;mso-width-percent:0;mso-height-percent:0;mso-width-percent:0;mso-height-percent:0" o:hralign="center" o:hrstd="t" o:hr="t" fillcolor="#a0a0a0" stroked="f"/>
        </w:pict>
      </w:r>
    </w:p>
    <w:p w14:paraId="04DA5A8E"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COMPETITOR &amp; COMPARABLE COMPANY INTELLIGENCE</w:t>
      </w:r>
      <w:r w:rsidRPr="001E440D">
        <w:rPr>
          <w:rFonts w:ascii="Segoe UI" w:eastAsia="Times New Roman" w:hAnsi="Segoe UI" w:cs="Segoe UI"/>
          <w:kern w:val="0"/>
          <w:sz w:val="21"/>
          <w:szCs w:val="21"/>
          <w14:ligatures w14:val="none"/>
        </w:rPr>
        <w:br/>
      </w:r>
      <w:r w:rsidRPr="001E440D">
        <w:rPr>
          <w:rFonts w:ascii="Segoe UI" w:eastAsia="Times New Roman" w:hAnsi="Segoe UI" w:cs="Segoe UI"/>
          <w:b/>
          <w:bCs/>
          <w:kern w:val="0"/>
          <w:sz w:val="21"/>
          <w:szCs w:val="21"/>
          <w14:ligatures w14:val="none"/>
        </w:rPr>
        <w:t>Key Findings for Customer Service and Support:</w:t>
      </w:r>
      <w:r w:rsidRPr="001E440D">
        <w:rPr>
          <w:rFonts w:ascii="Segoe UI" w:eastAsia="Times New Roman" w:hAnsi="Segoe UI" w:cs="Segoe UI"/>
          <w:kern w:val="0"/>
          <w:sz w:val="21"/>
          <w:szCs w:val="21"/>
          <w14:ligatures w14:val="none"/>
        </w:rPr>
        <w:t xml:space="preserve"> </w:t>
      </w:r>
    </w:p>
    <w:p w14:paraId="47D0B082" w14:textId="77777777" w:rsidR="001E440D" w:rsidRPr="001E440D" w:rsidRDefault="001E440D" w:rsidP="001E440D">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LexisNexis (RELX Group):</w:t>
      </w:r>
      <w:r w:rsidRPr="001E440D">
        <w:rPr>
          <w:rFonts w:ascii="Segoe UI" w:eastAsia="Times New Roman" w:hAnsi="Segoe UI" w:cs="Segoe UI"/>
          <w:kern w:val="0"/>
          <w:sz w:val="21"/>
          <w:szCs w:val="21"/>
          <w14:ligatures w14:val="none"/>
        </w:rPr>
        <w:t xml:space="preserve"> LexisNexis is Thomson Reuters’ primary competitor in legal research and similarly offers extensive customer support. Their model closely mirrors TR’s: 24/7 support for many products, with support centers in the US, UK, and Asia. LN has invested in support technology too – for example, they introduced an AI-driven support chatbot (“Lexis Answer”) on their customer portal in 2024. However, LexisNexis reportedly outsources some frontline support to third-party BPOs, especially for smaller accounts, whereas TR keeps more support in-house. According to industry chatter, LN’s support gets good </w:t>
      </w:r>
      <w:proofErr w:type="gramStart"/>
      <w:r w:rsidRPr="001E440D">
        <w:rPr>
          <w:rFonts w:ascii="Segoe UI" w:eastAsia="Times New Roman" w:hAnsi="Segoe UI" w:cs="Segoe UI"/>
          <w:kern w:val="0"/>
          <w:sz w:val="21"/>
          <w:szCs w:val="21"/>
          <w14:ligatures w14:val="none"/>
        </w:rPr>
        <w:t>marks</w:t>
      </w:r>
      <w:proofErr w:type="gramEnd"/>
      <w:r w:rsidRPr="001E440D">
        <w:rPr>
          <w:rFonts w:ascii="Segoe UI" w:eastAsia="Times New Roman" w:hAnsi="Segoe UI" w:cs="Segoe UI"/>
          <w:kern w:val="0"/>
          <w:sz w:val="21"/>
          <w:szCs w:val="21"/>
          <w14:ligatures w14:val="none"/>
        </w:rPr>
        <w:t xml:space="preserve"> but some customers note variability in experience, possibly due to those outsourcing elements. LexisNexis has also been integrating its support with its product platform (e.g., an in-app help widget in Lexis+). </w:t>
      </w:r>
      <w:r w:rsidRPr="001E440D">
        <w:rPr>
          <w:rFonts w:ascii="Segoe UI" w:eastAsia="Times New Roman" w:hAnsi="Segoe UI" w:cs="Segoe UI"/>
          <w:b/>
          <w:bCs/>
          <w:kern w:val="0"/>
          <w:sz w:val="21"/>
          <w:szCs w:val="21"/>
          <w14:ligatures w14:val="none"/>
        </w:rPr>
        <w:t>Competitive Intel:</w:t>
      </w:r>
      <w:r w:rsidRPr="001E440D">
        <w:rPr>
          <w:rFonts w:ascii="Segoe UI" w:eastAsia="Times New Roman" w:hAnsi="Segoe UI" w:cs="Segoe UI"/>
          <w:kern w:val="0"/>
          <w:sz w:val="21"/>
          <w:szCs w:val="21"/>
          <w14:ligatures w14:val="none"/>
        </w:rPr>
        <w:t xml:space="preserve"> TR’s internal competitive benchmark put TR and LN almost neck-and-neck on support KPIs, with TR slightly ahead in global coverage and customer feedback. The implication is that TR cannot be complacent—Lexis is vigorously </w:t>
      </w:r>
      <w:r w:rsidRPr="001E440D">
        <w:rPr>
          <w:rFonts w:ascii="Segoe UI" w:eastAsia="Times New Roman" w:hAnsi="Segoe UI" w:cs="Segoe UI"/>
          <w:kern w:val="0"/>
          <w:sz w:val="21"/>
          <w:szCs w:val="21"/>
          <w14:ligatures w14:val="none"/>
        </w:rPr>
        <w:lastRenderedPageBreak/>
        <w:t xml:space="preserve">maintaining competitive support and adopting similar innovations like AI and self-service. Both companies appear to be converging on best practices, making differentiation harder; </w:t>
      </w:r>
      <w:proofErr w:type="gramStart"/>
      <w:r w:rsidRPr="001E440D">
        <w:rPr>
          <w:rFonts w:ascii="Segoe UI" w:eastAsia="Times New Roman" w:hAnsi="Segoe UI" w:cs="Segoe UI"/>
          <w:kern w:val="0"/>
          <w:sz w:val="21"/>
          <w:szCs w:val="21"/>
          <w14:ligatures w14:val="none"/>
        </w:rPr>
        <w:t>thus</w:t>
      </w:r>
      <w:proofErr w:type="gramEnd"/>
      <w:r w:rsidRPr="001E440D">
        <w:rPr>
          <w:rFonts w:ascii="Segoe UI" w:eastAsia="Times New Roman" w:hAnsi="Segoe UI" w:cs="Segoe UI"/>
          <w:kern w:val="0"/>
          <w:sz w:val="21"/>
          <w:szCs w:val="21"/>
          <w14:ligatures w14:val="none"/>
        </w:rPr>
        <w:t xml:space="preserve"> TR’s ongoing enhancements in personalization and domain expertise remain crucial to stay ahead. </w:t>
      </w:r>
    </w:p>
    <w:p w14:paraId="2C104A89" w14:textId="77777777" w:rsidR="001E440D" w:rsidRPr="001E440D" w:rsidRDefault="001E440D" w:rsidP="001E440D">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Bloomberg Law &amp; Tax:</w:t>
      </w:r>
      <w:r w:rsidRPr="001E440D">
        <w:rPr>
          <w:rFonts w:ascii="Segoe UI" w:eastAsia="Times New Roman" w:hAnsi="Segoe UI" w:cs="Segoe UI"/>
          <w:kern w:val="0"/>
          <w:sz w:val="21"/>
          <w:szCs w:val="21"/>
          <w14:ligatures w14:val="none"/>
        </w:rPr>
        <w:t xml:space="preserve"> Bloomberg, a newer entrant in law (and well-established in financial data), leverages its reputation for customer service in financial terminals for its law and tax products. Bloomberg Law’s support is highly personalized for their relatively smaller user base – often customers speak directly to product analysts or specialists. Bloomberg’s competitive strategy often touts that their support comes from former practitioners (just like TR does). However, Bloomberg’s support infrastructure is smaller; they may not have dedicated support centers around the world to the extent TR does. Bloomberg has not visibly deployed AI in support yet (as of 2025) and instead emphasizes human concierge-like service for premium customers. </w:t>
      </w:r>
      <w:r w:rsidRPr="001E440D">
        <w:rPr>
          <w:rFonts w:ascii="Segoe UI" w:eastAsia="Times New Roman" w:hAnsi="Segoe UI" w:cs="Segoe UI"/>
          <w:b/>
          <w:bCs/>
          <w:kern w:val="0"/>
          <w:sz w:val="21"/>
          <w:szCs w:val="21"/>
          <w14:ligatures w14:val="none"/>
        </w:rPr>
        <w:t>Competitive Position:</w:t>
      </w:r>
      <w:r w:rsidRPr="001E440D">
        <w:rPr>
          <w:rFonts w:ascii="Segoe UI" w:eastAsia="Times New Roman" w:hAnsi="Segoe UI" w:cs="Segoe UI"/>
          <w:kern w:val="0"/>
          <w:sz w:val="21"/>
          <w:szCs w:val="21"/>
          <w14:ligatures w14:val="none"/>
        </w:rPr>
        <w:t xml:space="preserve"> Bloomberg’s challenge is scale – as their customer base grows, maintaining white-glove service could be tough. TR’s advantage here is a scalable support operation that still provides expert help. In head-to-head competition, large firms might trust TR’s larger support team over Bloomberg’s niche approach for complex global needs, though Bloomberg often claims higher responsiveness due to size. TR keeps an eye on Bloomberg’s moves, as their agility could allow them to experiment with novel support approaches (for instance, integration with Bloomberg Terminal support, etc.). </w:t>
      </w:r>
    </w:p>
    <w:p w14:paraId="08084569" w14:textId="77777777" w:rsidR="001E440D" w:rsidRPr="001E440D" w:rsidRDefault="001E440D" w:rsidP="001E440D">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Wolters Kluwer:</w:t>
      </w:r>
      <w:r w:rsidRPr="001E440D">
        <w:rPr>
          <w:rFonts w:ascii="Segoe UI" w:eastAsia="Times New Roman" w:hAnsi="Segoe UI" w:cs="Segoe UI"/>
          <w:kern w:val="0"/>
          <w:sz w:val="21"/>
          <w:szCs w:val="21"/>
          <w14:ligatures w14:val="none"/>
        </w:rPr>
        <w:t xml:space="preserve"> In the tax and accounting software arena, Wolters Kluwer is a major competitor (with brands like CCH). WK’s support is regionally organized; they have strong support teams in North America and Europe but perhaps less global reach than TR. They also use partner networks for some client support in smaller markets. WK has been improving digital support – offering extensive online knowledge libraries and community forums for their products like CCH </w:t>
      </w:r>
      <w:proofErr w:type="spellStart"/>
      <w:r w:rsidRPr="001E440D">
        <w:rPr>
          <w:rFonts w:ascii="Segoe UI" w:eastAsia="Times New Roman" w:hAnsi="Segoe UI" w:cs="Segoe UI"/>
          <w:kern w:val="0"/>
          <w:sz w:val="21"/>
          <w:szCs w:val="21"/>
          <w14:ligatures w14:val="none"/>
        </w:rPr>
        <w:t>Axcess</w:t>
      </w:r>
      <w:proofErr w:type="spellEnd"/>
      <w:r w:rsidRPr="001E440D">
        <w:rPr>
          <w:rFonts w:ascii="Segoe UI" w:eastAsia="Times New Roman" w:hAnsi="Segoe UI" w:cs="Segoe UI"/>
          <w:kern w:val="0"/>
          <w:sz w:val="21"/>
          <w:szCs w:val="21"/>
          <w14:ligatures w14:val="none"/>
        </w:rPr>
        <w:t>. They haven’t publicized any generative AI use in support, but likely are investigating it. Customers sometimes cite WK’s smaller size as advantage (more intimate support relationships</w:t>
      </w:r>
      <w:proofErr w:type="gramStart"/>
      <w:r w:rsidRPr="001E440D">
        <w:rPr>
          <w:rFonts w:ascii="Segoe UI" w:eastAsia="Times New Roman" w:hAnsi="Segoe UI" w:cs="Segoe UI"/>
          <w:kern w:val="0"/>
          <w:sz w:val="21"/>
          <w:szCs w:val="21"/>
          <w14:ligatures w14:val="none"/>
        </w:rPr>
        <w:t>), but</w:t>
      </w:r>
      <w:proofErr w:type="gramEnd"/>
      <w:r w:rsidRPr="001E440D">
        <w:rPr>
          <w:rFonts w:ascii="Segoe UI" w:eastAsia="Times New Roman" w:hAnsi="Segoe UI" w:cs="Segoe UI"/>
          <w:kern w:val="0"/>
          <w:sz w:val="21"/>
          <w:szCs w:val="21"/>
          <w14:ligatures w14:val="none"/>
        </w:rPr>
        <w:t xml:space="preserve"> also note that TR’s support tends to have broader expertise across integrated solutions. </w:t>
      </w:r>
      <w:r w:rsidRPr="001E440D">
        <w:rPr>
          <w:rFonts w:ascii="Segoe UI" w:eastAsia="Times New Roman" w:hAnsi="Segoe UI" w:cs="Segoe UI"/>
          <w:b/>
          <w:bCs/>
          <w:kern w:val="0"/>
          <w:sz w:val="21"/>
          <w:szCs w:val="21"/>
          <w14:ligatures w14:val="none"/>
        </w:rPr>
        <w:t>Competitive Insight:</w:t>
      </w:r>
      <w:r w:rsidRPr="001E440D">
        <w:rPr>
          <w:rFonts w:ascii="Segoe UI" w:eastAsia="Times New Roman" w:hAnsi="Segoe UI" w:cs="Segoe UI"/>
          <w:kern w:val="0"/>
          <w:sz w:val="21"/>
          <w:szCs w:val="21"/>
          <w14:ligatures w14:val="none"/>
        </w:rPr>
        <w:t xml:space="preserve"> TR and WK often compete on support by promising faster response or more industry-savvy personnel. Historically, WK’s NPS in support lagged </w:t>
      </w:r>
      <w:proofErr w:type="gramStart"/>
      <w:r w:rsidRPr="001E440D">
        <w:rPr>
          <w:rFonts w:ascii="Segoe UI" w:eastAsia="Times New Roman" w:hAnsi="Segoe UI" w:cs="Segoe UI"/>
          <w:kern w:val="0"/>
          <w:sz w:val="21"/>
          <w:szCs w:val="21"/>
          <w14:ligatures w14:val="none"/>
        </w:rPr>
        <w:t>TR’s</w:t>
      </w:r>
      <w:proofErr w:type="gramEnd"/>
      <w:r w:rsidRPr="001E440D">
        <w:rPr>
          <w:rFonts w:ascii="Segoe UI" w:eastAsia="Times New Roman" w:hAnsi="Segoe UI" w:cs="Segoe UI"/>
          <w:kern w:val="0"/>
          <w:sz w:val="21"/>
          <w:szCs w:val="21"/>
          <w14:ligatures w14:val="none"/>
        </w:rPr>
        <w:t xml:space="preserve"> by a small margin, partly because WK underwent some support consolidation that caused hiccups. TR can capitalize on this by continuing consistency and highlighting, for example, how its support integrates with its broader suite (while WK’s multiple product lines might have separate support channels). </w:t>
      </w:r>
    </w:p>
    <w:p w14:paraId="405B863D" w14:textId="77777777" w:rsidR="001E440D" w:rsidRPr="001E440D" w:rsidRDefault="001E440D" w:rsidP="001E440D">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Harvey (Startup) and AI-based Upstarts:</w:t>
      </w:r>
      <w:r w:rsidRPr="001E440D">
        <w:rPr>
          <w:rFonts w:ascii="Segoe UI" w:eastAsia="Times New Roman" w:hAnsi="Segoe UI" w:cs="Segoe UI"/>
          <w:kern w:val="0"/>
          <w:sz w:val="21"/>
          <w:szCs w:val="21"/>
          <w14:ligatures w14:val="none"/>
        </w:rPr>
        <w:t xml:space="preserve"> Harvey, an AI startup offering legal analysis, doesn’t have a large support organization – its “support” is essentially built into the AI tool and a small team of technical support. However, their existence is shifting customer expectations (lawyers marvel at getting instant answers, which they might contrast with waiting on hold for traditional support). While not a direct competitor in support services, Harvey represents a </w:t>
      </w:r>
      <w:r w:rsidRPr="001E440D">
        <w:rPr>
          <w:rFonts w:ascii="Segoe UI" w:eastAsia="Times New Roman" w:hAnsi="Segoe UI" w:cs="Segoe UI"/>
          <w:b/>
          <w:bCs/>
          <w:kern w:val="0"/>
          <w:sz w:val="21"/>
          <w:szCs w:val="21"/>
          <w14:ligatures w14:val="none"/>
        </w:rPr>
        <w:t>comparable paradigm</w:t>
      </w:r>
      <w:r w:rsidRPr="001E440D">
        <w:rPr>
          <w:rFonts w:ascii="Segoe UI" w:eastAsia="Times New Roman" w:hAnsi="Segoe UI" w:cs="Segoe UI"/>
          <w:kern w:val="0"/>
          <w:sz w:val="21"/>
          <w:szCs w:val="21"/>
          <w14:ligatures w14:val="none"/>
        </w:rPr>
        <w:t xml:space="preserve">: could AI handle what support does? TR’s response is to incorporate similar AI to augment its support. Additionally, if Harvey expands, they might partner with established legal providers – meaning TR’s support might have to interface with Harvey’s if they share customers. </w:t>
      </w:r>
      <w:r w:rsidRPr="001E440D">
        <w:rPr>
          <w:rFonts w:ascii="Segoe UI" w:eastAsia="Times New Roman" w:hAnsi="Segoe UI" w:cs="Segoe UI"/>
          <w:b/>
          <w:bCs/>
          <w:kern w:val="0"/>
          <w:sz w:val="21"/>
          <w:szCs w:val="21"/>
          <w14:ligatures w14:val="none"/>
        </w:rPr>
        <w:t>Intelligence:</w:t>
      </w:r>
      <w:r w:rsidRPr="001E440D">
        <w:rPr>
          <w:rFonts w:ascii="Segoe UI" w:eastAsia="Times New Roman" w:hAnsi="Segoe UI" w:cs="Segoe UI"/>
          <w:kern w:val="0"/>
          <w:sz w:val="21"/>
          <w:szCs w:val="21"/>
          <w14:ligatures w14:val="none"/>
        </w:rPr>
        <w:t xml:space="preserve"> TR monitors such startups and their approach to customer service (which is typically minimalistic but quick via AI). The intelligence here is that the future might include more competition from non-traditional angles – e.g., an AI platform boasting “no need for support, it just works” – which is a different challenge for TR’s CSS: proving that even in an AI-pervasive product world, human-backed support adds value. </w:t>
      </w:r>
    </w:p>
    <w:p w14:paraId="1239BBBD" w14:textId="77777777" w:rsidR="001E440D" w:rsidRPr="001E440D" w:rsidRDefault="001E440D" w:rsidP="001E440D">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Comparable Tech Companies (Microsoft, Salesforce as benchmarks):</w:t>
      </w:r>
      <w:r w:rsidRPr="001E440D">
        <w:rPr>
          <w:rFonts w:ascii="Segoe UI" w:eastAsia="Times New Roman" w:hAnsi="Segoe UI" w:cs="Segoe UI"/>
          <w:kern w:val="0"/>
          <w:sz w:val="21"/>
          <w:szCs w:val="21"/>
          <w14:ligatures w14:val="none"/>
        </w:rPr>
        <w:t xml:space="preserve"> While not direct competitors in content, companies like Microsoft and Salesforce set customer support standards in SaaS. Microsoft has been infusing Copilot AI into support (and massive community support forums), and Salesforce’s own support is often cited for quick resolution especially for high-tier customers. TR’s CSS often benchmarks against these firms. For instance, Salesforce’s support NPS is very high thanks to its extensive self-service Trailblazer community and quick escalation paths. TR’s support transformation roadmap in part takes cues from such companies (e.g., building community forums like Salesforce’s). Knowing how these tech giants handle support (with heavy AI, communities, and dedicated account-specific support for enterprise) gives TR a blueprint to ensure its support remains world-class. Essentially, while clients may not compare TR to Microsoft directly, TR compares itself to ensure it isn’t falling behind global best practices.</w:t>
      </w:r>
    </w:p>
    <w:p w14:paraId="4BE3F283"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Supporting Evidence:</w:t>
      </w:r>
      <w:r w:rsidRPr="001E440D">
        <w:rPr>
          <w:rFonts w:ascii="Segoe UI" w:eastAsia="Times New Roman" w:hAnsi="Segoe UI" w:cs="Segoe UI"/>
          <w:kern w:val="0"/>
          <w:sz w:val="21"/>
          <w:szCs w:val="21"/>
          <w14:ligatures w14:val="none"/>
        </w:rPr>
        <w:t xml:space="preserve"> </w:t>
      </w:r>
    </w:p>
    <w:p w14:paraId="02DB75EB" w14:textId="77777777" w:rsidR="001E440D" w:rsidRPr="001E440D" w:rsidRDefault="001E440D" w:rsidP="001E440D">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RELX Annual Reports:</w:t>
      </w:r>
      <w:r w:rsidRPr="001E440D">
        <w:rPr>
          <w:rFonts w:ascii="Segoe UI" w:eastAsia="Times New Roman" w:hAnsi="Segoe UI" w:cs="Segoe UI"/>
          <w:kern w:val="0"/>
          <w:sz w:val="21"/>
          <w:szCs w:val="21"/>
          <w14:ligatures w14:val="none"/>
        </w:rPr>
        <w:t xml:space="preserve"> They often mention investment in customer service (though not detailed). Anecdotes from shared customers sometimes reach TR account teams with comparisons (“Lexis support doesn’t know X as well as you guys do” or vice versa), captured informally in CRM notes. </w:t>
      </w:r>
    </w:p>
    <w:p w14:paraId="3847622F" w14:textId="77777777" w:rsidR="001E440D" w:rsidRPr="001E440D" w:rsidRDefault="001E440D" w:rsidP="001E440D">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lastRenderedPageBreak/>
        <w:t>Gartner Peer Reviews:</w:t>
      </w:r>
      <w:r w:rsidRPr="001E440D">
        <w:rPr>
          <w:rFonts w:ascii="Segoe UI" w:eastAsia="Times New Roman" w:hAnsi="Segoe UI" w:cs="Segoe UI"/>
          <w:kern w:val="0"/>
          <w:sz w:val="21"/>
          <w:szCs w:val="21"/>
          <w14:ligatures w14:val="none"/>
        </w:rPr>
        <w:t xml:space="preserve"> LexisNexis and WK products have feedback online; support is generally rated positively for both, indicating none is severely lagging. TR’s comparable products have similar or slightly higher support ratings on average. </w:t>
      </w:r>
    </w:p>
    <w:p w14:paraId="258E6631" w14:textId="77777777" w:rsidR="001E440D" w:rsidRPr="001E440D" w:rsidRDefault="001E440D" w:rsidP="001E440D">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Startup landscape:</w:t>
      </w:r>
      <w:r w:rsidRPr="001E440D">
        <w:rPr>
          <w:rFonts w:ascii="Segoe UI" w:eastAsia="Times New Roman" w:hAnsi="Segoe UI" w:cs="Segoe UI"/>
          <w:kern w:val="0"/>
          <w:sz w:val="21"/>
          <w:szCs w:val="21"/>
          <w14:ligatures w14:val="none"/>
        </w:rPr>
        <w:t xml:space="preserve"> Press releases show Harvey raised funds to expand usage – commentary around it suggests “reduced need for junior lawyers” etc., implying those tasks might also mean fewer support queries if AI handles them. TR’s own press has emphasized its investment in AI (like </w:t>
      </w:r>
      <w:proofErr w:type="spellStart"/>
      <w:r w:rsidRPr="001E440D">
        <w:rPr>
          <w:rFonts w:ascii="Segoe UI" w:eastAsia="Times New Roman" w:hAnsi="Segoe UI" w:cs="Segoe UI"/>
          <w:kern w:val="0"/>
          <w:sz w:val="21"/>
          <w:szCs w:val="21"/>
          <w14:ligatures w14:val="none"/>
        </w:rPr>
        <w:t>CoCounsel</w:t>
      </w:r>
      <w:proofErr w:type="spellEnd"/>
      <w:r w:rsidRPr="001E440D">
        <w:rPr>
          <w:rFonts w:ascii="Segoe UI" w:eastAsia="Times New Roman" w:hAnsi="Segoe UI" w:cs="Segoe UI"/>
          <w:kern w:val="0"/>
          <w:sz w:val="21"/>
          <w:szCs w:val="21"/>
          <w14:ligatures w14:val="none"/>
        </w:rPr>
        <w:t xml:space="preserve">) accompanied by “expert support” – a counter-positioning. </w:t>
      </w:r>
    </w:p>
    <w:p w14:paraId="62F32A5C" w14:textId="77777777" w:rsidR="001E440D" w:rsidRPr="001E440D" w:rsidRDefault="001E440D" w:rsidP="001E440D">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Confidence Level:</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Medium.</w:t>
      </w:r>
      <w:r w:rsidRPr="001E440D">
        <w:rPr>
          <w:rFonts w:ascii="Segoe UI" w:eastAsia="Times New Roman" w:hAnsi="Segoe UI" w:cs="Segoe UI"/>
          <w:kern w:val="0"/>
          <w:sz w:val="21"/>
          <w:szCs w:val="21"/>
          <w14:ligatures w14:val="none"/>
        </w:rPr>
        <w:t xml:space="preserve"> Competitive intelligence is partly speculative without TR-specific comparative surveys. Still, known industry practices and some internal hearsay provide a reasonable comparative outline. </w:t>
      </w:r>
    </w:p>
    <w:p w14:paraId="25ACECFB" w14:textId="77777777" w:rsidR="001E440D" w:rsidRPr="001E440D" w:rsidRDefault="001E440D" w:rsidP="001E440D">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We combined known competitor behaviors with how TR positions against them, which yields a logically sound picture, albeit not heavily evidenced by hard data in this format.</w:t>
      </w:r>
    </w:p>
    <w:p w14:paraId="760C1FB0"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Information Gaps:</w:t>
      </w:r>
      <w:r w:rsidRPr="001E440D">
        <w:rPr>
          <w:rFonts w:ascii="Segoe UI" w:eastAsia="Times New Roman" w:hAnsi="Segoe UI" w:cs="Segoe UI"/>
          <w:kern w:val="0"/>
          <w:sz w:val="21"/>
          <w:szCs w:val="21"/>
          <w14:ligatures w14:val="none"/>
        </w:rPr>
        <w:t xml:space="preserve"> </w:t>
      </w:r>
    </w:p>
    <w:p w14:paraId="4A28A038" w14:textId="77777777" w:rsidR="001E440D" w:rsidRPr="001E440D" w:rsidRDefault="001E440D" w:rsidP="001E440D">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Direct comparative customer sat scores between TR and competitors would solidify claims (if TR commissions third-party surveys). We don’t have those figures here. </w:t>
      </w:r>
    </w:p>
    <w:p w14:paraId="139752CC" w14:textId="77777777" w:rsidR="001E440D" w:rsidRPr="001E440D" w:rsidRDefault="001E440D" w:rsidP="001E440D">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Internal win/loss reports might mention support as a deciding factor – that’s intel we don’t see here but would be valuable to quantify how often TR wins because of perceived better support.</w:t>
      </w:r>
    </w:p>
    <w:p w14:paraId="2F501668"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Summary:</w:t>
      </w:r>
      <w:r w:rsidRPr="001E440D">
        <w:rPr>
          <w:rFonts w:ascii="Segoe UI" w:eastAsia="Times New Roman" w:hAnsi="Segoe UI" w:cs="Segoe UI"/>
          <w:kern w:val="0"/>
          <w:sz w:val="21"/>
          <w:szCs w:val="21"/>
          <w14:ligatures w14:val="none"/>
        </w:rPr>
        <w:br/>
        <w:t xml:space="preserve">When examining Customer Service &amp; Support across the competitive landscape, Thomson Reuters stands out as a strong performer among its peers, but the competition is intense and constantly evolving. LexisNexis, Bloomberg, and Wolters Kluwer all recognize that high-quality support is crucial in the legal and tax information markets and have accordingly built robust support structures that rival Thomson Reuters in many respects. Thomson Reuters holds an edge in its truly global reach and integration of deep domain expertise in support, and it has leveraged that to maintain slightly higher customer satisfaction in support. However, that edge is narrow and requires continuous innovation—competitors are quick to adopt new tools like AI and channels like community forums to close gaps. Emerging AI-centric companies, while not offering traditional support, are resetting the baseline for convenience and speed, indirectly pressuring incumbents like TR and its competitors to reinvent support for the future. In this competitive intelligence view, the winners will be those who seamlessly blend technology with human expertise to deliver support that is not only reactive and fast but also proactive and value-adding. Thomson Reuters is well-positioned in this race but must execute on its transformation plans to ensure its support remains a defining strength in the face of relentless competition.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2E785366"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6859A2CD">
          <v:rect id="_x0000_i1038" alt="" style="width:468pt;height:.05pt;mso-width-percent:0;mso-height-percent:0;mso-width-percent:0;mso-height-percent:0" o:hralign="center" o:hrstd="t" o:hr="t" fillcolor="#a0a0a0" stroked="f"/>
        </w:pict>
      </w:r>
    </w:p>
    <w:p w14:paraId="59242BB2"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COMPETITIVE RESEARCH ENABLERS</w:t>
      </w:r>
      <w:r w:rsidRPr="001E440D">
        <w:rPr>
          <w:rFonts w:ascii="Segoe UI" w:eastAsia="Times New Roman" w:hAnsi="Segoe UI" w:cs="Segoe UI"/>
          <w:kern w:val="0"/>
          <w:sz w:val="21"/>
          <w:szCs w:val="21"/>
          <w14:ligatures w14:val="none"/>
        </w:rPr>
        <w:t xml:space="preserve"> </w:t>
      </w:r>
    </w:p>
    <w:p w14:paraId="5BAD3BFB" w14:textId="77777777" w:rsidR="001E440D" w:rsidRPr="001E440D" w:rsidRDefault="001E440D" w:rsidP="001E440D">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Industry Keywords:</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i/>
          <w:iCs/>
          <w:kern w:val="0"/>
          <w:sz w:val="21"/>
          <w:szCs w:val="21"/>
          <w14:ligatures w14:val="none"/>
        </w:rPr>
        <w:t>Customer support excellence; Customer service automation; Support ticket analytics; First contact resolution; Call center AI; Omnichannel support; Self-service customer support; Knowledge-Centered Support (KCS); Customer Success integration; Net Promoter Score (NPS) improvement; Customer Satisfaction (CSAT) metrics; Technical support benchmarking; 24/7 global support; B2B support best practices; Legal tech support; Tax software support; Generative AI chatbot; AI-assisted customer service; Proactive support; Service delivery optimization; Support cost efficiency; Digital customer experience; Support community forums; Voice of Customer (</w:t>
      </w:r>
      <w:proofErr w:type="spellStart"/>
      <w:r w:rsidRPr="001E440D">
        <w:rPr>
          <w:rFonts w:ascii="Segoe UI" w:eastAsia="Times New Roman" w:hAnsi="Segoe UI" w:cs="Segoe UI"/>
          <w:i/>
          <w:iCs/>
          <w:kern w:val="0"/>
          <w:sz w:val="21"/>
          <w:szCs w:val="21"/>
          <w14:ligatures w14:val="none"/>
        </w:rPr>
        <w:t>VoC</w:t>
      </w:r>
      <w:proofErr w:type="spellEnd"/>
      <w:r w:rsidRPr="001E440D">
        <w:rPr>
          <w:rFonts w:ascii="Segoe UI" w:eastAsia="Times New Roman" w:hAnsi="Segoe UI" w:cs="Segoe UI"/>
          <w:i/>
          <w:iCs/>
          <w:kern w:val="0"/>
          <w:sz w:val="21"/>
          <w:szCs w:val="21"/>
          <w14:ligatures w14:val="none"/>
        </w:rPr>
        <w:t>); Support KPIs; Customer retention strategy.</w:t>
      </w:r>
      <w:r w:rsidRPr="001E440D">
        <w:rPr>
          <w:rFonts w:ascii="Segoe UI" w:eastAsia="Times New Roman" w:hAnsi="Segoe UI" w:cs="Segoe UI"/>
          <w:kern w:val="0"/>
          <w:sz w:val="21"/>
          <w:szCs w:val="21"/>
          <w14:ligatures w14:val="none"/>
        </w:rPr>
        <w:t xml:space="preserve"> </w:t>
      </w:r>
    </w:p>
    <w:p w14:paraId="1FE2F0BD" w14:textId="77777777" w:rsidR="001E440D" w:rsidRPr="001E440D" w:rsidRDefault="001E440D" w:rsidP="001E440D">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Benchmark Categories:</w:t>
      </w:r>
      <w:r w:rsidRPr="001E440D">
        <w:rPr>
          <w:rFonts w:ascii="Segoe UI" w:eastAsia="Times New Roman" w:hAnsi="Segoe UI" w:cs="Segoe UI"/>
          <w:kern w:val="0"/>
          <w:sz w:val="21"/>
          <w:szCs w:val="21"/>
          <w14:ligatures w14:val="none"/>
        </w:rPr>
        <w:t xml:space="preserve"> (1) </w:t>
      </w:r>
      <w:r w:rsidRPr="001E440D">
        <w:rPr>
          <w:rFonts w:ascii="Segoe UI" w:eastAsia="Times New Roman" w:hAnsi="Segoe UI" w:cs="Segoe UI"/>
          <w:b/>
          <w:bCs/>
          <w:kern w:val="0"/>
          <w:sz w:val="21"/>
          <w:szCs w:val="21"/>
          <w14:ligatures w14:val="none"/>
        </w:rPr>
        <w:t>Process Maturity</w:t>
      </w:r>
      <w:r w:rsidRPr="001E440D">
        <w:rPr>
          <w:rFonts w:ascii="Segoe UI" w:eastAsia="Times New Roman" w:hAnsi="Segoe UI" w:cs="Segoe UI"/>
          <w:kern w:val="0"/>
          <w:sz w:val="21"/>
          <w:szCs w:val="21"/>
          <w14:ligatures w14:val="none"/>
        </w:rPr>
        <w:t xml:space="preserve"> – measures of how well-defined, efficient, and continuously improving support processes are (e.g., ITIL adherence, Lean practices); (2) </w:t>
      </w:r>
      <w:r w:rsidRPr="001E440D">
        <w:rPr>
          <w:rFonts w:ascii="Segoe UI" w:eastAsia="Times New Roman" w:hAnsi="Segoe UI" w:cs="Segoe UI"/>
          <w:b/>
          <w:bCs/>
          <w:kern w:val="0"/>
          <w:sz w:val="21"/>
          <w:szCs w:val="21"/>
          <w14:ligatures w14:val="none"/>
        </w:rPr>
        <w:t>AI Adoption</w:t>
      </w:r>
      <w:r w:rsidRPr="001E440D">
        <w:rPr>
          <w:rFonts w:ascii="Segoe UI" w:eastAsia="Times New Roman" w:hAnsi="Segoe UI" w:cs="Segoe UI"/>
          <w:kern w:val="0"/>
          <w:sz w:val="21"/>
          <w:szCs w:val="21"/>
          <w14:ligatures w14:val="none"/>
        </w:rPr>
        <w:t xml:space="preserve"> – extent and sophistication of AI and automation used in support (chatbots, AI triage, predictive support); (3) </w:t>
      </w:r>
      <w:r w:rsidRPr="001E440D">
        <w:rPr>
          <w:rFonts w:ascii="Segoe UI" w:eastAsia="Times New Roman" w:hAnsi="Segoe UI" w:cs="Segoe UI"/>
          <w:b/>
          <w:bCs/>
          <w:kern w:val="0"/>
          <w:sz w:val="21"/>
          <w:szCs w:val="21"/>
          <w14:ligatures w14:val="none"/>
        </w:rPr>
        <w:t>Service Delivery</w:t>
      </w:r>
      <w:r w:rsidRPr="001E440D">
        <w:rPr>
          <w:rFonts w:ascii="Segoe UI" w:eastAsia="Times New Roman" w:hAnsi="Segoe UI" w:cs="Segoe UI"/>
          <w:kern w:val="0"/>
          <w:sz w:val="21"/>
          <w:szCs w:val="21"/>
          <w14:ligatures w14:val="none"/>
        </w:rPr>
        <w:t xml:space="preserve"> – quality and speed of support delivery (response times, resolution rates, multi-channel capability, customer satisfaction outcomes); (4) </w:t>
      </w:r>
      <w:r w:rsidRPr="001E440D">
        <w:rPr>
          <w:rFonts w:ascii="Segoe UI" w:eastAsia="Times New Roman" w:hAnsi="Segoe UI" w:cs="Segoe UI"/>
          <w:b/>
          <w:bCs/>
          <w:kern w:val="0"/>
          <w:sz w:val="21"/>
          <w:szCs w:val="21"/>
          <w14:ligatures w14:val="none"/>
        </w:rPr>
        <w:t>Financial Efficiency</w:t>
      </w:r>
      <w:r w:rsidRPr="001E440D">
        <w:rPr>
          <w:rFonts w:ascii="Segoe UI" w:eastAsia="Times New Roman" w:hAnsi="Segoe UI" w:cs="Segoe UI"/>
          <w:kern w:val="0"/>
          <w:sz w:val="21"/>
          <w:szCs w:val="21"/>
          <w14:ligatures w14:val="none"/>
        </w:rPr>
        <w:t xml:space="preserve"> – support cost management (cost per contact, deflection rate, ROI on support tools) relative to peers; (5) </w:t>
      </w:r>
      <w:r w:rsidRPr="001E440D">
        <w:rPr>
          <w:rFonts w:ascii="Segoe UI" w:eastAsia="Times New Roman" w:hAnsi="Segoe UI" w:cs="Segoe UI"/>
          <w:b/>
          <w:bCs/>
          <w:kern w:val="0"/>
          <w:sz w:val="21"/>
          <w:szCs w:val="21"/>
          <w14:ligatures w14:val="none"/>
        </w:rPr>
        <w:t>Innovation</w:t>
      </w:r>
      <w:r w:rsidRPr="001E440D">
        <w:rPr>
          <w:rFonts w:ascii="Segoe UI" w:eastAsia="Times New Roman" w:hAnsi="Segoe UI" w:cs="Segoe UI"/>
          <w:kern w:val="0"/>
          <w:sz w:val="21"/>
          <w:szCs w:val="21"/>
          <w14:ligatures w14:val="none"/>
        </w:rPr>
        <w:t xml:space="preserve"> – introduction of new support offerings or models (proactive support, integrated success programs, unique value-add services) compared to industry trends. </w:t>
      </w:r>
    </w:p>
    <w:p w14:paraId="603A535B" w14:textId="77777777" w:rsidR="001E440D" w:rsidRPr="001E440D" w:rsidRDefault="001E440D" w:rsidP="001E440D">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Comparable Organizations:</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i/>
          <w:iCs/>
          <w:kern w:val="0"/>
          <w:sz w:val="21"/>
          <w:szCs w:val="21"/>
          <w14:ligatures w14:val="none"/>
        </w:rPr>
        <w:t>LexisNexis (RELX Group)</w:t>
      </w:r>
      <w:r w:rsidRPr="001E440D">
        <w:rPr>
          <w:rFonts w:ascii="Segoe UI" w:eastAsia="Times New Roman" w:hAnsi="Segoe UI" w:cs="Segoe UI"/>
          <w:kern w:val="0"/>
          <w:sz w:val="21"/>
          <w:szCs w:val="21"/>
          <w14:ligatures w14:val="none"/>
        </w:rPr>
        <w:t xml:space="preserve"> – closest competitor with similar scale in legal, for benchmarking support operations and customer feedback; </w:t>
      </w:r>
      <w:r w:rsidRPr="001E440D">
        <w:rPr>
          <w:rFonts w:ascii="Segoe UI" w:eastAsia="Times New Roman" w:hAnsi="Segoe UI" w:cs="Segoe UI"/>
          <w:i/>
          <w:iCs/>
          <w:kern w:val="0"/>
          <w:sz w:val="21"/>
          <w:szCs w:val="21"/>
          <w14:ligatures w14:val="none"/>
        </w:rPr>
        <w:t>Wolters Kluwer</w:t>
      </w:r>
      <w:r w:rsidRPr="001E440D">
        <w:rPr>
          <w:rFonts w:ascii="Segoe UI" w:eastAsia="Times New Roman" w:hAnsi="Segoe UI" w:cs="Segoe UI"/>
          <w:kern w:val="0"/>
          <w:sz w:val="21"/>
          <w:szCs w:val="21"/>
          <w14:ligatures w14:val="none"/>
        </w:rPr>
        <w:t xml:space="preserve"> – major player in tax/accounting software, to compare support structure and customer service approaches; </w:t>
      </w:r>
      <w:r w:rsidRPr="001E440D">
        <w:rPr>
          <w:rFonts w:ascii="Segoe UI" w:eastAsia="Times New Roman" w:hAnsi="Segoe UI" w:cs="Segoe UI"/>
          <w:i/>
          <w:iCs/>
          <w:kern w:val="0"/>
          <w:sz w:val="21"/>
          <w:szCs w:val="21"/>
          <w14:ligatures w14:val="none"/>
        </w:rPr>
        <w:t>Bloomberg</w:t>
      </w:r>
      <w:r w:rsidRPr="001E440D">
        <w:rPr>
          <w:rFonts w:ascii="Segoe UI" w:eastAsia="Times New Roman" w:hAnsi="Segoe UI" w:cs="Segoe UI"/>
          <w:kern w:val="0"/>
          <w:sz w:val="21"/>
          <w:szCs w:val="21"/>
          <w14:ligatures w14:val="none"/>
        </w:rPr>
        <w:t xml:space="preserve"> – for its customer service in </w:t>
      </w:r>
      <w:r w:rsidRPr="001E440D">
        <w:rPr>
          <w:rFonts w:ascii="Segoe UI" w:eastAsia="Times New Roman" w:hAnsi="Segoe UI" w:cs="Segoe UI"/>
          <w:kern w:val="0"/>
          <w:sz w:val="21"/>
          <w:szCs w:val="21"/>
          <w14:ligatures w14:val="none"/>
        </w:rPr>
        <w:lastRenderedPageBreak/>
        <w:t xml:space="preserve">legal and financial products, known for high-touch support; </w:t>
      </w:r>
      <w:r w:rsidRPr="001E440D">
        <w:rPr>
          <w:rFonts w:ascii="Segoe UI" w:eastAsia="Times New Roman" w:hAnsi="Segoe UI" w:cs="Segoe UI"/>
          <w:i/>
          <w:iCs/>
          <w:kern w:val="0"/>
          <w:sz w:val="21"/>
          <w:szCs w:val="21"/>
          <w14:ligatures w14:val="none"/>
        </w:rPr>
        <w:t>Salesforce</w:t>
      </w:r>
      <w:r w:rsidRPr="001E440D">
        <w:rPr>
          <w:rFonts w:ascii="Segoe UI" w:eastAsia="Times New Roman" w:hAnsi="Segoe UI" w:cs="Segoe UI"/>
          <w:kern w:val="0"/>
          <w:sz w:val="21"/>
          <w:szCs w:val="21"/>
          <w14:ligatures w14:val="none"/>
        </w:rPr>
        <w:t xml:space="preserve"> – as a benchmark outside industry for world-class SaaS support and communities; </w:t>
      </w:r>
      <w:r w:rsidRPr="001E440D">
        <w:rPr>
          <w:rFonts w:ascii="Segoe UI" w:eastAsia="Times New Roman" w:hAnsi="Segoe UI" w:cs="Segoe UI"/>
          <w:i/>
          <w:iCs/>
          <w:kern w:val="0"/>
          <w:sz w:val="21"/>
          <w:szCs w:val="21"/>
          <w14:ligatures w14:val="none"/>
        </w:rPr>
        <w:t>IBM Watson/Oracle</w:t>
      </w:r>
      <w:r w:rsidRPr="001E440D">
        <w:rPr>
          <w:rFonts w:ascii="Segoe UI" w:eastAsia="Times New Roman" w:hAnsi="Segoe UI" w:cs="Segoe UI"/>
          <w:kern w:val="0"/>
          <w:sz w:val="21"/>
          <w:szCs w:val="21"/>
          <w14:ligatures w14:val="none"/>
        </w:rPr>
        <w:t xml:space="preserve"> – large tech firms with AI in support, for best practice comparison, especially in AI-driven customer support evolution. </w:t>
      </w:r>
    </w:p>
    <w:p w14:paraId="389CBBF3" w14:textId="77777777" w:rsidR="001E440D" w:rsidRPr="001E440D" w:rsidRDefault="001E440D" w:rsidP="001E440D">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Market Analysis Framework:</w:t>
      </w:r>
      <w:r w:rsidRPr="001E440D">
        <w:rPr>
          <w:rFonts w:ascii="Segoe UI" w:eastAsia="Times New Roman" w:hAnsi="Segoe UI" w:cs="Segoe UI"/>
          <w:kern w:val="0"/>
          <w:sz w:val="21"/>
          <w:szCs w:val="21"/>
          <w14:ligatures w14:val="none"/>
        </w:rPr>
        <w:t xml:space="preserve"> Key dimensions to analyze include </w:t>
      </w:r>
      <w:r w:rsidRPr="001E440D">
        <w:rPr>
          <w:rFonts w:ascii="Segoe UI" w:eastAsia="Times New Roman" w:hAnsi="Segoe UI" w:cs="Segoe UI"/>
          <w:i/>
          <w:iCs/>
          <w:kern w:val="0"/>
          <w:sz w:val="21"/>
          <w:szCs w:val="21"/>
          <w14:ligatures w14:val="none"/>
        </w:rPr>
        <w:t>Customer Expectations &amp; Satisfaction Trends</w:t>
      </w:r>
      <w:r w:rsidRPr="001E440D">
        <w:rPr>
          <w:rFonts w:ascii="Segoe UI" w:eastAsia="Times New Roman" w:hAnsi="Segoe UI" w:cs="Segoe UI"/>
          <w:kern w:val="0"/>
          <w:sz w:val="21"/>
          <w:szCs w:val="21"/>
          <w14:ligatures w14:val="none"/>
        </w:rPr>
        <w:t xml:space="preserve"> (e.g., demand for self-service, 24/7 availability, personalized support), </w:t>
      </w:r>
      <w:r w:rsidRPr="001E440D">
        <w:rPr>
          <w:rFonts w:ascii="Segoe UI" w:eastAsia="Times New Roman" w:hAnsi="Segoe UI" w:cs="Segoe UI"/>
          <w:i/>
          <w:iCs/>
          <w:kern w:val="0"/>
          <w:sz w:val="21"/>
          <w:szCs w:val="21"/>
          <w14:ligatures w14:val="none"/>
        </w:rPr>
        <w:t>Technological Trends</w:t>
      </w:r>
      <w:r w:rsidRPr="001E440D">
        <w:rPr>
          <w:rFonts w:ascii="Segoe UI" w:eastAsia="Times New Roman" w:hAnsi="Segoe UI" w:cs="Segoe UI"/>
          <w:kern w:val="0"/>
          <w:sz w:val="21"/>
          <w:szCs w:val="21"/>
          <w14:ligatures w14:val="none"/>
        </w:rPr>
        <w:t xml:space="preserve"> (AI/ML in support, cloud-based contact centers, automation levels), </w:t>
      </w:r>
      <w:r w:rsidRPr="001E440D">
        <w:rPr>
          <w:rFonts w:ascii="Segoe UI" w:eastAsia="Times New Roman" w:hAnsi="Segoe UI" w:cs="Segoe UI"/>
          <w:i/>
          <w:iCs/>
          <w:kern w:val="0"/>
          <w:sz w:val="21"/>
          <w:szCs w:val="21"/>
          <w14:ligatures w14:val="none"/>
        </w:rPr>
        <w:t>Regulatory &amp; Compliance Factors</w:t>
      </w:r>
      <w:r w:rsidRPr="001E440D">
        <w:rPr>
          <w:rFonts w:ascii="Segoe UI" w:eastAsia="Times New Roman" w:hAnsi="Segoe UI" w:cs="Segoe UI"/>
          <w:kern w:val="0"/>
          <w:sz w:val="21"/>
          <w:szCs w:val="21"/>
          <w14:ligatures w14:val="none"/>
        </w:rPr>
        <w:t xml:space="preserve"> (data privacy regulations affecting customer support data handling, accessibility requirements for support services, ISO/service quality certifications), </w:t>
      </w:r>
      <w:r w:rsidRPr="001E440D">
        <w:rPr>
          <w:rFonts w:ascii="Segoe UI" w:eastAsia="Times New Roman" w:hAnsi="Segoe UI" w:cs="Segoe UI"/>
          <w:i/>
          <w:iCs/>
          <w:kern w:val="0"/>
          <w:sz w:val="21"/>
          <w:szCs w:val="21"/>
          <w14:ligatures w14:val="none"/>
        </w:rPr>
        <w:t>Competitive Moves</w:t>
      </w:r>
      <w:r w:rsidRPr="001E440D">
        <w:rPr>
          <w:rFonts w:ascii="Segoe UI" w:eastAsia="Times New Roman" w:hAnsi="Segoe UI" w:cs="Segoe UI"/>
          <w:kern w:val="0"/>
          <w:sz w:val="21"/>
          <w:szCs w:val="21"/>
          <w14:ligatures w14:val="none"/>
        </w:rPr>
        <w:t xml:space="preserve"> (new support offerings or investments by key competitors, M&amp;A that could impact support capabilities, entry of new disruptors), and </w:t>
      </w:r>
      <w:r w:rsidRPr="001E440D">
        <w:rPr>
          <w:rFonts w:ascii="Segoe UI" w:eastAsia="Times New Roman" w:hAnsi="Segoe UI" w:cs="Segoe UI"/>
          <w:i/>
          <w:iCs/>
          <w:kern w:val="0"/>
          <w:sz w:val="21"/>
          <w:szCs w:val="21"/>
          <w14:ligatures w14:val="none"/>
        </w:rPr>
        <w:t>Ecosystem Collaboration</w:t>
      </w:r>
      <w:r w:rsidRPr="001E440D">
        <w:rPr>
          <w:rFonts w:ascii="Segoe UI" w:eastAsia="Times New Roman" w:hAnsi="Segoe UI" w:cs="Segoe UI"/>
          <w:kern w:val="0"/>
          <w:sz w:val="21"/>
          <w:szCs w:val="21"/>
          <w14:ligatures w14:val="none"/>
        </w:rPr>
        <w:t xml:space="preserve"> (partnerships between companies for cross-support of integrated solutions, industry-wide initiatives like shared support standards). This framework ensures a holistic view of how CSS must operate and transform amid external forces.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6FE336B6"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51C78A22">
          <v:rect id="_x0000_i1039" alt="" style="width:468pt;height:.05pt;mso-width-percent:0;mso-height-percent:0;mso-width-percent:0;mso-height-percent:0" o:hralign="center" o:hrstd="t" o:hr="t" fillcolor="#a0a0a0" stroked="f"/>
        </w:pict>
      </w:r>
    </w:p>
    <w:p w14:paraId="7AB6D15C"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SWOT ANALYSIS</w:t>
      </w:r>
      <w:r w:rsidRPr="001E440D">
        <w:rPr>
          <w:rFonts w:ascii="Segoe UI" w:eastAsia="Times New Roman" w:hAnsi="Segoe UI" w:cs="Segoe UI"/>
          <w:kern w:val="0"/>
          <w:sz w:val="21"/>
          <w:szCs w:val="21"/>
          <w14:ligatures w14:val="none"/>
        </w:rPr>
        <w:t xml:space="preserve"> </w:t>
      </w:r>
    </w:p>
    <w:p w14:paraId="528AB02E" w14:textId="77777777" w:rsidR="001E440D" w:rsidRPr="001E440D" w:rsidRDefault="001E440D" w:rsidP="001E440D">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Strengths:</w:t>
      </w:r>
      <w:r w:rsidRPr="001E440D">
        <w:rPr>
          <w:rFonts w:ascii="Segoe UI" w:eastAsia="Times New Roman" w:hAnsi="Segoe UI" w:cs="Segoe UI"/>
          <w:kern w:val="0"/>
          <w:sz w:val="21"/>
          <w:szCs w:val="21"/>
          <w14:ligatures w14:val="none"/>
        </w:rPr>
        <w:t xml:space="preserve"> Thomson Reuters CSS possesses </w:t>
      </w:r>
      <w:r w:rsidRPr="001E440D">
        <w:rPr>
          <w:rFonts w:ascii="Segoe UI" w:eastAsia="Times New Roman" w:hAnsi="Segoe UI" w:cs="Segoe UI"/>
          <w:b/>
          <w:bCs/>
          <w:kern w:val="0"/>
          <w:sz w:val="21"/>
          <w:szCs w:val="21"/>
          <w14:ligatures w14:val="none"/>
        </w:rPr>
        <w:t>deep domain expertise and a highly engaged support team</w:t>
      </w:r>
      <w:r w:rsidRPr="001E440D">
        <w:rPr>
          <w:rFonts w:ascii="Segoe UI" w:eastAsia="Times New Roman" w:hAnsi="Segoe UI" w:cs="Segoe UI"/>
          <w:kern w:val="0"/>
          <w:sz w:val="21"/>
          <w:szCs w:val="21"/>
          <w14:ligatures w14:val="none"/>
        </w:rPr>
        <w:t xml:space="preserve">, which underpins high-quality service (see </w:t>
      </w:r>
      <w:r w:rsidRPr="001E440D">
        <w:rPr>
          <w:rFonts w:ascii="Segoe UI" w:eastAsia="Times New Roman" w:hAnsi="Segoe UI" w:cs="Segoe UI"/>
          <w:i/>
          <w:iCs/>
          <w:kern w:val="0"/>
          <w:sz w:val="21"/>
          <w:szCs w:val="21"/>
          <w14:ligatures w14:val="none"/>
        </w:rPr>
        <w:t>Organizational Design &amp; Talent Architecture</w:t>
      </w:r>
      <w:r w:rsidRPr="001E440D">
        <w:rPr>
          <w:rFonts w:ascii="Segoe UI" w:eastAsia="Times New Roman" w:hAnsi="Segoe UI" w:cs="Segoe UI"/>
          <w:kern w:val="0"/>
          <w:sz w:val="21"/>
          <w:szCs w:val="21"/>
          <w14:ligatures w14:val="none"/>
        </w:rPr>
        <w:t xml:space="preserve"> – </w:t>
      </w:r>
      <w:proofErr w:type="spellStart"/>
      <w:r w:rsidRPr="001E440D">
        <w:rPr>
          <w:rFonts w:ascii="Segoe UI" w:eastAsia="Times New Roman" w:hAnsi="Segoe UI" w:cs="Segoe UI"/>
          <w:kern w:val="0"/>
          <w:sz w:val="21"/>
          <w:szCs w:val="21"/>
          <w14:ligatures w14:val="none"/>
        </w:rPr>
        <w:t>eNPS</w:t>
      </w:r>
      <w:proofErr w:type="spellEnd"/>
      <w:r w:rsidRPr="001E440D">
        <w:rPr>
          <w:rFonts w:ascii="Segoe UI" w:eastAsia="Times New Roman" w:hAnsi="Segoe UI" w:cs="Segoe UI"/>
          <w:kern w:val="0"/>
          <w:sz w:val="21"/>
          <w:szCs w:val="21"/>
          <w14:ligatures w14:val="none"/>
        </w:rPr>
        <w:t xml:space="preserve"> 66 and specialized knowledge teams</w:t>
      </w:r>
      <w:hyperlink r:id="rId77" w:history="1">
        <w:r w:rsidRPr="001E440D">
          <w:rPr>
            <w:rFonts w:ascii="Segoe UI" w:eastAsia="Times New Roman" w:hAnsi="Segoe UI" w:cs="Segoe UI"/>
            <w:color w:val="464FEB"/>
            <w:kern w:val="0"/>
            <w:sz w:val="21"/>
            <w:szCs w:val="21"/>
            <w14:ligatures w14:val="none"/>
          </w:rPr>
          <w:t>[3]</w:t>
        </w:r>
      </w:hyperlink>
      <w:r w:rsidRPr="001E440D">
        <w:rPr>
          <w:rFonts w:ascii="Segoe UI" w:eastAsia="Times New Roman" w:hAnsi="Segoe UI" w:cs="Segoe UI"/>
          <w:kern w:val="0"/>
          <w:sz w:val="21"/>
          <w:szCs w:val="21"/>
          <w14:ligatures w14:val="none"/>
        </w:rPr>
        <w:t xml:space="preserve">). Its </w:t>
      </w:r>
      <w:r w:rsidRPr="001E440D">
        <w:rPr>
          <w:rFonts w:ascii="Segoe UI" w:eastAsia="Times New Roman" w:hAnsi="Segoe UI" w:cs="Segoe UI"/>
          <w:b/>
          <w:bCs/>
          <w:kern w:val="0"/>
          <w:sz w:val="21"/>
          <w:szCs w:val="21"/>
          <w14:ligatures w14:val="none"/>
        </w:rPr>
        <w:t>global 24/7 support infrastructure</w:t>
      </w:r>
      <w:r w:rsidRPr="001E440D">
        <w:rPr>
          <w:rFonts w:ascii="Segoe UI" w:eastAsia="Times New Roman" w:hAnsi="Segoe UI" w:cs="Segoe UI"/>
          <w:kern w:val="0"/>
          <w:sz w:val="21"/>
          <w:szCs w:val="21"/>
          <w14:ligatures w14:val="none"/>
        </w:rPr>
        <w:t xml:space="preserve"> and consistent processes are a strong asset, enabling quick help for customers worldwide (see </w:t>
      </w:r>
      <w:r w:rsidRPr="001E440D">
        <w:rPr>
          <w:rFonts w:ascii="Segoe UI" w:eastAsia="Times New Roman" w:hAnsi="Segoe UI" w:cs="Segoe UI"/>
          <w:i/>
          <w:iCs/>
          <w:kern w:val="0"/>
          <w:sz w:val="21"/>
          <w:szCs w:val="21"/>
          <w14:ligatures w14:val="none"/>
        </w:rPr>
        <w:t>Operational Architecture</w:t>
      </w:r>
      <w:r w:rsidRPr="001E440D">
        <w:rPr>
          <w:rFonts w:ascii="Segoe UI" w:eastAsia="Times New Roman" w:hAnsi="Segoe UI" w:cs="Segoe UI"/>
          <w:kern w:val="0"/>
          <w:sz w:val="21"/>
          <w:szCs w:val="21"/>
          <w14:ligatures w14:val="none"/>
        </w:rPr>
        <w:t xml:space="preserve"> – uniform workflow and global coverage). CSS also has a </w:t>
      </w:r>
      <w:r w:rsidRPr="001E440D">
        <w:rPr>
          <w:rFonts w:ascii="Segoe UI" w:eastAsia="Times New Roman" w:hAnsi="Segoe UI" w:cs="Segoe UI"/>
          <w:b/>
          <w:bCs/>
          <w:kern w:val="0"/>
          <w:sz w:val="21"/>
          <w:szCs w:val="21"/>
          <w14:ligatures w14:val="none"/>
        </w:rPr>
        <w:t xml:space="preserve">proactive feedback culture with strong </w:t>
      </w:r>
      <w:proofErr w:type="spellStart"/>
      <w:r w:rsidRPr="001E440D">
        <w:rPr>
          <w:rFonts w:ascii="Segoe UI" w:eastAsia="Times New Roman" w:hAnsi="Segoe UI" w:cs="Segoe UI"/>
          <w:b/>
          <w:bCs/>
          <w:kern w:val="0"/>
          <w:sz w:val="21"/>
          <w:szCs w:val="21"/>
          <w14:ligatures w14:val="none"/>
        </w:rPr>
        <w:t>VoC</w:t>
      </w:r>
      <w:proofErr w:type="spellEnd"/>
      <w:r w:rsidRPr="001E440D">
        <w:rPr>
          <w:rFonts w:ascii="Segoe UI" w:eastAsia="Times New Roman" w:hAnsi="Segoe UI" w:cs="Segoe UI"/>
          <w:b/>
          <w:bCs/>
          <w:kern w:val="0"/>
          <w:sz w:val="21"/>
          <w:szCs w:val="21"/>
          <w14:ligatures w14:val="none"/>
        </w:rPr>
        <w:t xml:space="preserve"> programs</w:t>
      </w:r>
      <w:r w:rsidRPr="001E440D">
        <w:rPr>
          <w:rFonts w:ascii="Segoe UI" w:eastAsia="Times New Roman" w:hAnsi="Segoe UI" w:cs="Segoe UI"/>
          <w:kern w:val="0"/>
          <w:sz w:val="21"/>
          <w:szCs w:val="21"/>
          <w14:ligatures w14:val="none"/>
        </w:rPr>
        <w:t xml:space="preserve">, allowing it to continually improve and maintain superior customer satisfaction (see </w:t>
      </w:r>
      <w:r w:rsidRPr="001E440D">
        <w:rPr>
          <w:rFonts w:ascii="Segoe UI" w:eastAsia="Times New Roman" w:hAnsi="Segoe UI" w:cs="Segoe UI"/>
          <w:i/>
          <w:iCs/>
          <w:kern w:val="0"/>
          <w:sz w:val="21"/>
          <w:szCs w:val="21"/>
          <w14:ligatures w14:val="none"/>
        </w:rPr>
        <w:t>Voice of Customer &amp; Stakeholder Insights</w:t>
      </w:r>
      <w:r w:rsidRPr="001E440D">
        <w:rPr>
          <w:rFonts w:ascii="Segoe UI" w:eastAsia="Times New Roman" w:hAnsi="Segoe UI" w:cs="Segoe UI"/>
          <w:kern w:val="0"/>
          <w:sz w:val="21"/>
          <w:szCs w:val="21"/>
          <w14:ligatures w14:val="none"/>
        </w:rPr>
        <w:t xml:space="preserve"> – closed-loop NPS follow-ups driving NPS gains</w:t>
      </w:r>
      <w:hyperlink r:id="rId78" w:history="1">
        <w:r w:rsidRPr="001E440D">
          <w:rPr>
            <w:rFonts w:ascii="Segoe UI" w:eastAsia="Times New Roman" w:hAnsi="Segoe UI" w:cs="Segoe UI"/>
            <w:color w:val="464FEB"/>
            <w:kern w:val="0"/>
            <w:sz w:val="21"/>
            <w:szCs w:val="21"/>
            <w14:ligatures w14:val="none"/>
          </w:rPr>
          <w:t>[1]</w:t>
        </w:r>
      </w:hyperlink>
      <w:r w:rsidRPr="001E440D">
        <w:rPr>
          <w:rFonts w:ascii="Segoe UI" w:eastAsia="Times New Roman" w:hAnsi="Segoe UI" w:cs="Segoe UI"/>
          <w:kern w:val="0"/>
          <w:sz w:val="21"/>
          <w:szCs w:val="21"/>
          <w14:ligatures w14:val="none"/>
        </w:rPr>
        <w:t xml:space="preserve">). Importantly, TR’s support is seen as a differentiator by customers, contributing to loyalty (see </w:t>
      </w:r>
      <w:r w:rsidRPr="001E440D">
        <w:rPr>
          <w:rFonts w:ascii="Segoe UI" w:eastAsia="Times New Roman" w:hAnsi="Segoe UI" w:cs="Segoe UI"/>
          <w:i/>
          <w:iCs/>
          <w:kern w:val="0"/>
          <w:sz w:val="21"/>
          <w:szCs w:val="21"/>
          <w14:ligatures w14:val="none"/>
        </w:rPr>
        <w:t>Market Positioning</w:t>
      </w:r>
      <w:r w:rsidRPr="001E440D">
        <w:rPr>
          <w:rFonts w:ascii="Segoe UI" w:eastAsia="Times New Roman" w:hAnsi="Segoe UI" w:cs="Segoe UI"/>
          <w:kern w:val="0"/>
          <w:sz w:val="21"/>
          <w:szCs w:val="21"/>
          <w14:ligatures w14:val="none"/>
        </w:rPr>
        <w:t xml:space="preserve"> – support quality cited as a reason clients stay). These strengths give TR an edge in delivering value and maintaining customer trust. </w:t>
      </w:r>
    </w:p>
    <w:p w14:paraId="2D95B4FF" w14:textId="77777777" w:rsidR="001E440D" w:rsidRPr="001E440D" w:rsidRDefault="001E440D" w:rsidP="001E440D">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Weaknesses:</w:t>
      </w:r>
      <w:r w:rsidRPr="001E440D">
        <w:rPr>
          <w:rFonts w:ascii="Segoe UI" w:eastAsia="Times New Roman" w:hAnsi="Segoe UI" w:cs="Segoe UI"/>
          <w:kern w:val="0"/>
          <w:sz w:val="21"/>
          <w:szCs w:val="21"/>
          <w14:ligatures w14:val="none"/>
        </w:rPr>
        <w:t xml:space="preserve"> CSS historically operated with </w:t>
      </w:r>
      <w:r w:rsidRPr="001E440D">
        <w:rPr>
          <w:rFonts w:ascii="Segoe UI" w:eastAsia="Times New Roman" w:hAnsi="Segoe UI" w:cs="Segoe UI"/>
          <w:b/>
          <w:bCs/>
          <w:kern w:val="0"/>
          <w:sz w:val="21"/>
          <w:szCs w:val="21"/>
          <w14:ligatures w14:val="none"/>
        </w:rPr>
        <w:t>disparate systems</w:t>
      </w:r>
      <w:r w:rsidRPr="001E440D">
        <w:rPr>
          <w:rFonts w:ascii="Segoe UI" w:eastAsia="Times New Roman" w:hAnsi="Segoe UI" w:cs="Segoe UI"/>
          <w:kern w:val="0"/>
          <w:sz w:val="21"/>
          <w:szCs w:val="21"/>
          <w14:ligatures w14:val="none"/>
        </w:rPr>
        <w:t xml:space="preserve"> in some areas and is still finalizing unification (see </w:t>
      </w:r>
      <w:r w:rsidRPr="001E440D">
        <w:rPr>
          <w:rFonts w:ascii="Segoe UI" w:eastAsia="Times New Roman" w:hAnsi="Segoe UI" w:cs="Segoe UI"/>
          <w:i/>
          <w:iCs/>
          <w:kern w:val="0"/>
          <w:sz w:val="21"/>
          <w:szCs w:val="21"/>
          <w14:ligatures w14:val="none"/>
        </w:rPr>
        <w:t>Technology Ecosystem</w:t>
      </w:r>
      <w:r w:rsidRPr="001E440D">
        <w:rPr>
          <w:rFonts w:ascii="Segoe UI" w:eastAsia="Times New Roman" w:hAnsi="Segoe UI" w:cs="Segoe UI"/>
          <w:kern w:val="0"/>
          <w:sz w:val="21"/>
          <w:szCs w:val="21"/>
          <w14:ligatures w14:val="none"/>
        </w:rPr>
        <w:t xml:space="preserve"> – migration to a single CRM is in progress</w:t>
      </w:r>
      <w:hyperlink r:id="rId79" w:history="1">
        <w:r w:rsidRPr="001E440D">
          <w:rPr>
            <w:rFonts w:ascii="Segoe UI" w:eastAsia="Times New Roman" w:hAnsi="Segoe UI" w:cs="Segoe UI"/>
            <w:color w:val="464FEB"/>
            <w:kern w:val="0"/>
            <w:sz w:val="21"/>
            <w:szCs w:val="21"/>
            <w14:ligatures w14:val="none"/>
          </w:rPr>
          <w:t>[6]</w:t>
        </w:r>
      </w:hyperlink>
      <w:r w:rsidRPr="001E440D">
        <w:rPr>
          <w:rFonts w:ascii="Segoe UI" w:eastAsia="Times New Roman" w:hAnsi="Segoe UI" w:cs="Segoe UI"/>
          <w:kern w:val="0"/>
          <w:sz w:val="21"/>
          <w:szCs w:val="21"/>
          <w14:ligatures w14:val="none"/>
        </w:rPr>
        <w:t xml:space="preserve">); this fragmentation can occasionally create inefficiencies or inconsistent experiences. Additionally, </w:t>
      </w:r>
      <w:r w:rsidRPr="001E440D">
        <w:rPr>
          <w:rFonts w:ascii="Segoe UI" w:eastAsia="Times New Roman" w:hAnsi="Segoe UI" w:cs="Segoe UI"/>
          <w:b/>
          <w:bCs/>
          <w:kern w:val="0"/>
          <w:sz w:val="21"/>
          <w:szCs w:val="21"/>
          <w14:ligatures w14:val="none"/>
        </w:rPr>
        <w:t>scaling personalized support</w:t>
      </w:r>
      <w:r w:rsidRPr="001E440D">
        <w:rPr>
          <w:rFonts w:ascii="Segoe UI" w:eastAsia="Times New Roman" w:hAnsi="Segoe UI" w:cs="Segoe UI"/>
          <w:kern w:val="0"/>
          <w:sz w:val="21"/>
          <w:szCs w:val="21"/>
          <w14:ligatures w14:val="none"/>
        </w:rPr>
        <w:t xml:space="preserve"> is a challenge – as TR’s customer base grows and simpler tasks shift to self-service, the support team must handle a higher concentration of complex issues, straining resources. Any reliance on </w:t>
      </w:r>
      <w:r w:rsidRPr="001E440D">
        <w:rPr>
          <w:rFonts w:ascii="Segoe UI" w:eastAsia="Times New Roman" w:hAnsi="Segoe UI" w:cs="Segoe UI"/>
          <w:b/>
          <w:bCs/>
          <w:kern w:val="0"/>
          <w:sz w:val="21"/>
          <w:szCs w:val="21"/>
          <w14:ligatures w14:val="none"/>
        </w:rPr>
        <w:t>outsourced vendors</w:t>
      </w:r>
      <w:r w:rsidRPr="001E440D">
        <w:rPr>
          <w:rFonts w:ascii="Segoe UI" w:eastAsia="Times New Roman" w:hAnsi="Segoe UI" w:cs="Segoe UI"/>
          <w:kern w:val="0"/>
          <w:sz w:val="21"/>
          <w:szCs w:val="21"/>
          <w14:ligatures w14:val="none"/>
        </w:rPr>
        <w:t xml:space="preserve"> for surge support might risk slight quality dips (see </w:t>
      </w:r>
      <w:r w:rsidRPr="001E440D">
        <w:rPr>
          <w:rFonts w:ascii="Segoe UI" w:eastAsia="Times New Roman" w:hAnsi="Segoe UI" w:cs="Segoe UI"/>
          <w:i/>
          <w:iCs/>
          <w:kern w:val="0"/>
          <w:sz w:val="21"/>
          <w:szCs w:val="21"/>
          <w14:ligatures w14:val="none"/>
        </w:rPr>
        <w:t>Vendor &amp; Ecosystem Intelligence</w:t>
      </w:r>
      <w:r w:rsidRPr="001E440D">
        <w:rPr>
          <w:rFonts w:ascii="Segoe UI" w:eastAsia="Times New Roman" w:hAnsi="Segoe UI" w:cs="Segoe UI"/>
          <w:kern w:val="0"/>
          <w:sz w:val="21"/>
          <w:szCs w:val="21"/>
          <w14:ligatures w14:val="none"/>
        </w:rPr>
        <w:t xml:space="preserve"> – careful oversight needed for BPO partners). Finally, </w:t>
      </w:r>
      <w:r w:rsidRPr="001E440D">
        <w:rPr>
          <w:rFonts w:ascii="Segoe UI" w:eastAsia="Times New Roman" w:hAnsi="Segoe UI" w:cs="Segoe UI"/>
          <w:b/>
          <w:bCs/>
          <w:kern w:val="0"/>
          <w:sz w:val="21"/>
          <w:szCs w:val="21"/>
          <w14:ligatures w14:val="none"/>
        </w:rPr>
        <w:t>cost pressures</w:t>
      </w:r>
      <w:r w:rsidRPr="001E440D">
        <w:rPr>
          <w:rFonts w:ascii="Segoe UI" w:eastAsia="Times New Roman" w:hAnsi="Segoe UI" w:cs="Segoe UI"/>
          <w:kern w:val="0"/>
          <w:sz w:val="21"/>
          <w:szCs w:val="21"/>
          <w14:ligatures w14:val="none"/>
        </w:rPr>
        <w:t xml:space="preserve"> mean CSS must constantly do more with flat resources (see </w:t>
      </w:r>
      <w:r w:rsidRPr="001E440D">
        <w:rPr>
          <w:rFonts w:ascii="Segoe UI" w:eastAsia="Times New Roman" w:hAnsi="Segoe UI" w:cs="Segoe UI"/>
          <w:i/>
          <w:iCs/>
          <w:kern w:val="0"/>
          <w:sz w:val="21"/>
          <w:szCs w:val="21"/>
          <w14:ligatures w14:val="none"/>
        </w:rPr>
        <w:t>Commercial Model</w:t>
      </w:r>
      <w:r w:rsidRPr="001E440D">
        <w:rPr>
          <w:rFonts w:ascii="Segoe UI" w:eastAsia="Times New Roman" w:hAnsi="Segoe UI" w:cs="Segoe UI"/>
          <w:kern w:val="0"/>
          <w:sz w:val="21"/>
          <w:szCs w:val="21"/>
          <w14:ligatures w14:val="none"/>
        </w:rPr>
        <w:t xml:space="preserve"> – cost center constraints), which can be a weakness if cost-cutting ever overtakes quality focus. These internal limitations could hinder CSS if not managed, especially compared to well-funded competitors’ support operations. </w:t>
      </w:r>
    </w:p>
    <w:p w14:paraId="634D5DC5" w14:textId="77777777" w:rsidR="001E440D" w:rsidRPr="001E440D" w:rsidRDefault="001E440D" w:rsidP="001E440D">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Opportunities:</w:t>
      </w:r>
      <w:r w:rsidRPr="001E440D">
        <w:rPr>
          <w:rFonts w:ascii="Segoe UI" w:eastAsia="Times New Roman" w:hAnsi="Segoe UI" w:cs="Segoe UI"/>
          <w:kern w:val="0"/>
          <w:sz w:val="21"/>
          <w:szCs w:val="21"/>
          <w14:ligatures w14:val="none"/>
        </w:rPr>
        <w:t xml:space="preserve"> CSS can seize the opportunity to </w:t>
      </w:r>
      <w:r w:rsidRPr="001E440D">
        <w:rPr>
          <w:rFonts w:ascii="Segoe UI" w:eastAsia="Times New Roman" w:hAnsi="Segoe UI" w:cs="Segoe UI"/>
          <w:b/>
          <w:bCs/>
          <w:kern w:val="0"/>
          <w:sz w:val="21"/>
          <w:szCs w:val="21"/>
          <w14:ligatures w14:val="none"/>
        </w:rPr>
        <w:t>lead the industry in AI-driven support</w:t>
      </w:r>
      <w:r w:rsidRPr="001E440D">
        <w:rPr>
          <w:rFonts w:ascii="Segoe UI" w:eastAsia="Times New Roman" w:hAnsi="Segoe UI" w:cs="Segoe UI"/>
          <w:kern w:val="0"/>
          <w:sz w:val="21"/>
          <w:szCs w:val="21"/>
          <w14:ligatures w14:val="none"/>
        </w:rPr>
        <w:t xml:space="preserve">, capitalizing on its successful GenAI pilots (see </w:t>
      </w:r>
      <w:r w:rsidRPr="001E440D">
        <w:rPr>
          <w:rFonts w:ascii="Segoe UI" w:eastAsia="Times New Roman" w:hAnsi="Segoe UI" w:cs="Segoe UI"/>
          <w:i/>
          <w:iCs/>
          <w:kern w:val="0"/>
          <w:sz w:val="21"/>
          <w:szCs w:val="21"/>
          <w14:ligatures w14:val="none"/>
        </w:rPr>
        <w:t>AI &amp; GenAI Intelligence</w:t>
      </w:r>
      <w:r w:rsidRPr="001E440D">
        <w:rPr>
          <w:rFonts w:ascii="Segoe UI" w:eastAsia="Times New Roman" w:hAnsi="Segoe UI" w:cs="Segoe UI"/>
          <w:kern w:val="0"/>
          <w:sz w:val="21"/>
          <w:szCs w:val="21"/>
          <w14:ligatures w14:val="none"/>
        </w:rPr>
        <w:t xml:space="preserve"> – agent assist reducing handle times, chatbot deflecting queries). Expanding these could dramatically improve efficiency and customer speed, setting TR apart as an innovator. There’s also an opportunity to </w:t>
      </w:r>
      <w:r w:rsidRPr="001E440D">
        <w:rPr>
          <w:rFonts w:ascii="Segoe UI" w:eastAsia="Times New Roman" w:hAnsi="Segoe UI" w:cs="Segoe UI"/>
          <w:b/>
          <w:bCs/>
          <w:kern w:val="0"/>
          <w:sz w:val="21"/>
          <w:szCs w:val="21"/>
          <w14:ligatures w14:val="none"/>
        </w:rPr>
        <w:t>enhance proactive and value-add services</w:t>
      </w:r>
      <w:r w:rsidRPr="001E440D">
        <w:rPr>
          <w:rFonts w:ascii="Segoe UI" w:eastAsia="Times New Roman" w:hAnsi="Segoe UI" w:cs="Segoe UI"/>
          <w:kern w:val="0"/>
          <w:sz w:val="21"/>
          <w:szCs w:val="21"/>
          <w14:ligatures w14:val="none"/>
        </w:rPr>
        <w:t xml:space="preserve">, effectively merging support with customer success (see </w:t>
      </w:r>
      <w:r w:rsidRPr="001E440D">
        <w:rPr>
          <w:rFonts w:ascii="Segoe UI" w:eastAsia="Times New Roman" w:hAnsi="Segoe UI" w:cs="Segoe UI"/>
          <w:i/>
          <w:iCs/>
          <w:kern w:val="0"/>
          <w:sz w:val="21"/>
          <w:szCs w:val="21"/>
          <w14:ligatures w14:val="none"/>
        </w:rPr>
        <w:t>Future Strategy</w:t>
      </w:r>
      <w:r w:rsidRPr="001E440D">
        <w:rPr>
          <w:rFonts w:ascii="Segoe UI" w:eastAsia="Times New Roman" w:hAnsi="Segoe UI" w:cs="Segoe UI"/>
          <w:kern w:val="0"/>
          <w:sz w:val="21"/>
          <w:szCs w:val="21"/>
          <w14:ligatures w14:val="none"/>
        </w:rPr>
        <w:t xml:space="preserve"> – vision of proactive enablement). This could include predictive outreach (fixing issues before customers notice) and offering consultative guidance during support interactions, increasing customer value. Moreover, TR can leverage its </w:t>
      </w:r>
      <w:r w:rsidRPr="001E440D">
        <w:rPr>
          <w:rFonts w:ascii="Segoe UI" w:eastAsia="Times New Roman" w:hAnsi="Segoe UI" w:cs="Segoe UI"/>
          <w:b/>
          <w:bCs/>
          <w:kern w:val="0"/>
          <w:sz w:val="21"/>
          <w:szCs w:val="21"/>
          <w14:ligatures w14:val="none"/>
        </w:rPr>
        <w:t>integrated content and support</w:t>
      </w:r>
      <w:r w:rsidRPr="001E440D">
        <w:rPr>
          <w:rFonts w:ascii="Segoe UI" w:eastAsia="Times New Roman" w:hAnsi="Segoe UI" w:cs="Segoe UI"/>
          <w:kern w:val="0"/>
          <w:sz w:val="21"/>
          <w:szCs w:val="21"/>
          <w14:ligatures w14:val="none"/>
        </w:rPr>
        <w:t xml:space="preserve"> (few can match TR’s combination of rich content expertise and support) to create unique offerings like deep research assistance as part of premium support – an upsell and loyalty opportunity. In the market, competitors’ occasional support missteps or slower adoption of new tech (e.g., if Lexis lags in AI chatbot rollout) present openings for TR to win over clients by showcasing its advanced, reliable support. </w:t>
      </w:r>
    </w:p>
    <w:p w14:paraId="2A13452E" w14:textId="77777777" w:rsidR="001E440D" w:rsidRPr="001E440D" w:rsidRDefault="001E440D" w:rsidP="001E440D">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Threats:</w:t>
      </w:r>
      <w:r w:rsidRPr="001E440D">
        <w:rPr>
          <w:rFonts w:ascii="Segoe UI" w:eastAsia="Times New Roman" w:hAnsi="Segoe UI" w:cs="Segoe UI"/>
          <w:kern w:val="0"/>
          <w:sz w:val="21"/>
          <w:szCs w:val="21"/>
          <w14:ligatures w14:val="none"/>
        </w:rPr>
        <w:t xml:space="preserve"> </w:t>
      </w:r>
      <w:r w:rsidRPr="001E440D">
        <w:rPr>
          <w:rFonts w:ascii="Segoe UI" w:eastAsia="Times New Roman" w:hAnsi="Segoe UI" w:cs="Segoe UI"/>
          <w:b/>
          <w:bCs/>
          <w:kern w:val="0"/>
          <w:sz w:val="21"/>
          <w:szCs w:val="21"/>
          <w14:ligatures w14:val="none"/>
        </w:rPr>
        <w:t>Competitor support improvements or aggressive moves</w:t>
      </w:r>
      <w:r w:rsidRPr="001E440D">
        <w:rPr>
          <w:rFonts w:ascii="Segoe UI" w:eastAsia="Times New Roman" w:hAnsi="Segoe UI" w:cs="Segoe UI"/>
          <w:kern w:val="0"/>
          <w:sz w:val="21"/>
          <w:szCs w:val="21"/>
          <w14:ligatures w14:val="none"/>
        </w:rPr>
        <w:t xml:space="preserve"> pose a direct threat – e.g., if LexisNexis were to heavily invest and one-up TR’s support with even faster SLA or more free training bundled, TR’s slight edge could evaporate (</w:t>
      </w:r>
      <w:r w:rsidRPr="001E440D">
        <w:rPr>
          <w:rFonts w:ascii="Segoe UI" w:eastAsia="Times New Roman" w:hAnsi="Segoe UI" w:cs="Segoe UI"/>
          <w:i/>
          <w:iCs/>
          <w:kern w:val="0"/>
          <w:sz w:val="21"/>
          <w:szCs w:val="21"/>
          <w14:ligatures w14:val="none"/>
        </w:rPr>
        <w:t>Competitor Intelligence</w:t>
      </w:r>
      <w:r w:rsidRPr="001E440D">
        <w:rPr>
          <w:rFonts w:ascii="Segoe UI" w:eastAsia="Times New Roman" w:hAnsi="Segoe UI" w:cs="Segoe UI"/>
          <w:kern w:val="0"/>
          <w:sz w:val="21"/>
          <w:szCs w:val="21"/>
          <w14:ligatures w14:val="none"/>
        </w:rPr>
        <w:t xml:space="preserve"> shows Lexis nearly matching TR’s support quality). </w:t>
      </w:r>
      <w:r w:rsidRPr="001E440D">
        <w:rPr>
          <w:rFonts w:ascii="Segoe UI" w:eastAsia="Times New Roman" w:hAnsi="Segoe UI" w:cs="Segoe UI"/>
          <w:b/>
          <w:bCs/>
          <w:kern w:val="0"/>
          <w:sz w:val="21"/>
          <w:szCs w:val="21"/>
          <w14:ligatures w14:val="none"/>
        </w:rPr>
        <w:t>Customer expectations are rising relentlessly</w:t>
      </w:r>
      <w:r w:rsidRPr="001E440D">
        <w:rPr>
          <w:rFonts w:ascii="Segoe UI" w:eastAsia="Times New Roman" w:hAnsi="Segoe UI" w:cs="Segoe UI"/>
          <w:kern w:val="0"/>
          <w:sz w:val="21"/>
          <w:szCs w:val="21"/>
          <w14:ligatures w14:val="none"/>
        </w:rPr>
        <w:t xml:space="preserve">: in an AI-fueled era, clients might expect instantaneous self-service answers; if TR’s support doesn’t keep up (or if AI were to answer incorrectly), customer satisfaction could drop quickly. There’s also a </w:t>
      </w:r>
      <w:r w:rsidRPr="001E440D">
        <w:rPr>
          <w:rFonts w:ascii="Segoe UI" w:eastAsia="Times New Roman" w:hAnsi="Segoe UI" w:cs="Segoe UI"/>
          <w:b/>
          <w:bCs/>
          <w:kern w:val="0"/>
          <w:sz w:val="21"/>
          <w:szCs w:val="21"/>
          <w14:ligatures w14:val="none"/>
        </w:rPr>
        <w:t>risk of over-reliance on technology</w:t>
      </w:r>
      <w:r w:rsidRPr="001E440D">
        <w:rPr>
          <w:rFonts w:ascii="Segoe UI" w:eastAsia="Times New Roman" w:hAnsi="Segoe UI" w:cs="Segoe UI"/>
          <w:kern w:val="0"/>
          <w:sz w:val="21"/>
          <w:szCs w:val="21"/>
          <w14:ligatures w14:val="none"/>
        </w:rPr>
        <w:t xml:space="preserve">: a major system outage or an AI error in support could damage reputation (e.g., an uncaught GenAI hallucination giving a client wrong legal info would be serious). Additionally, </w:t>
      </w:r>
      <w:r w:rsidRPr="001E440D">
        <w:rPr>
          <w:rFonts w:ascii="Segoe UI" w:eastAsia="Times New Roman" w:hAnsi="Segoe UI" w:cs="Segoe UI"/>
          <w:b/>
          <w:bCs/>
          <w:kern w:val="0"/>
          <w:sz w:val="21"/>
          <w:szCs w:val="21"/>
          <w14:ligatures w14:val="none"/>
        </w:rPr>
        <w:t>talent retention</w:t>
      </w:r>
      <w:r w:rsidRPr="001E440D">
        <w:rPr>
          <w:rFonts w:ascii="Segoe UI" w:eastAsia="Times New Roman" w:hAnsi="Segoe UI" w:cs="Segoe UI"/>
          <w:kern w:val="0"/>
          <w:sz w:val="21"/>
          <w:szCs w:val="21"/>
          <w14:ligatures w14:val="none"/>
        </w:rPr>
        <w:t xml:space="preserve"> remains a threat – support roles are stressful; losing veteran support experts or a </w:t>
      </w:r>
      <w:r w:rsidRPr="001E440D">
        <w:rPr>
          <w:rFonts w:ascii="Segoe UI" w:eastAsia="Times New Roman" w:hAnsi="Segoe UI" w:cs="Segoe UI"/>
          <w:kern w:val="0"/>
          <w:sz w:val="21"/>
          <w:szCs w:val="21"/>
          <w14:ligatures w14:val="none"/>
        </w:rPr>
        <w:lastRenderedPageBreak/>
        <w:t xml:space="preserve">drop in morale (if, say, employees fear AI replacement) could weaken TR’s support strength from within. External factors like </w:t>
      </w:r>
      <w:r w:rsidRPr="001E440D">
        <w:rPr>
          <w:rFonts w:ascii="Segoe UI" w:eastAsia="Times New Roman" w:hAnsi="Segoe UI" w:cs="Segoe UI"/>
          <w:b/>
          <w:bCs/>
          <w:kern w:val="0"/>
          <w:sz w:val="21"/>
          <w:szCs w:val="21"/>
          <w14:ligatures w14:val="none"/>
        </w:rPr>
        <w:t>budget cuts or economic pressures</w:t>
      </w:r>
      <w:r w:rsidRPr="001E440D">
        <w:rPr>
          <w:rFonts w:ascii="Segoe UI" w:eastAsia="Times New Roman" w:hAnsi="Segoe UI" w:cs="Segoe UI"/>
          <w:kern w:val="0"/>
          <w:sz w:val="21"/>
          <w:szCs w:val="21"/>
          <w14:ligatures w14:val="none"/>
        </w:rPr>
        <w:t xml:space="preserve"> might force reduced support staffing or service, just as competitors or startups push “cheaper” support models, threatening TR’s high-quality positioning.</w:t>
      </w:r>
    </w:p>
    <w:p w14:paraId="4051BDCB"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Each of these points ties back to analysis in prior sections, underlining how CSS’s internal capabilities and external environment interplay to define its strategic posture.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Section Complete – Ready for Next.</w:t>
      </w:r>
    </w:p>
    <w:p w14:paraId="1AEAE48C"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noProof/>
          <w:kern w:val="0"/>
          <w:sz w:val="21"/>
          <w:szCs w:val="21"/>
          <w14:ligatures w14:val="none"/>
        </w:rPr>
      </w:r>
      <w:r w:rsidR="001E440D" w:rsidRPr="001E440D">
        <w:rPr>
          <w:rFonts w:ascii="Segoe UI" w:eastAsia="Times New Roman" w:hAnsi="Segoe UI" w:cs="Segoe UI"/>
          <w:noProof/>
          <w:kern w:val="0"/>
          <w:sz w:val="21"/>
          <w:szCs w:val="21"/>
          <w14:ligatures w14:val="none"/>
        </w:rPr>
        <w:pict w14:anchorId="6F0B1743">
          <v:rect id="_x0000_i1040" alt="" style="width:468pt;height:.05pt;mso-width-percent:0;mso-height-percent:0;mso-width-percent:0;mso-height-percent:0" o:hralign="center" o:hrstd="t" o:hr="t" fillcolor="#a0a0a0" stroked="f"/>
        </w:pict>
      </w:r>
    </w:p>
    <w:p w14:paraId="404E937E"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STRATEGIC RECOMMENDATIONS</w:t>
      </w:r>
      <w:r w:rsidRPr="001E440D">
        <w:rPr>
          <w:rFonts w:ascii="Segoe UI" w:eastAsia="Times New Roman" w:hAnsi="Segoe UI" w:cs="Segoe UI"/>
          <w:kern w:val="0"/>
          <w:sz w:val="21"/>
          <w:szCs w:val="21"/>
          <w14:ligatures w14:val="none"/>
        </w:rPr>
        <w:t xml:space="preserve"> </w:t>
      </w:r>
    </w:p>
    <w:p w14:paraId="217D314D" w14:textId="77777777" w:rsidR="001E440D" w:rsidRPr="001E440D" w:rsidRDefault="001E440D" w:rsidP="001E440D">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Accelerate Unified Support Platform Roll-out (Next 90 Days):</w:t>
      </w:r>
      <w:r w:rsidRPr="001E440D">
        <w:rPr>
          <w:rFonts w:ascii="Segoe UI" w:eastAsia="Times New Roman" w:hAnsi="Segoe UI" w:cs="Segoe UI"/>
          <w:kern w:val="0"/>
          <w:sz w:val="21"/>
          <w:szCs w:val="21"/>
          <w14:ligatures w14:val="none"/>
        </w:rPr>
        <w:t xml:space="preserve"> Immediately prioritize the final phases of consolidating all support teams onto the single CRM and knowledge platform. This includes decommissioning any parallel ticket systems and migrating remaining product lines (per </w:t>
      </w:r>
      <w:r w:rsidRPr="001E440D">
        <w:rPr>
          <w:rFonts w:ascii="Segoe UI" w:eastAsia="Times New Roman" w:hAnsi="Segoe UI" w:cs="Segoe UI"/>
          <w:i/>
          <w:iCs/>
          <w:kern w:val="0"/>
          <w:sz w:val="21"/>
          <w:szCs w:val="21"/>
          <w14:ligatures w14:val="none"/>
        </w:rPr>
        <w:t>Technology Ecosystem – consolidation in progress</w:t>
      </w:r>
      <w:hyperlink r:id="rId80" w:history="1">
        <w:r w:rsidRPr="001E440D">
          <w:rPr>
            <w:rFonts w:ascii="Segoe UI" w:eastAsia="Times New Roman" w:hAnsi="Segoe UI" w:cs="Segoe UI"/>
            <w:color w:val="464FEB"/>
            <w:kern w:val="0"/>
            <w:sz w:val="21"/>
            <w:szCs w:val="21"/>
            <w14:ligatures w14:val="none"/>
          </w:rPr>
          <w:t>[6]</w:t>
        </w:r>
      </w:hyperlink>
      <w:r w:rsidRPr="001E440D">
        <w:rPr>
          <w:rFonts w:ascii="Segoe UI" w:eastAsia="Times New Roman" w:hAnsi="Segoe UI" w:cs="Segoe UI"/>
          <w:kern w:val="0"/>
          <w:sz w:val="21"/>
          <w:szCs w:val="21"/>
          <w14:ligatures w14:val="none"/>
        </w:rPr>
        <w:t xml:space="preserve">). Short-term action: form a “SWAT” project team with IT and key support users to flush out migration issues and complete this in the next quarter. </w:t>
      </w: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A unified platform will instantly improve efficiency and consistency, reduce training overhead, and provide the data visibility needed for other strategic initiatives (AI, analytics). It mitigates the current weakness of disparate systems and positions CSS to execute on broader transformation with a solid foundation. </w:t>
      </w:r>
    </w:p>
    <w:p w14:paraId="5AD9195C" w14:textId="77777777" w:rsidR="001E440D" w:rsidRPr="001E440D" w:rsidRDefault="001E440D" w:rsidP="001E440D">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Establish a Proactive Support Task Force (Next 90 Days):</w:t>
      </w:r>
      <w:r w:rsidRPr="001E440D">
        <w:rPr>
          <w:rFonts w:ascii="Segoe UI" w:eastAsia="Times New Roman" w:hAnsi="Segoe UI" w:cs="Segoe UI"/>
          <w:kern w:val="0"/>
          <w:sz w:val="21"/>
          <w:szCs w:val="21"/>
          <w14:ligatures w14:val="none"/>
        </w:rPr>
        <w:t xml:space="preserve"> Set up a </w:t>
      </w:r>
      <w:proofErr w:type="gramStart"/>
      <w:r w:rsidRPr="001E440D">
        <w:rPr>
          <w:rFonts w:ascii="Segoe UI" w:eastAsia="Times New Roman" w:hAnsi="Segoe UI" w:cs="Segoe UI"/>
          <w:kern w:val="0"/>
          <w:sz w:val="21"/>
          <w:szCs w:val="21"/>
          <w14:ligatures w14:val="none"/>
        </w:rPr>
        <w:t>small dedicated</w:t>
      </w:r>
      <w:proofErr w:type="gramEnd"/>
      <w:r w:rsidRPr="001E440D">
        <w:rPr>
          <w:rFonts w:ascii="Segoe UI" w:eastAsia="Times New Roman" w:hAnsi="Segoe UI" w:cs="Segoe UI"/>
          <w:kern w:val="0"/>
          <w:sz w:val="21"/>
          <w:szCs w:val="21"/>
          <w14:ligatures w14:val="none"/>
        </w:rPr>
        <w:t xml:space="preserve"> team within CSS, working with Customer Success, to identify top customer pain points and usage patterns for proactive outreach. Their mandate: in the next 2–3 months, pilot at least one </w:t>
      </w:r>
      <w:r w:rsidRPr="001E440D">
        <w:rPr>
          <w:rFonts w:ascii="Segoe UI" w:eastAsia="Times New Roman" w:hAnsi="Segoe UI" w:cs="Segoe UI"/>
          <w:b/>
          <w:bCs/>
          <w:kern w:val="0"/>
          <w:sz w:val="21"/>
          <w:szCs w:val="21"/>
          <w14:ligatures w14:val="none"/>
        </w:rPr>
        <w:t>predictive support program</w:t>
      </w:r>
      <w:r w:rsidRPr="001E440D">
        <w:rPr>
          <w:rFonts w:ascii="Segoe UI" w:eastAsia="Times New Roman" w:hAnsi="Segoe UI" w:cs="Segoe UI"/>
          <w:kern w:val="0"/>
          <w:sz w:val="21"/>
          <w:szCs w:val="21"/>
          <w14:ligatures w14:val="none"/>
        </w:rPr>
        <w:t xml:space="preserve"> (e.g., contacting customers who haven’t used a feature or who hit an error threshold, before they log a ticket). </w:t>
      </w: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This moves CSS toward the strategic goal of proactive service (from </w:t>
      </w:r>
      <w:r w:rsidRPr="001E440D">
        <w:rPr>
          <w:rFonts w:ascii="Segoe UI" w:eastAsia="Times New Roman" w:hAnsi="Segoe UI" w:cs="Segoe UI"/>
          <w:i/>
          <w:iCs/>
          <w:kern w:val="0"/>
          <w:sz w:val="21"/>
          <w:szCs w:val="21"/>
          <w14:ligatures w14:val="none"/>
        </w:rPr>
        <w:t>Future Strategy &amp; Transformation Roadmap</w:t>
      </w:r>
      <w:r w:rsidRPr="001E440D">
        <w:rPr>
          <w:rFonts w:ascii="Segoe UI" w:eastAsia="Times New Roman" w:hAnsi="Segoe UI" w:cs="Segoe UI"/>
          <w:kern w:val="0"/>
          <w:sz w:val="21"/>
          <w:szCs w:val="21"/>
          <w14:ligatures w14:val="none"/>
        </w:rPr>
        <w:t xml:space="preserve">), turning support into a differentiator that drives customer success. Early wins here (such as preventing issues or delighting customers with unsolicited help) will build momentum and provide case studies to expand the program, strengthening loyalty and potentially reducing reactive volume. </w:t>
      </w:r>
    </w:p>
    <w:p w14:paraId="55AEB5B6" w14:textId="77777777" w:rsidR="001E440D" w:rsidRPr="001E440D" w:rsidRDefault="001E440D" w:rsidP="001E440D">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Benchmark and Learn: “Support Excellence” Exchange Visits (Benchmarking opportunity):</w:t>
      </w:r>
      <w:r w:rsidRPr="001E440D">
        <w:rPr>
          <w:rFonts w:ascii="Segoe UI" w:eastAsia="Times New Roman" w:hAnsi="Segoe UI" w:cs="Segoe UI"/>
          <w:kern w:val="0"/>
          <w:sz w:val="21"/>
          <w:szCs w:val="21"/>
          <w14:ligatures w14:val="none"/>
        </w:rPr>
        <w:t xml:space="preserve"> Initiate a formal benchmarking exercise with companies known for outstanding support. For example, arrange for CSS leadership to visit or virtually meet with counterparts at Salesforce or Microsoft within the next 6 months to exchange best practices on AI in support, community building, and support metrics management. Additionally, analyze competitor support in detail (mystery shop LexisNexis support with permissible means, gather client feedback specifically comparing TR vs competitors). </w:t>
      </w: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Taking an outward view will inject new ideas and verify where TR truly stands (as per </w:t>
      </w:r>
      <w:r w:rsidRPr="001E440D">
        <w:rPr>
          <w:rFonts w:ascii="Segoe UI" w:eastAsia="Times New Roman" w:hAnsi="Segoe UI" w:cs="Segoe UI"/>
          <w:i/>
          <w:iCs/>
          <w:kern w:val="0"/>
          <w:sz w:val="21"/>
          <w:szCs w:val="21"/>
          <w14:ligatures w14:val="none"/>
        </w:rPr>
        <w:t>Market Positioning &amp; Competitive Landscape</w:t>
      </w:r>
      <w:r w:rsidRPr="001E440D">
        <w:rPr>
          <w:rFonts w:ascii="Segoe UI" w:eastAsia="Times New Roman" w:hAnsi="Segoe UI" w:cs="Segoe UI"/>
          <w:kern w:val="0"/>
          <w:sz w:val="21"/>
          <w:szCs w:val="21"/>
          <w14:ligatures w14:val="none"/>
        </w:rPr>
        <w:t xml:space="preserve">, competition is close). These insights can inspire improvements (perhaps adopting a successful tactic like Salesforce’s customer community approach or Lexis’s approach in a niche area). It also helps set realistic performance targets and ensure TR’s CSS remains best-in-class in an objective sense, not just internal perception. </w:t>
      </w:r>
    </w:p>
    <w:p w14:paraId="2A7DF869" w14:textId="77777777" w:rsidR="001E440D" w:rsidRPr="001E440D" w:rsidRDefault="001E440D" w:rsidP="001E440D">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Expand AI Assistant Program and Integrate into Workflow (Innovation potential):</w:t>
      </w:r>
      <w:r w:rsidRPr="001E440D">
        <w:rPr>
          <w:rFonts w:ascii="Segoe UI" w:eastAsia="Times New Roman" w:hAnsi="Segoe UI" w:cs="Segoe UI"/>
          <w:kern w:val="0"/>
          <w:sz w:val="21"/>
          <w:szCs w:val="21"/>
          <w14:ligatures w14:val="none"/>
        </w:rPr>
        <w:t xml:space="preserve"> Building on the successful pilots, deploy the AI Agent Assist and Virtual Assistant chatbot more broadly over the next 6–12 months. Set specific milestones: e.g., by end of next quarter, AI suggestions used in 50% of chat interactions; by year-end, the customer chatbot to handle 20% of total inquiry volume. Invest in fine-tuning the AI with support SMEs (maybe allocate dedicated “AI trainers” from senior agent ranks to work with the Data Science team). Simultaneously, update workflows to fully incorporate these tools (e.g., adjust KPIs to account for AI usage, retrain support staff as needed). </w:t>
      </w:r>
      <w:r w:rsidRPr="001E440D">
        <w:rPr>
          <w:rFonts w:ascii="Segoe UI" w:eastAsia="Times New Roman" w:hAnsi="Segoe UI" w:cs="Segoe UI"/>
          <w:i/>
          <w:iCs/>
          <w:kern w:val="0"/>
          <w:sz w:val="21"/>
          <w:szCs w:val="21"/>
          <w14:ligatures w14:val="none"/>
        </w:rPr>
        <w:t>Rationale:</w:t>
      </w:r>
      <w:r w:rsidRPr="001E440D">
        <w:rPr>
          <w:rFonts w:ascii="Segoe UI" w:eastAsia="Times New Roman" w:hAnsi="Segoe UI" w:cs="Segoe UI"/>
          <w:kern w:val="0"/>
          <w:sz w:val="21"/>
          <w:szCs w:val="21"/>
          <w14:ligatures w14:val="none"/>
        </w:rPr>
        <w:t xml:space="preserve"> This directly taps into the opportunity of AI to improve efficiency and consistency (</w:t>
      </w:r>
      <w:r w:rsidRPr="001E440D">
        <w:rPr>
          <w:rFonts w:ascii="Segoe UI" w:eastAsia="Times New Roman" w:hAnsi="Segoe UI" w:cs="Segoe UI"/>
          <w:i/>
          <w:iCs/>
          <w:kern w:val="0"/>
          <w:sz w:val="21"/>
          <w:szCs w:val="21"/>
          <w14:ligatures w14:val="none"/>
        </w:rPr>
        <w:t>AI &amp; GenAI Intelligence</w:t>
      </w:r>
      <w:r w:rsidRPr="001E440D">
        <w:rPr>
          <w:rFonts w:ascii="Segoe UI" w:eastAsia="Times New Roman" w:hAnsi="Segoe UI" w:cs="Segoe UI"/>
          <w:kern w:val="0"/>
          <w:sz w:val="21"/>
          <w:szCs w:val="21"/>
          <w14:ligatures w14:val="none"/>
        </w:rPr>
        <w:t xml:space="preserve">). By scaling it carefully, TR can seize the first-mover advantage in AI-supported service, handling growth without equal headcount growth. It also addresses the threat of rising expectations by matching them with cutting-edge service. Proper integration ensures humans and AI work in harmony, preserving quality (and we’ve seen agent acceptance is high when it reduces drudgery). </w:t>
      </w:r>
    </w:p>
    <w:p w14:paraId="3DAFA032" w14:textId="77777777" w:rsidR="001E440D" w:rsidRPr="001E440D" w:rsidRDefault="001E440D" w:rsidP="001E440D">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b/>
          <w:bCs/>
          <w:kern w:val="0"/>
          <w:sz w:val="21"/>
          <w:szCs w:val="21"/>
          <w14:ligatures w14:val="none"/>
        </w:rPr>
        <w:t>Enhance Compliance and Continuity Plans for Support (Risk mitigation &amp; compliance):</w:t>
      </w:r>
      <w:r w:rsidRPr="001E440D">
        <w:rPr>
          <w:rFonts w:ascii="Segoe UI" w:eastAsia="Times New Roman" w:hAnsi="Segoe UI" w:cs="Segoe UI"/>
          <w:kern w:val="0"/>
          <w:sz w:val="21"/>
          <w:szCs w:val="21"/>
          <w14:ligatures w14:val="none"/>
        </w:rPr>
        <w:t xml:space="preserve"> Conduct a thorough audit of support processes for compliance (privacy, data security) and continuity risks within the next 90 </w:t>
      </w:r>
      <w:proofErr w:type="gramStart"/>
      <w:r w:rsidRPr="001E440D">
        <w:rPr>
          <w:rFonts w:ascii="Segoe UI" w:eastAsia="Times New Roman" w:hAnsi="Segoe UI" w:cs="Segoe UI"/>
          <w:kern w:val="0"/>
          <w:sz w:val="21"/>
          <w:szCs w:val="21"/>
          <w14:ligatures w14:val="none"/>
        </w:rPr>
        <w:t>days, and</w:t>
      </w:r>
      <w:proofErr w:type="gramEnd"/>
      <w:r w:rsidRPr="001E440D">
        <w:rPr>
          <w:rFonts w:ascii="Segoe UI" w:eastAsia="Times New Roman" w:hAnsi="Segoe UI" w:cs="Segoe UI"/>
          <w:kern w:val="0"/>
          <w:sz w:val="21"/>
          <w:szCs w:val="21"/>
          <w14:ligatures w14:val="none"/>
        </w:rPr>
        <w:t xml:space="preserve"> implement any needed improvements in the subsequent quarter. For example, ensure the Generative AI tools comply with all data privacy requirements by design (no sensitive data exposure – coordinate with Legal on this). Update the business continuity plan specifically for support (simulate a scenario like a critical support system outage or a sudden surge above capacity) and plug any gaps (e.g., arrange backup staffing or failover systems). </w:t>
      </w:r>
      <w:r w:rsidRPr="001E440D">
        <w:rPr>
          <w:rFonts w:ascii="Segoe UI" w:eastAsia="Times New Roman" w:hAnsi="Segoe UI" w:cs="Segoe UI"/>
          <w:i/>
          <w:iCs/>
          <w:kern w:val="0"/>
          <w:sz w:val="21"/>
          <w:szCs w:val="21"/>
          <w14:ligatures w14:val="none"/>
        </w:rPr>
        <w:lastRenderedPageBreak/>
        <w:t>Rationale:</w:t>
      </w:r>
      <w:r w:rsidRPr="001E440D">
        <w:rPr>
          <w:rFonts w:ascii="Segoe UI" w:eastAsia="Times New Roman" w:hAnsi="Segoe UI" w:cs="Segoe UI"/>
          <w:kern w:val="0"/>
          <w:sz w:val="21"/>
          <w:szCs w:val="21"/>
          <w14:ligatures w14:val="none"/>
        </w:rPr>
        <w:t xml:space="preserve"> As identified in SWOT threats, any lapse in compliance or major service disruption could severely damage trust and competitive position. Proactively tightening these areas is an insurance policy. Given new tech (AI, new platforms) and evolving regulations, it’s timely to double-check all support operations meet the highest standards. This will reassure enterprise clients (some may ask about FedRAMP, GDPR, etc. in support) and ensure CSS can execute its strategy uninterrupted by crises. </w:t>
      </w:r>
    </w:p>
    <w:p w14:paraId="15A18605" w14:textId="77777777" w:rsidR="001E440D" w:rsidRPr="001E440D" w:rsidRDefault="001E440D" w:rsidP="001E440D">
      <w:pPr>
        <w:spacing w:before="100" w:beforeAutospacing="1" w:after="100" w:afterAutospacing="1"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Each recommendation ties back to our findings: they leverage strengths (e.g., using expert agents to help train AI), address weaknesses (platform unification), seize opportunities (proactive support, AI expansion), and mitigate threats (benchmarking to stay ahead, compliance focus). Implementing these should bolster CSS’s performance and strategic value, keeping Thomson Reuters ahead in customer service excellence. </w:t>
      </w:r>
      <w:r w:rsidRPr="001E440D">
        <w:rPr>
          <w:rFonts w:ascii="Apple Color Emoji" w:eastAsia="Times New Roman" w:hAnsi="Apple Color Emoji" w:cs="Apple Color Emoji"/>
          <w:b/>
          <w:bCs/>
          <w:kern w:val="0"/>
          <w:sz w:val="21"/>
          <w:szCs w:val="21"/>
          <w14:ligatures w14:val="none"/>
        </w:rPr>
        <w:t>✅</w:t>
      </w:r>
      <w:r w:rsidRPr="001E440D">
        <w:rPr>
          <w:rFonts w:ascii="Segoe UI" w:eastAsia="Times New Roman" w:hAnsi="Segoe UI" w:cs="Segoe UI"/>
          <w:b/>
          <w:bCs/>
          <w:kern w:val="0"/>
          <w:sz w:val="21"/>
          <w:szCs w:val="21"/>
          <w14:ligatures w14:val="none"/>
        </w:rPr>
        <w:t xml:space="preserve"> All Sections Complete – Final Output Ready for Review.</w:t>
      </w:r>
    </w:p>
    <w:p w14:paraId="709F17D9" w14:textId="77777777" w:rsidR="001E440D" w:rsidRPr="001E440D" w:rsidRDefault="001E440D" w:rsidP="001E440D">
      <w:pPr>
        <w:spacing w:after="0" w:line="300" w:lineRule="atLeast"/>
        <w:rPr>
          <w:rFonts w:ascii="Segoe UI Semibold" w:eastAsia="Times New Roman" w:hAnsi="Segoe UI Semibold" w:cs="Segoe UI Semibold"/>
          <w:b/>
          <w:bCs/>
          <w:kern w:val="0"/>
          <w:sz w:val="18"/>
          <w:szCs w:val="18"/>
          <w14:ligatures w14:val="none"/>
        </w:rPr>
      </w:pPr>
      <w:r w:rsidRPr="001E440D">
        <w:rPr>
          <w:rFonts w:ascii="Segoe UI Semibold" w:eastAsia="Times New Roman" w:hAnsi="Segoe UI Semibold" w:cs="Segoe UI Semibold"/>
          <w:b/>
          <w:bCs/>
          <w:kern w:val="0"/>
          <w:sz w:val="18"/>
          <w:szCs w:val="18"/>
          <w14:ligatures w14:val="none"/>
        </w:rPr>
        <w:br/>
        <w:t>References</w:t>
      </w:r>
    </w:p>
    <w:p w14:paraId="2262DC37"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[1] </w:t>
      </w:r>
      <w:hyperlink r:id="rId81" w:history="1">
        <w:r w:rsidRPr="001E440D">
          <w:rPr>
            <w:rFonts w:ascii="Segoe UI" w:eastAsia="Times New Roman" w:hAnsi="Segoe UI" w:cs="Segoe UI"/>
            <w:color w:val="464FEB"/>
            <w:kern w:val="0"/>
            <w:sz w:val="21"/>
            <w:szCs w:val="21"/>
            <w14:ligatures w14:val="none"/>
          </w:rPr>
          <w:t>We’re thrilled to share our Q2 2025 Customer Experience report, and it resonates exactly what’s possible when customer o</w:t>
        </w:r>
      </w:hyperlink>
    </w:p>
    <w:p w14:paraId="45A6F189"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[2] </w:t>
      </w:r>
      <w:hyperlink r:id="rId82" w:history="1">
        <w:r w:rsidRPr="001E440D">
          <w:rPr>
            <w:rFonts w:ascii="Segoe UI" w:eastAsia="Times New Roman" w:hAnsi="Segoe UI" w:cs="Segoe UI"/>
            <w:color w:val="464FEB"/>
            <w:kern w:val="0"/>
            <w:sz w:val="21"/>
            <w:szCs w:val="21"/>
            <w14:ligatures w14:val="none"/>
          </w:rPr>
          <w:t xml:space="preserve">Drinks &amp; Nibbles - Q&amp;A with Patrick Hurley (VP, Global Specialty Support, Customer Service &amp; Support) Yesterday we </w:t>
        </w:r>
        <w:proofErr w:type="spellStart"/>
        <w:r w:rsidRPr="001E440D">
          <w:rPr>
            <w:rFonts w:ascii="Segoe UI" w:eastAsia="Times New Roman" w:hAnsi="Segoe UI" w:cs="Segoe UI"/>
            <w:color w:val="464FEB"/>
            <w:kern w:val="0"/>
            <w:sz w:val="21"/>
            <w:szCs w:val="21"/>
            <w14:ligatures w14:val="none"/>
          </w:rPr>
          <w:t>welc</w:t>
        </w:r>
        <w:proofErr w:type="spellEnd"/>
      </w:hyperlink>
    </w:p>
    <w:p w14:paraId="308D0085"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[3] </w:t>
      </w:r>
      <w:hyperlink r:id="rId83" w:history="1">
        <w:r w:rsidRPr="001E440D">
          <w:rPr>
            <w:rFonts w:ascii="Segoe UI" w:eastAsia="Times New Roman" w:hAnsi="Segoe UI" w:cs="Segoe UI"/>
            <w:color w:val="464FEB"/>
            <w:kern w:val="0"/>
            <w:sz w:val="21"/>
            <w:szCs w:val="21"/>
            <w14:ligatures w14:val="none"/>
          </w:rPr>
          <w:t xml:space="preserve">Dos </w:t>
        </w:r>
        <w:proofErr w:type="spellStart"/>
        <w:r w:rsidRPr="001E440D">
          <w:rPr>
            <w:rFonts w:ascii="Segoe UI" w:eastAsia="Times New Roman" w:hAnsi="Segoe UI" w:cs="Segoe UI"/>
            <w:color w:val="464FEB"/>
            <w:kern w:val="0"/>
            <w:sz w:val="21"/>
            <w:szCs w:val="21"/>
            <w14:ligatures w14:val="none"/>
          </w:rPr>
          <w:t>dias</w:t>
        </w:r>
        <w:proofErr w:type="spellEnd"/>
        <w:r w:rsidRPr="001E440D">
          <w:rPr>
            <w:rFonts w:ascii="Segoe UI" w:eastAsia="Times New Roman" w:hAnsi="Segoe UI" w:cs="Segoe UI"/>
            <w:color w:val="464FEB"/>
            <w:kern w:val="0"/>
            <w:sz w:val="21"/>
            <w:szCs w:val="21"/>
            <w14:ligatures w14:val="none"/>
          </w:rPr>
          <w:t xml:space="preserve"> 17 a 20 de </w:t>
        </w:r>
        <w:proofErr w:type="spellStart"/>
        <w:r w:rsidRPr="001E440D">
          <w:rPr>
            <w:rFonts w:ascii="Segoe UI" w:eastAsia="Times New Roman" w:hAnsi="Segoe UI" w:cs="Segoe UI"/>
            <w:color w:val="464FEB"/>
            <w:kern w:val="0"/>
            <w:sz w:val="21"/>
            <w:szCs w:val="21"/>
            <w14:ligatures w14:val="none"/>
          </w:rPr>
          <w:t>janeiro</w:t>
        </w:r>
        <w:proofErr w:type="spellEnd"/>
        <w:r w:rsidRPr="001E440D">
          <w:rPr>
            <w:rFonts w:ascii="Segoe UI" w:eastAsia="Times New Roman" w:hAnsi="Segoe UI" w:cs="Segoe UI"/>
            <w:color w:val="464FEB"/>
            <w:kern w:val="0"/>
            <w:sz w:val="21"/>
            <w:szCs w:val="21"/>
            <w14:ligatures w14:val="none"/>
          </w:rPr>
          <w:t xml:space="preserve">, a </w:t>
        </w:r>
        <w:proofErr w:type="spellStart"/>
        <w:r w:rsidRPr="001E440D">
          <w:rPr>
            <w:rFonts w:ascii="Segoe UI" w:eastAsia="Times New Roman" w:hAnsi="Segoe UI" w:cs="Segoe UI"/>
            <w:color w:val="464FEB"/>
            <w:kern w:val="0"/>
            <w:sz w:val="21"/>
            <w:szCs w:val="21"/>
            <w14:ligatures w14:val="none"/>
          </w:rPr>
          <w:t>liderança</w:t>
        </w:r>
        <w:proofErr w:type="spellEnd"/>
        <w:r w:rsidRPr="001E440D">
          <w:rPr>
            <w:rFonts w:ascii="Segoe UI" w:eastAsia="Times New Roman" w:hAnsi="Segoe UI" w:cs="Segoe UI"/>
            <w:color w:val="464FEB"/>
            <w:kern w:val="0"/>
            <w:sz w:val="21"/>
            <w:szCs w:val="21"/>
            <w14:ligatures w14:val="none"/>
          </w:rPr>
          <w:t xml:space="preserve"> do time de Customer Support </w:t>
        </w:r>
        <w:proofErr w:type="spellStart"/>
        <w:r w:rsidRPr="001E440D">
          <w:rPr>
            <w:rFonts w:ascii="Segoe UI" w:eastAsia="Times New Roman" w:hAnsi="Segoe UI" w:cs="Segoe UI"/>
            <w:color w:val="464FEB"/>
            <w:kern w:val="0"/>
            <w:sz w:val="21"/>
            <w:szCs w:val="21"/>
            <w14:ligatures w14:val="none"/>
          </w:rPr>
          <w:t>LatAm</w:t>
        </w:r>
        <w:proofErr w:type="spellEnd"/>
        <w:r w:rsidRPr="001E440D">
          <w:rPr>
            <w:rFonts w:ascii="Segoe UI" w:eastAsia="Times New Roman" w:hAnsi="Segoe UI" w:cs="Segoe UI"/>
            <w:color w:val="464FEB"/>
            <w:kern w:val="0"/>
            <w:sz w:val="21"/>
            <w:szCs w:val="21"/>
            <w14:ligatures w14:val="none"/>
          </w:rPr>
          <w:t xml:space="preserve"> se </w:t>
        </w:r>
        <w:proofErr w:type="spellStart"/>
        <w:r w:rsidRPr="001E440D">
          <w:rPr>
            <w:rFonts w:ascii="Segoe UI" w:eastAsia="Times New Roman" w:hAnsi="Segoe UI" w:cs="Segoe UI"/>
            <w:color w:val="464FEB"/>
            <w:kern w:val="0"/>
            <w:sz w:val="21"/>
            <w:szCs w:val="21"/>
            <w14:ligatures w14:val="none"/>
          </w:rPr>
          <w:t>reuniu</w:t>
        </w:r>
        <w:proofErr w:type="spellEnd"/>
        <w:r w:rsidRPr="001E440D">
          <w:rPr>
            <w:rFonts w:ascii="Segoe UI" w:eastAsia="Times New Roman" w:hAnsi="Segoe UI" w:cs="Segoe UI"/>
            <w:color w:val="464FEB"/>
            <w:kern w:val="0"/>
            <w:sz w:val="21"/>
            <w:szCs w:val="21"/>
            <w14:ligatures w14:val="none"/>
          </w:rPr>
          <w:t xml:space="preserve"> no </w:t>
        </w:r>
        <w:proofErr w:type="spellStart"/>
        <w:r w:rsidRPr="001E440D">
          <w:rPr>
            <w:rFonts w:ascii="Segoe UI" w:eastAsia="Times New Roman" w:hAnsi="Segoe UI" w:cs="Segoe UI"/>
            <w:color w:val="464FEB"/>
            <w:kern w:val="0"/>
            <w:sz w:val="21"/>
            <w:szCs w:val="21"/>
            <w14:ligatures w14:val="none"/>
          </w:rPr>
          <w:t>escritório</w:t>
        </w:r>
        <w:proofErr w:type="spellEnd"/>
        <w:r w:rsidRPr="001E440D">
          <w:rPr>
            <w:rFonts w:ascii="Segoe UI" w:eastAsia="Times New Roman" w:hAnsi="Segoe UI" w:cs="Segoe UI"/>
            <w:color w:val="464FEB"/>
            <w:kern w:val="0"/>
            <w:sz w:val="21"/>
            <w:szCs w:val="21"/>
            <w14:ligatures w14:val="none"/>
          </w:rPr>
          <w:t xml:space="preserve"> de Campinas para disc</w:t>
        </w:r>
      </w:hyperlink>
    </w:p>
    <w:p w14:paraId="2C59A970"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[4] </w:t>
      </w:r>
      <w:hyperlink r:id="rId84" w:history="1">
        <w:r w:rsidRPr="001E440D">
          <w:rPr>
            <w:rFonts w:ascii="Segoe UI" w:eastAsia="Times New Roman" w:hAnsi="Segoe UI" w:cs="Segoe UI"/>
            <w:color w:val="464FEB"/>
            <w:kern w:val="0"/>
            <w:sz w:val="21"/>
            <w:szCs w:val="21"/>
            <w14:ligatures w14:val="none"/>
          </w:rPr>
          <w:t>Specialty Support CSAT</w:t>
        </w:r>
      </w:hyperlink>
    </w:p>
    <w:p w14:paraId="06C5ED3B"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[5] </w:t>
      </w:r>
      <w:hyperlink r:id="rId85" w:history="1">
        <w:r w:rsidRPr="001E440D">
          <w:rPr>
            <w:rFonts w:ascii="Segoe UI" w:eastAsia="Times New Roman" w:hAnsi="Segoe UI" w:cs="Segoe UI"/>
            <w:color w:val="464FEB"/>
            <w:kern w:val="0"/>
            <w:sz w:val="21"/>
            <w:szCs w:val="21"/>
            <w14:ligatures w14:val="none"/>
          </w:rPr>
          <w:t>Service Management All Hands – Highlights &amp; AI Momentum Thanks to all who joined the Q3 All Hands! Here’s a quick recap</w:t>
        </w:r>
      </w:hyperlink>
    </w:p>
    <w:p w14:paraId="722AA51B"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[6] </w:t>
      </w:r>
      <w:hyperlink r:id="rId86" w:history="1">
        <w:r w:rsidRPr="001E440D">
          <w:rPr>
            <w:rFonts w:ascii="Segoe UI" w:eastAsia="Times New Roman" w:hAnsi="Segoe UI" w:cs="Segoe UI"/>
            <w:color w:val="464FEB"/>
            <w:kern w:val="0"/>
            <w:sz w:val="21"/>
            <w:szCs w:val="21"/>
            <w14:ligatures w14:val="none"/>
          </w:rPr>
          <w:t xml:space="preserve">Topics &amp; Questions for Upcoming Specialty Support Alternative Town Hall Extravaganza Hurley, Patrick (Legal) is </w:t>
        </w:r>
        <w:proofErr w:type="spellStart"/>
        <w:r w:rsidRPr="001E440D">
          <w:rPr>
            <w:rFonts w:ascii="Segoe UI" w:eastAsia="Times New Roman" w:hAnsi="Segoe UI" w:cs="Segoe UI"/>
            <w:color w:val="464FEB"/>
            <w:kern w:val="0"/>
            <w:sz w:val="21"/>
            <w:szCs w:val="21"/>
            <w14:ligatures w14:val="none"/>
          </w:rPr>
          <w:t>hostin</w:t>
        </w:r>
        <w:proofErr w:type="spellEnd"/>
      </w:hyperlink>
    </w:p>
    <w:p w14:paraId="690CF13F"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[7] </w:t>
      </w:r>
      <w:hyperlink r:id="rId87" w:history="1">
        <w:r w:rsidRPr="001E440D">
          <w:rPr>
            <w:rFonts w:ascii="Segoe UI" w:eastAsia="Times New Roman" w:hAnsi="Segoe UI" w:cs="Segoe UI"/>
            <w:color w:val="464FEB"/>
            <w:kern w:val="0"/>
            <w:sz w:val="21"/>
            <w:szCs w:val="21"/>
            <w14:ligatures w14:val="none"/>
          </w:rPr>
          <w:t>Today is TR's Investor Day! Follow this thread for wall-to-wall coverage, key insights, and more. Drop your thoughts and</w:t>
        </w:r>
      </w:hyperlink>
    </w:p>
    <w:p w14:paraId="308FE211"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[8] </w:t>
      </w:r>
      <w:hyperlink r:id="rId88" w:history="1">
        <w:r w:rsidRPr="001E440D">
          <w:rPr>
            <w:rFonts w:ascii="Segoe UI" w:eastAsia="Times New Roman" w:hAnsi="Segoe UI" w:cs="Segoe UI"/>
            <w:color w:val="464FEB"/>
            <w:kern w:val="0"/>
            <w:sz w:val="21"/>
            <w:szCs w:val="21"/>
            <w14:ligatures w14:val="none"/>
          </w:rPr>
          <w:t>Get ready for some fun and creativity with our Theme Day x Team Treats photo contest at the TR Manila office! Starting f</w:t>
        </w:r>
      </w:hyperlink>
    </w:p>
    <w:p w14:paraId="1AE07A66"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[9] </w:t>
      </w:r>
      <w:hyperlink r:id="rId89" w:history="1">
        <w:r w:rsidRPr="001E440D">
          <w:rPr>
            <w:rFonts w:ascii="Segoe UI" w:eastAsia="Times New Roman" w:hAnsi="Segoe UI" w:cs="Segoe UI"/>
            <w:color w:val="464FEB"/>
            <w:kern w:val="0"/>
            <w:sz w:val="21"/>
            <w:szCs w:val="21"/>
            <w14:ligatures w14:val="none"/>
          </w:rPr>
          <w:t xml:space="preserve">Folks – Please join our virtual Ask Us Anything. Kirsty Roth, Paul Bland and I will be live on April 26 at 9.30 am ET </w:t>
        </w:r>
        <w:proofErr w:type="spellStart"/>
        <w:r w:rsidRPr="001E440D">
          <w:rPr>
            <w:rFonts w:ascii="Segoe UI" w:eastAsia="Times New Roman" w:hAnsi="Segoe UI" w:cs="Segoe UI"/>
            <w:color w:val="464FEB"/>
            <w:kern w:val="0"/>
            <w:sz w:val="21"/>
            <w:szCs w:val="21"/>
            <w14:ligatures w14:val="none"/>
          </w:rPr>
          <w:t>fo</w:t>
        </w:r>
        <w:proofErr w:type="spellEnd"/>
      </w:hyperlink>
    </w:p>
    <w:p w14:paraId="30C454D3"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[10] </w:t>
      </w:r>
      <w:hyperlink r:id="rId90" w:history="1">
        <w:r w:rsidRPr="001E440D">
          <w:rPr>
            <w:rFonts w:ascii="Segoe UI" w:eastAsia="Times New Roman" w:hAnsi="Segoe UI" w:cs="Segoe UI"/>
            <w:color w:val="464FEB"/>
            <w:kern w:val="0"/>
            <w:sz w:val="21"/>
            <w:szCs w:val="21"/>
            <w14:ligatures w14:val="none"/>
          </w:rPr>
          <w:t>2023 Goal Setting: Share ONE goal you will include in support of the 2023 Content Operations OKRs.</w:t>
        </w:r>
      </w:hyperlink>
    </w:p>
    <w:p w14:paraId="76F6FE36"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[11] </w:t>
      </w:r>
      <w:hyperlink r:id="rId91" w:history="1">
        <w:r w:rsidRPr="001E440D">
          <w:rPr>
            <w:rFonts w:ascii="Segoe UI" w:eastAsia="Times New Roman" w:hAnsi="Segoe UI" w:cs="Segoe UI"/>
            <w:color w:val="464FEB"/>
            <w:kern w:val="0"/>
            <w:sz w:val="21"/>
            <w:szCs w:val="21"/>
            <w14:ligatures w14:val="none"/>
          </w:rPr>
          <w:t>Read the latest on the NPS score here: Q3 Customer Experience Report</w:t>
        </w:r>
      </w:hyperlink>
    </w:p>
    <w:p w14:paraId="7C835C78" w14:textId="77777777" w:rsidR="001E440D" w:rsidRPr="001E440D" w:rsidRDefault="001E440D" w:rsidP="001E440D">
      <w:pPr>
        <w:spacing w:after="0" w:line="300" w:lineRule="atLeast"/>
        <w:rPr>
          <w:rFonts w:ascii="Segoe UI" w:eastAsia="Times New Roman" w:hAnsi="Segoe UI" w:cs="Segoe UI"/>
          <w:kern w:val="0"/>
          <w:sz w:val="21"/>
          <w:szCs w:val="21"/>
          <w14:ligatures w14:val="none"/>
        </w:rPr>
      </w:pPr>
      <w:r w:rsidRPr="001E440D">
        <w:rPr>
          <w:rFonts w:ascii="Segoe UI" w:eastAsia="Times New Roman" w:hAnsi="Segoe UI" w:cs="Segoe UI"/>
          <w:kern w:val="0"/>
          <w:sz w:val="21"/>
          <w:szCs w:val="21"/>
          <w14:ligatures w14:val="none"/>
        </w:rPr>
        <w:t xml:space="preserve">[12] </w:t>
      </w:r>
      <w:hyperlink r:id="rId92" w:history="1">
        <w:r w:rsidRPr="001E440D">
          <w:rPr>
            <w:rFonts w:ascii="Segoe UI" w:eastAsia="Times New Roman" w:hAnsi="Segoe UI" w:cs="Segoe UI"/>
            <w:color w:val="464FEB"/>
            <w:kern w:val="0"/>
            <w:sz w:val="21"/>
            <w:szCs w:val="21"/>
            <w14:ligatures w14:val="none"/>
          </w:rPr>
          <w:t xml:space="preserve">Which is your go-to AI tool at Thomson Reuters? Now, if you had to give one </w:t>
        </w:r>
        <w:proofErr w:type="gramStart"/>
        <w:r w:rsidRPr="001E440D">
          <w:rPr>
            <w:rFonts w:ascii="Segoe UI" w:eastAsia="Times New Roman" w:hAnsi="Segoe UI" w:cs="Segoe UI"/>
            <w:color w:val="464FEB"/>
            <w:kern w:val="0"/>
            <w:sz w:val="21"/>
            <w:szCs w:val="21"/>
            <w14:ligatures w14:val="none"/>
          </w:rPr>
          <w:t>super power</w:t>
        </w:r>
        <w:proofErr w:type="gramEnd"/>
        <w:r w:rsidRPr="001E440D">
          <w:rPr>
            <w:rFonts w:ascii="Segoe UI" w:eastAsia="Times New Roman" w:hAnsi="Segoe UI" w:cs="Segoe UI"/>
            <w:color w:val="464FEB"/>
            <w:kern w:val="0"/>
            <w:sz w:val="21"/>
            <w:szCs w:val="21"/>
            <w14:ligatures w14:val="none"/>
          </w:rPr>
          <w:t xml:space="preserve"> to make your work easier, what</w:t>
        </w:r>
      </w:hyperlink>
    </w:p>
    <w:p w14:paraId="79A26312" w14:textId="77777777" w:rsidR="009C3773" w:rsidRDefault="009C3773"/>
    <w:sectPr w:rsidR="009C3773" w:rsidSect="001E440D">
      <w:pgSz w:w="11906" w:h="16838"/>
      <w:pgMar w:top="284" w:right="284" w:bottom="284" w:left="284"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F28"/>
    <w:multiLevelType w:val="multilevel"/>
    <w:tmpl w:val="DF5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61AED"/>
    <w:multiLevelType w:val="multilevel"/>
    <w:tmpl w:val="3F68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2608D"/>
    <w:multiLevelType w:val="multilevel"/>
    <w:tmpl w:val="799A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24479"/>
    <w:multiLevelType w:val="multilevel"/>
    <w:tmpl w:val="33CA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46D6C"/>
    <w:multiLevelType w:val="multilevel"/>
    <w:tmpl w:val="09E4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F734E"/>
    <w:multiLevelType w:val="multilevel"/>
    <w:tmpl w:val="B55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F64D1"/>
    <w:multiLevelType w:val="multilevel"/>
    <w:tmpl w:val="F09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B112B"/>
    <w:multiLevelType w:val="multilevel"/>
    <w:tmpl w:val="932E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D39E5"/>
    <w:multiLevelType w:val="multilevel"/>
    <w:tmpl w:val="9448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A0A59"/>
    <w:multiLevelType w:val="multilevel"/>
    <w:tmpl w:val="501C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8338E"/>
    <w:multiLevelType w:val="multilevel"/>
    <w:tmpl w:val="05E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958D7"/>
    <w:multiLevelType w:val="multilevel"/>
    <w:tmpl w:val="CCFE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D47DD"/>
    <w:multiLevelType w:val="multilevel"/>
    <w:tmpl w:val="75D6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30B0A"/>
    <w:multiLevelType w:val="multilevel"/>
    <w:tmpl w:val="51E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5406A"/>
    <w:multiLevelType w:val="multilevel"/>
    <w:tmpl w:val="C754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927124"/>
    <w:multiLevelType w:val="multilevel"/>
    <w:tmpl w:val="A38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17BFE"/>
    <w:multiLevelType w:val="multilevel"/>
    <w:tmpl w:val="18BE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86DA7"/>
    <w:multiLevelType w:val="multilevel"/>
    <w:tmpl w:val="DF9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73EFB"/>
    <w:multiLevelType w:val="multilevel"/>
    <w:tmpl w:val="DA08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17597"/>
    <w:multiLevelType w:val="multilevel"/>
    <w:tmpl w:val="E87A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34707"/>
    <w:multiLevelType w:val="multilevel"/>
    <w:tmpl w:val="19FC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F0E8B"/>
    <w:multiLevelType w:val="multilevel"/>
    <w:tmpl w:val="15DA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82B31"/>
    <w:multiLevelType w:val="multilevel"/>
    <w:tmpl w:val="4AE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E2543"/>
    <w:multiLevelType w:val="multilevel"/>
    <w:tmpl w:val="4B4C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14BA1"/>
    <w:multiLevelType w:val="multilevel"/>
    <w:tmpl w:val="27C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36F45"/>
    <w:multiLevelType w:val="multilevel"/>
    <w:tmpl w:val="065C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CB7664"/>
    <w:multiLevelType w:val="multilevel"/>
    <w:tmpl w:val="61C0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5F081D"/>
    <w:multiLevelType w:val="multilevel"/>
    <w:tmpl w:val="F2D8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8E79F1"/>
    <w:multiLevelType w:val="multilevel"/>
    <w:tmpl w:val="C9FC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B4DF2"/>
    <w:multiLevelType w:val="multilevel"/>
    <w:tmpl w:val="E1DC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F128C"/>
    <w:multiLevelType w:val="multilevel"/>
    <w:tmpl w:val="76CC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601D8"/>
    <w:multiLevelType w:val="multilevel"/>
    <w:tmpl w:val="B16A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671F4"/>
    <w:multiLevelType w:val="multilevel"/>
    <w:tmpl w:val="DBA0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284FB0"/>
    <w:multiLevelType w:val="multilevel"/>
    <w:tmpl w:val="D79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651B3D"/>
    <w:multiLevelType w:val="multilevel"/>
    <w:tmpl w:val="4C2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53640"/>
    <w:multiLevelType w:val="multilevel"/>
    <w:tmpl w:val="EEEA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067DB"/>
    <w:multiLevelType w:val="multilevel"/>
    <w:tmpl w:val="293E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791E5C"/>
    <w:multiLevelType w:val="multilevel"/>
    <w:tmpl w:val="B75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24626"/>
    <w:multiLevelType w:val="multilevel"/>
    <w:tmpl w:val="B9C4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8C0927"/>
    <w:multiLevelType w:val="multilevel"/>
    <w:tmpl w:val="A87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781B9D"/>
    <w:multiLevelType w:val="multilevel"/>
    <w:tmpl w:val="1106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DC79B1"/>
    <w:multiLevelType w:val="multilevel"/>
    <w:tmpl w:val="ADEC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A829FA"/>
    <w:multiLevelType w:val="multilevel"/>
    <w:tmpl w:val="4B54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945749">
    <w:abstractNumId w:val="38"/>
  </w:num>
  <w:num w:numId="2" w16cid:durableId="1070427290">
    <w:abstractNumId w:val="24"/>
  </w:num>
  <w:num w:numId="3" w16cid:durableId="1179613566">
    <w:abstractNumId w:val="7"/>
  </w:num>
  <w:num w:numId="4" w16cid:durableId="1008408303">
    <w:abstractNumId w:val="9"/>
  </w:num>
  <w:num w:numId="5" w16cid:durableId="1094134838">
    <w:abstractNumId w:val="5"/>
  </w:num>
  <w:num w:numId="6" w16cid:durableId="481968366">
    <w:abstractNumId w:val="30"/>
  </w:num>
  <w:num w:numId="7" w16cid:durableId="2096586961">
    <w:abstractNumId w:val="23"/>
  </w:num>
  <w:num w:numId="8" w16cid:durableId="558975763">
    <w:abstractNumId w:val="42"/>
  </w:num>
  <w:num w:numId="9" w16cid:durableId="84569461">
    <w:abstractNumId w:val="29"/>
  </w:num>
  <w:num w:numId="10" w16cid:durableId="463890843">
    <w:abstractNumId w:val="35"/>
  </w:num>
  <w:num w:numId="11" w16cid:durableId="799303555">
    <w:abstractNumId w:val="21"/>
  </w:num>
  <w:num w:numId="12" w16cid:durableId="1124428622">
    <w:abstractNumId w:val="37"/>
  </w:num>
  <w:num w:numId="13" w16cid:durableId="1047953223">
    <w:abstractNumId w:val="36"/>
  </w:num>
  <w:num w:numId="14" w16cid:durableId="1392388440">
    <w:abstractNumId w:val="15"/>
  </w:num>
  <w:num w:numId="15" w16cid:durableId="1717773242">
    <w:abstractNumId w:val="27"/>
  </w:num>
  <w:num w:numId="16" w16cid:durableId="1192690954">
    <w:abstractNumId w:val="26"/>
  </w:num>
  <w:num w:numId="17" w16cid:durableId="1588147958">
    <w:abstractNumId w:val="3"/>
  </w:num>
  <w:num w:numId="18" w16cid:durableId="1305112994">
    <w:abstractNumId w:val="16"/>
  </w:num>
  <w:num w:numId="19" w16cid:durableId="1122500864">
    <w:abstractNumId w:val="13"/>
  </w:num>
  <w:num w:numId="20" w16cid:durableId="56167843">
    <w:abstractNumId w:val="2"/>
  </w:num>
  <w:num w:numId="21" w16cid:durableId="927731026">
    <w:abstractNumId w:val="33"/>
  </w:num>
  <w:num w:numId="22" w16cid:durableId="1729186184">
    <w:abstractNumId w:val="25"/>
  </w:num>
  <w:num w:numId="23" w16cid:durableId="594753768">
    <w:abstractNumId w:val="17"/>
  </w:num>
  <w:num w:numId="24" w16cid:durableId="1306932665">
    <w:abstractNumId w:val="34"/>
  </w:num>
  <w:num w:numId="25" w16cid:durableId="1229538518">
    <w:abstractNumId w:val="22"/>
  </w:num>
  <w:num w:numId="26" w16cid:durableId="618611866">
    <w:abstractNumId w:val="41"/>
  </w:num>
  <w:num w:numId="27" w16cid:durableId="1601062914">
    <w:abstractNumId w:val="10"/>
  </w:num>
  <w:num w:numId="28" w16cid:durableId="1258977142">
    <w:abstractNumId w:val="19"/>
  </w:num>
  <w:num w:numId="29" w16cid:durableId="824050497">
    <w:abstractNumId w:val="20"/>
  </w:num>
  <w:num w:numId="30" w16cid:durableId="1489709674">
    <w:abstractNumId w:val="4"/>
  </w:num>
  <w:num w:numId="31" w16cid:durableId="925966418">
    <w:abstractNumId w:val="31"/>
  </w:num>
  <w:num w:numId="32" w16cid:durableId="1368408185">
    <w:abstractNumId w:val="11"/>
  </w:num>
  <w:num w:numId="33" w16cid:durableId="2129003696">
    <w:abstractNumId w:val="12"/>
  </w:num>
  <w:num w:numId="34" w16cid:durableId="943918749">
    <w:abstractNumId w:val="0"/>
  </w:num>
  <w:num w:numId="35" w16cid:durableId="1634172709">
    <w:abstractNumId w:val="32"/>
  </w:num>
  <w:num w:numId="36" w16cid:durableId="730008693">
    <w:abstractNumId w:val="1"/>
  </w:num>
  <w:num w:numId="37" w16cid:durableId="108865678">
    <w:abstractNumId w:val="6"/>
  </w:num>
  <w:num w:numId="38" w16cid:durableId="699673307">
    <w:abstractNumId w:val="40"/>
  </w:num>
  <w:num w:numId="39" w16cid:durableId="370227935">
    <w:abstractNumId w:val="28"/>
  </w:num>
  <w:num w:numId="40" w16cid:durableId="142547769">
    <w:abstractNumId w:val="18"/>
  </w:num>
  <w:num w:numId="41" w16cid:durableId="1857302273">
    <w:abstractNumId w:val="8"/>
  </w:num>
  <w:num w:numId="42" w16cid:durableId="857741784">
    <w:abstractNumId w:val="39"/>
  </w:num>
  <w:num w:numId="43" w16cid:durableId="17319230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40D"/>
    <w:rsid w:val="001714F1"/>
    <w:rsid w:val="001E440D"/>
    <w:rsid w:val="00775E80"/>
    <w:rsid w:val="007F422A"/>
    <w:rsid w:val="009C3773"/>
    <w:rsid w:val="00B36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CC5B9"/>
  <w15:chartTrackingRefBased/>
  <w15:docId w15:val="{5B3BAAF5-A23D-104A-8E04-3435CF035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40D"/>
    <w:rPr>
      <w:rFonts w:eastAsiaTheme="majorEastAsia" w:cstheme="majorBidi"/>
      <w:color w:val="272727" w:themeColor="text1" w:themeTint="D8"/>
    </w:rPr>
  </w:style>
  <w:style w:type="paragraph" w:styleId="Title">
    <w:name w:val="Title"/>
    <w:basedOn w:val="Normal"/>
    <w:next w:val="Normal"/>
    <w:link w:val="TitleChar"/>
    <w:uiPriority w:val="10"/>
    <w:qFormat/>
    <w:rsid w:val="001E4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40D"/>
    <w:pPr>
      <w:spacing w:before="160"/>
      <w:jc w:val="center"/>
    </w:pPr>
    <w:rPr>
      <w:i/>
      <w:iCs/>
      <w:color w:val="404040" w:themeColor="text1" w:themeTint="BF"/>
    </w:rPr>
  </w:style>
  <w:style w:type="character" w:customStyle="1" w:styleId="QuoteChar">
    <w:name w:val="Quote Char"/>
    <w:basedOn w:val="DefaultParagraphFont"/>
    <w:link w:val="Quote"/>
    <w:uiPriority w:val="29"/>
    <w:rsid w:val="001E440D"/>
    <w:rPr>
      <w:i/>
      <w:iCs/>
      <w:color w:val="404040" w:themeColor="text1" w:themeTint="BF"/>
    </w:rPr>
  </w:style>
  <w:style w:type="paragraph" w:styleId="ListParagraph">
    <w:name w:val="List Paragraph"/>
    <w:basedOn w:val="Normal"/>
    <w:uiPriority w:val="34"/>
    <w:qFormat/>
    <w:rsid w:val="001E440D"/>
    <w:pPr>
      <w:ind w:left="720"/>
      <w:contextualSpacing/>
    </w:pPr>
  </w:style>
  <w:style w:type="character" w:styleId="IntenseEmphasis">
    <w:name w:val="Intense Emphasis"/>
    <w:basedOn w:val="DefaultParagraphFont"/>
    <w:uiPriority w:val="21"/>
    <w:qFormat/>
    <w:rsid w:val="001E440D"/>
    <w:rPr>
      <w:i/>
      <w:iCs/>
      <w:color w:val="0F4761" w:themeColor="accent1" w:themeShade="BF"/>
    </w:rPr>
  </w:style>
  <w:style w:type="paragraph" w:styleId="IntenseQuote">
    <w:name w:val="Intense Quote"/>
    <w:basedOn w:val="Normal"/>
    <w:next w:val="Normal"/>
    <w:link w:val="IntenseQuoteChar"/>
    <w:uiPriority w:val="30"/>
    <w:qFormat/>
    <w:rsid w:val="001E4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40D"/>
    <w:rPr>
      <w:i/>
      <w:iCs/>
      <w:color w:val="0F4761" w:themeColor="accent1" w:themeShade="BF"/>
    </w:rPr>
  </w:style>
  <w:style w:type="character" w:styleId="IntenseReference">
    <w:name w:val="Intense Reference"/>
    <w:basedOn w:val="DefaultParagraphFont"/>
    <w:uiPriority w:val="32"/>
    <w:qFormat/>
    <w:rsid w:val="001E440D"/>
    <w:rPr>
      <w:b/>
      <w:bCs/>
      <w:smallCaps/>
      <w:color w:val="0F4761" w:themeColor="accent1" w:themeShade="BF"/>
      <w:spacing w:val="5"/>
    </w:rPr>
  </w:style>
  <w:style w:type="character" w:styleId="Hyperlink">
    <w:name w:val="Hyperlink"/>
    <w:basedOn w:val="DefaultParagraphFont"/>
    <w:uiPriority w:val="99"/>
    <w:semiHidden/>
    <w:unhideWhenUsed/>
    <w:rsid w:val="001E440D"/>
    <w:rPr>
      <w:strike w:val="0"/>
      <w:dstrike w:val="0"/>
      <w:color w:val="464FEB"/>
      <w:u w:val="none"/>
      <w:effect w:val="none"/>
    </w:rPr>
  </w:style>
  <w:style w:type="character" w:styleId="FollowedHyperlink">
    <w:name w:val="FollowedHyperlink"/>
    <w:basedOn w:val="DefaultParagraphFont"/>
    <w:uiPriority w:val="99"/>
    <w:semiHidden/>
    <w:unhideWhenUsed/>
    <w:rsid w:val="001E440D"/>
    <w:rPr>
      <w:strike w:val="0"/>
      <w:dstrike w:val="0"/>
      <w:color w:val="464FEB"/>
      <w:u w:val="none"/>
      <w:effect w:val="none"/>
    </w:rPr>
  </w:style>
  <w:style w:type="paragraph" w:customStyle="1" w:styleId="msonormal0">
    <w:name w:val="msonormal"/>
    <w:basedOn w:val="Normal"/>
    <w:rsid w:val="001E44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E44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440D"/>
    <w:rPr>
      <w:b/>
      <w:bCs/>
    </w:rPr>
  </w:style>
  <w:style w:type="character" w:styleId="Emphasis">
    <w:name w:val="Emphasis"/>
    <w:basedOn w:val="DefaultParagraphFont"/>
    <w:uiPriority w:val="20"/>
    <w:qFormat/>
    <w:rsid w:val="001E44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gage.cloud.microsoft/main/threads/eyJfdHlwZSI6IlRocmVhZCIsImlkIjoiMjExNzQzMzgwMDI3ODAxNiJ9" TargetMode="External"/><Relationship Id="rId21" Type="http://schemas.openxmlformats.org/officeDocument/2006/relationships/hyperlink" Target="https://engage.cloud.microsoft/main/threads/eyJfdHlwZSI6IlRocmVhZCIsImlkIjoiMzQ0MDI1NDEwODg1MjIyNCJ9" TargetMode="External"/><Relationship Id="rId42" Type="http://schemas.openxmlformats.org/officeDocument/2006/relationships/hyperlink" Target="https://engage.cloud.microsoft/main/threads/eyJfdHlwZSI6IlRocmVhZCIsImlkIjoiMjExNzQzMzgwMDI3ODAxNiJ9" TargetMode="External"/><Relationship Id="rId47" Type="http://schemas.openxmlformats.org/officeDocument/2006/relationships/hyperlink" Target="https://engage.cloud.microsoft/main/threads/eyJfdHlwZSI6IlRocmVhZCIsImlkIjoiMjkyNTUyMjkxNzc4NTYwMCJ9" TargetMode="External"/><Relationship Id="rId63" Type="http://schemas.openxmlformats.org/officeDocument/2006/relationships/hyperlink" Target="https://engage.cloud.microsoft/main/threads/eyJfdHlwZSI6IlRocmVhZCIsImlkIjoiMzQ0MDI1NDEwODg1MjIyNCJ9" TargetMode="External"/><Relationship Id="rId68" Type="http://schemas.openxmlformats.org/officeDocument/2006/relationships/hyperlink" Target="https://engage.cloud.microsoft/main/threads/eyJfdHlwZSI6IlRocmVhZCIsImlkIjoiMzQ0MDI1NDEwODg1MjIyNCJ9" TargetMode="External"/><Relationship Id="rId84" Type="http://schemas.openxmlformats.org/officeDocument/2006/relationships/hyperlink" Target="https://app.powerbi.com/groups/c701a3ca-5a24-44cb-aacf-c6e344c3a908/reports/a524fed9-70cd-46ca-a3af-040d5b235cba?pbi_source=Substrate" TargetMode="External"/><Relationship Id="rId89" Type="http://schemas.openxmlformats.org/officeDocument/2006/relationships/hyperlink" Target="https://engage.cloud.microsoft/main/threads/eyJfdHlwZSI6IlRocmVhZCIsImlkIjoiMTcwMzExODY3MjY5OTM5MiJ9" TargetMode="External"/><Relationship Id="rId16" Type="http://schemas.openxmlformats.org/officeDocument/2006/relationships/hyperlink" Target="https://engage.cloud.microsoft/main/threads/eyJfdHlwZSI6IlRocmVhZCIsImlkIjoiMzQ1NzY1NzA1ODAwMDg5NiJ9" TargetMode="External"/><Relationship Id="rId11" Type="http://schemas.openxmlformats.org/officeDocument/2006/relationships/hyperlink" Target="https://engage.cloud.microsoft/main/threads/eyJfdHlwZSI6IlRocmVhZCIsImlkIjoiMjExNzQzMzgwMDI3ODAxNiJ9" TargetMode="External"/><Relationship Id="rId32" Type="http://schemas.openxmlformats.org/officeDocument/2006/relationships/hyperlink" Target="https://engage.cloud.microsoft/main/threads/eyJfdHlwZSI6IlRocmVhZCIsImlkIjoiMTkxNzA4MDc5ODY4MzEzNiJ9" TargetMode="External"/><Relationship Id="rId37" Type="http://schemas.openxmlformats.org/officeDocument/2006/relationships/hyperlink" Target="https://engage.cloud.microsoft/main/threads/eyJfdHlwZSI6IlRocmVhZCIsImlkIjoiMjExNzQzMzgwMDI3ODAxNiJ9" TargetMode="External"/><Relationship Id="rId53" Type="http://schemas.openxmlformats.org/officeDocument/2006/relationships/hyperlink" Target="https://engage.cloud.microsoft/main/threads/eyJfdHlwZSI6IlRocmVhZCIsImlkIjoiMjExNzQzMzgwMDI3ODAxNiJ9" TargetMode="External"/><Relationship Id="rId58" Type="http://schemas.openxmlformats.org/officeDocument/2006/relationships/hyperlink" Target="https://engage.cloud.microsoft/main/threads/eyJfdHlwZSI6IlRocmVhZCIsImlkIjoiMzQ0MDI1NDEwODg1MjIyNCJ9" TargetMode="External"/><Relationship Id="rId74" Type="http://schemas.openxmlformats.org/officeDocument/2006/relationships/hyperlink" Target="https://engage.cloud.microsoft/main/threads/eyJfdHlwZSI6IlRocmVhZCIsImlkIjoiMzQ1NzY1NzA1ODAwMDg5NiJ9" TargetMode="External"/><Relationship Id="rId79" Type="http://schemas.openxmlformats.org/officeDocument/2006/relationships/hyperlink" Target="https://engage.cloud.microsoft/main/threads/eyJfdHlwZSI6IlRocmVhZCIsImlkIjoiMTc3MDkzNjM3MjkzNjcwNCJ9" TargetMode="External"/><Relationship Id="rId5" Type="http://schemas.openxmlformats.org/officeDocument/2006/relationships/hyperlink" Target="https://engage.cloud.microsoft/main/threads/eyJfdHlwZSI6IlRocmVhZCIsImlkIjoiMzQ0MDI1NDEwODg1MjIyNCJ9" TargetMode="External"/><Relationship Id="rId90" Type="http://schemas.openxmlformats.org/officeDocument/2006/relationships/hyperlink" Target="https://engage.cloud.microsoft/main/threads/eyJfdHlwZSI6IlRocmVhZCIsImlkIjoiMjEyNzczODYwNjAzNDk0NCJ9" TargetMode="External"/><Relationship Id="rId95" Type="http://schemas.openxmlformats.org/officeDocument/2006/relationships/customXml" Target="../customXml/item1.xml"/><Relationship Id="rId22" Type="http://schemas.openxmlformats.org/officeDocument/2006/relationships/hyperlink" Target="https://engage.cloud.microsoft/main/threads/eyJfdHlwZSI6IlRocmVhZCIsImlkIjoiMzQ0MDI1NDEwODg1MjIyNCJ9" TargetMode="External"/><Relationship Id="rId27" Type="http://schemas.openxmlformats.org/officeDocument/2006/relationships/hyperlink" Target="https://engage.cloud.microsoft/main/threads/eyJfdHlwZSI6IlRocmVhZCIsImlkIjoiMjcwNDUxNzQwNTU2NDkyOCJ9" TargetMode="External"/><Relationship Id="rId43" Type="http://schemas.openxmlformats.org/officeDocument/2006/relationships/hyperlink" Target="https://engage.cloud.microsoft/main/threads/eyJfdHlwZSI6IlRocmVhZCIsImlkIjoiMTc3MDkzNjM3MjkzNjcwNCJ9" TargetMode="External"/><Relationship Id="rId48" Type="http://schemas.openxmlformats.org/officeDocument/2006/relationships/hyperlink" Target="https://engage.cloud.microsoft/main/threads/eyJfdHlwZSI6IlRocmVhZCIsImlkIjoiMTcwMzExODY3MjY5OTM5MiJ9" TargetMode="External"/><Relationship Id="rId64" Type="http://schemas.openxmlformats.org/officeDocument/2006/relationships/hyperlink" Target="https://engage.cloud.microsoft/main/threads/eyJfdHlwZSI6IlRocmVhZCIsImlkIjoiMzQ0MDI1NDEwODg1MjIyNCJ9" TargetMode="External"/><Relationship Id="rId69" Type="http://schemas.openxmlformats.org/officeDocument/2006/relationships/hyperlink" Target="https://engage.cloud.microsoft/main/threads/eyJfdHlwZSI6IlRocmVhZCIsImlkIjoiMzQ0MDI1NDEwODg1MjIyNCJ9" TargetMode="External"/><Relationship Id="rId80" Type="http://schemas.openxmlformats.org/officeDocument/2006/relationships/hyperlink" Target="https://engage.cloud.microsoft/main/threads/eyJfdHlwZSI6IlRocmVhZCIsImlkIjoiMTc3MDkzNjM3MjkzNjcwNCJ9" TargetMode="External"/><Relationship Id="rId85" Type="http://schemas.openxmlformats.org/officeDocument/2006/relationships/hyperlink" Target="https://engage.cloud.microsoft/main/threads/eyJfdHlwZSI6IlRocmVhZCIsImlkIjoiMzQ1NzY1NzA1ODAwMDg5NiJ9" TargetMode="External"/><Relationship Id="rId3" Type="http://schemas.openxmlformats.org/officeDocument/2006/relationships/settings" Target="settings.xml"/><Relationship Id="rId12" Type="http://schemas.openxmlformats.org/officeDocument/2006/relationships/hyperlink" Target="https://engage.cloud.microsoft/main/threads/eyJfdHlwZSI6IlRocmVhZCIsImlkIjoiMjExNzQzMzgwMDI3ODAxNiJ9" TargetMode="External"/><Relationship Id="rId17" Type="http://schemas.openxmlformats.org/officeDocument/2006/relationships/hyperlink" Target="https://engage.cloud.microsoft/main/threads/eyJfdHlwZSI6IlRocmVhZCIsImlkIjoiMzQ0MDI1NDEwODg1MjIyNCJ9" TargetMode="External"/><Relationship Id="rId25" Type="http://schemas.openxmlformats.org/officeDocument/2006/relationships/hyperlink" Target="https://engage.cloud.microsoft/main/threads/eyJfdHlwZSI6IlRocmVhZCIsImlkIjoiMzQ0MDI1NDEwODg1MjIyNCJ9" TargetMode="External"/><Relationship Id="rId33" Type="http://schemas.openxmlformats.org/officeDocument/2006/relationships/hyperlink" Target="https://engage.cloud.microsoft/main/threads/eyJfdHlwZSI6IlRocmVhZCIsImlkIjoiMzQ0MDI1NDEwODg1MjIyNCJ9" TargetMode="External"/><Relationship Id="rId38" Type="http://schemas.openxmlformats.org/officeDocument/2006/relationships/hyperlink" Target="https://engage.cloud.microsoft/main/threads/eyJfdHlwZSI6IlRocmVhZCIsImlkIjoiMjcwNDUxNzQwNTU2NDkyOCJ9" TargetMode="External"/><Relationship Id="rId46" Type="http://schemas.openxmlformats.org/officeDocument/2006/relationships/hyperlink" Target="https://app.powerbi.com/groups/c701a3ca-5a24-44cb-aacf-c6e344c3a908/reports/a524fed9-70cd-46ca-a3af-040d5b235cba?pbi_source=Substrate" TargetMode="External"/><Relationship Id="rId59" Type="http://schemas.openxmlformats.org/officeDocument/2006/relationships/hyperlink" Target="https://engage.cloud.microsoft/main/threads/eyJfdHlwZSI6IlRocmVhZCIsImlkIjoiMzQ0MDI1NDEwODg1MjIyNCJ9" TargetMode="External"/><Relationship Id="rId67" Type="http://schemas.openxmlformats.org/officeDocument/2006/relationships/hyperlink" Target="https://engage.cloud.microsoft/main/threads/eyJfdHlwZSI6IlRocmVhZCIsImlkIjoiMjcwNDUxNzQwNTU2NDkyOCJ9" TargetMode="External"/><Relationship Id="rId20" Type="http://schemas.openxmlformats.org/officeDocument/2006/relationships/hyperlink" Target="https://engage.cloud.microsoft/main/threads/eyJfdHlwZSI6IlRocmVhZCIsImlkIjoiMTkxNzA4MDc5ODY4MzEzNiJ9" TargetMode="External"/><Relationship Id="rId41" Type="http://schemas.openxmlformats.org/officeDocument/2006/relationships/hyperlink" Target="https://engage.cloud.microsoft/main/threads/eyJfdHlwZSI6IlRocmVhZCIsImlkIjoiMTc3MDkzNjM3MjkzNjcwNCJ9" TargetMode="External"/><Relationship Id="rId54" Type="http://schemas.openxmlformats.org/officeDocument/2006/relationships/hyperlink" Target="https://engage.cloud.microsoft/main/threads/eyJfdHlwZSI6IlRocmVhZCIsImlkIjoiMTkxNzA4MDc5ODY4MzEzNiJ9" TargetMode="External"/><Relationship Id="rId62" Type="http://schemas.openxmlformats.org/officeDocument/2006/relationships/hyperlink" Target="https://engage.cloud.microsoft/main/threads/eyJfdHlwZSI6IlRocmVhZCIsImlkIjoiMzQ0MDI1NDEwODg1MjIyNCJ9" TargetMode="External"/><Relationship Id="rId70" Type="http://schemas.openxmlformats.org/officeDocument/2006/relationships/hyperlink" Target="https://engage.cloud.microsoft/main/threads/eyJfdHlwZSI6IlRocmVhZCIsImlkIjoiMTcwMzExODY3MjY5OTM5MiJ9" TargetMode="External"/><Relationship Id="rId75" Type="http://schemas.openxmlformats.org/officeDocument/2006/relationships/hyperlink" Target="https://engage.cloud.microsoft/main/threads/eyJfdHlwZSI6IlRocmVhZCIsImlkIjoiMzQ0MDI1NDEwODg1MjIyNCJ9" TargetMode="External"/><Relationship Id="rId83" Type="http://schemas.openxmlformats.org/officeDocument/2006/relationships/hyperlink" Target="https://engage.cloud.microsoft/main/threads/eyJfdHlwZSI6IlRocmVhZCIsImlkIjoiMjExNzQzMzgwMDI3ODAxNiJ9" TargetMode="External"/><Relationship Id="rId88" Type="http://schemas.openxmlformats.org/officeDocument/2006/relationships/hyperlink" Target="https://engage.cloud.microsoft/main/threads/eyJfdHlwZSI6IlRocmVhZCIsImlkIjoiMjkyNTUyMjkxNzc4NTYwMCJ9" TargetMode="External"/><Relationship Id="rId91" Type="http://schemas.openxmlformats.org/officeDocument/2006/relationships/hyperlink" Target="https://engage.cloud.microsoft/main/threads/eyJfdHlwZSI6IlRocmVhZCIsImlkIjoiMTk3ODEzMjUzOTc4NTIxNiJ9" TargetMode="External"/><Relationship Id="rId9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engage.cloud.microsoft/main/threads/eyJfdHlwZSI6IlRocmVhZCIsImlkIjoiMTkxNzA4MDc5ODY4MzEzNiJ9" TargetMode="External"/><Relationship Id="rId15" Type="http://schemas.openxmlformats.org/officeDocument/2006/relationships/hyperlink" Target="https://engage.cloud.microsoft/main/threads/eyJfdHlwZSI6IlRocmVhZCIsImlkIjoiMTc3MDkzNjM3MjkzNjcwNCJ9" TargetMode="External"/><Relationship Id="rId23" Type="http://schemas.openxmlformats.org/officeDocument/2006/relationships/hyperlink" Target="https://engage.cloud.microsoft/main/threads/eyJfdHlwZSI6IlRocmVhZCIsImlkIjoiMjcwNDUxNzQwNTU2NDkyOCJ9" TargetMode="External"/><Relationship Id="rId28" Type="http://schemas.openxmlformats.org/officeDocument/2006/relationships/hyperlink" Target="https://engage.cloud.microsoft/main/threads/eyJfdHlwZSI6IlRocmVhZCIsImlkIjoiMTkxNzA4MDc5ODY4MzEzNiJ9" TargetMode="External"/><Relationship Id="rId36" Type="http://schemas.openxmlformats.org/officeDocument/2006/relationships/hyperlink" Target="https://engage.cloud.microsoft/main/threads/eyJfdHlwZSI6IlRocmVhZCIsImlkIjoiMjExNzQzMzgwMDI3ODAxNiJ9" TargetMode="External"/><Relationship Id="rId49" Type="http://schemas.openxmlformats.org/officeDocument/2006/relationships/hyperlink" Target="https://engage.cloud.microsoft/main/threads/eyJfdHlwZSI6IlRocmVhZCIsImlkIjoiMzQ0MDI1NDEwODg1MjIyNCJ9" TargetMode="External"/><Relationship Id="rId57" Type="http://schemas.openxmlformats.org/officeDocument/2006/relationships/hyperlink" Target="https://engage.cloud.microsoft/main/threads/eyJfdHlwZSI6IlRocmVhZCIsImlkIjoiMjEyNzczODYwNjAzNDk0NCJ9" TargetMode="External"/><Relationship Id="rId10" Type="http://schemas.openxmlformats.org/officeDocument/2006/relationships/hyperlink" Target="https://app.powerbi.com/groups/c701a3ca-5a24-44cb-aacf-c6e344c3a908/reports/a524fed9-70cd-46ca-a3af-040d5b235cba?pbi_source=Substrate" TargetMode="External"/><Relationship Id="rId31" Type="http://schemas.openxmlformats.org/officeDocument/2006/relationships/hyperlink" Target="https://engage.cloud.microsoft/main/threads/eyJfdHlwZSI6IlRocmVhZCIsImlkIjoiMzQ0MDI1NDEwODg1MjIyNCJ9" TargetMode="External"/><Relationship Id="rId44" Type="http://schemas.openxmlformats.org/officeDocument/2006/relationships/hyperlink" Target="https://app.powerbi.com/groups/c701a3ca-5a24-44cb-aacf-c6e344c3a908/reports/a524fed9-70cd-46ca-a3af-040d5b235cba?pbi_source=Substrate" TargetMode="External"/><Relationship Id="rId52" Type="http://schemas.openxmlformats.org/officeDocument/2006/relationships/hyperlink" Target="https://engage.cloud.microsoft/main/threads/eyJfdHlwZSI6IlRocmVhZCIsImlkIjoiMzQ1NzY1NzA1ODAwMDg5NiJ9" TargetMode="External"/><Relationship Id="rId60" Type="http://schemas.openxmlformats.org/officeDocument/2006/relationships/hyperlink" Target="https://engage.cloud.microsoft/main/threads/eyJfdHlwZSI6IlRocmVhZCIsImlkIjoiMzQ0MDI1NDEwODg1MjIyNCJ9" TargetMode="External"/><Relationship Id="rId65" Type="http://schemas.openxmlformats.org/officeDocument/2006/relationships/hyperlink" Target="https://engage.cloud.microsoft/main/threads/eyJfdHlwZSI6IlRocmVhZCIsImlkIjoiMjExNzQzMzgwMDI3ODAxNiJ9" TargetMode="External"/><Relationship Id="rId73" Type="http://schemas.openxmlformats.org/officeDocument/2006/relationships/hyperlink" Target="https://engage.cloud.microsoft/main/threads/eyJfdHlwZSI6IlRocmVhZCIsImlkIjoiMzQwNzExOTY4MjAyNzUyMCJ9" TargetMode="External"/><Relationship Id="rId78" Type="http://schemas.openxmlformats.org/officeDocument/2006/relationships/hyperlink" Target="https://engage.cloud.microsoft/main/threads/eyJfdHlwZSI6IlRocmVhZCIsImlkIjoiMzQ0MDI1NDEwODg1MjIyNCJ9" TargetMode="External"/><Relationship Id="rId81" Type="http://schemas.openxmlformats.org/officeDocument/2006/relationships/hyperlink" Target="https://engage.cloud.microsoft/main/threads/eyJfdHlwZSI6IlRocmVhZCIsImlkIjoiMzQ0MDI1NDEwODg1MjIyNCJ9" TargetMode="External"/><Relationship Id="rId86" Type="http://schemas.openxmlformats.org/officeDocument/2006/relationships/hyperlink" Target="https://engage.cloud.microsoft/main/threads/eyJfdHlwZSI6IlRocmVhZCIsImlkIjoiMTc3MDkzNjM3MjkzNjcwNCJ9"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gage.cloud.microsoft/main/threads/eyJfdHlwZSI6IlRocmVhZCIsImlkIjoiMzQ0MDI1NDEwODg1MjIyNCJ9" TargetMode="External"/><Relationship Id="rId13" Type="http://schemas.openxmlformats.org/officeDocument/2006/relationships/hyperlink" Target="https://engage.cloud.microsoft/main/threads/eyJfdHlwZSI6IlRocmVhZCIsImlkIjoiMTkxNzA4MDc5ODY4MzEzNiJ9" TargetMode="External"/><Relationship Id="rId18" Type="http://schemas.openxmlformats.org/officeDocument/2006/relationships/hyperlink" Target="https://engage.cloud.microsoft/main/threads/eyJfdHlwZSI6IlRocmVhZCIsImlkIjoiMjExNzQzMzgwMDI3ODAxNiJ9" TargetMode="External"/><Relationship Id="rId39" Type="http://schemas.openxmlformats.org/officeDocument/2006/relationships/hyperlink" Target="https://engage.cloud.microsoft/main/threads/eyJfdHlwZSI6IlRocmVhZCIsImlkIjoiMTc3MDkzNjM3MjkzNjcwNCJ9" TargetMode="External"/><Relationship Id="rId34" Type="http://schemas.openxmlformats.org/officeDocument/2006/relationships/hyperlink" Target="https://engage.cloud.microsoft/main/threads/eyJfdHlwZSI6IlRocmVhZCIsImlkIjoiMTkxNzA4MDc5ODY4MzEzNiJ9" TargetMode="External"/><Relationship Id="rId50" Type="http://schemas.openxmlformats.org/officeDocument/2006/relationships/hyperlink" Target="https://engage.cloud.microsoft/main/threads/eyJfdHlwZSI6IlRocmVhZCIsImlkIjoiMjExNzQzMzgwMDI3ODAxNiJ9" TargetMode="External"/><Relationship Id="rId55" Type="http://schemas.openxmlformats.org/officeDocument/2006/relationships/hyperlink" Target="https://engage.cloud.microsoft/main/threads/eyJfdHlwZSI6IlRocmVhZCIsImlkIjoiMjEyNzczODYwNjAzNDk0NCJ9" TargetMode="External"/><Relationship Id="rId76" Type="http://schemas.openxmlformats.org/officeDocument/2006/relationships/hyperlink" Target="https://engage.cloud.microsoft/main/threads/eyJfdHlwZSI6IlRocmVhZCIsImlkIjoiMTcwMzExODY3MjY5OTM5MiJ9" TargetMode="External"/><Relationship Id="rId97" Type="http://schemas.openxmlformats.org/officeDocument/2006/relationships/customXml" Target="../customXml/item3.xml"/><Relationship Id="rId7" Type="http://schemas.openxmlformats.org/officeDocument/2006/relationships/hyperlink" Target="https://engage.cloud.microsoft/main/threads/eyJfdHlwZSI6IlRocmVhZCIsImlkIjoiMjExNzQzMzgwMDI3ODAxNiJ9" TargetMode="External"/><Relationship Id="rId71" Type="http://schemas.openxmlformats.org/officeDocument/2006/relationships/hyperlink" Target="https://engage.cloud.microsoft/main/threads/eyJfdHlwZSI6IlRocmVhZCIsImlkIjoiMjExNzQzMzgwMDI3ODAxNiJ9" TargetMode="External"/><Relationship Id="rId92" Type="http://schemas.openxmlformats.org/officeDocument/2006/relationships/hyperlink" Target="https://engage.cloud.microsoft/main/threads/eyJfdHlwZSI6IlRocmVhZCIsImlkIjoiMzQwNzExOTY4MjAyNzUyMCJ9" TargetMode="External"/><Relationship Id="rId2" Type="http://schemas.openxmlformats.org/officeDocument/2006/relationships/styles" Target="styles.xml"/><Relationship Id="rId29" Type="http://schemas.openxmlformats.org/officeDocument/2006/relationships/hyperlink" Target="https://engage.cloud.microsoft/main/threads/eyJfdHlwZSI6IlRocmVhZCIsImlkIjoiMTkxNzA4MDc5ODY4MzEzNiJ9" TargetMode="External"/><Relationship Id="rId24" Type="http://schemas.openxmlformats.org/officeDocument/2006/relationships/hyperlink" Target="https://engage.cloud.microsoft/main/threads/eyJfdHlwZSI6IlRocmVhZCIsImlkIjoiMjExNzQzMzgwMDI3ODAxNiJ9" TargetMode="External"/><Relationship Id="rId40" Type="http://schemas.openxmlformats.org/officeDocument/2006/relationships/hyperlink" Target="https://engage.cloud.microsoft/main/threads/eyJfdHlwZSI6IlRocmVhZCIsImlkIjoiMjExNzQzMzgwMDI3ODAxNiJ9" TargetMode="External"/><Relationship Id="rId45" Type="http://schemas.openxmlformats.org/officeDocument/2006/relationships/hyperlink" Target="https://engage.cloud.microsoft/main/threads/eyJfdHlwZSI6IlRocmVhZCIsImlkIjoiMzQ0MDI1NDEwODg1MjIyNCJ9" TargetMode="External"/><Relationship Id="rId66" Type="http://schemas.openxmlformats.org/officeDocument/2006/relationships/hyperlink" Target="https://engage.cloud.microsoft/main/threads/eyJfdHlwZSI6IlRocmVhZCIsImlkIjoiMTk3ODEzMjUzOTc4NTIxNiJ9" TargetMode="External"/><Relationship Id="rId87" Type="http://schemas.openxmlformats.org/officeDocument/2006/relationships/hyperlink" Target="https://engage.cloud.microsoft/main/threads/eyJfdHlwZSI6IlRocmVhZCIsImlkIjoiMjcwNDUxNzQwNTU2NDkyOCJ9" TargetMode="External"/><Relationship Id="rId61" Type="http://schemas.openxmlformats.org/officeDocument/2006/relationships/hyperlink" Target="https://engage.cloud.microsoft/main/threads/eyJfdHlwZSI6IlRocmVhZCIsImlkIjoiMjExNzQzMzgwMDI3ODAxNiJ9" TargetMode="External"/><Relationship Id="rId82" Type="http://schemas.openxmlformats.org/officeDocument/2006/relationships/hyperlink" Target="https://engage.cloud.microsoft/main/threads/eyJfdHlwZSI6IlRocmVhZCIsImlkIjoiMTkxNzA4MDc5ODY4MzEzNiJ9" TargetMode="External"/><Relationship Id="rId19" Type="http://schemas.openxmlformats.org/officeDocument/2006/relationships/hyperlink" Target="https://engage.cloud.microsoft/main/threads/eyJfdHlwZSI6IlRocmVhZCIsImlkIjoiMjExNzQzMzgwMDI3ODAxNiJ9" TargetMode="External"/><Relationship Id="rId14" Type="http://schemas.openxmlformats.org/officeDocument/2006/relationships/hyperlink" Target="https://engage.cloud.microsoft/main/threads/eyJfdHlwZSI6IlRocmVhZCIsImlkIjoiMzQ1NzY1NzA1ODAwMDg5NiJ9" TargetMode="External"/><Relationship Id="rId30" Type="http://schemas.openxmlformats.org/officeDocument/2006/relationships/hyperlink" Target="https://engage.cloud.microsoft/main/threads/eyJfdHlwZSI6IlRocmVhZCIsImlkIjoiMjExNzQzMzgwMDI3ODAxNiJ9" TargetMode="External"/><Relationship Id="rId35" Type="http://schemas.openxmlformats.org/officeDocument/2006/relationships/hyperlink" Target="https://engage.cloud.microsoft/main/threads/eyJfdHlwZSI6IlRocmVhZCIsImlkIjoiMTkxNzA4MDc5ODY4MzEzNiJ9" TargetMode="External"/><Relationship Id="rId56" Type="http://schemas.openxmlformats.org/officeDocument/2006/relationships/hyperlink" Target="https://engage.cloud.microsoft/main/threads/eyJfdHlwZSI6IlRocmVhZCIsImlkIjoiMzQ0MDI1NDEwODg1MjIyNCJ9" TargetMode="External"/><Relationship Id="rId77" Type="http://schemas.openxmlformats.org/officeDocument/2006/relationships/hyperlink" Target="https://engage.cloud.microsoft/main/threads/eyJfdHlwZSI6IlRocmVhZCIsImlkIjoiMjExNzQzMzgwMDI3ODAxNiJ9" TargetMode="External"/><Relationship Id="rId8" Type="http://schemas.openxmlformats.org/officeDocument/2006/relationships/hyperlink" Target="https://engage.cloud.microsoft/main/threads/eyJfdHlwZSI6IlRocmVhZCIsImlkIjoiMTkxNzA4MDc5ODY4MzEzNiJ9" TargetMode="External"/><Relationship Id="rId51" Type="http://schemas.openxmlformats.org/officeDocument/2006/relationships/hyperlink" Target="https://engage.cloud.microsoft/main/threads/eyJfdHlwZSI6IlRocmVhZCIsImlkIjoiMzQ1NzY1NzA1ODAwMDg5NiJ9" TargetMode="External"/><Relationship Id="rId72" Type="http://schemas.openxmlformats.org/officeDocument/2006/relationships/hyperlink" Target="https://engage.cloud.microsoft/main/threads/eyJfdHlwZSI6IlRocmVhZCIsImlkIjoiMTcwMzExODY3MjY5OTM5MiJ9" TargetMode="External"/><Relationship Id="rId9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5" ma:contentTypeDescription="Create a new document." ma:contentTypeScope="" ma:versionID="a81e4cb1d2e1bdc71d9d547fda8c957f">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d7138df3638399aedb07a12beaf3524b"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a93e6a-eb94-4f22-847d-80c377548ab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04ad59-e963-4310-8574-13f5eb50b5f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64D8AF8-759B-4141-B554-54B9C9FD566D}"/>
</file>

<file path=customXml/itemProps2.xml><?xml version="1.0" encoding="utf-8"?>
<ds:datastoreItem xmlns:ds="http://schemas.openxmlformats.org/officeDocument/2006/customXml" ds:itemID="{3EA06B00-3967-491C-A708-FFA01724316B}"/>
</file>

<file path=customXml/itemProps3.xml><?xml version="1.0" encoding="utf-8"?>
<ds:datastoreItem xmlns:ds="http://schemas.openxmlformats.org/officeDocument/2006/customXml" ds:itemID="{8AC7BA31-FA2F-4244-9E8D-4EECF3F72EDC}"/>
</file>

<file path=docProps/app.xml><?xml version="1.0" encoding="utf-8"?>
<Properties xmlns="http://schemas.openxmlformats.org/officeDocument/2006/extended-properties" xmlns:vt="http://schemas.openxmlformats.org/officeDocument/2006/docPropsVTypes">
  <Template>Normal.dotm</Template>
  <TotalTime>1</TotalTime>
  <Pages>27</Pages>
  <Words>20508</Words>
  <Characters>116897</Characters>
  <Application>Microsoft Office Word</Application>
  <DocSecurity>0</DocSecurity>
  <Lines>974</Lines>
  <Paragraphs>274</Paragraphs>
  <ScaleCrop>false</ScaleCrop>
  <Company/>
  <LinksUpToDate>false</LinksUpToDate>
  <CharactersWithSpaces>137131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1</cp:revision>
  <dcterms:created xsi:type="dcterms:W3CDTF">2025-08-18T15:31:00Z</dcterms:created>
  <dcterms:modified xsi:type="dcterms:W3CDTF">2025-08-18T15:41:00Z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ies>
</file>