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27203" w14:textId="77777777" w:rsidR="00177DE0" w:rsidRPr="00177DE0" w:rsidRDefault="00177DE0" w:rsidP="00177DE0">
      <w:pPr>
        <w:shd w:val="clear" w:color="auto" w:fill="FAFAFA"/>
        <w:spacing w:after="120" w:line="240" w:lineRule="auto"/>
        <w:outlineLvl w:val="0"/>
        <w:rPr>
          <w:rFonts w:ascii="Clario-medium" w:eastAsia="Times New Roman" w:hAnsi="Clario-medium" w:cs="Times New Roman"/>
          <w:b/>
          <w:bCs/>
          <w:color w:val="212223"/>
          <w:kern w:val="36"/>
          <w:sz w:val="48"/>
          <w:szCs w:val="48"/>
          <w:u w:val="single"/>
          <w14:ligatures w14:val="none"/>
        </w:rPr>
      </w:pPr>
      <w:r w:rsidRPr="00177DE0">
        <w:rPr>
          <w:rFonts w:ascii="Clario-medium" w:eastAsia="Times New Roman" w:hAnsi="Clario-medium" w:cs="Times New Roman"/>
          <w:b/>
          <w:bCs/>
          <w:color w:val="212223"/>
          <w:kern w:val="36"/>
          <w:sz w:val="48"/>
          <w:szCs w:val="48"/>
          <w:u w:val="single"/>
          <w14:ligatures w14:val="none"/>
        </w:rPr>
        <w:t>THOMSON REUTERS: COMPREHENSIVE INTERNAL TRANSFORMATION INTELLIGENCE</w:t>
      </w:r>
    </w:p>
    <w:p w14:paraId="177CDBB9" w14:textId="229E3EA5"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Executive Summary</w:t>
      </w:r>
    </w:p>
    <w:p w14:paraId="2C05FAA3"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Context &amp; Strategic Positioning</w:t>
      </w:r>
    </w:p>
    <w:p w14:paraId="7C6CFC0E"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color w:val="212223"/>
          <w:kern w:val="0"/>
          <w14:ligatures w14:val="none"/>
        </w:rPr>
        <w:t xml:space="preserve">Thomson Reuters has successfully transitioned from a decentralized holding company into an integrated, content-driven technology organization through a comprehensive </w:t>
      </w:r>
      <w:proofErr w:type="gramStart"/>
      <w:r w:rsidRPr="00177DE0">
        <w:rPr>
          <w:rFonts w:ascii="Clario" w:eastAsia="Times New Roman" w:hAnsi="Clario" w:cs="Times New Roman"/>
          <w:color w:val="212223"/>
          <w:kern w:val="0"/>
          <w14:ligatures w14:val="none"/>
        </w:rPr>
        <w:t>2-3 year</w:t>
      </w:r>
      <w:proofErr w:type="gramEnd"/>
      <w:r w:rsidRPr="00177DE0">
        <w:rPr>
          <w:rFonts w:ascii="Clario" w:eastAsia="Times New Roman" w:hAnsi="Clario" w:cs="Times New Roman"/>
          <w:color w:val="212223"/>
          <w:kern w:val="0"/>
          <w14:ligatures w14:val="none"/>
        </w:rPr>
        <w:t xml:space="preserve"> End-to-End Business Function Reimagination Program. The company completed a foundational "Change Program" (2021-2022) that achieved $600 million in run-rate savings while restructuring around three core customer segments: Legal Professionals, Tax &amp; Accounting, and Corporates, which collectively represent ~81% of revenues. This transformation positions AI as a key enabler alongside process optimization, organizational redesign, technology modernization, and cultural evolution.</w:t>
      </w:r>
    </w:p>
    <w:p w14:paraId="7C0E91CE"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Current State Assessment</w:t>
      </w:r>
      <w:r w:rsidRPr="00177DE0">
        <w:rPr>
          <w:rFonts w:ascii="Clario" w:eastAsia="Times New Roman" w:hAnsi="Clario" w:cs="Times New Roman"/>
          <w:color w:val="212223"/>
          <w:kern w:val="0"/>
          <w14:ligatures w14:val="none"/>
        </w:rPr>
        <w:t>: Thomson Reuters demonstrates high transformation readiness (overall 4/5 maturity) with approximately 80% recurring revenue providing financial stability, $1.9B in free cash flow enabling sustained investment, and over $100M annually dedicated to AI initiatives. The company has achieved near-complete cloud migration, consolidated fragmented systems (from 278 websites to unified platforms), and upskilled over 11,000 employees (~42% of workforce) in AI capabilities, with nearly half actively using generative AI tools in daily work.</w:t>
      </w:r>
    </w:p>
    <w:p w14:paraId="55FC7B41"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Imperatives</w:t>
      </w:r>
      <w:r w:rsidRPr="00177DE0">
        <w:rPr>
          <w:rFonts w:ascii="Clario" w:eastAsia="Times New Roman" w:hAnsi="Clario" w:cs="Times New Roman"/>
          <w:color w:val="212223"/>
          <w:kern w:val="0"/>
          <w14:ligatures w14:val="none"/>
        </w:rPr>
        <w:t xml:space="preserve">: The transformation addresses critical market drivers including the explosion of generative AI adoption (26% of legal organizations already using GenAI, expected to reach 95%), intensifying competition from both traditional rivals (LexisNexis, Wolters Kluwer) and AI-native startups (Harvey, </w:t>
      </w:r>
      <w:proofErr w:type="spellStart"/>
      <w:r w:rsidRPr="00177DE0">
        <w:rPr>
          <w:rFonts w:ascii="Clario" w:eastAsia="Times New Roman" w:hAnsi="Clario" w:cs="Times New Roman"/>
          <w:color w:val="212223"/>
          <w:kern w:val="0"/>
          <w14:ligatures w14:val="none"/>
        </w:rPr>
        <w:t>Casetext</w:t>
      </w:r>
      <w:proofErr w:type="spellEnd"/>
      <w:r w:rsidRPr="00177DE0">
        <w:rPr>
          <w:rFonts w:ascii="Clario" w:eastAsia="Times New Roman" w:hAnsi="Clario" w:cs="Times New Roman"/>
          <w:color w:val="212223"/>
          <w:kern w:val="0"/>
          <w14:ligatures w14:val="none"/>
        </w:rPr>
        <w:t>-acquired), and client demands for integrated, outcome-based solutions rather than siloed information products. Thomson Reuters' response leverages its unique assets: proprietary content spanning 100+ years, trusted brand reputation, domain expertise, and now-integrated technology platforms.</w:t>
      </w:r>
    </w:p>
    <w:p w14:paraId="52114A59"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Key Transformation Outcomes</w:t>
      </w:r>
      <w:r w:rsidRPr="00177DE0">
        <w:rPr>
          <w:rFonts w:ascii="Clario" w:eastAsia="Times New Roman" w:hAnsi="Clario" w:cs="Times New Roman"/>
          <w:color w:val="212223"/>
          <w:kern w:val="0"/>
          <w14:ligatures w14:val="none"/>
        </w:rPr>
        <w:t>: Early results validate the strategy—Big 3 segments achieved 7% organic revenue growth (up from ~4%), multi-product customer adoption increased from 15% to 25%, Net Promoter Scores improved across all segments, and operational efficiency gains of 15-30% realized in automated processes. The company maintained competitive positioning (#1 or #2 in core markets) while simultaneously modernizing its entire technology stack and business model.</w:t>
      </w:r>
    </w:p>
    <w:p w14:paraId="7C5E1B16"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70A277E0">
          <v:rect id="_x0000_i1069" alt="" style="width:468pt;height:.05pt;mso-width-percent:0;mso-height-percent:0;mso-width-percent:0;mso-height-percent:0" o:hralign="center" o:hrstd="t" o:hr="t" fillcolor="#a0a0a0" stroked="f"/>
        </w:pict>
      </w:r>
    </w:p>
    <w:p w14:paraId="41420444"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1: CORPORATE IDENTITY &amp; STRATEGIC TRANSFORMATION FOUNDATION</w:t>
      </w:r>
    </w:p>
    <w:p w14:paraId="1CAA867D"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4/5</w:t>
      </w:r>
      <w:r w:rsidRPr="00177DE0">
        <w:rPr>
          <w:rFonts w:ascii="Clario" w:eastAsia="Times New Roman" w:hAnsi="Clario" w:cs="Times New Roman"/>
          <w:color w:val="212223"/>
          <w:kern w:val="0"/>
          <w14:ligatures w14:val="none"/>
        </w:rPr>
        <w:t> - Strong vision and execution capabilities with ongoing work to fully unify cross-segment culture.</w:t>
      </w:r>
    </w:p>
    <w:p w14:paraId="54F61E75"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Evolution</w:t>
      </w:r>
      <w:r w:rsidRPr="00177DE0">
        <w:rPr>
          <w:rFonts w:ascii="Clario" w:eastAsia="Times New Roman" w:hAnsi="Clario" w:cs="Times New Roman"/>
          <w:color w:val="212223"/>
          <w:kern w:val="0"/>
          <w14:ligatures w14:val="none"/>
        </w:rPr>
        <w:t xml:space="preserve">: Thomson Reuters consciously evolved from a "trusted information provider" to a "content-driven technology company" under CEO Steve Hasker's leadership. The </w:t>
      </w:r>
      <w:r w:rsidRPr="00177DE0">
        <w:rPr>
          <w:rFonts w:ascii="Clario" w:eastAsia="Times New Roman" w:hAnsi="Clario" w:cs="Times New Roman"/>
          <w:color w:val="212223"/>
          <w:kern w:val="0"/>
          <w14:ligatures w14:val="none"/>
        </w:rPr>
        <w:lastRenderedPageBreak/>
        <w:t>Change Program fundamentally restructured the organization from semi-autonomous business units into a unified operating company with centralized Operations &amp; Technology functions serving all segments. This shift enables consistent customer experiences, shared capabilities, and cross-segment synergies previously impossible.</w:t>
      </w:r>
    </w:p>
    <w:p w14:paraId="00FB5F6D"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Governance Architecture</w:t>
      </w:r>
      <w:r w:rsidRPr="00177DE0">
        <w:rPr>
          <w:rFonts w:ascii="Clario" w:eastAsia="Times New Roman" w:hAnsi="Clario" w:cs="Times New Roman"/>
          <w:color w:val="212223"/>
          <w:kern w:val="0"/>
          <w14:ligatures w14:val="none"/>
        </w:rPr>
        <w:t>: The company established clear governance with a Corporate Center managing critical functions (technology, finance, HR) to drive consistency, while business segments (Legal, Tax &amp; Accounting, Corporates, Reuters News) maintain customer focus. Cross-functional account teams now serve enterprise clients with integrated offerings rather than siloed product sales. The Trust Principles—integrity, independence, freedom from bias—remain foundational, providing cultural continuity amid transformation.</w:t>
      </w:r>
    </w:p>
    <w:p w14:paraId="468881CF"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Cultural Narrative</w:t>
      </w:r>
      <w:r w:rsidRPr="00177DE0">
        <w:rPr>
          <w:rFonts w:ascii="Clario" w:eastAsia="Times New Roman" w:hAnsi="Clario" w:cs="Times New Roman"/>
          <w:color w:val="212223"/>
          <w:kern w:val="0"/>
          <w14:ligatures w14:val="none"/>
        </w:rPr>
        <w:t xml:space="preserve">: Internal messaging emphasizes being "customer-centric, unified, and innovative" while preserving the authoritative content heritage. Leadership communication has been effective through company-wide events (Global Learning Days) and transparent town halls where executives discuss both successes and challenges. This </w:t>
      </w:r>
      <w:proofErr w:type="gramStart"/>
      <w:r w:rsidRPr="00177DE0">
        <w:rPr>
          <w:rFonts w:ascii="Clario" w:eastAsia="Times New Roman" w:hAnsi="Clario" w:cs="Times New Roman"/>
          <w:color w:val="212223"/>
          <w:kern w:val="0"/>
          <w14:ligatures w14:val="none"/>
        </w:rPr>
        <w:t>openness built</w:t>
      </w:r>
      <w:proofErr w:type="gramEnd"/>
      <w:r w:rsidRPr="00177DE0">
        <w:rPr>
          <w:rFonts w:ascii="Clario" w:eastAsia="Times New Roman" w:hAnsi="Clario" w:cs="Times New Roman"/>
          <w:color w:val="212223"/>
          <w:kern w:val="0"/>
          <w14:ligatures w14:val="none"/>
        </w:rPr>
        <w:t xml:space="preserve"> trust and normalized continuous learning as core to employee identity.</w:t>
      </w:r>
    </w:p>
    <w:p w14:paraId="7DE8B84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 Integration in Identity</w:t>
      </w:r>
      <w:r w:rsidRPr="00177DE0">
        <w:rPr>
          <w:rFonts w:ascii="Clario" w:eastAsia="Times New Roman" w:hAnsi="Clario" w:cs="Times New Roman"/>
          <w:color w:val="212223"/>
          <w:kern w:val="0"/>
          <w14:ligatures w14:val="none"/>
        </w:rPr>
        <w:t>: Thomson Reuters positions itself as a leader in "professional-grade AI"—responsible, expert AI for law, tax, and news domains. The 30+ year history of applied AI through Thomson Reuters Labs provides credibility. AI governance is embedded in the Code of Conduct with ethical use guidelines, ensuring innovation aligns with brand values of accuracy and trust.</w:t>
      </w:r>
    </w:p>
    <w:p w14:paraId="63F2EF3C"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w:t>
      </w:r>
    </w:p>
    <w:p w14:paraId="79D0B07A" w14:textId="77777777" w:rsidR="00177DE0" w:rsidRPr="00177DE0" w:rsidRDefault="00177DE0" w:rsidP="00177DE0">
      <w:pPr>
        <w:numPr>
          <w:ilvl w:val="0"/>
          <w:numId w:val="23"/>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Immediate</w:t>
      </w:r>
      <w:r w:rsidRPr="00177DE0">
        <w:rPr>
          <w:rFonts w:ascii="Clario" w:eastAsia="Times New Roman" w:hAnsi="Clario" w:cs="Times New Roman"/>
          <w:color w:val="212223"/>
          <w:kern w:val="0"/>
          <w14:ligatures w14:val="none"/>
        </w:rPr>
        <w:t>: Launch transparent "transformation scorecard" visible company-wide tracking cloud migration %, AI adoption rates, and efficiency gains</w:t>
      </w:r>
    </w:p>
    <w:p w14:paraId="560F36CC" w14:textId="77777777" w:rsidR="00177DE0" w:rsidRPr="00177DE0" w:rsidRDefault="00177DE0" w:rsidP="00177DE0">
      <w:pPr>
        <w:numPr>
          <w:ilvl w:val="0"/>
          <w:numId w:val="23"/>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Medium-term</w:t>
      </w:r>
      <w:r w:rsidRPr="00177DE0">
        <w:rPr>
          <w:rFonts w:ascii="Clario" w:eastAsia="Times New Roman" w:hAnsi="Clario" w:cs="Times New Roman"/>
          <w:color w:val="212223"/>
          <w:kern w:val="0"/>
          <w14:ligatures w14:val="none"/>
        </w:rPr>
        <w:t>: Establish cross-functional "innovation councils" bringing product, technology, and customer teams together to ideate integrated solutions leveraging unified structure</w:t>
      </w:r>
    </w:p>
    <w:p w14:paraId="20B62154" w14:textId="77777777" w:rsidR="00177DE0" w:rsidRPr="00177DE0" w:rsidRDefault="00177DE0" w:rsidP="00177DE0">
      <w:pPr>
        <w:numPr>
          <w:ilvl w:val="0"/>
          <w:numId w:val="23"/>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Long-term</w:t>
      </w:r>
      <w:r w:rsidRPr="00177DE0">
        <w:rPr>
          <w:rFonts w:ascii="Clario" w:eastAsia="Times New Roman" w:hAnsi="Clario" w:cs="Times New Roman"/>
          <w:color w:val="212223"/>
          <w:kern w:val="0"/>
          <w14:ligatures w14:val="none"/>
        </w:rPr>
        <w:t>: Position as "AI-native enterprise" where internal operations are AI-powered through formal AI Center of Excellence</w:t>
      </w:r>
    </w:p>
    <w:p w14:paraId="0629589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Summary</w:t>
      </w:r>
      <w:r w:rsidRPr="00177DE0">
        <w:rPr>
          <w:rFonts w:ascii="Clario" w:eastAsia="Times New Roman" w:hAnsi="Clario" w:cs="Times New Roman"/>
          <w:color w:val="212223"/>
          <w:kern w:val="0"/>
          <w14:ligatures w14:val="none"/>
        </w:rPr>
        <w:t>: Strong corporate identity foundation with clear vision, structural alignment, and cultural momentum provides robust launchpad for end-to-end transformation. Minor gaps exist in governance clarity and continuous communication, but overall unity, clarity, and shared purpose are well-established.</w:t>
      </w:r>
    </w:p>
    <w:p w14:paraId="7B38D18D"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23DDBFC4">
          <v:rect id="_x0000_i1070" alt="" style="width:468pt;height:.05pt;mso-width-percent:0;mso-height-percent:0;mso-width-percent:0;mso-height-percent:0" o:hralign="center" o:hrstd="t" o:hr="t" fillcolor="#a0a0a0" stroked="f"/>
        </w:pict>
      </w:r>
    </w:p>
    <w:p w14:paraId="4DCC049C"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2: BUSINESS MODEL &amp; VALUE PROPOSITION REIMAGINATION</w:t>
      </w:r>
    </w:p>
    <w:p w14:paraId="26D9AE3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3/5</w:t>
      </w:r>
      <w:r w:rsidRPr="00177DE0">
        <w:rPr>
          <w:rFonts w:ascii="Clario" w:eastAsia="Times New Roman" w:hAnsi="Clario" w:cs="Times New Roman"/>
          <w:color w:val="212223"/>
          <w:kern w:val="0"/>
          <w14:ligatures w14:val="none"/>
        </w:rPr>
        <w:t> - Significant progress with resilient recurring revenue base, but legacy elements still constrain full transformation.</w:t>
      </w:r>
    </w:p>
    <w:p w14:paraId="07FD29C8"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Revenue Model Evolution</w:t>
      </w:r>
      <w:r w:rsidRPr="00177DE0">
        <w:rPr>
          <w:rFonts w:ascii="Clario" w:eastAsia="Times New Roman" w:hAnsi="Clario" w:cs="Times New Roman"/>
          <w:color w:val="212223"/>
          <w:kern w:val="0"/>
          <w14:ligatures w14:val="none"/>
        </w:rPr>
        <w:t xml:space="preserve">: Thomson Reuters operates on a highly stable foundation with ~80% recurring subscription revenues providing predictable cash flows. The business model is shifting </w:t>
      </w:r>
      <w:r w:rsidRPr="00177DE0">
        <w:rPr>
          <w:rFonts w:ascii="Clario" w:eastAsia="Times New Roman" w:hAnsi="Clario" w:cs="Times New Roman"/>
          <w:color w:val="212223"/>
          <w:kern w:val="0"/>
          <w14:ligatures w14:val="none"/>
        </w:rPr>
        <w:lastRenderedPageBreak/>
        <w:t>from static content delivery to integrated workflow solutions and platforms. Legacy print products now represent only ~8% of revenue and declining, with active migration strategies to online equivalents.</w:t>
      </w:r>
    </w:p>
    <w:p w14:paraId="1638A12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Value Proposition Shift</w:t>
      </w:r>
      <w:r w:rsidRPr="00177DE0">
        <w:rPr>
          <w:rFonts w:ascii="Clario" w:eastAsia="Times New Roman" w:hAnsi="Clario" w:cs="Times New Roman"/>
          <w:color w:val="212223"/>
          <w:kern w:val="0"/>
          <w14:ligatures w14:val="none"/>
        </w:rPr>
        <w:t>: The company evolved from "trusted information at your fingertips" to "integrated solutions that improve professional productivity." Products now combine research, workflow tools, and AI assistance—for example, Westlaw Precision integrates legal research, document drafting, and analytics in unified experiences rather than separate tools.</w:t>
      </w:r>
    </w:p>
    <w:p w14:paraId="158BBB5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Customer Segmentation Strategy</w:t>
      </w:r>
      <w:r w:rsidRPr="00177DE0">
        <w:rPr>
          <w:rFonts w:ascii="Clario" w:eastAsia="Times New Roman" w:hAnsi="Clario" w:cs="Times New Roman"/>
          <w:color w:val="212223"/>
          <w:kern w:val="0"/>
          <w14:ligatures w14:val="none"/>
        </w:rPr>
        <w:t>: Tailored approaches by customer size—large law firms receive enterprise solutions with dedicated account management, while small firms access self-serve cloud packages. In Tax &amp; Accounting, Big Four firms use enterprise ONESOURCE while small practices use cloud-based Onvio platform, ensuring each segment's needs are precisely met.</w:t>
      </w:r>
    </w:p>
    <w:p w14:paraId="2C9F1F2C"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Bundling &amp; Cross-Sell</w:t>
      </w:r>
      <w:r w:rsidRPr="00177DE0">
        <w:rPr>
          <w:rFonts w:ascii="Clario" w:eastAsia="Times New Roman" w:hAnsi="Clario" w:cs="Times New Roman"/>
          <w:color w:val="212223"/>
          <w:kern w:val="0"/>
          <w14:ligatures w14:val="none"/>
        </w:rPr>
        <w:t>: Increasing product bundling creates greater value—corporate clients receive packages combining Legal Tracker, Compliance Learning, and Reuters News under single contracts. This strategy increased average contract value and customer stickiness, with multi-product customers showing 10-15% higher retention rates.</w:t>
      </w:r>
    </w:p>
    <w:p w14:paraId="6F7BACA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Platform &amp; API Strategy</w:t>
      </w:r>
      <w:r w:rsidRPr="00177DE0">
        <w:rPr>
          <w:rFonts w:ascii="Clario" w:eastAsia="Times New Roman" w:hAnsi="Clario" w:cs="Times New Roman"/>
          <w:color w:val="212223"/>
          <w:kern w:val="0"/>
          <w14:ligatures w14:val="none"/>
        </w:rPr>
        <w:t xml:space="preserve">: Moving from closed products to ecosystem approach by exposing data and functionality via APIs, enabling integration into customer workflows. Thomson Reuters is positioning to become a platform where clients and partners build custom applications on TR data and tools, </w:t>
      </w:r>
      <w:proofErr w:type="gramStart"/>
      <w:r w:rsidRPr="00177DE0">
        <w:rPr>
          <w:rFonts w:ascii="Clario" w:eastAsia="Times New Roman" w:hAnsi="Clario" w:cs="Times New Roman"/>
          <w:color w:val="212223"/>
          <w:kern w:val="0"/>
          <w14:ligatures w14:val="none"/>
        </w:rPr>
        <w:t>similar to</w:t>
      </w:r>
      <w:proofErr w:type="gramEnd"/>
      <w:r w:rsidRPr="00177DE0">
        <w:rPr>
          <w:rFonts w:ascii="Clario" w:eastAsia="Times New Roman" w:hAnsi="Clario" w:cs="Times New Roman"/>
          <w:color w:val="212223"/>
          <w:kern w:val="0"/>
          <w14:ligatures w14:val="none"/>
        </w:rPr>
        <w:t xml:space="preserve"> Salesforce's AppExchange model.</w:t>
      </w:r>
    </w:p>
    <w:p w14:paraId="769B826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AI-Driven Business Model Innovation</w:t>
      </w:r>
      <w:r w:rsidRPr="00177DE0">
        <w:rPr>
          <w:rFonts w:ascii="Clario" w:eastAsia="Times New Roman" w:hAnsi="Clario" w:cs="Times New Roman"/>
          <w:color w:val="212223"/>
          <w:kern w:val="0"/>
          <w14:ligatures w14:val="none"/>
        </w:rPr>
        <w:t xml:space="preserve">: Generative AI enables new pricing experiments—usage-based models for AI features (pay-per-document or per-insight) piloted alongside subscriptions. AI also enables moving up the value chain from information provision to answers and decision support, as seen with </w:t>
      </w:r>
      <w:proofErr w:type="spellStart"/>
      <w:r w:rsidRPr="00177DE0">
        <w:rPr>
          <w:rFonts w:ascii="Clario" w:eastAsia="Times New Roman" w:hAnsi="Clario" w:cs="Times New Roman"/>
          <w:color w:val="212223"/>
          <w:kern w:val="0"/>
          <w14:ligatures w14:val="none"/>
        </w:rPr>
        <w:t>SurePrep's</w:t>
      </w:r>
      <w:proofErr w:type="spellEnd"/>
      <w:r w:rsidRPr="00177DE0">
        <w:rPr>
          <w:rFonts w:ascii="Clario" w:eastAsia="Times New Roman" w:hAnsi="Clario" w:cs="Times New Roman"/>
          <w:color w:val="212223"/>
          <w:kern w:val="0"/>
          <w14:ligatures w14:val="none"/>
        </w:rPr>
        <w:t xml:space="preserve"> automated tax return preparation shifting value proposition to "we do the work for you."</w:t>
      </w:r>
    </w:p>
    <w:p w14:paraId="46E73789"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w:t>
      </w:r>
    </w:p>
    <w:p w14:paraId="2F4A5591" w14:textId="77777777" w:rsidR="00177DE0" w:rsidRPr="00177DE0" w:rsidRDefault="00177DE0" w:rsidP="00177DE0">
      <w:pPr>
        <w:numPr>
          <w:ilvl w:val="0"/>
          <w:numId w:val="24"/>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Short-term</w:t>
      </w:r>
      <w:r w:rsidRPr="00177DE0">
        <w:rPr>
          <w:rFonts w:ascii="Clario" w:eastAsia="Times New Roman" w:hAnsi="Clario" w:cs="Times New Roman"/>
          <w:color w:val="212223"/>
          <w:kern w:val="0"/>
          <w14:ligatures w14:val="none"/>
        </w:rPr>
        <w:t>: Pilot outcome-based pricing in Tax &amp; Accounting (e.g., pay per successful tax form auto-filled by AI)</w:t>
      </w:r>
    </w:p>
    <w:p w14:paraId="51C16A80" w14:textId="77777777" w:rsidR="00177DE0" w:rsidRPr="00177DE0" w:rsidRDefault="00177DE0" w:rsidP="00177DE0">
      <w:pPr>
        <w:numPr>
          <w:ilvl w:val="0"/>
          <w:numId w:val="24"/>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Medium-term</w:t>
      </w:r>
      <w:r w:rsidRPr="00177DE0">
        <w:rPr>
          <w:rFonts w:ascii="Clario" w:eastAsia="Times New Roman" w:hAnsi="Clario" w:cs="Times New Roman"/>
          <w:color w:val="212223"/>
          <w:kern w:val="0"/>
          <w14:ligatures w14:val="none"/>
        </w:rPr>
        <w:t>: Develop unified platforms for each segment combining all tools in single interface; create API marketplace for partner solutions</w:t>
      </w:r>
    </w:p>
    <w:p w14:paraId="041F8DA4" w14:textId="77777777" w:rsidR="00177DE0" w:rsidRPr="00177DE0" w:rsidRDefault="00177DE0" w:rsidP="00177DE0">
      <w:pPr>
        <w:numPr>
          <w:ilvl w:val="0"/>
          <w:numId w:val="24"/>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Long-term</w:t>
      </w:r>
      <w:r w:rsidRPr="00177DE0">
        <w:rPr>
          <w:rFonts w:ascii="Clario" w:eastAsia="Times New Roman" w:hAnsi="Clario" w:cs="Times New Roman"/>
          <w:color w:val="212223"/>
          <w:kern w:val="0"/>
          <w14:ligatures w14:val="none"/>
        </w:rPr>
        <w:t>: Transition to AI-driven advisory services providing predictive insights; develop data-as-a-service offerings packaging datasets for AI model consumption</w:t>
      </w:r>
    </w:p>
    <w:p w14:paraId="49897796"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Summary</w:t>
      </w:r>
      <w:r w:rsidRPr="00177DE0">
        <w:rPr>
          <w:rFonts w:ascii="Clario" w:eastAsia="Times New Roman" w:hAnsi="Clario" w:cs="Times New Roman"/>
          <w:color w:val="212223"/>
          <w:kern w:val="0"/>
          <w14:ligatures w14:val="none"/>
        </w:rPr>
        <w:t>: Solid strides toward reimagined business model with recurring revenue providing stability and new AI-powered offerings creating growth avenues. Continued effort needed to phase out legacy elements and innovate pricing/service models to fully embody end-to-end reimagination vision.</w:t>
      </w:r>
    </w:p>
    <w:p w14:paraId="39BD995F"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0D12918E">
          <v:rect id="_x0000_i1071" alt="" style="width:468pt;height:.05pt;mso-width-percent:0;mso-height-percent:0;mso-width-percent:0;mso-height-percent:0" o:hralign="center" o:hrstd="t" o:hr="t" fillcolor="#a0a0a0" stroked="f"/>
        </w:pict>
      </w:r>
    </w:p>
    <w:p w14:paraId="39B1B039"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3: ORGANIZATIONAL DESIGN &amp; TALENT TRANSFORMATION</w:t>
      </w:r>
    </w:p>
    <w:p w14:paraId="70C244F5"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lastRenderedPageBreak/>
        <w:t>Transformation Readiness: 4/5</w:t>
      </w:r>
      <w:r w:rsidRPr="00177DE0">
        <w:rPr>
          <w:rFonts w:ascii="Clario" w:eastAsia="Times New Roman" w:hAnsi="Clario" w:cs="Times New Roman"/>
          <w:color w:val="212223"/>
          <w:kern w:val="0"/>
          <w14:ligatures w14:val="none"/>
        </w:rPr>
        <w:t> - Well-aligned structure with comprehensive capability development, though ongoing work needed on skill gaps and silo-breaking.</w:t>
      </w:r>
    </w:p>
    <w:p w14:paraId="67DC6B6E"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Structural Redesign</w:t>
      </w:r>
      <w:r w:rsidRPr="00177DE0">
        <w:rPr>
          <w:rFonts w:ascii="Clario" w:eastAsia="Times New Roman" w:hAnsi="Clario" w:cs="Times New Roman"/>
          <w:color w:val="212223"/>
          <w:kern w:val="0"/>
          <w14:ligatures w14:val="none"/>
        </w:rPr>
        <w:t>: Post-2021 reorganization created streamlined structure with clearer accountability—Big 3 segments aligned to customer groups while Operations &amp; Technology, Commercial Excellence centralized to serve all segments. This dual structure (segmented go-to-market + centralized back-office) enables both specialization and scale.</w:t>
      </w:r>
    </w:p>
    <w:p w14:paraId="0E12418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Leadership Alignment</w:t>
      </w:r>
      <w:r w:rsidRPr="00177DE0">
        <w:rPr>
          <w:rFonts w:ascii="Clario" w:eastAsia="Times New Roman" w:hAnsi="Clario" w:cs="Times New Roman"/>
          <w:color w:val="212223"/>
          <w:kern w:val="0"/>
          <w14:ligatures w14:val="none"/>
        </w:rPr>
        <w:t>: Executive team realigned with Chief Technology &amp; Operations Officer overseeing integrated O&amp;T group ensuring coordinated tech modernization. Chief Customer Officer established to drive cross-segment CX improvements. Business unit leaders collaborate via transformation steering committees, breaking historical silos.</w:t>
      </w:r>
    </w:p>
    <w:p w14:paraId="6D691828"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Talent Reskilling at Scale</w:t>
      </w:r>
      <w:r w:rsidRPr="00177DE0">
        <w:rPr>
          <w:rFonts w:ascii="Clario" w:eastAsia="Times New Roman" w:hAnsi="Clario" w:cs="Times New Roman"/>
          <w:color w:val="212223"/>
          <w:kern w:val="0"/>
          <w14:ligatures w14:val="none"/>
        </w:rPr>
        <w:t>: Over 11,000 employees completed AI Foundations training by late 2024, with 6,000 participating in intensive Global Learning Day. Nearly half the workforce (48%) actively using generative AI tools represents extraordinary adoption. Expanded learning offerings include data science, cloud technology, agile project management accessible to all staff.</w:t>
      </w:r>
    </w:p>
    <w:p w14:paraId="73D0AC3E"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Cultural Transformation Framework</w:t>
      </w:r>
      <w:r w:rsidRPr="00177DE0">
        <w:rPr>
          <w:rFonts w:ascii="Clario" w:eastAsia="Times New Roman" w:hAnsi="Clario" w:cs="Times New Roman"/>
          <w:color w:val="212223"/>
          <w:kern w:val="0"/>
          <w14:ligatures w14:val="none"/>
        </w:rPr>
        <w:t>: Chief People Officer introduced "Four T's" (Tone, Training, Tools, Time) to drive culture change. Executives set tone encouraging risk-taking and learning from failure; comprehensive training provided; tools like Open Arena sandbox for AI experimentation given; time allocated for innovation and learning activities (employees get hours weekly for experimentation).</w:t>
      </w:r>
    </w:p>
    <w:p w14:paraId="276CAE2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Collaboration Mechanisms</w:t>
      </w:r>
      <w:r w:rsidRPr="00177DE0">
        <w:rPr>
          <w:rFonts w:ascii="Clario" w:eastAsia="Times New Roman" w:hAnsi="Clario" w:cs="Times New Roman"/>
          <w:color w:val="212223"/>
          <w:kern w:val="0"/>
          <w14:ligatures w14:val="none"/>
        </w:rPr>
        <w:t>: Enterprise Business Resource Groups and cross-functional project teams foster networks. Company-wide hackathons (600+ participants in 2023 AI Hackathon) deliberately mix departments, yielding product ideas while building cross-organizational relationships.</w:t>
      </w:r>
    </w:p>
    <w:p w14:paraId="0F61C9BD"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 Integration in Talent Strategy</w:t>
      </w:r>
      <w:r w:rsidRPr="00177DE0">
        <w:rPr>
          <w:rFonts w:ascii="Clario" w:eastAsia="Times New Roman" w:hAnsi="Clario" w:cs="Times New Roman"/>
          <w:color w:val="212223"/>
          <w:kern w:val="0"/>
          <w14:ligatures w14:val="none"/>
        </w:rPr>
        <w:t xml:space="preserve">: New roles established (AI Champions network of 400+, Head of AI and ML in each product team) to embed AI expertise. Acquisitions like </w:t>
      </w:r>
      <w:proofErr w:type="spellStart"/>
      <w:r w:rsidRPr="00177DE0">
        <w:rPr>
          <w:rFonts w:ascii="Clario" w:eastAsia="Times New Roman" w:hAnsi="Clario" w:cs="Times New Roman"/>
          <w:color w:val="212223"/>
          <w:kern w:val="0"/>
          <w14:ligatures w14:val="none"/>
        </w:rPr>
        <w:t>Casetext</w:t>
      </w:r>
      <w:proofErr w:type="spellEnd"/>
      <w:r w:rsidRPr="00177DE0">
        <w:rPr>
          <w:rFonts w:ascii="Clario" w:eastAsia="Times New Roman" w:hAnsi="Clario" w:cs="Times New Roman"/>
          <w:color w:val="212223"/>
          <w:kern w:val="0"/>
          <w14:ligatures w14:val="none"/>
        </w:rPr>
        <w:t xml:space="preserve"> brought AI talent distributed into TR teams. Thomson Reuters Labs now tightly integrated with business units as internal AI consulting group. Performance OKRs include AI-related goals ensuring focus (e.g., content team OKR to leverage NLP for 50% auto-tagging).</w:t>
      </w:r>
    </w:p>
    <w:p w14:paraId="35851AA6"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Diversity &amp; Inclusion</w:t>
      </w:r>
      <w:r w:rsidRPr="00177DE0">
        <w:rPr>
          <w:rFonts w:ascii="Clario" w:eastAsia="Times New Roman" w:hAnsi="Clario" w:cs="Times New Roman"/>
          <w:color w:val="212223"/>
          <w:kern w:val="0"/>
          <w14:ligatures w14:val="none"/>
        </w:rPr>
        <w:t>: Thomson Reuters achieved or exceeded diversity targets in 2023 (increased women in senior leadership). As of early 2024, 50% of executive officers are women and 30% ethnically diverse, illustrating culture valuing inclusion which enhances change readiness through diverse perspectives.</w:t>
      </w:r>
    </w:p>
    <w:p w14:paraId="4E5C149E"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w:t>
      </w:r>
    </w:p>
    <w:p w14:paraId="3D8FC1B9" w14:textId="77777777" w:rsidR="00177DE0" w:rsidRPr="00177DE0" w:rsidRDefault="00177DE0" w:rsidP="00177DE0">
      <w:pPr>
        <w:numPr>
          <w:ilvl w:val="0"/>
          <w:numId w:val="25"/>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Immediate</w:t>
      </w:r>
      <w:r w:rsidRPr="00177DE0">
        <w:rPr>
          <w:rFonts w:ascii="Clario" w:eastAsia="Times New Roman" w:hAnsi="Clario" w:cs="Times New Roman"/>
          <w:color w:val="212223"/>
          <w:kern w:val="0"/>
          <w14:ligatures w14:val="none"/>
        </w:rPr>
        <w:t>: Implement "Transformation Ambassador" program at middle-management level for two-way communication</w:t>
      </w:r>
    </w:p>
    <w:p w14:paraId="4F07A541" w14:textId="77777777" w:rsidR="00177DE0" w:rsidRPr="00177DE0" w:rsidRDefault="00177DE0" w:rsidP="00177DE0">
      <w:pPr>
        <w:numPr>
          <w:ilvl w:val="0"/>
          <w:numId w:val="25"/>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Medium-term</w:t>
      </w:r>
      <w:r w:rsidRPr="00177DE0">
        <w:rPr>
          <w:rFonts w:ascii="Clario" w:eastAsia="Times New Roman" w:hAnsi="Clario" w:cs="Times New Roman"/>
          <w:color w:val="212223"/>
          <w:kern w:val="0"/>
          <w14:ligatures w14:val="none"/>
        </w:rPr>
        <w:t>: Redesign performance management to incorporate innovation contributions; adopt agile tribe/squad model for multi-disciplinary teams</w:t>
      </w:r>
    </w:p>
    <w:p w14:paraId="735BA0A7" w14:textId="77777777" w:rsidR="00177DE0" w:rsidRPr="00177DE0" w:rsidRDefault="00177DE0" w:rsidP="00177DE0">
      <w:pPr>
        <w:numPr>
          <w:ilvl w:val="0"/>
          <w:numId w:val="25"/>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Long-term</w:t>
      </w:r>
      <w:r w:rsidRPr="00177DE0">
        <w:rPr>
          <w:rFonts w:ascii="Clario" w:eastAsia="Times New Roman" w:hAnsi="Clario" w:cs="Times New Roman"/>
          <w:color w:val="212223"/>
          <w:kern w:val="0"/>
          <w14:ligatures w14:val="none"/>
        </w:rPr>
        <w:t>: Cultivate next-gen leaders through executive AI immersion program; establish Corporate University for continuous skills building; re-evaluate global talent footprint as automation enables role evolution</w:t>
      </w:r>
    </w:p>
    <w:p w14:paraId="1D2F120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lastRenderedPageBreak/>
        <w:t>Transformation Readiness Summary</w:t>
      </w:r>
      <w:r w:rsidRPr="00177DE0">
        <w:rPr>
          <w:rFonts w:ascii="Clario" w:eastAsia="Times New Roman" w:hAnsi="Clario" w:cs="Times New Roman"/>
          <w:color w:val="212223"/>
          <w:kern w:val="0"/>
          <w14:ligatures w14:val="none"/>
        </w:rPr>
        <w:t>: Organizational and talent architecture fundamentally strong and supportive of transformation ambitions. Successfully reorganized to break silos with active workforce development in digital and AI innovation. Top-level commitment evident with comprehensive cultural change approach. While continuous attention needed for momentum and skill gaps, the organization's design and talent pool are primed to drive sustained reimagination.</w:t>
      </w:r>
    </w:p>
    <w:p w14:paraId="31D3EEB6"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1C66B5C7">
          <v:rect id="_x0000_i1072" alt="" style="width:468pt;height:.05pt;mso-width-percent:0;mso-height-percent:0;mso-width-percent:0;mso-height-percent:0" o:hralign="center" o:hrstd="t" o:hr="t" fillcolor="#a0a0a0" stroked="f"/>
        </w:pict>
      </w:r>
    </w:p>
    <w:p w14:paraId="2A79973B"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4: OPERATIONAL ARCHITECTURE &amp; PROCESS OPTIMIZATION</w:t>
      </w:r>
    </w:p>
    <w:p w14:paraId="15AB877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4/5</w:t>
      </w:r>
      <w:r w:rsidRPr="00177DE0">
        <w:rPr>
          <w:rFonts w:ascii="Clario" w:eastAsia="Times New Roman" w:hAnsi="Clario" w:cs="Times New Roman"/>
          <w:color w:val="212223"/>
          <w:kern w:val="0"/>
          <w14:ligatures w14:val="none"/>
        </w:rPr>
        <w:t> - Strong commitment to optimization with significant complexity reduction, though legacy processes remain.</w:t>
      </w:r>
    </w:p>
    <w:p w14:paraId="7079336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Process Simplification Achievements</w:t>
      </w:r>
      <w:r w:rsidRPr="00177DE0">
        <w:rPr>
          <w:rFonts w:ascii="Clario" w:eastAsia="Times New Roman" w:hAnsi="Clario" w:cs="Times New Roman"/>
          <w:color w:val="212223"/>
          <w:kern w:val="0"/>
          <w14:ligatures w14:val="none"/>
        </w:rPr>
        <w:t>: Reduced from ~62,000 SKUs, 278 websites, 50+ call centers to streamlined operations. Consolidated 15+ Order-to-Cash systems into single global platform (integrated with Salesforce and SAP). Unified customer support into omnichannel workflow with common case tracking system serving all segments.</w:t>
      </w:r>
    </w:p>
    <w:p w14:paraId="74B4E4D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End-to-End Process Redesign</w:t>
      </w:r>
      <w:r w:rsidRPr="00177DE0">
        <w:rPr>
          <w:rFonts w:ascii="Clario" w:eastAsia="Times New Roman" w:hAnsi="Clario" w:cs="Times New Roman"/>
          <w:color w:val="212223"/>
          <w:kern w:val="0"/>
          <w14:ligatures w14:val="none"/>
        </w:rPr>
        <w:t>: Shifted from siloed optimization to end-to-end customer journey view. Reengineered lead-to-cash processes enabling contract renewals that once took weeks now processed in days. Standardized travel &amp; expense, procurement processes globally replacing multiple local systems.</w:t>
      </w:r>
    </w:p>
    <w:p w14:paraId="5ABB9C1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Lean Six Sigma Adoption</w:t>
      </w:r>
      <w:r w:rsidRPr="00177DE0">
        <w:rPr>
          <w:rFonts w:ascii="Clario" w:eastAsia="Times New Roman" w:hAnsi="Clario" w:cs="Times New Roman"/>
          <w:color w:val="212223"/>
          <w:kern w:val="0"/>
          <w14:ligatures w14:val="none"/>
        </w:rPr>
        <w:t xml:space="preserve">: Over 160 employees achieved Yellow or Green Belt certification in 2024. Multiple projects delivered 13-15% productivity boosts and cycle time reductions. Content operations example: automation bots cleared 40,000 legal case document </w:t>
      </w:r>
      <w:proofErr w:type="gramStart"/>
      <w:r w:rsidRPr="00177DE0">
        <w:rPr>
          <w:rFonts w:ascii="Clario" w:eastAsia="Times New Roman" w:hAnsi="Clario" w:cs="Times New Roman"/>
          <w:color w:val="212223"/>
          <w:kern w:val="0"/>
          <w14:ligatures w14:val="none"/>
        </w:rPr>
        <w:t>backlog</w:t>
      </w:r>
      <w:proofErr w:type="gramEnd"/>
      <w:r w:rsidRPr="00177DE0">
        <w:rPr>
          <w:rFonts w:ascii="Clario" w:eastAsia="Times New Roman" w:hAnsi="Clario" w:cs="Times New Roman"/>
          <w:color w:val="212223"/>
          <w:kern w:val="0"/>
          <w14:ligatures w14:val="none"/>
        </w:rPr>
        <w:t>, maintaining 90% currency targets versus 78% previously.</w:t>
      </w:r>
    </w:p>
    <w:p w14:paraId="6A5F062D"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Automation Integration</w:t>
      </w:r>
      <w:r w:rsidRPr="00177DE0">
        <w:rPr>
          <w:rFonts w:ascii="Clario" w:eastAsia="Times New Roman" w:hAnsi="Clario" w:cs="Times New Roman"/>
          <w:color w:val="212223"/>
          <w:kern w:val="0"/>
          <w14:ligatures w14:val="none"/>
        </w:rPr>
        <w:t>: Robotic Process Automation deployed across dozens of use cases—by 2023, over 250 bots handling tasks from subscription renewals to client record updates. Finance department achieved 50% reduction in accounts payable processing time through AI-driven OCR and RPA for invoice reconciliation.</w:t>
      </w:r>
    </w:p>
    <w:p w14:paraId="5A7CC98F"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AI-Enabled Process Enhancement</w:t>
      </w:r>
      <w:r w:rsidRPr="00177DE0">
        <w:rPr>
          <w:rFonts w:ascii="Clario" w:eastAsia="Times New Roman" w:hAnsi="Clario" w:cs="Times New Roman"/>
          <w:color w:val="212223"/>
          <w:kern w:val="0"/>
          <w14:ligatures w14:val="none"/>
        </w:rPr>
        <w:t>: Speech analytics in call centers transcribe and analyze customer calls surfacing pain points. Predictive analytics forecast customer demand and content workload enabling better resource planning. NLP tools auto-classify customer inquiries routing to appropriate departments without human triage. Anomaly detection on operational KPIs (turnaround times, error rates) catches process breakdowns in real-time.</w:t>
      </w:r>
    </w:p>
    <w:p w14:paraId="004D4B4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Performance Metrics</w:t>
      </w:r>
      <w:r w:rsidRPr="00177DE0">
        <w:rPr>
          <w:rFonts w:ascii="Clario" w:eastAsia="Times New Roman" w:hAnsi="Clario" w:cs="Times New Roman"/>
          <w:color w:val="212223"/>
          <w:kern w:val="0"/>
          <w14:ligatures w14:val="none"/>
        </w:rPr>
        <w:t>: Content on-time delivery, case law currency, support case resolution times trending positively since improvements. US Cases reached 90% within SLA up from ~78% before process changes. First-contact resolution rates improved after chatbot support introduction and call center consolidation.</w:t>
      </w:r>
    </w:p>
    <w:p w14:paraId="304E35A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w:t>
      </w:r>
    </w:p>
    <w:p w14:paraId="436CB3AA" w14:textId="77777777" w:rsidR="00177DE0" w:rsidRPr="00177DE0" w:rsidRDefault="00177DE0" w:rsidP="00177DE0">
      <w:pPr>
        <w:numPr>
          <w:ilvl w:val="0"/>
          <w:numId w:val="26"/>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Immediate</w:t>
      </w:r>
      <w:r w:rsidRPr="00177DE0">
        <w:rPr>
          <w:rFonts w:ascii="Clario" w:eastAsia="Times New Roman" w:hAnsi="Clario" w:cs="Times New Roman"/>
          <w:color w:val="212223"/>
          <w:kern w:val="0"/>
          <w14:ligatures w14:val="none"/>
        </w:rPr>
        <w:t>: Replicate successful automation pilots across teams (e.g., legal case auto-update bot adapted for Tax editorial or Reuters News metadata)</w:t>
      </w:r>
    </w:p>
    <w:p w14:paraId="3C3555E0" w14:textId="77777777" w:rsidR="00177DE0" w:rsidRPr="00177DE0" w:rsidRDefault="00177DE0" w:rsidP="00177DE0">
      <w:pPr>
        <w:numPr>
          <w:ilvl w:val="0"/>
          <w:numId w:val="26"/>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lastRenderedPageBreak/>
        <w:t>Medium-term</w:t>
      </w:r>
      <w:r w:rsidRPr="00177DE0">
        <w:rPr>
          <w:rFonts w:ascii="Clario" w:eastAsia="Times New Roman" w:hAnsi="Clario" w:cs="Times New Roman"/>
          <w:color w:val="212223"/>
          <w:kern w:val="0"/>
          <w14:ligatures w14:val="none"/>
        </w:rPr>
        <w:t>: Global Process Harmonization project targeting remaining fragmented processes (onboarding, contract renewal, content acquisition); integrate process analytics dashboards into daily management</w:t>
      </w:r>
    </w:p>
    <w:p w14:paraId="652C5966" w14:textId="77777777" w:rsidR="00177DE0" w:rsidRPr="00177DE0" w:rsidRDefault="00177DE0" w:rsidP="00177DE0">
      <w:pPr>
        <w:numPr>
          <w:ilvl w:val="0"/>
          <w:numId w:val="26"/>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Long-term</w:t>
      </w:r>
      <w:r w:rsidRPr="00177DE0">
        <w:rPr>
          <w:rFonts w:ascii="Clario" w:eastAsia="Times New Roman" w:hAnsi="Clario" w:cs="Times New Roman"/>
          <w:color w:val="212223"/>
          <w:kern w:val="0"/>
          <w14:ligatures w14:val="none"/>
        </w:rPr>
        <w:t xml:space="preserve">: </w:t>
      </w:r>
      <w:proofErr w:type="spellStart"/>
      <w:r w:rsidRPr="00177DE0">
        <w:rPr>
          <w:rFonts w:ascii="Clario" w:eastAsia="Times New Roman" w:hAnsi="Clario" w:cs="Times New Roman"/>
          <w:color w:val="212223"/>
          <w:kern w:val="0"/>
          <w14:ligatures w14:val="none"/>
        </w:rPr>
        <w:t>Hyperautomation</w:t>
      </w:r>
      <w:proofErr w:type="spellEnd"/>
      <w:r w:rsidRPr="00177DE0">
        <w:rPr>
          <w:rFonts w:ascii="Clario" w:eastAsia="Times New Roman" w:hAnsi="Clario" w:cs="Times New Roman"/>
          <w:color w:val="212223"/>
          <w:kern w:val="0"/>
          <w14:ligatures w14:val="none"/>
        </w:rPr>
        <w:t xml:space="preserve"> with AI at scale envisioning semi-autonomous processes requiring minimal human intervention; formalize Operational Excellence Exchange for cross-department improvement sharing</w:t>
      </w:r>
    </w:p>
    <w:p w14:paraId="716E94E3"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Summary</w:t>
      </w:r>
      <w:r w:rsidRPr="00177DE0">
        <w:rPr>
          <w:rFonts w:ascii="Clario" w:eastAsia="Times New Roman" w:hAnsi="Clario" w:cs="Times New Roman"/>
          <w:color w:val="212223"/>
          <w:kern w:val="0"/>
          <w14:ligatures w14:val="none"/>
        </w:rPr>
        <w:t xml:space="preserve">: Through concerted process reengineering and operational simplification, Thomson Reuters greatly enhanced operational architecture. </w:t>
      </w:r>
      <w:proofErr w:type="gramStart"/>
      <w:r w:rsidRPr="00177DE0">
        <w:rPr>
          <w:rFonts w:ascii="Clario" w:eastAsia="Times New Roman" w:hAnsi="Clario" w:cs="Times New Roman"/>
          <w:color w:val="212223"/>
          <w:kern w:val="0"/>
          <w14:ligatures w14:val="none"/>
        </w:rPr>
        <w:t>Reduced complexity,</w:t>
      </w:r>
      <w:proofErr w:type="gramEnd"/>
      <w:r w:rsidRPr="00177DE0">
        <w:rPr>
          <w:rFonts w:ascii="Clario" w:eastAsia="Times New Roman" w:hAnsi="Clario" w:cs="Times New Roman"/>
          <w:color w:val="212223"/>
          <w:kern w:val="0"/>
          <w14:ligatures w14:val="none"/>
        </w:rPr>
        <w:t xml:space="preserve"> embraced continuous improvement culture, and integrated automation for repetitive work. Robust process governance and ability to execute measurable improvements position company for fully agile, end-to-end optimized operations.</w:t>
      </w:r>
    </w:p>
    <w:p w14:paraId="3A52CBD1"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2B5847D2">
          <v:rect id="_x0000_i1073" alt="" style="width:468pt;height:.05pt;mso-width-percent:0;mso-height-percent:0;mso-width-percent:0;mso-height-percent:0" o:hralign="center" o:hrstd="t" o:hr="t" fillcolor="#a0a0a0" stroked="f"/>
        </w:pict>
      </w:r>
    </w:p>
    <w:p w14:paraId="1561D470"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5: TECHNOLOGY ECOSYSTEM &amp; DIGITAL TRANSFORMATION</w:t>
      </w:r>
    </w:p>
    <w:p w14:paraId="651F996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4/5</w:t>
      </w:r>
      <w:r w:rsidRPr="00177DE0">
        <w:rPr>
          <w:rFonts w:ascii="Clario" w:eastAsia="Times New Roman" w:hAnsi="Clario" w:cs="Times New Roman"/>
          <w:color w:val="212223"/>
          <w:kern w:val="0"/>
          <w14:ligatures w14:val="none"/>
        </w:rPr>
        <w:t> - Substantive modernization creating resilient, scalable platform with residual technical debt being addressed.</w:t>
      </w:r>
    </w:p>
    <w:p w14:paraId="084D515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Infrastructure Modernization</w:t>
      </w:r>
      <w:r w:rsidRPr="00177DE0">
        <w:rPr>
          <w:rFonts w:ascii="Clario" w:eastAsia="Times New Roman" w:hAnsi="Clario" w:cs="Times New Roman"/>
          <w:color w:val="212223"/>
          <w:kern w:val="0"/>
          <w14:ligatures w14:val="none"/>
        </w:rPr>
        <w:t>: Completed "cloud-first" strategy with full exit from owned data centers by 2023. Migrated 500+ applications to AWS/Azure, retiring 1,200 physical servers. Cloud migration improved provisioning times from weeks to hours while reducing overhead and improving resilience.</w:t>
      </w:r>
    </w:p>
    <w:p w14:paraId="19369502"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Application Consolidation</w:t>
      </w:r>
      <w:r w:rsidRPr="00177DE0">
        <w:rPr>
          <w:rFonts w:ascii="Clario" w:eastAsia="Times New Roman" w:hAnsi="Clario" w:cs="Times New Roman"/>
          <w:color w:val="212223"/>
          <w:kern w:val="0"/>
          <w14:ligatures w14:val="none"/>
        </w:rPr>
        <w:t>: Addressed proliferation of separate systems—rolled out "Thomson Reuters Account" unified login replacing legacy OnePass, reducing customer support tickets by 30%. Consolidated 17 ticketing systems into single ServiceNow platform enabling unified customer support history view.</w:t>
      </w:r>
    </w:p>
    <w:p w14:paraId="5DFF20C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Platform Architecture</w:t>
      </w:r>
      <w:r w:rsidRPr="00177DE0">
        <w:rPr>
          <w:rFonts w:ascii="Clario" w:eastAsia="Times New Roman" w:hAnsi="Clario" w:cs="Times New Roman"/>
          <w:color w:val="212223"/>
          <w:kern w:val="0"/>
          <w14:ligatures w14:val="none"/>
        </w:rPr>
        <w:t>: Moving toward modular architecture with core capabilities (search, authentication, billing, editorial tools) built once and reused across product lines. "Cobalt" unified content platform feeds content to various products via APIs instead of each maintaining separate stores.</w:t>
      </w:r>
    </w:p>
    <w:p w14:paraId="1F985A5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Enterprise System Integration</w:t>
      </w:r>
      <w:r w:rsidRPr="00177DE0">
        <w:rPr>
          <w:rFonts w:ascii="Clario" w:eastAsia="Times New Roman" w:hAnsi="Clario" w:cs="Times New Roman"/>
          <w:color w:val="212223"/>
          <w:kern w:val="0"/>
          <w14:ligatures w14:val="none"/>
        </w:rPr>
        <w:t>: Standardized on SAP for finance/procurement and unified CRM (Salesforce) feeding central data warehouse. This integration enables cross-department analytics and reduces manual reconciliation errors.</w:t>
      </w:r>
    </w:p>
    <w:p w14:paraId="32CE875C"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Development Methodology Shift</w:t>
      </w:r>
      <w:r w:rsidRPr="00177DE0">
        <w:rPr>
          <w:rFonts w:ascii="Clario" w:eastAsia="Times New Roman" w:hAnsi="Clario" w:cs="Times New Roman"/>
          <w:color w:val="212223"/>
          <w:kern w:val="0"/>
          <w14:ligatures w14:val="none"/>
        </w:rPr>
        <w:t>: Adopted Agile and DevOps practices widely—cross-functional "pods" deliver software in iterative sprints with automated CI/CD pipelines through Azure DevOps. Release frequency increased dramatically (Westlaw now monthly updates versus quarterly previously).</w:t>
      </w:r>
    </w:p>
    <w:p w14:paraId="382BA066"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AI-Ready Architecture</w:t>
      </w:r>
      <w:r w:rsidRPr="00177DE0">
        <w:rPr>
          <w:rFonts w:ascii="Clario" w:eastAsia="Times New Roman" w:hAnsi="Clario" w:cs="Times New Roman"/>
          <w:color w:val="212223"/>
          <w:kern w:val="0"/>
          <w14:ligatures w14:val="none"/>
        </w:rPr>
        <w:t>: Established robust data pipeline and cloud compute resources essential for training/deploying ML models at scale. Data lake architecture organizes legal, tax, news data with proper tagging enabling AI model consumption. API exposure allows AI capabilities to plug into different products without rebuilding.</w:t>
      </w:r>
    </w:p>
    <w:p w14:paraId="7CB549EF"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lastRenderedPageBreak/>
        <w:t>Governance &amp; Security</w:t>
      </w:r>
      <w:r w:rsidRPr="00177DE0">
        <w:rPr>
          <w:rFonts w:ascii="Clario" w:eastAsia="Times New Roman" w:hAnsi="Clario" w:cs="Times New Roman"/>
          <w:color w:val="212223"/>
          <w:kern w:val="0"/>
          <w14:ligatures w14:val="none"/>
        </w:rPr>
        <w:t>: Architecture Governance Council reviews designs requiring mapping to Product Operating Model and reuse of shared components. "Responsible AI" permit required from InfoSec for new AI features ensuring data privacy and ethical standards. Achieved 40% reduction in high-severity vulnerabilities through standardized cloud patching.</w:t>
      </w:r>
    </w:p>
    <w:p w14:paraId="51E250B5"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w:t>
      </w:r>
    </w:p>
    <w:p w14:paraId="723F0565" w14:textId="77777777" w:rsidR="00177DE0" w:rsidRPr="00177DE0" w:rsidRDefault="00177DE0" w:rsidP="00177DE0">
      <w:pPr>
        <w:numPr>
          <w:ilvl w:val="0"/>
          <w:numId w:val="27"/>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Short-term</w:t>
      </w:r>
      <w:r w:rsidRPr="00177DE0">
        <w:rPr>
          <w:rFonts w:ascii="Clario" w:eastAsia="Times New Roman" w:hAnsi="Clario" w:cs="Times New Roman"/>
          <w:color w:val="212223"/>
          <w:kern w:val="0"/>
          <w14:ligatures w14:val="none"/>
        </w:rPr>
        <w:t>: Optimize cloud costs through rightsizing, spot instances; deepen cloud provider partnerships for advanced services</w:t>
      </w:r>
    </w:p>
    <w:p w14:paraId="76BEE521" w14:textId="77777777" w:rsidR="00177DE0" w:rsidRPr="00177DE0" w:rsidRDefault="00177DE0" w:rsidP="00177DE0">
      <w:pPr>
        <w:numPr>
          <w:ilvl w:val="0"/>
          <w:numId w:val="27"/>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Medium-term</w:t>
      </w:r>
      <w:r w:rsidRPr="00177DE0">
        <w:rPr>
          <w:rFonts w:ascii="Clario" w:eastAsia="Times New Roman" w:hAnsi="Clario" w:cs="Times New Roman"/>
          <w:color w:val="212223"/>
          <w:kern w:val="0"/>
          <w14:ligatures w14:val="none"/>
        </w:rPr>
        <w:t>: Build unified developer portal and enterprise API marketplace; continue microservices modularization with Kubernetes for multi-cloud deployments; modernize remaining legacy applications</w:t>
      </w:r>
    </w:p>
    <w:p w14:paraId="14692358" w14:textId="77777777" w:rsidR="00177DE0" w:rsidRPr="00177DE0" w:rsidRDefault="00177DE0" w:rsidP="00177DE0">
      <w:pPr>
        <w:numPr>
          <w:ilvl w:val="0"/>
          <w:numId w:val="27"/>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Long-term</w:t>
      </w:r>
      <w:r w:rsidRPr="00177DE0">
        <w:rPr>
          <w:rFonts w:ascii="Clario" w:eastAsia="Times New Roman" w:hAnsi="Clario" w:cs="Times New Roman"/>
          <w:color w:val="212223"/>
          <w:kern w:val="0"/>
          <w14:ligatures w14:val="none"/>
        </w:rPr>
        <w:t>: Become AI-centric platform provider offering development environment for clients/partners to build custom apps on TR data; pursue emerging technologies (blockchain, advanced cryptography); enhance cybersecurity automation</w:t>
      </w:r>
    </w:p>
    <w:p w14:paraId="207DA04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Summary</w:t>
      </w:r>
      <w:r w:rsidRPr="00177DE0">
        <w:rPr>
          <w:rFonts w:ascii="Clario" w:eastAsia="Times New Roman" w:hAnsi="Clario" w:cs="Times New Roman"/>
          <w:color w:val="212223"/>
          <w:kern w:val="0"/>
          <w14:ligatures w14:val="none"/>
        </w:rPr>
        <w:t>: Digital backbone significantly strengthened with cloud-native infrastructure, consolidated platforms, and agile practices replacing legacy patchwork. Technology ecosystem provides speed, scalability, and integration needed for AI and innovation to flourish. Technical capacity to execute transformation largely in place, positioning IT as catalyst rather than bottleneck.</w:t>
      </w:r>
    </w:p>
    <w:p w14:paraId="0E7B0F0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74C8036D">
          <v:rect id="_x0000_i1074" alt="" style="width:468pt;height:.05pt;mso-width-percent:0;mso-height-percent:0;mso-width-percent:0;mso-height-percent:0" o:hralign="center" o:hrstd="t" o:hr="t" fillcolor="#a0a0a0" stroked="f"/>
        </w:pict>
      </w:r>
    </w:p>
    <w:p w14:paraId="21FB3DDB"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6: DATA ARCHITECTURE &amp; ANALYTICS TRANSFORMATION</w:t>
      </w:r>
    </w:p>
    <w:p w14:paraId="3E80BFA5"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4/5</w:t>
      </w:r>
      <w:r w:rsidRPr="00177DE0">
        <w:rPr>
          <w:rFonts w:ascii="Clario" w:eastAsia="Times New Roman" w:hAnsi="Clario" w:cs="Times New Roman"/>
          <w:color w:val="212223"/>
          <w:kern w:val="0"/>
          <w14:ligatures w14:val="none"/>
        </w:rPr>
        <w:t> - Solid foundation with unified data architecture and growing analytics capabilities, though some legacy silos persist.</w:t>
      </w:r>
    </w:p>
    <w:p w14:paraId="6C44E28C"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Data Consolidation</w:t>
      </w:r>
      <w:r w:rsidRPr="00177DE0">
        <w:rPr>
          <w:rFonts w:ascii="Clario" w:eastAsia="Times New Roman" w:hAnsi="Clario" w:cs="Times New Roman"/>
          <w:color w:val="212223"/>
          <w:kern w:val="0"/>
          <w14:ligatures w14:val="none"/>
        </w:rPr>
        <w:t>: Moved from fragmented databases to integrated enterprise data lake and warehouse framework. Created unified Customer Master and Product Master datasets by integrating SAP, Salesforce, and product systems, enabling single customer view across all TR products by late 2023.</w:t>
      </w:r>
    </w:p>
    <w:p w14:paraId="29B40B3F"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Data Quality Improvements</w:t>
      </w:r>
      <w:r w:rsidRPr="00177DE0">
        <w:rPr>
          <w:rFonts w:ascii="Clario" w:eastAsia="Times New Roman" w:hAnsi="Clario" w:cs="Times New Roman"/>
          <w:color w:val="212223"/>
          <w:kern w:val="0"/>
          <w14:ligatures w14:val="none"/>
        </w:rPr>
        <w:t>: Implemented stricter governance policies and cleansing routines addressing inconsistent formats and duplicates. Introduced Data Catalog and automated quality monitoring (AWS Glue Data Catalog) ensuring critical data meets accuracy standards. Data duplication reduced by 40%, data accessibility doubled (datasets in catalog).</w:t>
      </w:r>
    </w:p>
    <w:p w14:paraId="7B20496C"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Analytics Center of Excellence</w:t>
      </w:r>
      <w:r w:rsidRPr="00177DE0">
        <w:rPr>
          <w:rFonts w:ascii="Clario" w:eastAsia="Times New Roman" w:hAnsi="Clario" w:cs="Times New Roman"/>
          <w:color w:val="212223"/>
          <w:kern w:val="0"/>
          <w14:ligatures w14:val="none"/>
        </w:rPr>
        <w:t>: Centralized analytics team collaborates with business units on use cases. Sales &amp; Marketing uses predictive models scoring leads and identifying churn risk. Content creation leverages query trend analysis to identify gaps. Finance deployed forecasting models for revenue and churn replacing manual spreadsheets.</w:t>
      </w:r>
    </w:p>
    <w:p w14:paraId="20ADB6C3"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Self-Service Analytics</w:t>
      </w:r>
      <w:r w:rsidRPr="00177DE0">
        <w:rPr>
          <w:rFonts w:ascii="Clario" w:eastAsia="Times New Roman" w:hAnsi="Clario" w:cs="Times New Roman"/>
          <w:color w:val="212223"/>
          <w:kern w:val="0"/>
          <w14:ligatures w14:val="none"/>
        </w:rPr>
        <w:t xml:space="preserve">: Over 1,000 employees using </w:t>
      </w:r>
      <w:proofErr w:type="spellStart"/>
      <w:r w:rsidRPr="00177DE0">
        <w:rPr>
          <w:rFonts w:ascii="Clario" w:eastAsia="Times New Roman" w:hAnsi="Clario" w:cs="Times New Roman"/>
          <w:color w:val="212223"/>
          <w:kern w:val="0"/>
          <w14:ligatures w14:val="none"/>
        </w:rPr>
        <w:t>PowerBI</w:t>
      </w:r>
      <w:proofErr w:type="spellEnd"/>
      <w:r w:rsidRPr="00177DE0">
        <w:rPr>
          <w:rFonts w:ascii="Clario" w:eastAsia="Times New Roman" w:hAnsi="Clario" w:cs="Times New Roman"/>
          <w:color w:val="212223"/>
          <w:kern w:val="0"/>
          <w14:ligatures w14:val="none"/>
        </w:rPr>
        <w:t xml:space="preserve"> and Tableau on curated data sources (up from few hundred), suggesting cultural shift toward data tools. Enterprise Data Warehouse captures 90%+ of transactions accessible for analytics.</w:t>
      </w:r>
    </w:p>
    <w:p w14:paraId="43491A5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lastRenderedPageBreak/>
        <w:t>AI Integration with Data</w:t>
      </w:r>
      <w:r w:rsidRPr="00177DE0">
        <w:rPr>
          <w:rFonts w:ascii="Clario" w:eastAsia="Times New Roman" w:hAnsi="Clario" w:cs="Times New Roman"/>
          <w:color w:val="212223"/>
          <w:kern w:val="0"/>
          <w14:ligatures w14:val="none"/>
        </w:rPr>
        <w:t xml:space="preserve">: </w:t>
      </w:r>
      <w:proofErr w:type="gramStart"/>
      <w:r w:rsidRPr="00177DE0">
        <w:rPr>
          <w:rFonts w:ascii="Clario" w:eastAsia="Times New Roman" w:hAnsi="Clario" w:cs="Times New Roman"/>
          <w:color w:val="212223"/>
          <w:kern w:val="0"/>
          <w14:ligatures w14:val="none"/>
        </w:rPr>
        <w:t>Data lake</w:t>
      </w:r>
      <w:proofErr w:type="gramEnd"/>
      <w:r w:rsidRPr="00177DE0">
        <w:rPr>
          <w:rFonts w:ascii="Clario" w:eastAsia="Times New Roman" w:hAnsi="Clario" w:cs="Times New Roman"/>
          <w:color w:val="212223"/>
          <w:kern w:val="0"/>
          <w14:ligatures w14:val="none"/>
        </w:rPr>
        <w:t xml:space="preserve"> serves as training ground for AI models (legal research recommendations, generative AI). Because content consolidated with consistent schemas, AI projects proceed faster. AI also applied to data curation—NLP algorithms auto-tag/classify millions of documents. ML-based anomaly detection flags data entry errors.</w:t>
      </w:r>
    </w:p>
    <w:p w14:paraId="6684BB6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Model Governance</w:t>
      </w:r>
      <w:r w:rsidRPr="00177DE0">
        <w:rPr>
          <w:rFonts w:ascii="Clario" w:eastAsia="Times New Roman" w:hAnsi="Clario" w:cs="Times New Roman"/>
          <w:color w:val="212223"/>
          <w:kern w:val="0"/>
          <w14:ligatures w14:val="none"/>
        </w:rPr>
        <w:t>: Enterprise Data &amp; Model Governance Council (formed 2022) ensures models built on sound data and monitored for performance/bias. Model registries and periodic accuracy reviews represent advanced analytics practice.</w:t>
      </w:r>
    </w:p>
    <w:p w14:paraId="0D16F81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w:t>
      </w:r>
    </w:p>
    <w:p w14:paraId="4537C293" w14:textId="77777777" w:rsidR="00177DE0" w:rsidRPr="00177DE0" w:rsidRDefault="00177DE0" w:rsidP="00177DE0">
      <w:pPr>
        <w:numPr>
          <w:ilvl w:val="0"/>
          <w:numId w:val="28"/>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Immediate</w:t>
      </w:r>
      <w:r w:rsidRPr="00177DE0">
        <w:rPr>
          <w:rFonts w:ascii="Clario" w:eastAsia="Times New Roman" w:hAnsi="Clario" w:cs="Times New Roman"/>
          <w:color w:val="212223"/>
          <w:kern w:val="0"/>
          <w14:ligatures w14:val="none"/>
        </w:rPr>
        <w:t>: Push quick-win analytics solutions (real-time customer satisfaction dashboard); implement automated alerts for sales when customer usage drops</w:t>
      </w:r>
    </w:p>
    <w:p w14:paraId="07305ACC" w14:textId="77777777" w:rsidR="00177DE0" w:rsidRPr="00177DE0" w:rsidRDefault="00177DE0" w:rsidP="00177DE0">
      <w:pPr>
        <w:numPr>
          <w:ilvl w:val="0"/>
          <w:numId w:val="28"/>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Medium-term</w:t>
      </w:r>
      <w:r w:rsidRPr="00177DE0">
        <w:rPr>
          <w:rFonts w:ascii="Clario" w:eastAsia="Times New Roman" w:hAnsi="Clario" w:cs="Times New Roman"/>
          <w:color w:val="212223"/>
          <w:kern w:val="0"/>
          <w14:ligatures w14:val="none"/>
        </w:rPr>
        <w:t>: Ramp up data monetization strategy developing anonymized industry benchmarks or predictive services; create unified analytics platform for customers exposing TR analytical capabilities within products</w:t>
      </w:r>
    </w:p>
    <w:p w14:paraId="6517EBF8" w14:textId="77777777" w:rsidR="00177DE0" w:rsidRPr="00177DE0" w:rsidRDefault="00177DE0" w:rsidP="00177DE0">
      <w:pPr>
        <w:numPr>
          <w:ilvl w:val="0"/>
          <w:numId w:val="28"/>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Long-term</w:t>
      </w:r>
      <w:r w:rsidRPr="00177DE0">
        <w:rPr>
          <w:rFonts w:ascii="Clario" w:eastAsia="Times New Roman" w:hAnsi="Clario" w:cs="Times New Roman"/>
          <w:color w:val="212223"/>
          <w:kern w:val="0"/>
          <w14:ligatures w14:val="none"/>
        </w:rPr>
        <w:t>: Develop new data-driven business models (data-as-a-service, AI-as-a-service offerings); establish external Data &amp; Analytics Advisory Council with key clients for co-creation</w:t>
      </w:r>
    </w:p>
    <w:p w14:paraId="61C47B35"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Summary</w:t>
      </w:r>
      <w:r w:rsidRPr="00177DE0">
        <w:rPr>
          <w:rFonts w:ascii="Clario" w:eastAsia="Times New Roman" w:hAnsi="Clario" w:cs="Times New Roman"/>
          <w:color w:val="212223"/>
          <w:kern w:val="0"/>
          <w14:ligatures w14:val="none"/>
        </w:rPr>
        <w:t>: Transitioned from disparate databases to unified, analytics-powered enterprise. Treating data as strategic asset with cleansing, consolidation, and mining for insights lays robust foundation for smarter decision-making and innovative products. Capacity to harness data approaches maturity, enabling predictive/prescriptive analytics to guide business.</w:t>
      </w:r>
    </w:p>
    <w:p w14:paraId="49B79298"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38385905">
          <v:rect id="_x0000_i1075" alt="" style="width:468pt;height:.05pt;mso-width-percent:0;mso-height-percent:0;mso-width-percent:0;mso-height-percent:0" o:hralign="center" o:hrstd="t" o:hr="t" fillcolor="#a0a0a0" stroked="f"/>
        </w:pict>
      </w:r>
    </w:p>
    <w:p w14:paraId="227FB21A"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7: ARTIFICIAL INTELLIGENCE &amp; AUTOMATION INTEGRATION</w:t>
      </w:r>
    </w:p>
    <w:p w14:paraId="17E063F8"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5/5</w:t>
      </w:r>
      <w:r w:rsidRPr="00177DE0">
        <w:rPr>
          <w:rFonts w:ascii="Clario" w:eastAsia="Times New Roman" w:hAnsi="Clario" w:cs="Times New Roman"/>
          <w:color w:val="212223"/>
          <w:kern w:val="0"/>
          <w14:ligatures w14:val="none"/>
        </w:rPr>
        <w:t> - Comprehensive, proactive AI integration across products, processes, talent, and governance.</w:t>
      </w:r>
    </w:p>
    <w:p w14:paraId="1667D06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Investment &amp; Strategy</w:t>
      </w:r>
      <w:r w:rsidRPr="00177DE0">
        <w:rPr>
          <w:rFonts w:ascii="Clario" w:eastAsia="Times New Roman" w:hAnsi="Clario" w:cs="Times New Roman"/>
          <w:color w:val="212223"/>
          <w:kern w:val="0"/>
          <w14:ligatures w14:val="none"/>
        </w:rPr>
        <w:t>: Over $100M annual investment in AI initiatives. Strategic acquisitions totaling &gt;$1B (</w:t>
      </w:r>
      <w:proofErr w:type="spellStart"/>
      <w:r w:rsidRPr="00177DE0">
        <w:rPr>
          <w:rFonts w:ascii="Clario" w:eastAsia="Times New Roman" w:hAnsi="Clario" w:cs="Times New Roman"/>
          <w:color w:val="212223"/>
          <w:kern w:val="0"/>
          <w14:ligatures w14:val="none"/>
        </w:rPr>
        <w:t>Casetext</w:t>
      </w:r>
      <w:proofErr w:type="spellEnd"/>
      <w:r w:rsidRPr="00177DE0">
        <w:rPr>
          <w:rFonts w:ascii="Clario" w:eastAsia="Times New Roman" w:hAnsi="Clario" w:cs="Times New Roman"/>
          <w:color w:val="212223"/>
          <w:kern w:val="0"/>
          <w14:ligatures w14:val="none"/>
        </w:rPr>
        <w:t xml:space="preserve"> $650M, </w:t>
      </w:r>
      <w:proofErr w:type="spellStart"/>
      <w:r w:rsidRPr="00177DE0">
        <w:rPr>
          <w:rFonts w:ascii="Clario" w:eastAsia="Times New Roman" w:hAnsi="Clario" w:cs="Times New Roman"/>
          <w:color w:val="212223"/>
          <w:kern w:val="0"/>
          <w14:ligatures w14:val="none"/>
        </w:rPr>
        <w:t>SurePrep</w:t>
      </w:r>
      <w:proofErr w:type="spellEnd"/>
      <w:r w:rsidRPr="00177DE0">
        <w:rPr>
          <w:rFonts w:ascii="Clario" w:eastAsia="Times New Roman" w:hAnsi="Clario" w:cs="Times New Roman"/>
          <w:color w:val="212223"/>
          <w:kern w:val="0"/>
          <w14:ligatures w14:val="none"/>
        </w:rPr>
        <w:t xml:space="preserve"> ~$500M) specifically bolster AI/automation capabilities. AI positioned as "key enabler, not silver bullet" complementing process, organizational, and technological transformation.</w:t>
      </w:r>
    </w:p>
    <w:p w14:paraId="27B1BDF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Product AI Integration</w:t>
      </w:r>
      <w:r w:rsidRPr="00177DE0">
        <w:rPr>
          <w:rFonts w:ascii="Clario" w:eastAsia="Times New Roman" w:hAnsi="Clario" w:cs="Times New Roman"/>
          <w:color w:val="212223"/>
          <w:kern w:val="0"/>
          <w14:ligatures w14:val="none"/>
        </w:rPr>
        <w:t xml:space="preserve">: Launched Thomson Reuters </w:t>
      </w:r>
      <w:proofErr w:type="spellStart"/>
      <w:r w:rsidRPr="00177DE0">
        <w:rPr>
          <w:rFonts w:ascii="Clario" w:eastAsia="Times New Roman" w:hAnsi="Clario" w:cs="Times New Roman"/>
          <w:color w:val="212223"/>
          <w:kern w:val="0"/>
          <w14:ligatures w14:val="none"/>
        </w:rPr>
        <w:t>CoCounsel</w:t>
      </w:r>
      <w:proofErr w:type="spellEnd"/>
      <w:r w:rsidRPr="00177DE0">
        <w:rPr>
          <w:rFonts w:ascii="Clario" w:eastAsia="Times New Roman" w:hAnsi="Clario" w:cs="Times New Roman"/>
          <w:color w:val="212223"/>
          <w:kern w:val="0"/>
          <w14:ligatures w14:val="none"/>
        </w:rPr>
        <w:t xml:space="preserve"> (generative AI legal assistant via OpenAI partnership) performing document summarization, legal research Q&amp;A, contract analysis. Westlaw Precision incorporates AI-assisted research features. Practical Law introduced AI-powered Dynamic Search. Legal Tracker uses AI to review outside counsel invoices flagging unusual billing. </w:t>
      </w:r>
      <w:proofErr w:type="spellStart"/>
      <w:r w:rsidRPr="00177DE0">
        <w:rPr>
          <w:rFonts w:ascii="Clario" w:eastAsia="Times New Roman" w:hAnsi="Clario" w:cs="Times New Roman"/>
          <w:color w:val="212223"/>
          <w:kern w:val="0"/>
          <w14:ligatures w14:val="none"/>
        </w:rPr>
        <w:t>ThoughtTrace</w:t>
      </w:r>
      <w:proofErr w:type="spellEnd"/>
      <w:r w:rsidRPr="00177DE0">
        <w:rPr>
          <w:rFonts w:ascii="Clario" w:eastAsia="Times New Roman" w:hAnsi="Clario" w:cs="Times New Roman"/>
          <w:color w:val="212223"/>
          <w:kern w:val="0"/>
          <w14:ligatures w14:val="none"/>
        </w:rPr>
        <w:t xml:space="preserve"> AI contract analysis platform integrated across products.</w:t>
      </w:r>
    </w:p>
    <w:p w14:paraId="68D113A1"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Internal AI Applications</w:t>
      </w:r>
      <w:r w:rsidRPr="00177DE0">
        <w:rPr>
          <w:rFonts w:ascii="Clario" w:eastAsia="Times New Roman" w:hAnsi="Clario" w:cs="Times New Roman"/>
          <w:color w:val="212223"/>
          <w:kern w:val="0"/>
          <w14:ligatures w14:val="none"/>
        </w:rPr>
        <w:t>: AI-based speech analytics in call centers transcribes/analyzes calls surfacing pain points. Predictive models forecast customer churn and sales pipeline health. RPA bots (250+ in production by 2023) handle invoice processing, data entry, content formatting. Finance implemented AI-driven OCR/RPA saving 50% of accounts payable processing time.</w:t>
      </w:r>
    </w:p>
    <w:p w14:paraId="37EAE719"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lastRenderedPageBreak/>
        <w:t>Workforce AI Adoption</w:t>
      </w:r>
      <w:r w:rsidRPr="00177DE0">
        <w:rPr>
          <w:rFonts w:ascii="Clario" w:eastAsia="Times New Roman" w:hAnsi="Clario" w:cs="Times New Roman"/>
          <w:color w:val="212223"/>
          <w:kern w:val="0"/>
          <w14:ligatures w14:val="none"/>
        </w:rPr>
        <w:t>: Nearly half of ~26,000 employees (48%) actively using generative AI tools at work by August 2024. Over 11,000 completed AI Foundations training course. "Open Arena" sandbox with four LLMs accessible to all staff for safe experimentation. AI Champions network of 400+ employees evangelizes use cases across functions.</w:t>
      </w:r>
    </w:p>
    <w:p w14:paraId="49B07B3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 Governance Framework</w:t>
      </w:r>
      <w:r w:rsidRPr="00177DE0">
        <w:rPr>
          <w:rFonts w:ascii="Clario" w:eastAsia="Times New Roman" w:hAnsi="Clario" w:cs="Times New Roman"/>
          <w:color w:val="212223"/>
          <w:kern w:val="0"/>
          <w14:ligatures w14:val="none"/>
        </w:rPr>
        <w:t>: Cross-functional AI Steering Committee (CTO, CPO co-led) ensures alignment on projects and addresses ethics/compliance. AI usage guidelines updated in Code of Conduct (e.g., don't input sensitive data into public LLMs, maintain human oversight). All customer-facing AI includes disclaimers/source citations maintaining transparency per Trust Principles.</w:t>
      </w:r>
    </w:p>
    <w:p w14:paraId="12745569"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Thomson Reuters Labs</w:t>
      </w:r>
      <w:r w:rsidRPr="00177DE0">
        <w:rPr>
          <w:rFonts w:ascii="Clario" w:eastAsia="Times New Roman" w:hAnsi="Clario" w:cs="Times New Roman"/>
          <w:color w:val="212223"/>
          <w:kern w:val="0"/>
          <w14:ligatures w14:val="none"/>
        </w:rPr>
        <w:t>: 30+ years of applied AI/ML expertise. Labs teams (ML researchers, engineers, domain experts, UX designers) use customer-centric, problem-first approach. Labs now tightly integrated with business units acting as internal AI consulting group embedded in product squads.</w:t>
      </w:r>
    </w:p>
    <w:p w14:paraId="13FD61D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w:t>
      </w:r>
    </w:p>
    <w:p w14:paraId="7A9FD7AF" w14:textId="77777777" w:rsidR="00177DE0" w:rsidRPr="00177DE0" w:rsidRDefault="00177DE0" w:rsidP="00177DE0">
      <w:pPr>
        <w:numPr>
          <w:ilvl w:val="0"/>
          <w:numId w:val="29"/>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Immediate</w:t>
      </w:r>
      <w:r w:rsidRPr="00177DE0">
        <w:rPr>
          <w:rFonts w:ascii="Clario" w:eastAsia="Times New Roman" w:hAnsi="Clario" w:cs="Times New Roman"/>
          <w:color w:val="212223"/>
          <w:kern w:val="0"/>
          <w14:ligatures w14:val="none"/>
        </w:rPr>
        <w:t>: Accelerate AI integration in customer support (broader AI chatbot deployment); deploy internal generative AI assistant for employees</w:t>
      </w:r>
    </w:p>
    <w:p w14:paraId="61225F91" w14:textId="77777777" w:rsidR="00177DE0" w:rsidRPr="00177DE0" w:rsidRDefault="00177DE0" w:rsidP="00177DE0">
      <w:pPr>
        <w:numPr>
          <w:ilvl w:val="0"/>
          <w:numId w:val="29"/>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Medium-term</w:t>
      </w:r>
      <w:r w:rsidRPr="00177DE0">
        <w:rPr>
          <w:rFonts w:ascii="Clario" w:eastAsia="Times New Roman" w:hAnsi="Clario" w:cs="Times New Roman"/>
          <w:color w:val="212223"/>
          <w:kern w:val="0"/>
          <w14:ligatures w14:val="none"/>
        </w:rPr>
        <w:t xml:space="preserve">: Open TR AI capabilities via API to customers (AI-as-a-service); expand AI to new domains (compliance risk AI, media verification AI); pursue </w:t>
      </w:r>
      <w:proofErr w:type="spellStart"/>
      <w:r w:rsidRPr="00177DE0">
        <w:rPr>
          <w:rFonts w:ascii="Clario" w:eastAsia="Times New Roman" w:hAnsi="Clario" w:cs="Times New Roman"/>
          <w:color w:val="212223"/>
          <w:kern w:val="0"/>
          <w14:ligatures w14:val="none"/>
        </w:rPr>
        <w:t>hyperautomation</w:t>
      </w:r>
      <w:proofErr w:type="spellEnd"/>
      <w:r w:rsidRPr="00177DE0">
        <w:rPr>
          <w:rFonts w:ascii="Clario" w:eastAsia="Times New Roman" w:hAnsi="Clario" w:cs="Times New Roman"/>
          <w:color w:val="212223"/>
          <w:kern w:val="0"/>
          <w14:ligatures w14:val="none"/>
        </w:rPr>
        <w:t xml:space="preserve"> combining AI, RPA, process mining</w:t>
      </w:r>
    </w:p>
    <w:p w14:paraId="7EB9156A" w14:textId="77777777" w:rsidR="00177DE0" w:rsidRPr="00177DE0" w:rsidRDefault="00177DE0" w:rsidP="00177DE0">
      <w:pPr>
        <w:numPr>
          <w:ilvl w:val="0"/>
          <w:numId w:val="29"/>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Long-term</w:t>
      </w:r>
      <w:r w:rsidRPr="00177DE0">
        <w:rPr>
          <w:rFonts w:ascii="Clario" w:eastAsia="Times New Roman" w:hAnsi="Clario" w:cs="Times New Roman"/>
          <w:color w:val="212223"/>
          <w:kern w:val="0"/>
          <w14:ligatures w14:val="none"/>
        </w:rPr>
        <w:t>: Position as "Professional AI" standard-setter driving industry coalitions on ethics; develop proprietary LLMs trained on unique content; implement AI in strategic planning tools for scenario simulations</w:t>
      </w:r>
    </w:p>
    <w:p w14:paraId="1D77784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Summary</w:t>
      </w:r>
      <w:r w:rsidRPr="00177DE0">
        <w:rPr>
          <w:rFonts w:ascii="Clario" w:eastAsia="Times New Roman" w:hAnsi="Clario" w:cs="Times New Roman"/>
          <w:color w:val="212223"/>
          <w:kern w:val="0"/>
          <w14:ligatures w14:val="none"/>
        </w:rPr>
        <w:t xml:space="preserve">: AI and automation are present-day realities fueling transformation. TR treated AI as strategic imperative, rapidly incorporating into products, processes, and skills. Balanced innovation with responsibility aligning with trust brand. Readiness to deploy and benefit from AI evident </w:t>
      </w:r>
      <w:proofErr w:type="gramStart"/>
      <w:r w:rsidRPr="00177DE0">
        <w:rPr>
          <w:rFonts w:ascii="Clario" w:eastAsia="Times New Roman" w:hAnsi="Clario" w:cs="Times New Roman"/>
          <w:color w:val="212223"/>
          <w:kern w:val="0"/>
          <w14:ligatures w14:val="none"/>
        </w:rPr>
        <w:t>enterprise-wide</w:t>
      </w:r>
      <w:proofErr w:type="gramEnd"/>
      <w:r w:rsidRPr="00177DE0">
        <w:rPr>
          <w:rFonts w:ascii="Clario" w:eastAsia="Times New Roman" w:hAnsi="Clario" w:cs="Times New Roman"/>
          <w:color w:val="212223"/>
          <w:kern w:val="0"/>
          <w14:ligatures w14:val="none"/>
        </w:rPr>
        <w:t>. AI acts as accelerator helping reimagine possibilities while automation frees resources for creativity and complex problem-solving.</w:t>
      </w:r>
    </w:p>
    <w:p w14:paraId="0B4CE29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64BBE85C">
          <v:rect id="_x0000_i1076" alt="" style="width:468pt;height:.05pt;mso-width-percent:0;mso-height-percent:0;mso-width-percent:0;mso-height-percent:0" o:hralign="center" o:hrstd="t" o:hr="t" fillcolor="#a0a0a0" stroked="f"/>
        </w:pict>
      </w:r>
    </w:p>
    <w:p w14:paraId="1F9D0B81"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8: CUSTOMER EXPERIENCE &amp; SERVICE DELIVERY TRANSFORMATION</w:t>
      </w:r>
    </w:p>
    <w:p w14:paraId="66CF0F21"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4/5</w:t>
      </w:r>
      <w:r w:rsidRPr="00177DE0">
        <w:rPr>
          <w:rFonts w:ascii="Clario" w:eastAsia="Times New Roman" w:hAnsi="Clario" w:cs="Times New Roman"/>
          <w:color w:val="212223"/>
          <w:kern w:val="0"/>
          <w14:ligatures w14:val="none"/>
        </w:rPr>
        <w:t> - Significant improvements in customer-centricity with ongoing work to fully unify multi-product experiences.</w:t>
      </w:r>
    </w:p>
    <w:p w14:paraId="308458D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Journey Transformation</w:t>
      </w:r>
      <w:r w:rsidRPr="00177DE0">
        <w:rPr>
          <w:rFonts w:ascii="Clario" w:eastAsia="Times New Roman" w:hAnsi="Clario" w:cs="Times New Roman"/>
          <w:color w:val="212223"/>
          <w:kern w:val="0"/>
          <w14:ligatures w14:val="none"/>
        </w:rPr>
        <w:t>: Shifted from product-centric to end-to-end customer journey focus. Small/mid-size clients now access robust digital sales and self-service infrastructure—online purchases increased substantially. Large enterprise clients receive cross-product account teams providing single point of contact versus siloed communications.</w:t>
      </w:r>
    </w:p>
    <w:p w14:paraId="60508FCF"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Support Consolidation</w:t>
      </w:r>
      <w:r w:rsidRPr="00177DE0">
        <w:rPr>
          <w:rFonts w:ascii="Clario" w:eastAsia="Times New Roman" w:hAnsi="Clario" w:cs="Times New Roman"/>
          <w:color w:val="212223"/>
          <w:kern w:val="0"/>
          <w14:ligatures w14:val="none"/>
        </w:rPr>
        <w:t xml:space="preserve">: Consolidated 50+ disparate support centers into few Global Customer Support Centers with standardized processes. Unified CRM (ServiceNow) tracks inquiries across </w:t>
      </w:r>
      <w:r w:rsidRPr="00177DE0">
        <w:rPr>
          <w:rFonts w:ascii="Clario" w:eastAsia="Times New Roman" w:hAnsi="Clario" w:cs="Times New Roman"/>
          <w:color w:val="212223"/>
          <w:kern w:val="0"/>
          <w14:ligatures w14:val="none"/>
        </w:rPr>
        <w:lastRenderedPageBreak/>
        <w:t>products enabling efficient resolution regardless of product. First-contact resolution rates improved after consolidation and chatbot introduction.</w:t>
      </w:r>
    </w:p>
    <w:p w14:paraId="0DA9ED6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Unified Access</w:t>
      </w:r>
      <w:r w:rsidRPr="00177DE0">
        <w:rPr>
          <w:rFonts w:ascii="Clario" w:eastAsia="Times New Roman" w:hAnsi="Clario" w:cs="Times New Roman"/>
          <w:color w:val="212223"/>
          <w:kern w:val="0"/>
          <w14:ligatures w14:val="none"/>
        </w:rPr>
        <w:t>: "Thomson Reuters Account" single sign-on across platforms reduced login-related support tickets by ~30%, eliminating frequent frustration source. Customers now use one credential set across all TR platforms (Westlaw, Practical Law, Checkpoint, etc.).</w:t>
      </w:r>
    </w:p>
    <w:p w14:paraId="4B04CC1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Digital Self-Service</w:t>
      </w:r>
      <w:r w:rsidRPr="00177DE0">
        <w:rPr>
          <w:rFonts w:ascii="Clario" w:eastAsia="Times New Roman" w:hAnsi="Clario" w:cs="Times New Roman"/>
          <w:color w:val="212223"/>
          <w:kern w:val="0"/>
          <w14:ligatures w14:val="none"/>
        </w:rPr>
        <w:t>: Enhanced e-commerce portals enable clients to trial, purchase, renew services online without direct sales intervention. Digital channels contributed growing portion of new sales (double-digit percentage increases). Knowledge bases expanded with AI-powered search helping customers find answers via natural language queries.</w:t>
      </w:r>
    </w:p>
    <w:p w14:paraId="1216D2D2"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AI-Enhanced Service</w:t>
      </w:r>
      <w:r w:rsidRPr="00177DE0">
        <w:rPr>
          <w:rFonts w:ascii="Clario" w:eastAsia="Times New Roman" w:hAnsi="Clario" w:cs="Times New Roman"/>
          <w:color w:val="212223"/>
          <w:kern w:val="0"/>
          <w14:ligatures w14:val="none"/>
        </w:rPr>
        <w:t>: AI-driven chatbots handle common queries (password resets, simple research questions) 24/7, easing load on human agents. Chatbots trained on TR knowledge bases ensuring answers align with expert content. For complex issues, AI assists workflow by auto-classifying tickets and recommending solutions to agents shortening resolution times. Speech analytics AI analyzes customer calls gleaning insights on pain points and agent performance.</w:t>
      </w:r>
    </w:p>
    <w:p w14:paraId="10A27FCF"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Personalization &amp; Proactivity</w:t>
      </w:r>
      <w:r w:rsidRPr="00177DE0">
        <w:rPr>
          <w:rFonts w:ascii="Clario" w:eastAsia="Times New Roman" w:hAnsi="Clario" w:cs="Times New Roman"/>
          <w:color w:val="212223"/>
          <w:kern w:val="0"/>
          <w14:ligatures w14:val="none"/>
        </w:rPr>
        <w:t>: AI recommendation systems personalize content suggestions keeping customers engaged. Predictive analytics models trialed to foresee customer issues—if usage drops, alert customer success teams to act before customer contacts TR. Automated usage reports generated by AI help enterprise clients maximize value.</w:t>
      </w:r>
    </w:p>
    <w:p w14:paraId="450DE08C"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w:t>
      </w:r>
    </w:p>
    <w:p w14:paraId="406C251D" w14:textId="77777777" w:rsidR="00177DE0" w:rsidRPr="00177DE0" w:rsidRDefault="00177DE0" w:rsidP="00177DE0">
      <w:pPr>
        <w:numPr>
          <w:ilvl w:val="0"/>
          <w:numId w:val="30"/>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Immediate</w:t>
      </w:r>
      <w:r w:rsidRPr="00177DE0">
        <w:rPr>
          <w:rFonts w:ascii="Clario" w:eastAsia="Times New Roman" w:hAnsi="Clario" w:cs="Times New Roman"/>
          <w:color w:val="212223"/>
          <w:kern w:val="0"/>
          <w14:ligatures w14:val="none"/>
        </w:rPr>
        <w:t>: Deploy comprehensive CX dashboard consolidating NPS, support trends, onboarding time, usage patterns visible across organization; roll out quick fixes frequently requested (e.g., unified search across products)</w:t>
      </w:r>
    </w:p>
    <w:p w14:paraId="0FD8A39A" w14:textId="77777777" w:rsidR="00177DE0" w:rsidRPr="00177DE0" w:rsidRDefault="00177DE0" w:rsidP="00177DE0">
      <w:pPr>
        <w:numPr>
          <w:ilvl w:val="0"/>
          <w:numId w:val="30"/>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Medium-term</w:t>
      </w:r>
      <w:r w:rsidRPr="00177DE0">
        <w:rPr>
          <w:rFonts w:ascii="Clario" w:eastAsia="Times New Roman" w:hAnsi="Clario" w:cs="Times New Roman"/>
          <w:color w:val="212223"/>
          <w:kern w:val="0"/>
          <w14:ligatures w14:val="none"/>
        </w:rPr>
        <w:t>: Personalize customer journey using data (recommendation system spanning products); fully integrate user interfaces of major platforms into cohesive system; empower service with 360° AI-driven console</w:t>
      </w:r>
    </w:p>
    <w:p w14:paraId="05090B2A" w14:textId="77777777" w:rsidR="00177DE0" w:rsidRPr="00177DE0" w:rsidRDefault="00177DE0" w:rsidP="00177DE0">
      <w:pPr>
        <w:numPr>
          <w:ilvl w:val="0"/>
          <w:numId w:val="30"/>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Long-term</w:t>
      </w:r>
      <w:r w:rsidRPr="00177DE0">
        <w:rPr>
          <w:rFonts w:ascii="Clario" w:eastAsia="Times New Roman" w:hAnsi="Clario" w:cs="Times New Roman"/>
          <w:color w:val="212223"/>
          <w:kern w:val="0"/>
          <w14:ligatures w14:val="none"/>
        </w:rPr>
        <w:t>: Reimagine service delivery to be predictive/preventative with AI "sentinel" monitoring client interactions; embed TR support directly into client workflows (plugin in Office/browser); offer white-glove proactive consulting for top-tier clients</w:t>
      </w:r>
    </w:p>
    <w:p w14:paraId="46FDF0EC"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Summary</w:t>
      </w:r>
      <w:r w:rsidRPr="00177DE0">
        <w:rPr>
          <w:rFonts w:ascii="Clario" w:eastAsia="Times New Roman" w:hAnsi="Clario" w:cs="Times New Roman"/>
          <w:color w:val="212223"/>
          <w:kern w:val="0"/>
          <w14:ligatures w14:val="none"/>
        </w:rPr>
        <w:t>: Embraced customer-first mentality revamping sales and service models for easier, faster, integrated interactions. Readiness in CX transformation evident in concrete improvements—unified logins, support, richer self-service, proactive engagement. Changes enhance satisfaction and reinforce value proposition in competitive market. Focus must remain on listening and iterating, but foundation of organization aligned around customer success firmly in place.</w:t>
      </w:r>
    </w:p>
    <w:p w14:paraId="17105D16"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17CDFF92">
          <v:rect id="_x0000_i1077" alt="" style="width:468pt;height:.05pt;mso-width-percent:0;mso-height-percent:0;mso-width-percent:0;mso-height-percent:0" o:hralign="center" o:hrstd="t" o:hr="t" fillcolor="#a0a0a0" stroked="f"/>
        </w:pict>
      </w:r>
    </w:p>
    <w:p w14:paraId="69CFD62D"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9: VENDOR &amp; PARTNERSHIP ECOSYSTEM OPTIMIZATION</w:t>
      </w:r>
    </w:p>
    <w:p w14:paraId="65587D99"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lastRenderedPageBreak/>
        <w:t>Transformation Readiness: 4/5</w:t>
      </w:r>
      <w:r w:rsidRPr="00177DE0">
        <w:rPr>
          <w:rFonts w:ascii="Clario" w:eastAsia="Times New Roman" w:hAnsi="Clario" w:cs="Times New Roman"/>
          <w:color w:val="212223"/>
          <w:kern w:val="0"/>
          <w14:ligatures w14:val="none"/>
        </w:rPr>
        <w:t> - Strategic, integrated approach to vendors/partners with ongoing optimization opportunities.</w:t>
      </w:r>
    </w:p>
    <w:p w14:paraId="0ED73D16"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Vendor Rationalization</w:t>
      </w:r>
      <w:r w:rsidRPr="00177DE0">
        <w:rPr>
          <w:rFonts w:ascii="Clario" w:eastAsia="Times New Roman" w:hAnsi="Clario" w:cs="Times New Roman"/>
          <w:color w:val="212223"/>
          <w:kern w:val="0"/>
          <w14:ligatures w14:val="none"/>
        </w:rPr>
        <w:t xml:space="preserve">: Reduced total vendor count by ~20% eliminating </w:t>
      </w:r>
      <w:proofErr w:type="gramStart"/>
      <w:r w:rsidRPr="00177DE0">
        <w:rPr>
          <w:rFonts w:ascii="Clario" w:eastAsia="Times New Roman" w:hAnsi="Clario" w:cs="Times New Roman"/>
          <w:color w:val="212223"/>
          <w:kern w:val="0"/>
          <w14:ligatures w14:val="none"/>
        </w:rPr>
        <w:t>low-value</w:t>
      </w:r>
      <w:proofErr w:type="gramEnd"/>
      <w:r w:rsidRPr="00177DE0">
        <w:rPr>
          <w:rFonts w:ascii="Clario" w:eastAsia="Times New Roman" w:hAnsi="Clario" w:cs="Times New Roman"/>
          <w:color w:val="212223"/>
          <w:kern w:val="0"/>
          <w14:ligatures w14:val="none"/>
        </w:rPr>
        <w:t>/redundant suppliers. Implemented Vendor Management System (VMS) tracking performance, costs, risks enterprise-wide enabling data-driven renewal/replacement decisions. Consolidated spend achieving volume discounts (e.g., dozens of content conversion contractors consolidated to handful with enterprise agreements).</w:t>
      </w:r>
    </w:p>
    <w:p w14:paraId="724F3B0C"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Technology Partnerships</w:t>
      </w:r>
      <w:r w:rsidRPr="00177DE0">
        <w:rPr>
          <w:rFonts w:ascii="Clario" w:eastAsia="Times New Roman" w:hAnsi="Clario" w:cs="Times New Roman"/>
          <w:color w:val="212223"/>
          <w:kern w:val="0"/>
          <w14:ligatures w14:val="none"/>
        </w:rPr>
        <w:t xml:space="preserve">: Deepened alliance with Microsoft—migrated infrastructure to Azure AND integrated TR content into Microsoft 365 Copilot enabling mutual customers to access TR legal expertise within Microsoft workflow. This partnership positions TR in </w:t>
      </w:r>
      <w:proofErr w:type="gramStart"/>
      <w:r w:rsidRPr="00177DE0">
        <w:rPr>
          <w:rFonts w:ascii="Clario" w:eastAsia="Times New Roman" w:hAnsi="Clario" w:cs="Times New Roman"/>
          <w:color w:val="212223"/>
          <w:kern w:val="0"/>
          <w14:ligatures w14:val="none"/>
        </w:rPr>
        <w:t>widely-used</w:t>
      </w:r>
      <w:proofErr w:type="gramEnd"/>
      <w:r w:rsidRPr="00177DE0">
        <w:rPr>
          <w:rFonts w:ascii="Clario" w:eastAsia="Times New Roman" w:hAnsi="Clario" w:cs="Times New Roman"/>
          <w:color w:val="212223"/>
          <w:kern w:val="0"/>
          <w14:ligatures w14:val="none"/>
        </w:rPr>
        <w:t xml:space="preserve"> platforms expanding reach.</w:t>
      </w:r>
    </w:p>
    <w:p w14:paraId="64993531"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Venture Capital &amp; Innovation</w:t>
      </w:r>
      <w:r w:rsidRPr="00177DE0">
        <w:rPr>
          <w:rFonts w:ascii="Clario" w:eastAsia="Times New Roman" w:hAnsi="Clario" w:cs="Times New Roman"/>
          <w:color w:val="212223"/>
          <w:kern w:val="0"/>
          <w14:ligatures w14:val="none"/>
        </w:rPr>
        <w:t xml:space="preserve">: Thomson Reuters Ventures corporate VC fund ($100M initial, $150M second fund in 2025) made 23 startup investments in legal tech, tax tech, fintech, AI. Investments provide early access to cutting-edge technology and potential acquisitions (e.g., invested in </w:t>
      </w:r>
      <w:proofErr w:type="spellStart"/>
      <w:r w:rsidRPr="00177DE0">
        <w:rPr>
          <w:rFonts w:ascii="Clario" w:eastAsia="Times New Roman" w:hAnsi="Clario" w:cs="Times New Roman"/>
          <w:color w:val="212223"/>
          <w:kern w:val="0"/>
          <w14:ligatures w14:val="none"/>
        </w:rPr>
        <w:t>Casetext</w:t>
      </w:r>
      <w:proofErr w:type="spellEnd"/>
      <w:r w:rsidRPr="00177DE0">
        <w:rPr>
          <w:rFonts w:ascii="Clario" w:eastAsia="Times New Roman" w:hAnsi="Clario" w:cs="Times New Roman"/>
          <w:color w:val="212223"/>
          <w:kern w:val="0"/>
          <w14:ligatures w14:val="none"/>
        </w:rPr>
        <w:t xml:space="preserve"> before acquiring; invested in </w:t>
      </w:r>
      <w:proofErr w:type="spellStart"/>
      <w:r w:rsidRPr="00177DE0">
        <w:rPr>
          <w:rFonts w:ascii="Clario" w:eastAsia="Times New Roman" w:hAnsi="Clario" w:cs="Times New Roman"/>
          <w:color w:val="212223"/>
          <w:kern w:val="0"/>
          <w14:ligatures w14:val="none"/>
        </w:rPr>
        <w:t>Neo.Tax</w:t>
      </w:r>
      <w:proofErr w:type="spellEnd"/>
      <w:r w:rsidRPr="00177DE0">
        <w:rPr>
          <w:rFonts w:ascii="Clario" w:eastAsia="Times New Roman" w:hAnsi="Clario" w:cs="Times New Roman"/>
          <w:color w:val="212223"/>
          <w:kern w:val="0"/>
          <w14:ligatures w14:val="none"/>
        </w:rPr>
        <w:t xml:space="preserve"> and </w:t>
      </w:r>
      <w:proofErr w:type="spellStart"/>
      <w:r w:rsidRPr="00177DE0">
        <w:rPr>
          <w:rFonts w:ascii="Clario" w:eastAsia="Times New Roman" w:hAnsi="Clario" w:cs="Times New Roman"/>
          <w:color w:val="212223"/>
          <w:kern w:val="0"/>
          <w14:ligatures w14:val="none"/>
        </w:rPr>
        <w:t>Truewind</w:t>
      </w:r>
      <w:proofErr w:type="spellEnd"/>
      <w:r w:rsidRPr="00177DE0">
        <w:rPr>
          <w:rFonts w:ascii="Clario" w:eastAsia="Times New Roman" w:hAnsi="Clario" w:cs="Times New Roman"/>
          <w:color w:val="212223"/>
          <w:kern w:val="0"/>
          <w14:ligatures w14:val="none"/>
        </w:rPr>
        <w:t xml:space="preserve"> for tax automation).</w:t>
      </w:r>
    </w:p>
    <w:p w14:paraId="649A7FF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Content &amp; Channel Partnerships</w:t>
      </w:r>
      <w:r w:rsidRPr="00177DE0">
        <w:rPr>
          <w:rFonts w:ascii="Clario" w:eastAsia="Times New Roman" w:hAnsi="Clario" w:cs="Times New Roman"/>
          <w:color w:val="212223"/>
          <w:kern w:val="0"/>
          <w14:ligatures w14:val="none"/>
        </w:rPr>
        <w:t>: Reuters News has content licensing deals with platforms (Facebook, Apple News) extending reach. Partnership with Associated Press for joint fact-checking. Legal/Tax segments provide APIs for third-party developers creating partner ecosystem building on TR capabilities.</w:t>
      </w:r>
    </w:p>
    <w:p w14:paraId="162C783C"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Reseller &amp; Distribution</w:t>
      </w:r>
      <w:r w:rsidRPr="00177DE0">
        <w:rPr>
          <w:rFonts w:ascii="Clario" w:eastAsia="Times New Roman" w:hAnsi="Clario" w:cs="Times New Roman"/>
          <w:color w:val="212223"/>
          <w:kern w:val="0"/>
          <w14:ligatures w14:val="none"/>
        </w:rPr>
        <w:t>: Reworked channel strategy providing more training/incentives to value-added resellers particularly in international markets where local partners help sell solutions. Increased sales in Asia and Latin America partially attributed to new reseller partnerships.</w:t>
      </w:r>
    </w:p>
    <w:p w14:paraId="430D442D"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 Partnerships</w:t>
      </w:r>
      <w:r w:rsidRPr="00177DE0">
        <w:rPr>
          <w:rFonts w:ascii="Clario" w:eastAsia="Times New Roman" w:hAnsi="Clario" w:cs="Times New Roman"/>
          <w:color w:val="212223"/>
          <w:kern w:val="0"/>
          <w14:ligatures w14:val="none"/>
        </w:rPr>
        <w:t xml:space="preserve">: Collaboration with OpenAI (via </w:t>
      </w:r>
      <w:proofErr w:type="spellStart"/>
      <w:r w:rsidRPr="00177DE0">
        <w:rPr>
          <w:rFonts w:ascii="Clario" w:eastAsia="Times New Roman" w:hAnsi="Clario" w:cs="Times New Roman"/>
          <w:color w:val="212223"/>
          <w:kern w:val="0"/>
          <w14:ligatures w14:val="none"/>
        </w:rPr>
        <w:t>Casetext</w:t>
      </w:r>
      <w:proofErr w:type="spellEnd"/>
      <w:r w:rsidRPr="00177DE0">
        <w:rPr>
          <w:rFonts w:ascii="Clario" w:eastAsia="Times New Roman" w:hAnsi="Clario" w:cs="Times New Roman"/>
          <w:color w:val="212223"/>
          <w:kern w:val="0"/>
          <w14:ligatures w14:val="none"/>
        </w:rPr>
        <w:t>/Azure) leverages GPT-4 as backbone for generative AI solutions with TR adding proprietary data/expertise. Partnership with UiPath for RPA software deployed internally. These vendor relationships managed collaboratively by technology procurement and TR Labs ensuring architecture alignment.</w:t>
      </w:r>
    </w:p>
    <w:p w14:paraId="6EFD5CE5"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w:t>
      </w:r>
    </w:p>
    <w:p w14:paraId="08E1A246" w14:textId="77777777" w:rsidR="00177DE0" w:rsidRPr="00177DE0" w:rsidRDefault="00177DE0" w:rsidP="00177DE0">
      <w:pPr>
        <w:numPr>
          <w:ilvl w:val="0"/>
          <w:numId w:val="31"/>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Immediate</w:t>
      </w:r>
      <w:r w:rsidRPr="00177DE0">
        <w:rPr>
          <w:rFonts w:ascii="Clario" w:eastAsia="Times New Roman" w:hAnsi="Clario" w:cs="Times New Roman"/>
          <w:color w:val="212223"/>
          <w:kern w:val="0"/>
          <w14:ligatures w14:val="none"/>
        </w:rPr>
        <w:t>: Conduct deep-dive vendor value assessment focusing on critical areas (cloud/AI contracts); strengthen vendor risk management using analytics to flag dependencies</w:t>
      </w:r>
    </w:p>
    <w:p w14:paraId="531B0C41" w14:textId="77777777" w:rsidR="00177DE0" w:rsidRPr="00177DE0" w:rsidRDefault="00177DE0" w:rsidP="00177DE0">
      <w:pPr>
        <w:numPr>
          <w:ilvl w:val="0"/>
          <w:numId w:val="31"/>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Medium-term</w:t>
      </w:r>
      <w:r w:rsidRPr="00177DE0">
        <w:rPr>
          <w:rFonts w:ascii="Clario" w:eastAsia="Times New Roman" w:hAnsi="Clario" w:cs="Times New Roman"/>
          <w:color w:val="212223"/>
          <w:kern w:val="0"/>
          <w14:ligatures w14:val="none"/>
        </w:rPr>
        <w:t>: Expand partner ecosystem to new domains (ESG partnerships); create TR Marketplace for certified third-party developers/content providers; pursue joint value creation with top vendors (gain-sharing contracts)</w:t>
      </w:r>
    </w:p>
    <w:p w14:paraId="4FB1F5A0" w14:textId="77777777" w:rsidR="00177DE0" w:rsidRPr="00177DE0" w:rsidRDefault="00177DE0" w:rsidP="00177DE0">
      <w:pPr>
        <w:numPr>
          <w:ilvl w:val="0"/>
          <w:numId w:val="31"/>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Long-term</w:t>
      </w:r>
      <w:r w:rsidRPr="00177DE0">
        <w:rPr>
          <w:rFonts w:ascii="Clario" w:eastAsia="Times New Roman" w:hAnsi="Clario" w:cs="Times New Roman"/>
          <w:color w:val="212223"/>
          <w:kern w:val="0"/>
          <w14:ligatures w14:val="none"/>
        </w:rPr>
        <w:t>: Reimagine TR role as orchestrator of professional ecosystem (partner program with universities, government, competitors); explore platform revenue-sharing models; continue startup monitoring for early collaboration/acquisition</w:t>
      </w:r>
    </w:p>
    <w:p w14:paraId="7928D70F"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Summary</w:t>
      </w:r>
      <w:r w:rsidRPr="00177DE0">
        <w:rPr>
          <w:rFonts w:ascii="Clario" w:eastAsia="Times New Roman" w:hAnsi="Clario" w:cs="Times New Roman"/>
          <w:color w:val="212223"/>
          <w:kern w:val="0"/>
          <w14:ligatures w14:val="none"/>
        </w:rPr>
        <w:t xml:space="preserve">: Substantially upgraded vendor and partnership management supporting transformation. Cut complexity/costs through consolidation while actively embracing external collaborations for innovation. Harnessing best of market (cloud infrastructure, AI breakthroughs) and integrating into transformation. Empowering </w:t>
      </w:r>
      <w:r w:rsidRPr="00177DE0">
        <w:rPr>
          <w:rFonts w:ascii="Clario" w:eastAsia="Times New Roman" w:hAnsi="Clario" w:cs="Times New Roman"/>
          <w:color w:val="212223"/>
          <w:kern w:val="0"/>
          <w14:ligatures w14:val="none"/>
        </w:rPr>
        <w:lastRenderedPageBreak/>
        <w:t>distribution/development partners amplifies reach and customer value. Readiness evident in prudent decisions balancing make vs buy and fostering win-win relationships.</w:t>
      </w:r>
    </w:p>
    <w:p w14:paraId="2ECF55C8"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54D237F7">
          <v:rect id="_x0000_i1078" alt="" style="width:468pt;height:.05pt;mso-width-percent:0;mso-height-percent:0;mso-width-percent:0;mso-height-percent:0" o:hralign="center" o:hrstd="t" o:hr="t" fillcolor="#a0a0a0" stroked="f"/>
        </w:pict>
      </w:r>
    </w:p>
    <w:p w14:paraId="631AB2BF"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10: FINANCIAL ARCHITECTURE &amp; INVESTMENT TRANSFORMATION</w:t>
      </w:r>
    </w:p>
    <w:p w14:paraId="1248221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4/5</w:t>
      </w:r>
      <w:r w:rsidRPr="00177DE0">
        <w:rPr>
          <w:rFonts w:ascii="Clario" w:eastAsia="Times New Roman" w:hAnsi="Clario" w:cs="Times New Roman"/>
          <w:color w:val="212223"/>
          <w:kern w:val="0"/>
          <w14:ligatures w14:val="none"/>
        </w:rPr>
        <w:t> - Solid financial foundation with resilient model and disciplined investment approach.</w:t>
      </w:r>
    </w:p>
    <w:p w14:paraId="74511BAE"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Revenue Model Strength</w:t>
      </w:r>
      <w:r w:rsidRPr="00177DE0">
        <w:rPr>
          <w:rFonts w:ascii="Clario" w:eastAsia="Times New Roman" w:hAnsi="Clario" w:cs="Times New Roman"/>
          <w:color w:val="212223"/>
          <w:kern w:val="0"/>
          <w14:ligatures w14:val="none"/>
        </w:rPr>
        <w:t>: ~80% recurring subscription/transactional revenues offering predictability and stability. High renewal rates across segments. This recurring base combined with healthy profitability translates to strong cash generation ($1.9B free cash flow in 2023) strategically deployed into technology, AI, acquisitions.</w:t>
      </w:r>
    </w:p>
    <w:p w14:paraId="669FD30D"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Cost Optimization</w:t>
      </w:r>
      <w:r w:rsidRPr="00177DE0">
        <w:rPr>
          <w:rFonts w:ascii="Clario" w:eastAsia="Times New Roman" w:hAnsi="Clario" w:cs="Times New Roman"/>
          <w:color w:val="212223"/>
          <w:kern w:val="0"/>
          <w14:ligatures w14:val="none"/>
        </w:rPr>
        <w:t>: Change Program delivered ~$600M run-rate savings achieved ahead of schedule through efficiency gains (vendor consolidation, process automation, system decommissioning). Savings partly reinvested in growth and innovation rather than purely dropped to bottom line.</w:t>
      </w:r>
    </w:p>
    <w:p w14:paraId="1C7088B2"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Capital Allocation Framework</w:t>
      </w:r>
      <w:r w:rsidRPr="00177DE0">
        <w:rPr>
          <w:rFonts w:ascii="Clario" w:eastAsia="Times New Roman" w:hAnsi="Clario" w:cs="Times New Roman"/>
          <w:color w:val="212223"/>
          <w:kern w:val="0"/>
          <w14:ligatures w14:val="none"/>
        </w:rPr>
        <w:t>: Stricter frameworks implemented—any project/acquisition requires clear business case with ROI tracked by Transformation Management Office. Each Change Program initiative had financial KPIs (cost savings, revenue uplift targets) monitored quarterly with executive scrutiny for underperformers.</w:t>
      </w:r>
    </w:p>
    <w:p w14:paraId="2438C88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Investment in Growth</w:t>
      </w:r>
      <w:r w:rsidRPr="00177DE0">
        <w:rPr>
          <w:rFonts w:ascii="Clario" w:eastAsia="Times New Roman" w:hAnsi="Clario" w:cs="Times New Roman"/>
          <w:color w:val="212223"/>
          <w:kern w:val="0"/>
          <w14:ligatures w14:val="none"/>
        </w:rPr>
        <w:t>: Significantly boosted R&amp;D spending and executed major acquisitions totaling &gt;$1B (</w:t>
      </w:r>
      <w:proofErr w:type="spellStart"/>
      <w:r w:rsidRPr="00177DE0">
        <w:rPr>
          <w:rFonts w:ascii="Clario" w:eastAsia="Times New Roman" w:hAnsi="Clario" w:cs="Times New Roman"/>
          <w:color w:val="212223"/>
          <w:kern w:val="0"/>
          <w14:ligatures w14:val="none"/>
        </w:rPr>
        <w:t>SurePrep</w:t>
      </w:r>
      <w:proofErr w:type="spellEnd"/>
      <w:r w:rsidRPr="00177DE0">
        <w:rPr>
          <w:rFonts w:ascii="Clario" w:eastAsia="Times New Roman" w:hAnsi="Clario" w:cs="Times New Roman"/>
          <w:color w:val="212223"/>
          <w:kern w:val="0"/>
          <w14:ligatures w14:val="none"/>
        </w:rPr>
        <w:t xml:space="preserve">, </w:t>
      </w:r>
      <w:proofErr w:type="spellStart"/>
      <w:r w:rsidRPr="00177DE0">
        <w:rPr>
          <w:rFonts w:ascii="Clario" w:eastAsia="Times New Roman" w:hAnsi="Clario" w:cs="Times New Roman"/>
          <w:color w:val="212223"/>
          <w:kern w:val="0"/>
          <w14:ligatures w14:val="none"/>
        </w:rPr>
        <w:t>Casetext</w:t>
      </w:r>
      <w:proofErr w:type="spellEnd"/>
      <w:r w:rsidRPr="00177DE0">
        <w:rPr>
          <w:rFonts w:ascii="Clario" w:eastAsia="Times New Roman" w:hAnsi="Clario" w:cs="Times New Roman"/>
          <w:color w:val="212223"/>
          <w:kern w:val="0"/>
          <w14:ligatures w14:val="none"/>
        </w:rPr>
        <w:t>) in 2021-2023 while maintaining shareholder payouts (dividends, buybacks). Low debt levels post-Refinitiv stake sale provide ample liquidity with funds earmarked specifically for transformation investments.</w:t>
      </w:r>
    </w:p>
    <w:p w14:paraId="31713E1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 Investment Economics</w:t>
      </w:r>
      <w:r w:rsidRPr="00177DE0">
        <w:rPr>
          <w:rFonts w:ascii="Clario" w:eastAsia="Times New Roman" w:hAnsi="Clario" w:cs="Times New Roman"/>
          <w:color w:val="212223"/>
          <w:kern w:val="0"/>
          <w14:ligatures w14:val="none"/>
        </w:rPr>
        <w:t>: Over $100M annual AI investment covers hiring data scientists, cloud computing for model training, acquisitions. Finance teams anticipate efficiency gains from AI (automating workflows reducing operational expenses) factored into future margin targets. On revenue side, tracking incremental revenue from AI features (e.g., Westlaw Precision AI tier upsells).</w:t>
      </w:r>
    </w:p>
    <w:p w14:paraId="6068569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Pricing Strategy Evolution</w:t>
      </w:r>
      <w:r w:rsidRPr="00177DE0">
        <w:rPr>
          <w:rFonts w:ascii="Clario" w:eastAsia="Times New Roman" w:hAnsi="Clario" w:cs="Times New Roman"/>
          <w:color w:val="212223"/>
          <w:kern w:val="0"/>
          <w14:ligatures w14:val="none"/>
        </w:rPr>
        <w:t xml:space="preserve">: Experimenting with new models—premium add-ons for AI features, usage-based components for data services. Pilots show clients open to paying separately for high-value AI capabilities when ROI clear. Using cloud-based AI shifts </w:t>
      </w:r>
      <w:proofErr w:type="spellStart"/>
      <w:r w:rsidRPr="00177DE0">
        <w:rPr>
          <w:rFonts w:ascii="Clario" w:eastAsia="Times New Roman" w:hAnsi="Clario" w:cs="Times New Roman"/>
          <w:color w:val="212223"/>
          <w:kern w:val="0"/>
          <w14:ligatures w14:val="none"/>
        </w:rPr>
        <w:t>CapEx</w:t>
      </w:r>
      <w:proofErr w:type="spellEnd"/>
      <w:r w:rsidRPr="00177DE0">
        <w:rPr>
          <w:rFonts w:ascii="Clario" w:eastAsia="Times New Roman" w:hAnsi="Clario" w:cs="Times New Roman"/>
          <w:color w:val="212223"/>
          <w:kern w:val="0"/>
          <w14:ligatures w14:val="none"/>
        </w:rPr>
        <w:t xml:space="preserve"> to </w:t>
      </w:r>
      <w:proofErr w:type="spellStart"/>
      <w:r w:rsidRPr="00177DE0">
        <w:rPr>
          <w:rFonts w:ascii="Clario" w:eastAsia="Times New Roman" w:hAnsi="Clario" w:cs="Times New Roman"/>
          <w:color w:val="212223"/>
          <w:kern w:val="0"/>
          <w14:ligatures w14:val="none"/>
        </w:rPr>
        <w:t>OpEx</w:t>
      </w:r>
      <w:proofErr w:type="spellEnd"/>
      <w:r w:rsidRPr="00177DE0">
        <w:rPr>
          <w:rFonts w:ascii="Clario" w:eastAsia="Times New Roman" w:hAnsi="Clario" w:cs="Times New Roman"/>
          <w:color w:val="212223"/>
          <w:kern w:val="0"/>
          <w14:ligatures w14:val="none"/>
        </w:rPr>
        <w:t xml:space="preserve"> (renting compute vs buying servers) with CFO adjusting financial models accordingly.</w:t>
      </w:r>
    </w:p>
    <w:p w14:paraId="1DCED552"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w:t>
      </w:r>
    </w:p>
    <w:p w14:paraId="22DA64EF" w14:textId="77777777" w:rsidR="00177DE0" w:rsidRPr="00177DE0" w:rsidRDefault="00177DE0" w:rsidP="00177DE0">
      <w:pPr>
        <w:numPr>
          <w:ilvl w:val="0"/>
          <w:numId w:val="32"/>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Immediate</w:t>
      </w:r>
      <w:r w:rsidRPr="00177DE0">
        <w:rPr>
          <w:rFonts w:ascii="Clario" w:eastAsia="Times New Roman" w:hAnsi="Clario" w:cs="Times New Roman"/>
          <w:color w:val="212223"/>
          <w:kern w:val="0"/>
          <w14:ligatures w14:val="none"/>
        </w:rPr>
        <w:t>: Revisit portfolio to identify non-core/underperforming businesses for divestment liberating capital; enhance transformation ROI tracking with granular benefits dashboard</w:t>
      </w:r>
    </w:p>
    <w:p w14:paraId="2F5EFCDE" w14:textId="77777777" w:rsidR="00177DE0" w:rsidRPr="00177DE0" w:rsidRDefault="00177DE0" w:rsidP="00177DE0">
      <w:pPr>
        <w:numPr>
          <w:ilvl w:val="0"/>
          <w:numId w:val="32"/>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Medium-term</w:t>
      </w:r>
      <w:r w:rsidRPr="00177DE0">
        <w:rPr>
          <w:rFonts w:ascii="Clario" w:eastAsia="Times New Roman" w:hAnsi="Clario" w:cs="Times New Roman"/>
          <w:color w:val="212223"/>
          <w:kern w:val="0"/>
          <w14:ligatures w14:val="none"/>
        </w:rPr>
        <w:t>: Refine pricing/monetization strategies for AI offerings; reallocate spending from Run-the-Business to Change-the-Business more aggressively as efficiencies kick in; continue smart M&amp;A strategy</w:t>
      </w:r>
    </w:p>
    <w:p w14:paraId="6A179488" w14:textId="77777777" w:rsidR="00177DE0" w:rsidRPr="00177DE0" w:rsidRDefault="00177DE0" w:rsidP="00177DE0">
      <w:pPr>
        <w:numPr>
          <w:ilvl w:val="0"/>
          <w:numId w:val="32"/>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lastRenderedPageBreak/>
        <w:t>Long-term</w:t>
      </w:r>
      <w:r w:rsidRPr="00177DE0">
        <w:rPr>
          <w:rFonts w:ascii="Clario" w:eastAsia="Times New Roman" w:hAnsi="Clario" w:cs="Times New Roman"/>
          <w:color w:val="212223"/>
          <w:kern w:val="0"/>
          <w14:ligatures w14:val="none"/>
        </w:rPr>
        <w:t>: Aim for next-gen financial architecture with dynamic forecasting/budgeting tools (AI-driven); evolve revenue streams toward outcome-based pricing; target best-in-class overhead ratio through radical simplification</w:t>
      </w:r>
    </w:p>
    <w:p w14:paraId="25AA14F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Summary</w:t>
      </w:r>
      <w:r w:rsidRPr="00177DE0">
        <w:rPr>
          <w:rFonts w:ascii="Clario" w:eastAsia="Times New Roman" w:hAnsi="Clario" w:cs="Times New Roman"/>
          <w:color w:val="212223"/>
          <w:kern w:val="0"/>
          <w14:ligatures w14:val="none"/>
        </w:rPr>
        <w:t>: Financial architecture robust and responsive acting as catalyst for change. Stable core business generating recurring cash provides flexibility to channel resources into transformation under vigilant financial management seeking returns. Balance sheet and income statement provide room to maneuver with leadership willing to spend where it matters while keeping efficiency focus.</w:t>
      </w:r>
    </w:p>
    <w:p w14:paraId="08F3800F"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1FB9D3DA">
          <v:rect id="_x0000_i1079" alt="" style="width:468pt;height:.05pt;mso-width-percent:0;mso-height-percent:0;mso-width-percent:0;mso-height-percent:0" o:hralign="center" o:hrstd="t" o:hr="t" fillcolor="#a0a0a0" stroked="f"/>
        </w:pict>
      </w:r>
    </w:p>
    <w:p w14:paraId="00846CA3"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11-14: BUSINESS SEGMENT TRANSFORMATION INTELLIGENCE</w:t>
      </w:r>
    </w:p>
    <w:p w14:paraId="73484AA1" w14:textId="77777777" w:rsidR="00177DE0" w:rsidRPr="00177DE0" w:rsidRDefault="00177DE0" w:rsidP="00177DE0">
      <w:pPr>
        <w:shd w:val="clear" w:color="auto" w:fill="FAFAFA"/>
        <w:spacing w:after="120" w:line="504" w:lineRule="atLeast"/>
        <w:outlineLvl w:val="2"/>
        <w:rPr>
          <w:rFonts w:ascii="Clario-medium" w:eastAsia="Times New Roman" w:hAnsi="Clario-medium" w:cs="Times New Roman"/>
          <w:color w:val="212223"/>
          <w:kern w:val="0"/>
          <w:sz w:val="42"/>
          <w:szCs w:val="42"/>
          <w14:ligatures w14:val="none"/>
        </w:rPr>
      </w:pPr>
      <w:r w:rsidRPr="00177DE0">
        <w:rPr>
          <w:rFonts w:ascii="Clario-medium" w:eastAsia="Times New Roman" w:hAnsi="Clario-medium" w:cs="Times New Roman"/>
          <w:color w:val="212223"/>
          <w:kern w:val="0"/>
          <w:sz w:val="42"/>
          <w:szCs w:val="42"/>
          <w14:ligatures w14:val="none"/>
        </w:rPr>
        <w:t>LEGAL PROFESSIONALS SEGMENT</w:t>
      </w:r>
    </w:p>
    <w:p w14:paraId="3764032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4/5</w:t>
      </w:r>
      <w:r w:rsidRPr="00177DE0">
        <w:rPr>
          <w:rFonts w:ascii="Clario" w:eastAsia="Times New Roman" w:hAnsi="Clario" w:cs="Times New Roman"/>
          <w:color w:val="212223"/>
          <w:kern w:val="0"/>
          <w14:ligatures w14:val="none"/>
        </w:rPr>
        <w:t> - Strong momentum with modernized offerings and AI integration, facing intense competition.</w:t>
      </w:r>
    </w:p>
    <w:p w14:paraId="12D95CA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Market Position</w:t>
      </w:r>
      <w:r w:rsidRPr="00177DE0">
        <w:rPr>
          <w:rFonts w:ascii="Clario" w:eastAsia="Times New Roman" w:hAnsi="Clario" w:cs="Times New Roman"/>
          <w:color w:val="212223"/>
          <w:kern w:val="0"/>
          <w14:ligatures w14:val="none"/>
        </w:rPr>
        <w:t>: Largest segment for TR, co-leading legal research market (~50% share alongside LexisNexis). High recurring revenue from law firm subscriptions with strong retention rates.</w:t>
      </w:r>
    </w:p>
    <w:p w14:paraId="37C49E68"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Product Evolution</w:t>
      </w:r>
      <w:r w:rsidRPr="00177DE0">
        <w:rPr>
          <w:rFonts w:ascii="Clario" w:eastAsia="Times New Roman" w:hAnsi="Clario" w:cs="Times New Roman"/>
          <w:color w:val="212223"/>
          <w:kern w:val="0"/>
          <w14:ligatures w14:val="none"/>
        </w:rPr>
        <w:t xml:space="preserve">: Upgraded Westlaw with Westlaw Edge (2018) and Westlaw Precision (2022) incorporating AI, editorial enhancements enabling precise filtering by legal issues, fact patterns, outcomes. Early adopters report 30-70% research time savings. Introduced </w:t>
      </w:r>
      <w:proofErr w:type="spellStart"/>
      <w:r w:rsidRPr="00177DE0">
        <w:rPr>
          <w:rFonts w:ascii="Clario" w:eastAsia="Times New Roman" w:hAnsi="Clario" w:cs="Times New Roman"/>
          <w:color w:val="212223"/>
          <w:kern w:val="0"/>
          <w14:ligatures w14:val="none"/>
        </w:rPr>
        <w:t>CoCounsel</w:t>
      </w:r>
      <w:proofErr w:type="spellEnd"/>
      <w:r w:rsidRPr="00177DE0">
        <w:rPr>
          <w:rFonts w:ascii="Clario" w:eastAsia="Times New Roman" w:hAnsi="Clario" w:cs="Times New Roman"/>
          <w:color w:val="212223"/>
          <w:kern w:val="0"/>
          <w14:ligatures w14:val="none"/>
        </w:rPr>
        <w:t xml:space="preserve"> AI assistant for document review, contract drafting, legal Q&amp;A performing tasks in minutes versus hours.</w:t>
      </w:r>
    </w:p>
    <w:p w14:paraId="0CFDBB8C"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Integration Strategy</w:t>
      </w:r>
      <w:r w:rsidRPr="00177DE0">
        <w:rPr>
          <w:rFonts w:ascii="Clario" w:eastAsia="Times New Roman" w:hAnsi="Clario" w:cs="Times New Roman"/>
          <w:color w:val="212223"/>
          <w:kern w:val="0"/>
          <w14:ligatures w14:val="none"/>
        </w:rPr>
        <w:t>: Embedding workflow tools—HighQ collaboration, Contract Express automation, Legal Tracker matter management—so research feeds directly into drafting/collaboration. Tailored by firm size: large firms get sophisticated analytics/integration; small firms receive affordable cloud-based self-serve packages.</w:t>
      </w:r>
    </w:p>
    <w:p w14:paraId="7D10B37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 Leadership</w:t>
      </w:r>
      <w:r w:rsidRPr="00177DE0">
        <w:rPr>
          <w:rFonts w:ascii="Clario" w:eastAsia="Times New Roman" w:hAnsi="Clario" w:cs="Times New Roman"/>
          <w:color w:val="212223"/>
          <w:kern w:val="0"/>
          <w14:ligatures w14:val="none"/>
        </w:rPr>
        <w:t xml:space="preserve">: </w:t>
      </w:r>
      <w:proofErr w:type="spellStart"/>
      <w:r w:rsidRPr="00177DE0">
        <w:rPr>
          <w:rFonts w:ascii="Clario" w:eastAsia="Times New Roman" w:hAnsi="Clario" w:cs="Times New Roman"/>
          <w:color w:val="212223"/>
          <w:kern w:val="0"/>
          <w14:ligatures w14:val="none"/>
        </w:rPr>
        <w:t>CoCounsel</w:t>
      </w:r>
      <w:proofErr w:type="spellEnd"/>
      <w:r w:rsidRPr="00177DE0">
        <w:rPr>
          <w:rFonts w:ascii="Clario" w:eastAsia="Times New Roman" w:hAnsi="Clario" w:cs="Times New Roman"/>
          <w:color w:val="212223"/>
          <w:kern w:val="0"/>
          <w14:ligatures w14:val="none"/>
        </w:rPr>
        <w:t xml:space="preserve"> leverages OpenAI GPT-4 grounded in TR's curated legal databases yielding reliable results. Practical Law introduced AI Dynamic Search. Legal Tracker uses AI for invoice review. </w:t>
      </w:r>
      <w:proofErr w:type="spellStart"/>
      <w:r w:rsidRPr="00177DE0">
        <w:rPr>
          <w:rFonts w:ascii="Clario" w:eastAsia="Times New Roman" w:hAnsi="Clario" w:cs="Times New Roman"/>
          <w:color w:val="212223"/>
          <w:kern w:val="0"/>
          <w14:ligatures w14:val="none"/>
        </w:rPr>
        <w:t>ThoughtTrace</w:t>
      </w:r>
      <w:proofErr w:type="spellEnd"/>
      <w:r w:rsidRPr="00177DE0">
        <w:rPr>
          <w:rFonts w:ascii="Clario" w:eastAsia="Times New Roman" w:hAnsi="Clario" w:cs="Times New Roman"/>
          <w:color w:val="212223"/>
          <w:kern w:val="0"/>
          <w14:ligatures w14:val="none"/>
        </w:rPr>
        <w:t xml:space="preserve"> acquisition (2022) added AI contract analysis. All AI features governed by Responsible AI principles with source citations and human oversight.</w:t>
      </w:r>
    </w:p>
    <w:p w14:paraId="04C0B7C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Performance Indicators</w:t>
      </w:r>
      <w:r w:rsidRPr="00177DE0">
        <w:rPr>
          <w:rFonts w:ascii="Clario" w:eastAsia="Times New Roman" w:hAnsi="Clario" w:cs="Times New Roman"/>
          <w:color w:val="212223"/>
          <w:kern w:val="0"/>
          <w14:ligatures w14:val="none"/>
        </w:rPr>
        <w:t>: Segment achieved mid-single-digit organic growth driven by Westlaw Precision adoption. Eight major law firms upgraded to Precision before official launch. Industry recognition as legal tech innovation leader (ABA citation for "trailblazing AI use").</w:t>
      </w:r>
    </w:p>
    <w:p w14:paraId="7056993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 Drive broader AI tool adoption through training campaigns; integrate legal workflow into seamless platform ("Legal Home"); expand analytics/insights offerings with predictive litigation outcomes; explore outcome-based services for routine tasks; deepen law school partnerships for future lawyer loyalty.</w:t>
      </w:r>
    </w:p>
    <w:p w14:paraId="4540C9F7" w14:textId="77777777" w:rsidR="00177DE0" w:rsidRPr="00177DE0" w:rsidRDefault="00177DE0" w:rsidP="00177DE0">
      <w:pPr>
        <w:shd w:val="clear" w:color="auto" w:fill="FAFAFA"/>
        <w:spacing w:after="120" w:line="504" w:lineRule="atLeast"/>
        <w:outlineLvl w:val="2"/>
        <w:rPr>
          <w:rFonts w:ascii="Clario-medium" w:eastAsia="Times New Roman" w:hAnsi="Clario-medium" w:cs="Times New Roman"/>
          <w:color w:val="212223"/>
          <w:kern w:val="0"/>
          <w:sz w:val="42"/>
          <w:szCs w:val="42"/>
          <w14:ligatures w14:val="none"/>
        </w:rPr>
      </w:pPr>
      <w:r w:rsidRPr="00177DE0">
        <w:rPr>
          <w:rFonts w:ascii="Clario-medium" w:eastAsia="Times New Roman" w:hAnsi="Clario-medium" w:cs="Times New Roman"/>
          <w:color w:val="212223"/>
          <w:kern w:val="0"/>
          <w:sz w:val="42"/>
          <w:szCs w:val="42"/>
          <w14:ligatures w14:val="none"/>
        </w:rPr>
        <w:t>TAX &amp; ACCOUNTING SEGMENT</w:t>
      </w:r>
    </w:p>
    <w:p w14:paraId="6190F3A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lastRenderedPageBreak/>
        <w:t>Transformation Readiness: 3/5</w:t>
      </w:r>
      <w:r w:rsidRPr="00177DE0">
        <w:rPr>
          <w:rFonts w:ascii="Clario" w:eastAsia="Times New Roman" w:hAnsi="Clario" w:cs="Times New Roman"/>
          <w:color w:val="212223"/>
          <w:kern w:val="0"/>
          <w14:ligatures w14:val="none"/>
        </w:rPr>
        <w:t> - Meaningful progress in automation and cloud but transformation still maturing.</w:t>
      </w:r>
    </w:p>
    <w:p w14:paraId="10E02F3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Portfolio</w:t>
      </w:r>
      <w:r w:rsidRPr="00177DE0">
        <w:rPr>
          <w:rFonts w:ascii="Clario" w:eastAsia="Times New Roman" w:hAnsi="Clario" w:cs="Times New Roman"/>
          <w:color w:val="212223"/>
          <w:kern w:val="0"/>
          <w14:ligatures w14:val="none"/>
        </w:rPr>
        <w:t xml:space="preserve">: Mix of content (Checkpoint tax research) and software (ONESOURCE compliance for corporates, professional tax prep tools for accounting firms). Historically included older </w:t>
      </w:r>
      <w:proofErr w:type="gramStart"/>
      <w:r w:rsidRPr="00177DE0">
        <w:rPr>
          <w:rFonts w:ascii="Clario" w:eastAsia="Times New Roman" w:hAnsi="Clario" w:cs="Times New Roman"/>
          <w:color w:val="212223"/>
          <w:kern w:val="0"/>
          <w14:ligatures w14:val="none"/>
        </w:rPr>
        <w:t>on-premise</w:t>
      </w:r>
      <w:proofErr w:type="gramEnd"/>
      <w:r w:rsidRPr="00177DE0">
        <w:rPr>
          <w:rFonts w:ascii="Clario" w:eastAsia="Times New Roman" w:hAnsi="Clario" w:cs="Times New Roman"/>
          <w:color w:val="212223"/>
          <w:kern w:val="0"/>
          <w14:ligatures w14:val="none"/>
        </w:rPr>
        <w:t xml:space="preserve"> products with labor-intensive processes.</w:t>
      </w:r>
    </w:p>
    <w:p w14:paraId="03808A95"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Modernization Initiatives</w:t>
      </w:r>
      <w:r w:rsidRPr="00177DE0">
        <w:rPr>
          <w:rFonts w:ascii="Clario" w:eastAsia="Times New Roman" w:hAnsi="Clario" w:cs="Times New Roman"/>
          <w:color w:val="212223"/>
          <w:kern w:val="0"/>
          <w14:ligatures w14:val="none"/>
        </w:rPr>
        <w:t xml:space="preserve">: Acquisition of </w:t>
      </w:r>
      <w:proofErr w:type="spellStart"/>
      <w:r w:rsidRPr="00177DE0">
        <w:rPr>
          <w:rFonts w:ascii="Clario" w:eastAsia="Times New Roman" w:hAnsi="Clario" w:cs="Times New Roman"/>
          <w:color w:val="212223"/>
          <w:kern w:val="0"/>
          <w14:ligatures w14:val="none"/>
        </w:rPr>
        <w:t>SurePrep</w:t>
      </w:r>
      <w:proofErr w:type="spellEnd"/>
      <w:r w:rsidRPr="00177DE0">
        <w:rPr>
          <w:rFonts w:ascii="Clario" w:eastAsia="Times New Roman" w:hAnsi="Clario" w:cs="Times New Roman"/>
          <w:color w:val="212223"/>
          <w:kern w:val="0"/>
          <w14:ligatures w14:val="none"/>
        </w:rPr>
        <w:t xml:space="preserve"> (2023, $500M) brought AI-driven tax document automation—OCR/ML reads client documents and populates tax software automatically eliminating hours of manual data entry per return. Migrating applications to cloud (Onvio platform for accountants) reducing maintenance costs and ensuring latest versions.</w:t>
      </w:r>
    </w:p>
    <w:p w14:paraId="755126AE"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Integration &amp; Simplification</w:t>
      </w:r>
      <w:r w:rsidRPr="00177DE0">
        <w:rPr>
          <w:rFonts w:ascii="Clario" w:eastAsia="Times New Roman" w:hAnsi="Clario" w:cs="Times New Roman"/>
          <w:color w:val="212223"/>
          <w:kern w:val="0"/>
          <w14:ligatures w14:val="none"/>
        </w:rPr>
        <w:t xml:space="preserve">: Developing unified "ONESOURCE platform" vision covering end-to-end tax workflow from data ingest to calculation to e-filing. Connecting </w:t>
      </w:r>
      <w:proofErr w:type="spellStart"/>
      <w:r w:rsidRPr="00177DE0">
        <w:rPr>
          <w:rFonts w:ascii="Clario" w:eastAsia="Times New Roman" w:hAnsi="Clario" w:cs="Times New Roman"/>
          <w:color w:val="212223"/>
          <w:kern w:val="0"/>
          <w14:ligatures w14:val="none"/>
        </w:rPr>
        <w:t>SurePrep</w:t>
      </w:r>
      <w:proofErr w:type="spellEnd"/>
      <w:r w:rsidRPr="00177DE0">
        <w:rPr>
          <w:rFonts w:ascii="Clario" w:eastAsia="Times New Roman" w:hAnsi="Clario" w:cs="Times New Roman"/>
          <w:color w:val="212223"/>
          <w:kern w:val="0"/>
          <w14:ligatures w14:val="none"/>
        </w:rPr>
        <w:t xml:space="preserve"> with ONESOURCE so data flows with minimal human intervention. Accelerated release cycles pushing software updates for new forms/rates in near real-time (days not weeks).</w:t>
      </w:r>
    </w:p>
    <w:p w14:paraId="4545D606"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 Applications</w:t>
      </w:r>
      <w:r w:rsidRPr="00177DE0">
        <w:rPr>
          <w:rFonts w:ascii="Clario" w:eastAsia="Times New Roman" w:hAnsi="Clario" w:cs="Times New Roman"/>
          <w:color w:val="212223"/>
          <w:kern w:val="0"/>
          <w14:ligatures w14:val="none"/>
        </w:rPr>
        <w:t>: Checkpoint features AI-powered natural language search. Partnerships/investments in AI startups (</w:t>
      </w:r>
      <w:proofErr w:type="spellStart"/>
      <w:r w:rsidRPr="00177DE0">
        <w:rPr>
          <w:rFonts w:ascii="Clario" w:eastAsia="Times New Roman" w:hAnsi="Clario" w:cs="Times New Roman"/>
          <w:color w:val="212223"/>
          <w:kern w:val="0"/>
          <w14:ligatures w14:val="none"/>
        </w:rPr>
        <w:t>Neo.Tax</w:t>
      </w:r>
      <w:proofErr w:type="spellEnd"/>
      <w:r w:rsidRPr="00177DE0">
        <w:rPr>
          <w:rFonts w:ascii="Clario" w:eastAsia="Times New Roman" w:hAnsi="Clario" w:cs="Times New Roman"/>
          <w:color w:val="212223"/>
          <w:kern w:val="0"/>
          <w14:ligatures w14:val="none"/>
        </w:rPr>
        <w:t xml:space="preserve">, </w:t>
      </w:r>
      <w:proofErr w:type="spellStart"/>
      <w:r w:rsidRPr="00177DE0">
        <w:rPr>
          <w:rFonts w:ascii="Clario" w:eastAsia="Times New Roman" w:hAnsi="Clario" w:cs="Times New Roman"/>
          <w:color w:val="212223"/>
          <w:kern w:val="0"/>
          <w14:ligatures w14:val="none"/>
        </w:rPr>
        <w:t>Truewind</w:t>
      </w:r>
      <w:proofErr w:type="spellEnd"/>
      <w:r w:rsidRPr="00177DE0">
        <w:rPr>
          <w:rFonts w:ascii="Clario" w:eastAsia="Times New Roman" w:hAnsi="Clario" w:cs="Times New Roman"/>
          <w:color w:val="212223"/>
          <w:kern w:val="0"/>
          <w14:ligatures w14:val="none"/>
        </w:rPr>
        <w:t>) for specialized tax calculations. AI-driven analytical tools scan general ledger data flagging anomalies for audit focus.</w:t>
      </w:r>
    </w:p>
    <w:p w14:paraId="233084E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Performance</w:t>
      </w:r>
      <w:r w:rsidRPr="00177DE0">
        <w:rPr>
          <w:rFonts w:ascii="Clario" w:eastAsia="Times New Roman" w:hAnsi="Clario" w:cs="Times New Roman"/>
          <w:color w:val="212223"/>
          <w:kern w:val="0"/>
          <w14:ligatures w14:val="none"/>
        </w:rPr>
        <w:t>: Solid organic revenue growth benefiting from ONESOURCE sales and demand for efficiency software. High renewal rates. Case studies show multinational clients expanding ONESOURCE usage due to new modules (e.g., e-invoicing compliance).</w:t>
      </w:r>
    </w:p>
    <w:p w14:paraId="1767CB98"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 Tighten research/compliance integration (contextual help within ONESOURCE linking to Checkpoint); continue aggressive cloud migration; develop AI Tax Advisor for complex topics; global/SME market expansion; offer end-to-end tax process outsourcing or managed services.</w:t>
      </w:r>
    </w:p>
    <w:p w14:paraId="03FA3DBF" w14:textId="77777777" w:rsidR="00177DE0" w:rsidRPr="00177DE0" w:rsidRDefault="00177DE0" w:rsidP="00177DE0">
      <w:pPr>
        <w:shd w:val="clear" w:color="auto" w:fill="FAFAFA"/>
        <w:spacing w:after="120" w:line="504" w:lineRule="atLeast"/>
        <w:outlineLvl w:val="2"/>
        <w:rPr>
          <w:rFonts w:ascii="Clario-medium" w:eastAsia="Times New Roman" w:hAnsi="Clario-medium" w:cs="Times New Roman"/>
          <w:color w:val="212223"/>
          <w:kern w:val="0"/>
          <w:sz w:val="42"/>
          <w:szCs w:val="42"/>
          <w14:ligatures w14:val="none"/>
        </w:rPr>
      </w:pPr>
      <w:r w:rsidRPr="00177DE0">
        <w:rPr>
          <w:rFonts w:ascii="Clario-medium" w:eastAsia="Times New Roman" w:hAnsi="Clario-medium" w:cs="Times New Roman"/>
          <w:color w:val="212223"/>
          <w:kern w:val="0"/>
          <w:sz w:val="42"/>
          <w:szCs w:val="42"/>
          <w14:ligatures w14:val="none"/>
        </w:rPr>
        <w:t>CORPORATES SEGMENT</w:t>
      </w:r>
    </w:p>
    <w:p w14:paraId="321F6C5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4/5</w:t>
      </w:r>
      <w:r w:rsidRPr="00177DE0">
        <w:rPr>
          <w:rFonts w:ascii="Clario" w:eastAsia="Times New Roman" w:hAnsi="Clario" w:cs="Times New Roman"/>
          <w:color w:val="212223"/>
          <w:kern w:val="0"/>
          <w14:ligatures w14:val="none"/>
        </w:rPr>
        <w:t> - Strong integrated approach serving corporate legal/compliance holistically with room to expand synergies.</w:t>
      </w:r>
    </w:p>
    <w:p w14:paraId="7A8C99B9"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Customer Focus</w:t>
      </w:r>
      <w:r w:rsidRPr="00177DE0">
        <w:rPr>
          <w:rFonts w:ascii="Clario" w:eastAsia="Times New Roman" w:hAnsi="Clario" w:cs="Times New Roman"/>
          <w:color w:val="212223"/>
          <w:kern w:val="0"/>
          <w14:ligatures w14:val="none"/>
        </w:rPr>
        <w:t>: Serves in-house legal departments, compliance officers, risk managers of corporations. Recognized that corporate clients prefer one strategic partner for multiple needs versus juggling point solutions.</w:t>
      </w:r>
    </w:p>
    <w:p w14:paraId="7EF25706"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Integrated Offerings</w:t>
      </w:r>
      <w:r w:rsidRPr="00177DE0">
        <w:rPr>
          <w:rFonts w:ascii="Clario" w:eastAsia="Times New Roman" w:hAnsi="Clario" w:cs="Times New Roman"/>
          <w:color w:val="212223"/>
          <w:kern w:val="0"/>
          <w14:ligatures w14:val="none"/>
        </w:rPr>
        <w:t>: Packaged Legal Tracker (matter management), HighQ (collaboration/contract lifecycle), Practical Law (templates/checklists), Compliance Learning into unified "Legal Department Toolkit." Multi-product corporate customers increased from 15% to 25% in two years.</w:t>
      </w:r>
    </w:p>
    <w:p w14:paraId="320174F2"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 Integration</w:t>
      </w:r>
      <w:r w:rsidRPr="00177DE0">
        <w:rPr>
          <w:rFonts w:ascii="Clario" w:eastAsia="Times New Roman" w:hAnsi="Clario" w:cs="Times New Roman"/>
          <w:color w:val="212223"/>
          <w:kern w:val="0"/>
          <w14:ligatures w14:val="none"/>
        </w:rPr>
        <w:t xml:space="preserve">: </w:t>
      </w:r>
      <w:proofErr w:type="spellStart"/>
      <w:r w:rsidRPr="00177DE0">
        <w:rPr>
          <w:rFonts w:ascii="Clario" w:eastAsia="Times New Roman" w:hAnsi="Clario" w:cs="Times New Roman"/>
          <w:color w:val="212223"/>
          <w:kern w:val="0"/>
          <w14:ligatures w14:val="none"/>
        </w:rPr>
        <w:t>ThoughtTrace</w:t>
      </w:r>
      <w:proofErr w:type="spellEnd"/>
      <w:r w:rsidRPr="00177DE0">
        <w:rPr>
          <w:rFonts w:ascii="Clario" w:eastAsia="Times New Roman" w:hAnsi="Clario" w:cs="Times New Roman"/>
          <w:color w:val="212223"/>
          <w:kern w:val="0"/>
          <w14:ligatures w14:val="none"/>
        </w:rPr>
        <w:t xml:space="preserve"> AI contract review integrated into HighQ—upload contracts for automatic key clause extraction. Legal Tracker AI scrutinizes law firm invoices detecting anomalies to control spend. Compliance learning uses analytics to personalize training paths.</w:t>
      </w:r>
    </w:p>
    <w:p w14:paraId="7CF033D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Data &amp; Insights</w:t>
      </w:r>
      <w:r w:rsidRPr="00177DE0">
        <w:rPr>
          <w:rFonts w:ascii="Clario" w:eastAsia="Times New Roman" w:hAnsi="Clario" w:cs="Times New Roman"/>
          <w:color w:val="212223"/>
          <w:kern w:val="0"/>
          <w14:ligatures w14:val="none"/>
        </w:rPr>
        <w:t>: Linking systems so data flows—unified dashboards pulling metrics from multiple TR tools (legal spend from Tracker, compliance risk scores from audit tool). Single sign-on and cross-navigation improving user experience.</w:t>
      </w:r>
    </w:p>
    <w:p w14:paraId="2600B2D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Microsoft Partnership</w:t>
      </w:r>
      <w:r w:rsidRPr="00177DE0">
        <w:rPr>
          <w:rFonts w:ascii="Clario" w:eastAsia="Times New Roman" w:hAnsi="Clario" w:cs="Times New Roman"/>
          <w:color w:val="212223"/>
          <w:kern w:val="0"/>
          <w14:ligatures w14:val="none"/>
        </w:rPr>
        <w:t xml:space="preserve">: TR legal/risk content embedded in Microsoft Teams and Office apps enabling corporate users to get legal Q&amp;A in Word via TR AI, expanding reach into </w:t>
      </w:r>
      <w:proofErr w:type="gramStart"/>
      <w:r w:rsidRPr="00177DE0">
        <w:rPr>
          <w:rFonts w:ascii="Clario" w:eastAsia="Times New Roman" w:hAnsi="Clario" w:cs="Times New Roman"/>
          <w:color w:val="212223"/>
          <w:kern w:val="0"/>
          <w14:ligatures w14:val="none"/>
        </w:rPr>
        <w:t>widely-used</w:t>
      </w:r>
      <w:proofErr w:type="gramEnd"/>
      <w:r w:rsidRPr="00177DE0">
        <w:rPr>
          <w:rFonts w:ascii="Clario" w:eastAsia="Times New Roman" w:hAnsi="Clario" w:cs="Times New Roman"/>
          <w:color w:val="212223"/>
          <w:kern w:val="0"/>
          <w14:ligatures w14:val="none"/>
        </w:rPr>
        <w:t xml:space="preserve"> platforms.</w:t>
      </w:r>
    </w:p>
    <w:p w14:paraId="03D9BAC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lastRenderedPageBreak/>
        <w:t>Performance</w:t>
      </w:r>
      <w:r w:rsidRPr="00177DE0">
        <w:rPr>
          <w:rFonts w:ascii="Clario" w:eastAsia="Times New Roman" w:hAnsi="Clario" w:cs="Times New Roman"/>
          <w:color w:val="212223"/>
          <w:kern w:val="0"/>
          <w14:ligatures w14:val="none"/>
        </w:rPr>
        <w:t xml:space="preserve">: Segment improved customer satisfaction as companies appreciate unified provider. Multi-product deals larger and stickier. Pilot case studies show AI contract analysis preventing missed renewal terms saving </w:t>
      </w:r>
      <w:proofErr w:type="spellStart"/>
      <w:r w:rsidRPr="00177DE0">
        <w:rPr>
          <w:rFonts w:ascii="Clario" w:eastAsia="Times New Roman" w:hAnsi="Clario" w:cs="Times New Roman"/>
          <w:color w:val="212223"/>
          <w:kern w:val="0"/>
          <w14:ligatures w14:val="none"/>
        </w:rPr>
        <w:t>clients</w:t>
      </w:r>
      <w:proofErr w:type="spellEnd"/>
      <w:r w:rsidRPr="00177DE0">
        <w:rPr>
          <w:rFonts w:ascii="Clario" w:eastAsia="Times New Roman" w:hAnsi="Clario" w:cs="Times New Roman"/>
          <w:color w:val="212223"/>
          <w:kern w:val="0"/>
          <w14:ligatures w14:val="none"/>
        </w:rPr>
        <w:t xml:space="preserve"> money.</w:t>
      </w:r>
    </w:p>
    <w:p w14:paraId="52DE06A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 Launch unified "Corporate Portal" for clients accessing all TR tools in one place; enhance data analytics for legal ops combining spend/outcome data; broaden GRC coverage adding policy management, environmental compliance; develop industry-specific solutions; facilitate cross-company benchmarking and knowledge-sharing networks.</w:t>
      </w:r>
    </w:p>
    <w:p w14:paraId="2AB229A2" w14:textId="77777777" w:rsidR="00177DE0" w:rsidRPr="00177DE0" w:rsidRDefault="00177DE0" w:rsidP="00177DE0">
      <w:pPr>
        <w:shd w:val="clear" w:color="auto" w:fill="FAFAFA"/>
        <w:spacing w:after="120" w:line="504" w:lineRule="atLeast"/>
        <w:outlineLvl w:val="2"/>
        <w:rPr>
          <w:rFonts w:ascii="Clario-medium" w:eastAsia="Times New Roman" w:hAnsi="Clario-medium" w:cs="Times New Roman"/>
          <w:color w:val="212223"/>
          <w:kern w:val="0"/>
          <w:sz w:val="42"/>
          <w:szCs w:val="42"/>
          <w14:ligatures w14:val="none"/>
        </w:rPr>
      </w:pPr>
      <w:r w:rsidRPr="00177DE0">
        <w:rPr>
          <w:rFonts w:ascii="Clario-medium" w:eastAsia="Times New Roman" w:hAnsi="Clario-medium" w:cs="Times New Roman"/>
          <w:color w:val="212223"/>
          <w:kern w:val="0"/>
          <w:sz w:val="42"/>
          <w:szCs w:val="42"/>
          <w14:ligatures w14:val="none"/>
        </w:rPr>
        <w:t>REUTERS NEWS SEGMENT</w:t>
      </w:r>
    </w:p>
    <w:p w14:paraId="0FF3F416"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4/5</w:t>
      </w:r>
      <w:r w:rsidRPr="00177DE0">
        <w:rPr>
          <w:rFonts w:ascii="Clario" w:eastAsia="Times New Roman" w:hAnsi="Clario" w:cs="Times New Roman"/>
          <w:color w:val="212223"/>
          <w:kern w:val="0"/>
          <w14:ligatures w14:val="none"/>
        </w:rPr>
        <w:t> - Successfully navigating media disruption through diversification and digitization.</w:t>
      </w:r>
    </w:p>
    <w:p w14:paraId="1CE7A75E"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Revenue Model</w:t>
      </w:r>
      <w:r w:rsidRPr="00177DE0">
        <w:rPr>
          <w:rFonts w:ascii="Clario" w:eastAsia="Times New Roman" w:hAnsi="Clario" w:cs="Times New Roman"/>
          <w:color w:val="212223"/>
          <w:kern w:val="0"/>
          <w14:ligatures w14:val="none"/>
        </w:rPr>
        <w:t>: Long-term content deal with Refinitiv/LSE provides stable base. Diversified into Reuters Events (conferences), media services (fact-checking, graphics), direct digital products.</w:t>
      </w:r>
    </w:p>
    <w:p w14:paraId="7E0C7D8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Digital Transformation</w:t>
      </w:r>
      <w:r w:rsidRPr="00177DE0">
        <w:rPr>
          <w:rFonts w:ascii="Clario" w:eastAsia="Times New Roman" w:hAnsi="Clario" w:cs="Times New Roman"/>
          <w:color w:val="212223"/>
          <w:kern w:val="0"/>
          <w14:ligatures w14:val="none"/>
        </w:rPr>
        <w:t>: Relaunched Reuters.com with modern design. Ramped up multimedia content (videos, infographics, explainers). Developed niche offerings like Reuters Professional subscription service and newsletters (Reuters Breakingviews) generating sponsorships.</w:t>
      </w:r>
    </w:p>
    <w:p w14:paraId="40390068"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Operational Automation</w:t>
      </w:r>
      <w:r w:rsidRPr="00177DE0">
        <w:rPr>
          <w:rFonts w:ascii="Clario" w:eastAsia="Times New Roman" w:hAnsi="Clario" w:cs="Times New Roman"/>
          <w:color w:val="212223"/>
          <w:kern w:val="0"/>
          <w14:ligatures w14:val="none"/>
        </w:rPr>
        <w:t>: AI system writes thousands of earnings reports and sports recaps in seconds freeing journalists for analysis. News Tracer AI monitors social media detecting breaking news early alerting editors. NLP tags/organizes content for efficient retrieval. AI transcription/translation speeds up correspondent workflows.</w:t>
      </w:r>
    </w:p>
    <w:p w14:paraId="65D1779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Editorial Integrity</w:t>
      </w:r>
      <w:r w:rsidRPr="00177DE0">
        <w:rPr>
          <w:rFonts w:ascii="Clario" w:eastAsia="Times New Roman" w:hAnsi="Clario" w:cs="Times New Roman"/>
          <w:color w:val="212223"/>
          <w:kern w:val="0"/>
          <w14:ligatures w14:val="none"/>
        </w:rPr>
        <w:t>: Maintains Trust Principles with AI under strict oversight—will not publish AI-generated content without human vetting. Uses AI to develop deepfake detection ensuring doctored images/videos don't enter stream. Fact-checking unit built with internal tools scanning social media for false narratives to address.</w:t>
      </w:r>
    </w:p>
    <w:p w14:paraId="2FE4AAB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Audience Growth</w:t>
      </w:r>
      <w:r w:rsidRPr="00177DE0">
        <w:rPr>
          <w:rFonts w:ascii="Clario" w:eastAsia="Times New Roman" w:hAnsi="Clario" w:cs="Times New Roman"/>
          <w:color w:val="212223"/>
          <w:kern w:val="0"/>
          <w14:ligatures w14:val="none"/>
        </w:rPr>
        <w:t>: Reuters.com traffic sharp rise during major events (pandemic, elections). Digital audience double-digit percentage increases year-over-year. Industry awards for AI-driven tools like News Tracer validating efficacy.</w:t>
      </w:r>
    </w:p>
    <w:p w14:paraId="72766C1F"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 Deepen newsroom automation expanding AI summarization to more story types; integrated multimedia storytelling with auto-assembled packages; direct subscription products for professionals (premium investor service); AI-powered content personalization for corporate clients; leverage archive for historical news analytics platform; expand fact-checking/trust services as media authenticity verifier.</w:t>
      </w:r>
    </w:p>
    <w:p w14:paraId="441ED733"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370112DC">
          <v:rect id="_x0000_i1080" alt="" style="width:468pt;height:.05pt;mso-width-percent:0;mso-height-percent:0;mso-width-percent:0;mso-height-percent:0" o:hralign="center" o:hrstd="t" o:hr="t" fillcolor="#a0a0a0" stroked="f"/>
        </w:pict>
      </w:r>
    </w:p>
    <w:p w14:paraId="6E32959E"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15: INNOVATION &amp; RESEARCH &amp; DEVELOPMENT TRANSFORMATION</w:t>
      </w:r>
    </w:p>
    <w:p w14:paraId="25A2C34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4/5</w:t>
      </w:r>
      <w:r w:rsidRPr="00177DE0">
        <w:rPr>
          <w:rFonts w:ascii="Clario" w:eastAsia="Times New Roman" w:hAnsi="Clario" w:cs="Times New Roman"/>
          <w:color w:val="212223"/>
          <w:kern w:val="0"/>
          <w14:ligatures w14:val="none"/>
        </w:rPr>
        <w:t> - Significant enabler with decades of R&amp;D experience and growing innovation culture.</w:t>
      </w:r>
    </w:p>
    <w:p w14:paraId="702AAF25"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Thomson Reuters Labs</w:t>
      </w:r>
      <w:r w:rsidRPr="00177DE0">
        <w:rPr>
          <w:rFonts w:ascii="Clario" w:eastAsia="Times New Roman" w:hAnsi="Clario" w:cs="Times New Roman"/>
          <w:color w:val="212223"/>
          <w:kern w:val="0"/>
          <w14:ligatures w14:val="none"/>
        </w:rPr>
        <w:t xml:space="preserve">: 30+ years of applied AI/ML expertise serving as hub for R&amp;D. Customer-centric, problem-first approach starting with real professional challenges (e.g., "predict court outcomes") iterating solutions with end-users. Cross-functional teams (ML researchers, engineers, domain experts, UX designers) accelerate prototype development. Labs </w:t>
      </w:r>
      <w:r w:rsidRPr="00177DE0">
        <w:rPr>
          <w:rFonts w:ascii="Clario" w:eastAsia="Times New Roman" w:hAnsi="Clario" w:cs="Times New Roman"/>
          <w:color w:val="212223"/>
          <w:kern w:val="0"/>
          <w14:ligatures w14:val="none"/>
        </w:rPr>
        <w:lastRenderedPageBreak/>
        <w:t>now tightly integrated with business units acting as internal AI consulting group embedded in product squads.</w:t>
      </w:r>
    </w:p>
    <w:p w14:paraId="308E004D"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Corporate Venture Capital</w:t>
      </w:r>
      <w:r w:rsidRPr="00177DE0">
        <w:rPr>
          <w:rFonts w:ascii="Clario" w:eastAsia="Times New Roman" w:hAnsi="Clario" w:cs="Times New Roman"/>
          <w:color w:val="212223"/>
          <w:kern w:val="0"/>
          <w14:ligatures w14:val="none"/>
        </w:rPr>
        <w:t>: Thomson Reuters Ventures launched with $100M fund (2021), topped up with $150M second fund (2025). Made 23 startup investments in legal tech, tax tech, fintech, AI. Investments provide early access to cutting-edge technology and potential acquisitions (Materia acquired after initial investment to enhance AI for tax/audit).</w:t>
      </w:r>
    </w:p>
    <w:p w14:paraId="52AE45FD"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Build-Partner-Buy Strategy</w:t>
      </w:r>
      <w:r w:rsidRPr="00177DE0">
        <w:rPr>
          <w:rFonts w:ascii="Clario" w:eastAsia="Times New Roman" w:hAnsi="Clario" w:cs="Times New Roman"/>
          <w:color w:val="212223"/>
          <w:kern w:val="0"/>
          <w14:ligatures w14:val="none"/>
        </w:rPr>
        <w:t xml:space="preserve">: Balanced approach—not all capabilities built organically. Partnering or investing externally injects innovation faster. </w:t>
      </w:r>
      <w:proofErr w:type="spellStart"/>
      <w:r w:rsidRPr="00177DE0">
        <w:rPr>
          <w:rFonts w:ascii="Clario" w:eastAsia="Times New Roman" w:hAnsi="Clario" w:cs="Times New Roman"/>
          <w:color w:val="212223"/>
          <w:kern w:val="0"/>
          <w14:ligatures w14:val="none"/>
        </w:rPr>
        <w:t>Casetext</w:t>
      </w:r>
      <w:proofErr w:type="spellEnd"/>
      <w:r w:rsidRPr="00177DE0">
        <w:rPr>
          <w:rFonts w:ascii="Clario" w:eastAsia="Times New Roman" w:hAnsi="Clario" w:cs="Times New Roman"/>
          <w:color w:val="212223"/>
          <w:kern w:val="0"/>
          <w14:ligatures w14:val="none"/>
        </w:rPr>
        <w:t xml:space="preserve"> acquisition ($650M, 2023) accelerated AI roadmap by 2-3 years versus building internally.</w:t>
      </w:r>
    </w:p>
    <w:p w14:paraId="02BFE7B6"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Cultural Initiatives</w:t>
      </w:r>
      <w:r w:rsidRPr="00177DE0">
        <w:rPr>
          <w:rFonts w:ascii="Clario" w:eastAsia="Times New Roman" w:hAnsi="Clario" w:cs="Times New Roman"/>
          <w:color w:val="212223"/>
          <w:kern w:val="0"/>
          <w14:ligatures w14:val="none"/>
        </w:rPr>
        <w:t>: Distinguished Engineer program (launched 2022) elevates top technical talent for high-impact projects and mentoring. Global AI Hackathon (2023) drew 600+ participants developing nearly 100 AI prototypes, some fast-tracked for development. "Four T's" framework and Open Arena sandbox encourage experimentation.</w:t>
      </w:r>
    </w:p>
    <w:p w14:paraId="1728DAB5"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 Focus Areas</w:t>
      </w:r>
      <w:r w:rsidRPr="00177DE0">
        <w:rPr>
          <w:rFonts w:ascii="Clario" w:eastAsia="Times New Roman" w:hAnsi="Clario" w:cs="Times New Roman"/>
          <w:color w:val="212223"/>
          <w:kern w:val="0"/>
          <w14:ligatures w14:val="none"/>
        </w:rPr>
        <w:t>: Generative AI, language models, NLP, AI ethics/bias mitigation, ML Ops, human-centered AI. Historical example: pioneered Westlaw Is Natural (WIN) in 1990s, first probabilistic legal search engine laying groundwork for today's AI search.</w:t>
      </w:r>
    </w:p>
    <w:p w14:paraId="155AFDF8"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proofErr w:type="spellStart"/>
      <w:r w:rsidRPr="00177DE0">
        <w:rPr>
          <w:rFonts w:ascii="Clario" w:eastAsia="Times New Roman" w:hAnsi="Clario" w:cs="Times New Roman"/>
          <w:b/>
          <w:bCs/>
          <w:color w:val="212223"/>
          <w:kern w:val="0"/>
          <w14:ligatures w14:val="none"/>
        </w:rPr>
        <w:t>ModelOps</w:t>
      </w:r>
      <w:proofErr w:type="spellEnd"/>
      <w:r w:rsidRPr="00177DE0">
        <w:rPr>
          <w:rFonts w:ascii="Clario" w:eastAsia="Times New Roman" w:hAnsi="Clario" w:cs="Times New Roman"/>
          <w:b/>
          <w:bCs/>
          <w:color w:val="212223"/>
          <w:kern w:val="0"/>
          <w14:ligatures w14:val="none"/>
        </w:rPr>
        <w:t xml:space="preserve"> &amp; Deployment</w:t>
      </w:r>
      <w:r w:rsidRPr="00177DE0">
        <w:rPr>
          <w:rFonts w:ascii="Clario" w:eastAsia="Times New Roman" w:hAnsi="Clario" w:cs="Times New Roman"/>
          <w:color w:val="212223"/>
          <w:kern w:val="0"/>
          <w14:ligatures w14:val="none"/>
        </w:rPr>
        <w:t xml:space="preserve">: Adopted modern ML Ops practices treating AI as continuous pipeline </w:t>
      </w:r>
      <w:proofErr w:type="gramStart"/>
      <w:r w:rsidRPr="00177DE0">
        <w:rPr>
          <w:rFonts w:ascii="Clario" w:eastAsia="Times New Roman" w:hAnsi="Clario" w:cs="Times New Roman"/>
          <w:color w:val="212223"/>
          <w:kern w:val="0"/>
          <w14:ligatures w14:val="none"/>
        </w:rPr>
        <w:t>similar to</w:t>
      </w:r>
      <w:proofErr w:type="gramEnd"/>
      <w:r w:rsidRPr="00177DE0">
        <w:rPr>
          <w:rFonts w:ascii="Clario" w:eastAsia="Times New Roman" w:hAnsi="Clario" w:cs="Times New Roman"/>
          <w:color w:val="212223"/>
          <w:kern w:val="0"/>
          <w14:ligatures w14:val="none"/>
        </w:rPr>
        <w:t xml:space="preserve"> DevOps. Proof-of-concept models from Labs handed to product engineering with established framework for scaling in production.</w:t>
      </w:r>
    </w:p>
    <w:p w14:paraId="5ECDBDA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 Accelerate prototype-to-product path with "innovation fast-track" tiger teams; leverage venture network with Innovation Exchange Program embedding startup founders in TR teams; expand open innovation with customer co-innovation councils; drive company-wide innovation KPI (% revenue from products launched in last 3 years); establish TR Innovation Hub/Accelerator incubating startups; allocate resources to moonshot projects for high-risk/high-reward pursuits.</w:t>
      </w:r>
    </w:p>
    <w:p w14:paraId="15F1901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Summary</w:t>
      </w:r>
      <w:r w:rsidRPr="00177DE0">
        <w:rPr>
          <w:rFonts w:ascii="Clario" w:eastAsia="Times New Roman" w:hAnsi="Clario" w:cs="Times New Roman"/>
          <w:color w:val="212223"/>
          <w:kern w:val="0"/>
          <w14:ligatures w14:val="none"/>
        </w:rPr>
        <w:t xml:space="preserve">: Transitioned from federated R&amp;D into integrated innovation engine. Depth and breadth of infrastructure (Labs, ventures, internal programs) </w:t>
      </w:r>
      <w:proofErr w:type="gramStart"/>
      <w:r w:rsidRPr="00177DE0">
        <w:rPr>
          <w:rFonts w:ascii="Clario" w:eastAsia="Times New Roman" w:hAnsi="Clario" w:cs="Times New Roman"/>
          <w:color w:val="212223"/>
          <w:kern w:val="0"/>
          <w14:ligatures w14:val="none"/>
        </w:rPr>
        <w:t>ensures</w:t>
      </w:r>
      <w:proofErr w:type="gramEnd"/>
      <w:r w:rsidRPr="00177DE0">
        <w:rPr>
          <w:rFonts w:ascii="Clario" w:eastAsia="Times New Roman" w:hAnsi="Clario" w:cs="Times New Roman"/>
          <w:color w:val="212223"/>
          <w:kern w:val="0"/>
          <w14:ligatures w14:val="none"/>
        </w:rPr>
        <w:t xml:space="preserve"> creative sparks and executional machinery for continual reinvention. High readiness means as new challenges/opportunities arise, TR positioned to respond proactively with new solutions.</w:t>
      </w:r>
    </w:p>
    <w:p w14:paraId="6F32068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3F3D5265">
          <v:rect id="_x0000_i1081" alt="" style="width:468pt;height:.05pt;mso-width-percent:0;mso-height-percent:0;mso-width-percent:0;mso-height-percent:0" o:hralign="center" o:hrstd="t" o:hr="t" fillcolor="#a0a0a0" stroked="f"/>
        </w:pict>
      </w:r>
    </w:p>
    <w:p w14:paraId="6D30E452"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16: ORGANIZATIONAL CULTURE &amp; CHANGE MANAGEMENT READINESS</w:t>
      </w:r>
    </w:p>
    <w:p w14:paraId="07B40D1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4/5</w:t>
      </w:r>
      <w:r w:rsidRPr="00177DE0">
        <w:rPr>
          <w:rFonts w:ascii="Clario" w:eastAsia="Times New Roman" w:hAnsi="Clario" w:cs="Times New Roman"/>
          <w:color w:val="212223"/>
          <w:kern w:val="0"/>
          <w14:ligatures w14:val="none"/>
        </w:rPr>
        <w:t> - Highly advanced with strong leadership support, comprehensive engagement, and clear values-linked narrative.</w:t>
      </w:r>
    </w:p>
    <w:p w14:paraId="2165C84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Four T's Framework</w:t>
      </w:r>
      <w:r w:rsidRPr="00177DE0">
        <w:rPr>
          <w:rFonts w:ascii="Clario" w:eastAsia="Times New Roman" w:hAnsi="Clario" w:cs="Times New Roman"/>
          <w:color w:val="212223"/>
          <w:kern w:val="0"/>
          <w14:ligatures w14:val="none"/>
        </w:rPr>
        <w:t>: Chief People Officer championed Tone (executives set example encouraging risk-taking), Training (extensive upskilling programs), Tools (Open Arena AI sandbox, modern collaborative software), Time (dedicated innovation days, no-meeting hours for learning). This structured approach successfully managed people side of change.</w:t>
      </w:r>
    </w:p>
    <w:p w14:paraId="58C003E2"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Leadership Communication</w:t>
      </w:r>
      <w:r w:rsidRPr="00177DE0">
        <w:rPr>
          <w:rFonts w:ascii="Clario" w:eastAsia="Times New Roman" w:hAnsi="Clario" w:cs="Times New Roman"/>
          <w:color w:val="212223"/>
          <w:kern w:val="0"/>
          <w14:ligatures w14:val="none"/>
        </w:rPr>
        <w:t xml:space="preserve">: CEO Steve Hasker and executives communicated frequently/authentically about transformation purpose and progress building trust. Global </w:t>
      </w:r>
      <w:r w:rsidRPr="00177DE0">
        <w:rPr>
          <w:rFonts w:ascii="Clario" w:eastAsia="Times New Roman" w:hAnsi="Clario" w:cs="Times New Roman"/>
          <w:color w:val="212223"/>
          <w:kern w:val="0"/>
          <w14:ligatures w14:val="none"/>
        </w:rPr>
        <w:lastRenderedPageBreak/>
        <w:t>Learning Day (April 2023) where CEO emphasized AI skills criticality with 8 hours instructor-led training for 6,000 employees demonstrated commitment. Transparent town halls discussing both successes and challenges normalized learning from failure.</w:t>
      </w:r>
    </w:p>
    <w:p w14:paraId="5961DDA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Training at Scale</w:t>
      </w:r>
      <w:r w:rsidRPr="00177DE0">
        <w:rPr>
          <w:rFonts w:ascii="Clario" w:eastAsia="Times New Roman" w:hAnsi="Clario" w:cs="Times New Roman"/>
          <w:color w:val="212223"/>
          <w:kern w:val="0"/>
          <w14:ligatures w14:val="none"/>
        </w:rPr>
        <w:t>: Over 11,000 employees (~42%) completed AI Foundations training far exceeding targets. Thousands took courses in agile methods, cloud skills. Voluntary participation high with sessions reaching capacity indicating hunger for development rather than resistance.</w:t>
      </w:r>
    </w:p>
    <w:p w14:paraId="1A802BE1"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Peer Networks</w:t>
      </w:r>
      <w:r w:rsidRPr="00177DE0">
        <w:rPr>
          <w:rFonts w:ascii="Clario" w:eastAsia="Times New Roman" w:hAnsi="Clario" w:cs="Times New Roman"/>
          <w:color w:val="212223"/>
          <w:kern w:val="0"/>
          <w14:ligatures w14:val="none"/>
        </w:rPr>
        <w:t>: "AI Champions" network of 400+ volunteers across departments provide guidance to colleagues. "Integrators" embed AI into processes; "</w:t>
      </w:r>
      <w:proofErr w:type="spellStart"/>
      <w:r w:rsidRPr="00177DE0">
        <w:rPr>
          <w:rFonts w:ascii="Clario" w:eastAsia="Times New Roman" w:hAnsi="Clario" w:cs="Times New Roman"/>
          <w:color w:val="212223"/>
          <w:kern w:val="0"/>
          <w14:ligatures w14:val="none"/>
        </w:rPr>
        <w:t>Reskillers</w:t>
      </w:r>
      <w:proofErr w:type="spellEnd"/>
      <w:r w:rsidRPr="00177DE0">
        <w:rPr>
          <w:rFonts w:ascii="Clario" w:eastAsia="Times New Roman" w:hAnsi="Clario" w:cs="Times New Roman"/>
          <w:color w:val="212223"/>
          <w:kern w:val="0"/>
          <w14:ligatures w14:val="none"/>
        </w:rPr>
        <w:t>" coach roles affected by AI. These peer advocates amplify change adoption through grassroots influence.</w:t>
      </w:r>
    </w:p>
    <w:p w14:paraId="422007A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Sentiment Metrics</w:t>
      </w:r>
      <w:r w:rsidRPr="00177DE0">
        <w:rPr>
          <w:rFonts w:ascii="Clario" w:eastAsia="Times New Roman" w:hAnsi="Clario" w:cs="Times New Roman"/>
          <w:color w:val="212223"/>
          <w:kern w:val="0"/>
          <w14:ligatures w14:val="none"/>
        </w:rPr>
        <w:t>: Internal surveys show ~80% employees feel equipped to handle changes (up from ~60% two years prior). Confidence in leadership vision scored significantly above benchmarks. Great Place to Work certifications achieved in 6 countries (2023) reflecting high positive sentiment. 2023 saw 26 employer awards indicating external validation.</w:t>
      </w:r>
    </w:p>
    <w:p w14:paraId="61D2F60C"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Addressing Concerns</w:t>
      </w:r>
      <w:r w:rsidRPr="00177DE0">
        <w:rPr>
          <w:rFonts w:ascii="Clario" w:eastAsia="Times New Roman" w:hAnsi="Clario" w:cs="Times New Roman"/>
          <w:color w:val="212223"/>
          <w:kern w:val="0"/>
          <w14:ligatures w14:val="none"/>
        </w:rPr>
        <w:t>: Rather than dismissing ~5% "change skeptics," TR engaged through listening sessions validating importance and redeploying expertise (e.g., print specialist invited to metadata improvement project). Very few employees exited due to unwillingness to adapt with attrition in critical groups not spiking.</w:t>
      </w:r>
    </w:p>
    <w:p w14:paraId="75361CC6"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Pride &amp; Morale</w:t>
      </w:r>
      <w:r w:rsidRPr="00177DE0">
        <w:rPr>
          <w:rFonts w:ascii="Clario" w:eastAsia="Times New Roman" w:hAnsi="Clario" w:cs="Times New Roman"/>
          <w:color w:val="212223"/>
          <w:kern w:val="0"/>
          <w14:ligatures w14:val="none"/>
        </w:rPr>
        <w:t>: Culture survey uptick in "I am proud to work for TR" attributed to innovation leadership. Employees excited telling friends/family about TR's AI initiatives. Internal social network community ("#transformers") membership and activity skyrocketed showing engagement.</w:t>
      </w:r>
    </w:p>
    <w:p w14:paraId="37FABFC8"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AI-Specific Sentiment</w:t>
      </w:r>
      <w:r w:rsidRPr="00177DE0">
        <w:rPr>
          <w:rFonts w:ascii="Clario" w:eastAsia="Times New Roman" w:hAnsi="Clario" w:cs="Times New Roman"/>
          <w:color w:val="212223"/>
          <w:kern w:val="0"/>
          <w14:ligatures w14:val="none"/>
        </w:rPr>
        <w:t>: Nearly half of employees actively using generative AI tools by mid-2024. Initial anxiety about job threats addressed through transparent messaging ("AI won't replace you, but someone adept with AI might—we'll make sure that someone is you"). Roles impacted by automation offered retraining/redeployment (e.g., content analysts became AI model trainers).</w:t>
      </w:r>
    </w:p>
    <w:p w14:paraId="299C2C0E"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 Empower bottom-up innovation with internal incubator/"20% time" program; celebrate transformation heroes with formal recognition; address remaining pockets of concern individually with coaching; develop next-gen transformation leaders internally; sustain learning culture with permanent "TR University"; foster employee co-ownership through open forums influencing next agenda.</w:t>
      </w:r>
    </w:p>
    <w:p w14:paraId="6752EB1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Summary</w:t>
      </w:r>
      <w:r w:rsidRPr="00177DE0">
        <w:rPr>
          <w:rFonts w:ascii="Clario" w:eastAsia="Times New Roman" w:hAnsi="Clario" w:cs="Times New Roman"/>
          <w:color w:val="212223"/>
          <w:kern w:val="0"/>
          <w14:ligatures w14:val="none"/>
        </w:rPr>
        <w:t>: Successfully turned potential resistance into greatest strength. Culture markedly more innovative, collaborative, change-embracing than few years ago through strong leadership messaging, heavy investment in people, respectful concern-addressing. Broad-based buy-in for journey achieved with employees understanding "why" and "how it benefits them/customers"—holy grail of change management.</w:t>
      </w:r>
    </w:p>
    <w:p w14:paraId="7312325D"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2E8EC9AE">
          <v:rect id="_x0000_i1082" alt="" style="width:468pt;height:.05pt;mso-width-percent:0;mso-height-percent:0;mso-width-percent:0;mso-height-percent:0" o:hralign="center" o:hrstd="t" o:hr="t" fillcolor="#a0a0a0" stroked="f"/>
        </w:pict>
      </w:r>
    </w:p>
    <w:p w14:paraId="1C230589"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17: GOVERNANCE &amp; RISK MANAGEMENT TRANSFORMATION</w:t>
      </w:r>
    </w:p>
    <w:p w14:paraId="069813E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lastRenderedPageBreak/>
        <w:t>Transformation Readiness: 4/5</w:t>
      </w:r>
      <w:r w:rsidRPr="00177DE0">
        <w:rPr>
          <w:rFonts w:ascii="Clario" w:eastAsia="Times New Roman" w:hAnsi="Clario" w:cs="Times New Roman"/>
          <w:color w:val="212223"/>
          <w:kern w:val="0"/>
          <w14:ligatures w14:val="none"/>
        </w:rPr>
        <w:t> - Strong, well-established governance providing clear oversight and risk mitigation.</w:t>
      </w:r>
    </w:p>
    <w:p w14:paraId="133FD15F"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Governance</w:t>
      </w:r>
      <w:r w:rsidRPr="00177DE0">
        <w:rPr>
          <w:rFonts w:ascii="Clario" w:eastAsia="Times New Roman" w:hAnsi="Clario" w:cs="Times New Roman"/>
          <w:color w:val="212223"/>
          <w:kern w:val="0"/>
          <w14:ligatures w14:val="none"/>
        </w:rPr>
        <w:t>: Transformation Office and Steering Committee (C-level and business leaders) meet regularly reviewing program progress, resolving cross-unit issues, ensuring strategic alignment. Enabled Change Program to hit targets on-time/on-budget. Each major program has executive sponsor and clear KPIs.</w:t>
      </w:r>
    </w:p>
    <w:p w14:paraId="124FDE3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Integrated Governance Model</w:t>
      </w:r>
      <w:r w:rsidRPr="00177DE0">
        <w:rPr>
          <w:rFonts w:ascii="Clario" w:eastAsia="Times New Roman" w:hAnsi="Clario" w:cs="Times New Roman"/>
          <w:color w:val="212223"/>
          <w:kern w:val="0"/>
          <w14:ligatures w14:val="none"/>
        </w:rPr>
        <w:t>: Transformation governance embedded into existing management routines rather than separate silo. Transformation metrics (adoption rates, savings, milestones) discussed in quarterly business reviews alongside financial/operational metrics. Clear prioritization of initiatives through rigorous vetting (ROI, strategic alignment, risk).</w:t>
      </w:r>
    </w:p>
    <w:p w14:paraId="1D0BA58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Risk Assessment Process</w:t>
      </w:r>
      <w:r w:rsidRPr="00177DE0">
        <w:rPr>
          <w:rFonts w:ascii="Clario" w:eastAsia="Times New Roman" w:hAnsi="Clario" w:cs="Times New Roman"/>
          <w:color w:val="212223"/>
          <w:kern w:val="0"/>
          <w14:ligatures w14:val="none"/>
        </w:rPr>
        <w:t>: Risk management team involved in transformation planning conducting risk workshops identifying top risks (data breach during cloud migration, critical knowledge loss, customer backlash) with mitigation plans. InfoSec prepared enhanced monitoring before cloud migration preventing major security incidents.</w:t>
      </w:r>
    </w:p>
    <w:p w14:paraId="62D976C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 Governance</w:t>
      </w:r>
      <w:r w:rsidRPr="00177DE0">
        <w:rPr>
          <w:rFonts w:ascii="Clario" w:eastAsia="Times New Roman" w:hAnsi="Clario" w:cs="Times New Roman"/>
          <w:color w:val="212223"/>
          <w:kern w:val="0"/>
          <w14:ligatures w14:val="none"/>
        </w:rPr>
        <w:t xml:space="preserve">: Cross-functional AI Steering Committee (CTO, CPO co-led) reviews major AI initiatives for ethical/compliance considerations. Before launching </w:t>
      </w:r>
      <w:proofErr w:type="spellStart"/>
      <w:r w:rsidRPr="00177DE0">
        <w:rPr>
          <w:rFonts w:ascii="Clario" w:eastAsia="Times New Roman" w:hAnsi="Clario" w:cs="Times New Roman"/>
          <w:color w:val="212223"/>
          <w:kern w:val="0"/>
          <w14:ligatures w14:val="none"/>
        </w:rPr>
        <w:t>CoCounsel</w:t>
      </w:r>
      <w:proofErr w:type="spellEnd"/>
      <w:r w:rsidRPr="00177DE0">
        <w:rPr>
          <w:rFonts w:ascii="Clario" w:eastAsia="Times New Roman" w:hAnsi="Clario" w:cs="Times New Roman"/>
          <w:color w:val="212223"/>
          <w:kern w:val="0"/>
          <w14:ligatures w14:val="none"/>
        </w:rPr>
        <w:t>, committee vetted for data leakage, bias, privacy law compliance approving with guidelines (source citations, AI limitation warnings). AI-specific risks added to enterprise risk register with assigned owners.</w:t>
      </w:r>
    </w:p>
    <w:p w14:paraId="4BAE37C9"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Federated Governance</w:t>
      </w:r>
      <w:r w:rsidRPr="00177DE0">
        <w:rPr>
          <w:rFonts w:ascii="Clario" w:eastAsia="Times New Roman" w:hAnsi="Clario" w:cs="Times New Roman"/>
          <w:color w:val="212223"/>
          <w:kern w:val="0"/>
          <w14:ligatures w14:val="none"/>
        </w:rPr>
        <w:t>: Segments have own transformation leads functioning within common framework orchestrated by central Operations &amp; Technology. Balance ensures domain risks spotted locally while company-wide standards (data security, AI ethics) uniformly enforced centrally.</w:t>
      </w:r>
    </w:p>
    <w:p w14:paraId="759EFA26"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Transparency</w:t>
      </w:r>
      <w:r w:rsidRPr="00177DE0">
        <w:rPr>
          <w:rFonts w:ascii="Clario" w:eastAsia="Times New Roman" w:hAnsi="Clario" w:cs="Times New Roman"/>
          <w:color w:val="212223"/>
          <w:kern w:val="0"/>
          <w14:ligatures w14:val="none"/>
        </w:rPr>
        <w:t>: Leadership regularly communicated successes AND challenges to employees/investors. CEO town halls openly discussed timeline risks and failed attempts framing as learning experiences. Transparency strengthened trust and created safe environment to escalate problems early.</w:t>
      </w:r>
    </w:p>
    <w:p w14:paraId="6EEF85B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Agile Auditing</w:t>
      </w:r>
      <w:r w:rsidRPr="00177DE0">
        <w:rPr>
          <w:rFonts w:ascii="Clario" w:eastAsia="Times New Roman" w:hAnsi="Clario" w:cs="Times New Roman"/>
          <w:color w:val="212223"/>
          <w:kern w:val="0"/>
          <w14:ligatures w14:val="none"/>
        </w:rPr>
        <w:t xml:space="preserve">: Internal Audit and Risk adopted agile approach with interim check-ins during development advising on controls rather than one big audit after completion. Advisory stance helped project </w:t>
      </w:r>
      <w:proofErr w:type="gramStart"/>
      <w:r w:rsidRPr="00177DE0">
        <w:rPr>
          <w:rFonts w:ascii="Clario" w:eastAsia="Times New Roman" w:hAnsi="Clario" w:cs="Times New Roman"/>
          <w:color w:val="212223"/>
          <w:kern w:val="0"/>
          <w14:ligatures w14:val="none"/>
        </w:rPr>
        <w:t>teams</w:t>
      </w:r>
      <w:proofErr w:type="gramEnd"/>
      <w:r w:rsidRPr="00177DE0">
        <w:rPr>
          <w:rFonts w:ascii="Clario" w:eastAsia="Times New Roman" w:hAnsi="Clario" w:cs="Times New Roman"/>
          <w:color w:val="212223"/>
          <w:kern w:val="0"/>
          <w14:ligatures w14:val="none"/>
        </w:rPr>
        <w:t xml:space="preserve"> course-correct in real-time.</w:t>
      </w:r>
    </w:p>
    <w:p w14:paraId="75EA2F6C"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Board Engagement</w:t>
      </w:r>
      <w:r w:rsidRPr="00177DE0">
        <w:rPr>
          <w:rFonts w:ascii="Clario" w:eastAsia="Times New Roman" w:hAnsi="Clario" w:cs="Times New Roman"/>
          <w:color w:val="212223"/>
          <w:kern w:val="0"/>
          <w14:ligatures w14:val="none"/>
        </w:rPr>
        <w:t>: Board of Directors actively engaged treating human capital and technology transformation as board-level priorities. Board oversight includes reviewing transformation risk dashboards, ensuring appropriate investment, checking management capabilities.</w:t>
      </w:r>
    </w:p>
    <w:p w14:paraId="342A3001"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 Refine KPIs/dashboards for transformation ensuring metrics truly measure success; implement "Red Team" exercise simulating worst-case scenarios testing mitigation robustness; extend governance to ecosystem/third-parties with joint steering committees for co-developed solutions; conduct scenario planning/wargaming for macro events; empower lower-level governance with trained project teams; maintain permanent transformation governance capability post-program; plan leadership succession in governance bodies.</w:t>
      </w:r>
    </w:p>
    <w:p w14:paraId="5180743F"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Summary</w:t>
      </w:r>
      <w:r w:rsidRPr="00177DE0">
        <w:rPr>
          <w:rFonts w:ascii="Clario" w:eastAsia="Times New Roman" w:hAnsi="Clario" w:cs="Times New Roman"/>
          <w:color w:val="212223"/>
          <w:kern w:val="0"/>
          <w14:ligatures w14:val="none"/>
        </w:rPr>
        <w:t xml:space="preserve">: Robust governance and diligent risk management have been critical drivers of transformation success. Treated transformation as strategic program subject to same/higher oversight standards as day-to-day operations. Proactively addressed </w:t>
      </w:r>
      <w:r w:rsidRPr="00177DE0">
        <w:rPr>
          <w:rFonts w:ascii="Clario" w:eastAsia="Times New Roman" w:hAnsi="Clario" w:cs="Times New Roman"/>
          <w:color w:val="212223"/>
          <w:kern w:val="0"/>
          <w14:ligatures w14:val="none"/>
        </w:rPr>
        <w:lastRenderedPageBreak/>
        <w:t>risks and set clear decision hierarchies avoiding major setbacks. Strong governance foundation means not only transforming but doing so in controlled, responsible manner preserving stakeholder trust.</w:t>
      </w:r>
    </w:p>
    <w:p w14:paraId="47F8859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36DBDBA6">
          <v:rect id="_x0000_i1083" alt="" style="width:468pt;height:.05pt;mso-width-percent:0;mso-height-percent:0;mso-width-percent:0;mso-height-percent:0" o:hralign="center" o:hrstd="t" o:hr="t" fillcolor="#a0a0a0" stroked="f"/>
        </w:pict>
      </w:r>
    </w:p>
    <w:p w14:paraId="24295FCD"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18: STRATEGIC INITIATIVES &amp; TRANSFORMATION PROGRAM PORTFOLIO</w:t>
      </w:r>
    </w:p>
    <w:p w14:paraId="624CF79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4/5</w:t>
      </w:r>
      <w:r w:rsidRPr="00177DE0">
        <w:rPr>
          <w:rFonts w:ascii="Clario" w:eastAsia="Times New Roman" w:hAnsi="Clario" w:cs="Times New Roman"/>
          <w:color w:val="212223"/>
          <w:kern w:val="0"/>
          <w14:ligatures w14:val="none"/>
        </w:rPr>
        <w:t> - Highly structured, proactive approach with successful track record and ongoing discipline.</w:t>
      </w:r>
    </w:p>
    <w:p w14:paraId="3DC2431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Change Program Success</w:t>
      </w:r>
      <w:r w:rsidRPr="00177DE0">
        <w:rPr>
          <w:rFonts w:ascii="Clario" w:eastAsia="Times New Roman" w:hAnsi="Clario" w:cs="Times New Roman"/>
          <w:color w:val="212223"/>
          <w:kern w:val="0"/>
          <w14:ligatures w14:val="none"/>
        </w:rPr>
        <w:t>: Completed two-year program (2021-2022) restructuring from holding company to integrated operating company achieving $600M run-rate savings on-time/on-budget demonstrating strong execution capabilities.</w:t>
      </w:r>
    </w:p>
    <w:p w14:paraId="6094221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Current Program Portfolio</w:t>
      </w:r>
      <w:r w:rsidRPr="00177DE0">
        <w:rPr>
          <w:rFonts w:ascii="Clario" w:eastAsia="Times New Roman" w:hAnsi="Clario" w:cs="Times New Roman"/>
          <w:color w:val="212223"/>
          <w:kern w:val="0"/>
          <w14:ligatures w14:val="none"/>
        </w:rPr>
        <w:t xml:space="preserve">: Balanced mix spanning technology, process, customer, talent domains. Major ongoing programs include AI Enablement (embedding gen AI across products), Cloud &amp; Platform Modernization (500+ apps migrated), ERP &amp; Commercial Systems Transformation (streamlining finance/sales/billing), segment-specific initiatives (Legal's Project Phoenix integrating </w:t>
      </w:r>
      <w:proofErr w:type="spellStart"/>
      <w:r w:rsidRPr="00177DE0">
        <w:rPr>
          <w:rFonts w:ascii="Clario" w:eastAsia="Times New Roman" w:hAnsi="Clario" w:cs="Times New Roman"/>
          <w:color w:val="212223"/>
          <w:kern w:val="0"/>
          <w14:ligatures w14:val="none"/>
        </w:rPr>
        <w:t>Casetext</w:t>
      </w:r>
      <w:proofErr w:type="spellEnd"/>
      <w:r w:rsidRPr="00177DE0">
        <w:rPr>
          <w:rFonts w:ascii="Clario" w:eastAsia="Times New Roman" w:hAnsi="Clario" w:cs="Times New Roman"/>
          <w:color w:val="212223"/>
          <w:kern w:val="0"/>
          <w14:ligatures w14:val="none"/>
        </w:rPr>
        <w:t xml:space="preserve"> AI, Tax's ONESOURCE Next unifying cloud platform).</w:t>
      </w:r>
    </w:p>
    <w:p w14:paraId="2DECC5AA"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Alignment</w:t>
      </w:r>
      <w:r w:rsidRPr="00177DE0">
        <w:rPr>
          <w:rFonts w:ascii="Clario" w:eastAsia="Times New Roman" w:hAnsi="Clario" w:cs="Times New Roman"/>
          <w:color w:val="212223"/>
          <w:kern w:val="0"/>
          <w14:ligatures w14:val="none"/>
        </w:rPr>
        <w:t>: Programs aligned with corporate "big bets"—Content-Driven AI Tech Leadership pillar supported by multiple funded programs (TR Labs R&amp;D expansion, AI incubator, product AI features). Portfolio balanced between short-term optimizations (quick automation wins) and long-term innovation (new AI products with multi-year payoffs).</w:t>
      </w:r>
    </w:p>
    <w:p w14:paraId="6F67E78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Resource Allocation</w:t>
      </w:r>
      <w:r w:rsidRPr="00177DE0">
        <w:rPr>
          <w:rFonts w:ascii="Clario" w:eastAsia="Times New Roman" w:hAnsi="Clario" w:cs="Times New Roman"/>
          <w:color w:val="212223"/>
          <w:kern w:val="0"/>
          <w14:ligatures w14:val="none"/>
        </w:rPr>
        <w:t>: ~60% transformation spend on tech modernization/AI, ~20% process improvement, ~20% talent/culture programs reflecting strategic priorities. Rigorous program management with executive sponsors, clear KPIs, quarterly reviews ensuring smaller projects stay on track.</w:t>
      </w:r>
    </w:p>
    <w:p w14:paraId="0029AE3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Benefits Realization</w:t>
      </w:r>
      <w:r w:rsidRPr="00177DE0">
        <w:rPr>
          <w:rFonts w:ascii="Clario" w:eastAsia="Times New Roman" w:hAnsi="Clario" w:cs="Times New Roman"/>
          <w:color w:val="212223"/>
          <w:kern w:val="0"/>
          <w14:ligatures w14:val="none"/>
        </w:rPr>
        <w:t>: Big 3 segments organic growth increased from ~4% to 7% attributed to new products and improved cross-sell from strategic programs. Quick wins within longer programs maintain momentum (e.g., automated reporting tool delivered in 6 months saving $2M within multi-year finance transformation).</w:t>
      </w:r>
    </w:p>
    <w:p w14:paraId="5A0D1FD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Acquisitions as Programs</w:t>
      </w:r>
      <w:r w:rsidRPr="00177DE0">
        <w:rPr>
          <w:rFonts w:ascii="Clario" w:eastAsia="Times New Roman" w:hAnsi="Clario" w:cs="Times New Roman"/>
          <w:color w:val="212223"/>
          <w:kern w:val="0"/>
          <w14:ligatures w14:val="none"/>
        </w:rPr>
        <w:t>: Strategic acquisitions (</w:t>
      </w:r>
      <w:proofErr w:type="spellStart"/>
      <w:r w:rsidRPr="00177DE0">
        <w:rPr>
          <w:rFonts w:ascii="Clario" w:eastAsia="Times New Roman" w:hAnsi="Clario" w:cs="Times New Roman"/>
          <w:color w:val="212223"/>
          <w:kern w:val="0"/>
          <w14:ligatures w14:val="none"/>
        </w:rPr>
        <w:t>SurePrep</w:t>
      </w:r>
      <w:proofErr w:type="spellEnd"/>
      <w:r w:rsidRPr="00177DE0">
        <w:rPr>
          <w:rFonts w:ascii="Clario" w:eastAsia="Times New Roman" w:hAnsi="Clario" w:cs="Times New Roman"/>
          <w:color w:val="212223"/>
          <w:kern w:val="0"/>
          <w14:ligatures w14:val="none"/>
        </w:rPr>
        <w:t xml:space="preserve">, </w:t>
      </w:r>
      <w:proofErr w:type="spellStart"/>
      <w:r w:rsidRPr="00177DE0">
        <w:rPr>
          <w:rFonts w:ascii="Clario" w:eastAsia="Times New Roman" w:hAnsi="Clario" w:cs="Times New Roman"/>
          <w:color w:val="212223"/>
          <w:kern w:val="0"/>
          <w14:ligatures w14:val="none"/>
        </w:rPr>
        <w:t>ThoughtTrace</w:t>
      </w:r>
      <w:proofErr w:type="spellEnd"/>
      <w:r w:rsidRPr="00177DE0">
        <w:rPr>
          <w:rFonts w:ascii="Clario" w:eastAsia="Times New Roman" w:hAnsi="Clario" w:cs="Times New Roman"/>
          <w:color w:val="212223"/>
          <w:kern w:val="0"/>
          <w14:ligatures w14:val="none"/>
        </w:rPr>
        <w:t xml:space="preserve">, </w:t>
      </w:r>
      <w:proofErr w:type="spellStart"/>
      <w:r w:rsidRPr="00177DE0">
        <w:rPr>
          <w:rFonts w:ascii="Clario" w:eastAsia="Times New Roman" w:hAnsi="Clario" w:cs="Times New Roman"/>
          <w:color w:val="212223"/>
          <w:kern w:val="0"/>
          <w14:ligatures w14:val="none"/>
        </w:rPr>
        <w:t>Casetext</w:t>
      </w:r>
      <w:proofErr w:type="spellEnd"/>
      <w:r w:rsidRPr="00177DE0">
        <w:rPr>
          <w:rFonts w:ascii="Clario" w:eastAsia="Times New Roman" w:hAnsi="Clario" w:cs="Times New Roman"/>
          <w:color w:val="212223"/>
          <w:kern w:val="0"/>
          <w14:ligatures w14:val="none"/>
        </w:rPr>
        <w:t xml:space="preserve"> totaling &gt;$1B) complement internal programs filling portfolio gaps and accelerating capabilities. </w:t>
      </w:r>
      <w:proofErr w:type="spellStart"/>
      <w:r w:rsidRPr="00177DE0">
        <w:rPr>
          <w:rFonts w:ascii="Clario" w:eastAsia="Times New Roman" w:hAnsi="Clario" w:cs="Times New Roman"/>
          <w:color w:val="212223"/>
          <w:kern w:val="0"/>
          <w14:ligatures w14:val="none"/>
        </w:rPr>
        <w:t>Casetext</w:t>
      </w:r>
      <w:proofErr w:type="spellEnd"/>
      <w:r w:rsidRPr="00177DE0">
        <w:rPr>
          <w:rFonts w:ascii="Clario" w:eastAsia="Times New Roman" w:hAnsi="Clario" w:cs="Times New Roman"/>
          <w:color w:val="212223"/>
          <w:kern w:val="0"/>
          <w14:ligatures w14:val="none"/>
        </w:rPr>
        <w:t xml:space="preserve"> deal swapped lengthy build timeline for immediate AI capability jump.</w:t>
      </w:r>
    </w:p>
    <w:p w14:paraId="448A525E"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Program Interdependencies</w:t>
      </w:r>
      <w:r w:rsidRPr="00177DE0">
        <w:rPr>
          <w:rFonts w:ascii="Clario" w:eastAsia="Times New Roman" w:hAnsi="Clario" w:cs="Times New Roman"/>
          <w:color w:val="212223"/>
          <w:kern w:val="0"/>
          <w14:ligatures w14:val="none"/>
        </w:rPr>
        <w:t>: Initiatives intentionally interlinked—data platform improvements feed AI projects which feed product enhancements. Interdependencies mapped with staggered start dates to avoid resource strain (e.g., second wave of process reengineering after core ERP upgrade finishes).</w:t>
      </w:r>
    </w:p>
    <w:p w14:paraId="0986C648"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 Integration Across Portfolio</w:t>
      </w:r>
      <w:r w:rsidRPr="00177DE0">
        <w:rPr>
          <w:rFonts w:ascii="Clario" w:eastAsia="Times New Roman" w:hAnsi="Clario" w:cs="Times New Roman"/>
          <w:color w:val="212223"/>
          <w:kern w:val="0"/>
          <w14:ligatures w14:val="none"/>
        </w:rPr>
        <w:t>: AI not standalone initiative but thread through nearly every program. Customer Experience transformation includes AI personalization workstream. Operations optimization features RPA and predictive analytics. "AI @ Scale" program (launched 2023) aims to scale generative AI across products and internal processes within 24 months.</w:t>
      </w:r>
    </w:p>
    <w:p w14:paraId="12715B6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 xml:space="preserve">: Publicize quick wins broadly internally; refine prioritization using value vs complexity quarterly; integrate outcomes generating cross-program synergy with formal </w:t>
      </w:r>
      <w:r w:rsidRPr="00177DE0">
        <w:rPr>
          <w:rFonts w:ascii="Clario" w:eastAsia="Times New Roman" w:hAnsi="Clario" w:cs="Times New Roman"/>
          <w:color w:val="212223"/>
          <w:kern w:val="0"/>
          <w14:ligatures w14:val="none"/>
        </w:rPr>
        <w:lastRenderedPageBreak/>
        <w:t>"integration sprints"; expand successful programs to additional regions/segments; launch customer co-creation initiative with advisory boards; prepare Phase 2 transformation vision for post-current initiatives (AI-Native TR, ecosystem platform strategy).</w:t>
      </w:r>
    </w:p>
    <w:p w14:paraId="21CB339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Summary</w:t>
      </w:r>
      <w:r w:rsidRPr="00177DE0">
        <w:rPr>
          <w:rFonts w:ascii="Clario" w:eastAsia="Times New Roman" w:hAnsi="Clario" w:cs="Times New Roman"/>
          <w:color w:val="212223"/>
          <w:kern w:val="0"/>
          <w14:ligatures w14:val="none"/>
        </w:rPr>
        <w:t>: Well-orchestrated transformation portfolio aligned with strategic vision and proven delivery track record. Disciplined tracking and culture celebrating milestones keep many moving parts on course. Treat transformation as multi-front initiative requiring parallel investment in technology, people, processes with governance to execute complexity.</w:t>
      </w:r>
    </w:p>
    <w:p w14:paraId="0B86E6CC"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2B863511">
          <v:rect id="_x0000_i1084" alt="" style="width:468pt;height:.05pt;mso-width-percent:0;mso-height-percent:0;mso-width-percent:0;mso-height-percent:0" o:hralign="center" o:hrstd="t" o:hr="t" fillcolor="#a0a0a0" stroked="f"/>
        </w:pict>
      </w:r>
    </w:p>
    <w:p w14:paraId="5150E9C3"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19: CROSS-FUNCTIONAL INTEGRATION &amp; SYNERGY OPPORTUNITIES</w:t>
      </w:r>
    </w:p>
    <w:p w14:paraId="2824CCE3"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4/5</w:t>
      </w:r>
      <w:r w:rsidRPr="00177DE0">
        <w:rPr>
          <w:rFonts w:ascii="Clario" w:eastAsia="Times New Roman" w:hAnsi="Clario" w:cs="Times New Roman"/>
          <w:color w:val="212223"/>
          <w:kern w:val="0"/>
          <w14:ligatures w14:val="none"/>
        </w:rPr>
        <w:t> - Notable progress breaking silos with significant synergies realized and ongoing harmonization needed.</w:t>
      </w:r>
    </w:p>
    <w:p w14:paraId="26D4DB49"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Structural Integration</w:t>
      </w:r>
      <w:r w:rsidRPr="00177DE0">
        <w:rPr>
          <w:rFonts w:ascii="Clario" w:eastAsia="Times New Roman" w:hAnsi="Clario" w:cs="Times New Roman"/>
          <w:color w:val="212223"/>
          <w:kern w:val="0"/>
          <w14:ligatures w14:val="none"/>
        </w:rPr>
        <w:t>: Post-2021 reorganization enabled cross-segment collaboration—Operations &amp; Technology, Commercial Excellence serve all segments with shared platforms. Big 3 segments increasingly leverage each other's strengths (legal content repackaged for corporates, tax technology extended to legal compliance).</w:t>
      </w:r>
    </w:p>
    <w:p w14:paraId="4EED498C"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Customer Synergy</w:t>
      </w:r>
      <w:r w:rsidRPr="00177DE0">
        <w:rPr>
          <w:rFonts w:ascii="Clario" w:eastAsia="Times New Roman" w:hAnsi="Clario" w:cs="Times New Roman"/>
          <w:color w:val="212223"/>
          <w:kern w:val="0"/>
          <w14:ligatures w14:val="none"/>
        </w:rPr>
        <w:t>: Multi-product customer adoption increased from 15% to 25% of top 500 customers in ~3 years. Cross-segment sales teams for top accounts drove double-digit increase in multi-product opportunities. Customers using 2+ TR products show 10-15% higher retention rates and NPS scores.</w:t>
      </w:r>
    </w:p>
    <w:p w14:paraId="002B6B63"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Platform Consolidation</w:t>
      </w:r>
      <w:r w:rsidRPr="00177DE0">
        <w:rPr>
          <w:rFonts w:ascii="Clario" w:eastAsia="Times New Roman" w:hAnsi="Clario" w:cs="Times New Roman"/>
          <w:color w:val="212223"/>
          <w:kern w:val="0"/>
          <w14:ligatures w14:val="none"/>
        </w:rPr>
        <w:t>: Reduced 278 separate websites/portals to unified platforms. Single e-commerce portal, unified learning management system, consolidated content repositories (Cobalt platform replacing separate databases for Legal, Tax, News). Enables cross-functional content use (Reuters News embedded in legal research for context).</w:t>
      </w:r>
    </w:p>
    <w:p w14:paraId="1CC35B2E"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Operational Efficiency</w:t>
      </w:r>
      <w:r w:rsidRPr="00177DE0">
        <w:rPr>
          <w:rFonts w:ascii="Clario" w:eastAsia="Times New Roman" w:hAnsi="Clario" w:cs="Times New Roman"/>
          <w:color w:val="212223"/>
          <w:kern w:val="0"/>
          <w14:ligatures w14:val="none"/>
        </w:rPr>
        <w:t>: Integrated procurement and IT cut vendor overlap saving millions. Central support centers serve clients more effectively than region-specific teams with faster issue resolution tapping experts across segments.</w:t>
      </w:r>
    </w:p>
    <w:p w14:paraId="0D8DBF9E"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Cultural Shift</w:t>
      </w:r>
      <w:r w:rsidRPr="00177DE0">
        <w:rPr>
          <w:rFonts w:ascii="Clario" w:eastAsia="Times New Roman" w:hAnsi="Clario" w:cs="Times New Roman"/>
          <w:color w:val="212223"/>
          <w:kern w:val="0"/>
          <w14:ligatures w14:val="none"/>
        </w:rPr>
        <w:t>: Enterprise OKRs requiring multi-team collaboration shifted behavior (e.g., OKR to "increase small law firm penetration" forced Legal and Tax teams to jointly develop bundle). Weekly cross-functional scrum-of-scrums for key initiatives resolve inter-department issues in real-time.</w:t>
      </w:r>
    </w:p>
    <w:p w14:paraId="11FCD25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Data Integration</w:t>
      </w:r>
      <w:r w:rsidRPr="00177DE0">
        <w:rPr>
          <w:rFonts w:ascii="Clario" w:eastAsia="Times New Roman" w:hAnsi="Clario" w:cs="Times New Roman"/>
          <w:color w:val="212223"/>
          <w:kern w:val="0"/>
          <w14:ligatures w14:val="none"/>
        </w:rPr>
        <w:t>: Unified customer data platform (live 2024) provides single view—customer's support history, product usage, billing combined enabling higher visibility into account health across functions.</w:t>
      </w:r>
    </w:p>
    <w:p w14:paraId="2B1E011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 as Integration Catalyst</w:t>
      </w:r>
      <w:r w:rsidRPr="00177DE0">
        <w:rPr>
          <w:rFonts w:ascii="Clario" w:eastAsia="Times New Roman" w:hAnsi="Clario" w:cs="Times New Roman"/>
          <w:color w:val="212223"/>
          <w:kern w:val="0"/>
          <w14:ligatures w14:val="none"/>
        </w:rPr>
        <w:t xml:space="preserve">: AI projects inherently cut across boundaries requiring diverse expertise (data scientists, domain experts, AI engineers). </w:t>
      </w:r>
      <w:proofErr w:type="spellStart"/>
      <w:r w:rsidRPr="00177DE0">
        <w:rPr>
          <w:rFonts w:ascii="Clario" w:eastAsia="Times New Roman" w:hAnsi="Clario" w:cs="Times New Roman"/>
          <w:color w:val="212223"/>
          <w:kern w:val="0"/>
          <w14:ligatures w14:val="none"/>
        </w:rPr>
        <w:t>CoCounsel</w:t>
      </w:r>
      <w:proofErr w:type="spellEnd"/>
      <w:r w:rsidRPr="00177DE0">
        <w:rPr>
          <w:rFonts w:ascii="Clario" w:eastAsia="Times New Roman" w:hAnsi="Clario" w:cs="Times New Roman"/>
          <w:color w:val="212223"/>
          <w:kern w:val="0"/>
          <w14:ligatures w14:val="none"/>
        </w:rPr>
        <w:t xml:space="preserve"> development involved Legal content experts, AI Center technologists, platform engineers, sales reps—truly cross-functional. AI outputs themselves drive integration (AI summarizing legal AND tax changes encourages product teams to share data).</w:t>
      </w:r>
    </w:p>
    <w:p w14:paraId="391C8CA6"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lastRenderedPageBreak/>
        <w:t>Strategic Opportunities</w:t>
      </w:r>
      <w:r w:rsidRPr="00177DE0">
        <w:rPr>
          <w:rFonts w:ascii="Clario" w:eastAsia="Times New Roman" w:hAnsi="Clario" w:cs="Times New Roman"/>
          <w:color w:val="212223"/>
          <w:kern w:val="0"/>
          <w14:ligatures w14:val="none"/>
        </w:rPr>
        <w:t>: Expand unified customer support across all products with single portal; launch targeted cross-functional workshops for solution innovation; formalize role rotations between segments; drive unified account planning deeper into client base; pursue cross-domain analytics offerings combining legal risk, tax optimization, media sentiment; monetize synergy with bundled "All-In" subscription tiers; aim for truly matrixed organization focused on customer outcomes; channel integrated strengths into thought leadership (cross-domain insights reports).</w:t>
      </w:r>
    </w:p>
    <w:p w14:paraId="174C861D"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Summary</w:t>
      </w:r>
      <w:r w:rsidRPr="00177DE0">
        <w:rPr>
          <w:rFonts w:ascii="Clario" w:eastAsia="Times New Roman" w:hAnsi="Clario" w:cs="Times New Roman"/>
          <w:color w:val="212223"/>
          <w:kern w:val="0"/>
          <w14:ligatures w14:val="none"/>
        </w:rPr>
        <w:t>: Transitioned from federated enterprise into integrated, collaborative organization reaping rewards. Silos dissolving in favor of unified platforms, shared data, coordinated go-to-market. Systems and culture evolved encouraging cross-functional solutions increasingly reflected in client perception as one-stop partner. Pursuit of synergy now part of TR DNA amplifying impact of all transformation efforts.</w:t>
      </w:r>
    </w:p>
    <w:p w14:paraId="6DC1B6C9"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56AE84C6">
          <v:rect id="_x0000_i1085" alt="" style="width:468pt;height:.05pt;mso-width-percent:0;mso-height-percent:0;mso-width-percent:0;mso-height-percent:0" o:hralign="center" o:hrstd="t" o:hr="t" fillcolor="#a0a0a0" stroked="f"/>
        </w:pict>
      </w:r>
    </w:p>
    <w:p w14:paraId="3B8E3C53"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20: COMPETITIVE POSITIONING &amp; MARKET TRANSFORMATION DRIVERS</w:t>
      </w:r>
    </w:p>
    <w:p w14:paraId="5AAD0701"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4/5</w:t>
      </w:r>
      <w:r w:rsidRPr="00177DE0">
        <w:rPr>
          <w:rFonts w:ascii="Clario" w:eastAsia="Times New Roman" w:hAnsi="Clario" w:cs="Times New Roman"/>
          <w:color w:val="212223"/>
          <w:kern w:val="0"/>
          <w14:ligatures w14:val="none"/>
        </w:rPr>
        <w:t> - Strong competitive position with proactive adaptation to rapidly evolving market landscape.</w:t>
      </w:r>
    </w:p>
    <w:p w14:paraId="3AF29CD0"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Market Position</w:t>
      </w:r>
      <w:r w:rsidRPr="00177DE0">
        <w:rPr>
          <w:rFonts w:ascii="Clario" w:eastAsia="Times New Roman" w:hAnsi="Clario" w:cs="Times New Roman"/>
          <w:color w:val="212223"/>
          <w:kern w:val="0"/>
          <w14:ligatures w14:val="none"/>
        </w:rPr>
        <w:t>: Market-leading or top-tier in core segments—#1 in legal research (~50% share with LexisNexis), #1 in global tax compliance software. Business model resilience with 80%+ recurring revenue and diverse customer base provides stability for innovation investments.</w:t>
      </w:r>
    </w:p>
    <w:p w14:paraId="08769D2D"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Key Competitors</w:t>
      </w:r>
      <w:r w:rsidRPr="00177DE0">
        <w:rPr>
          <w:rFonts w:ascii="Clario" w:eastAsia="Times New Roman" w:hAnsi="Clario" w:cs="Times New Roman"/>
          <w:color w:val="212223"/>
          <w:kern w:val="0"/>
          <w14:ligatures w14:val="none"/>
        </w:rPr>
        <w:t xml:space="preserve">: Traditional rivals (LexisNexis/RELX, Wolters Kluwer, Bloomberg Law) also </w:t>
      </w:r>
      <w:proofErr w:type="gramStart"/>
      <w:r w:rsidRPr="00177DE0">
        <w:rPr>
          <w:rFonts w:ascii="Clario" w:eastAsia="Times New Roman" w:hAnsi="Clario" w:cs="Times New Roman"/>
          <w:color w:val="212223"/>
          <w:kern w:val="0"/>
          <w14:ligatures w14:val="none"/>
        </w:rPr>
        <w:t>transforming—Lexis</w:t>
      </w:r>
      <w:proofErr w:type="gramEnd"/>
      <w:r w:rsidRPr="00177DE0">
        <w:rPr>
          <w:rFonts w:ascii="Clario" w:eastAsia="Times New Roman" w:hAnsi="Clario" w:cs="Times New Roman"/>
          <w:color w:val="212223"/>
          <w:kern w:val="0"/>
          <w14:ligatures w14:val="none"/>
        </w:rPr>
        <w:t xml:space="preserve"> partnered with Harvey AI for gen AI, WK focusing on expert solutions. New entrants (startups like </w:t>
      </w:r>
      <w:proofErr w:type="spellStart"/>
      <w:r w:rsidRPr="00177DE0">
        <w:rPr>
          <w:rFonts w:ascii="Clario" w:eastAsia="Times New Roman" w:hAnsi="Clario" w:cs="Times New Roman"/>
          <w:color w:val="212223"/>
          <w:kern w:val="0"/>
          <w14:ligatures w14:val="none"/>
        </w:rPr>
        <w:t>Casetext</w:t>
      </w:r>
      <w:proofErr w:type="spellEnd"/>
      <w:r w:rsidRPr="00177DE0">
        <w:rPr>
          <w:rFonts w:ascii="Clario" w:eastAsia="Times New Roman" w:hAnsi="Clario" w:cs="Times New Roman"/>
          <w:color w:val="212223"/>
          <w:kern w:val="0"/>
          <w14:ligatures w14:val="none"/>
        </w:rPr>
        <w:t xml:space="preserve">-acquired, Ironclad, </w:t>
      </w:r>
      <w:proofErr w:type="spellStart"/>
      <w:r w:rsidRPr="00177DE0">
        <w:rPr>
          <w:rFonts w:ascii="Clario" w:eastAsia="Times New Roman" w:hAnsi="Clario" w:cs="Times New Roman"/>
          <w:color w:val="212223"/>
          <w:kern w:val="0"/>
          <w14:ligatures w14:val="none"/>
        </w:rPr>
        <w:t>vLex</w:t>
      </w:r>
      <w:proofErr w:type="spellEnd"/>
      <w:r w:rsidRPr="00177DE0">
        <w:rPr>
          <w:rFonts w:ascii="Clario" w:eastAsia="Times New Roman" w:hAnsi="Clario" w:cs="Times New Roman"/>
          <w:color w:val="212223"/>
          <w:kern w:val="0"/>
          <w14:ligatures w14:val="none"/>
        </w:rPr>
        <w:t>) pushing niche AI products with shorter development cycles.</w:t>
      </w:r>
    </w:p>
    <w:p w14:paraId="49787102"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Market Transformation Drivers</w:t>
      </w:r>
      <w:r w:rsidRPr="00177DE0">
        <w:rPr>
          <w:rFonts w:ascii="Clario" w:eastAsia="Times New Roman" w:hAnsi="Clario" w:cs="Times New Roman"/>
          <w:color w:val="212223"/>
          <w:kern w:val="0"/>
          <w14:ligatures w14:val="none"/>
        </w:rPr>
        <w:t>:</w:t>
      </w:r>
    </w:p>
    <w:p w14:paraId="2C943344" w14:textId="77777777" w:rsidR="00177DE0" w:rsidRPr="00177DE0" w:rsidRDefault="00177DE0" w:rsidP="00177DE0">
      <w:pPr>
        <w:numPr>
          <w:ilvl w:val="0"/>
          <w:numId w:val="33"/>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Generative AI &amp; Automation</w:t>
      </w:r>
      <w:r w:rsidRPr="00177DE0">
        <w:rPr>
          <w:rFonts w:ascii="Clario" w:eastAsia="Times New Roman" w:hAnsi="Clario" w:cs="Times New Roman"/>
          <w:color w:val="212223"/>
          <w:kern w:val="0"/>
          <w14:ligatures w14:val="none"/>
        </w:rPr>
        <w:t>: 26% of legal organizations actively using GenAI (up from 14% year prior), 95% expect AI central to workflows. Threatens to commoditize basic research/drafting requiring TR to incorporate AI deeply or risk disintermediation.</w:t>
      </w:r>
    </w:p>
    <w:p w14:paraId="4C7F93DD" w14:textId="77777777" w:rsidR="00177DE0" w:rsidRPr="00177DE0" w:rsidRDefault="00177DE0" w:rsidP="00177DE0">
      <w:pPr>
        <w:numPr>
          <w:ilvl w:val="0"/>
          <w:numId w:val="33"/>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Client Productivity Demands</w:t>
      </w:r>
      <w:r w:rsidRPr="00177DE0">
        <w:rPr>
          <w:rFonts w:ascii="Clario" w:eastAsia="Times New Roman" w:hAnsi="Clario" w:cs="Times New Roman"/>
          <w:color w:val="212223"/>
          <w:kern w:val="0"/>
          <w14:ligatures w14:val="none"/>
        </w:rPr>
        <w:t>: Law firms and corporations under pressure to do more with less. Market shifting from paying for access to paying for results with experimentation in outcome-based pricing.</w:t>
      </w:r>
    </w:p>
    <w:p w14:paraId="55586F28" w14:textId="77777777" w:rsidR="00177DE0" w:rsidRPr="00177DE0" w:rsidRDefault="00177DE0" w:rsidP="00177DE0">
      <w:pPr>
        <w:numPr>
          <w:ilvl w:val="0"/>
          <w:numId w:val="33"/>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New Entrants &amp; Disruptive Models</w:t>
      </w:r>
      <w:r w:rsidRPr="00177DE0">
        <w:rPr>
          <w:rFonts w:ascii="Clario" w:eastAsia="Times New Roman" w:hAnsi="Clario" w:cs="Times New Roman"/>
          <w:color w:val="212223"/>
          <w:kern w:val="0"/>
          <w14:ligatures w14:val="none"/>
        </w:rPr>
        <w:t>: VC-funded startups like Harvey (28% of AmLaw 100 firms using by 2025) penetrate conservative legal market quickly. Open-source LLMs enable companies to train own models though TR bets proprietary editorial enhancements maintain gold standard.</w:t>
      </w:r>
    </w:p>
    <w:p w14:paraId="3CAD449F" w14:textId="77777777" w:rsidR="00177DE0" w:rsidRPr="00177DE0" w:rsidRDefault="00177DE0" w:rsidP="00177DE0">
      <w:pPr>
        <w:numPr>
          <w:ilvl w:val="0"/>
          <w:numId w:val="33"/>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Regulatory Complexity</w:t>
      </w:r>
      <w:r w:rsidRPr="00177DE0">
        <w:rPr>
          <w:rFonts w:ascii="Clario" w:eastAsia="Times New Roman" w:hAnsi="Clario" w:cs="Times New Roman"/>
          <w:color w:val="212223"/>
          <w:kern w:val="0"/>
          <w14:ligatures w14:val="none"/>
        </w:rPr>
        <w:t>: Global trends (BEPS 2.0 tax, data privacy laws, ESG regulations) create headaches for professionals—opportunity for TR to provide guidance/software features though clients stretched with shifting budget priorities.</w:t>
      </w:r>
    </w:p>
    <w:p w14:paraId="5E2E6199" w14:textId="77777777" w:rsidR="00177DE0" w:rsidRPr="00177DE0" w:rsidRDefault="00177DE0" w:rsidP="00177DE0">
      <w:pPr>
        <w:numPr>
          <w:ilvl w:val="0"/>
          <w:numId w:val="33"/>
        </w:numPr>
        <w:shd w:val="clear" w:color="auto" w:fill="FAFAFA"/>
        <w:spacing w:before="100" w:beforeAutospacing="1" w:after="100" w:afterAutospacing="1"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lastRenderedPageBreak/>
        <w:t>Convergence of Disciplines</w:t>
      </w:r>
      <w:r w:rsidRPr="00177DE0">
        <w:rPr>
          <w:rFonts w:ascii="Clario" w:eastAsia="Times New Roman" w:hAnsi="Clario" w:cs="Times New Roman"/>
          <w:color w:val="212223"/>
          <w:kern w:val="0"/>
          <w14:ligatures w14:val="none"/>
        </w:rPr>
        <w:t>: Roles of lawyers, tax advisors, risk managers overlapping more driving demand for multi-disciplinary information exactly why TR integrated products.</w:t>
      </w:r>
    </w:p>
    <w:p w14:paraId="3463229E"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TR's Response</w:t>
      </w:r>
      <w:r w:rsidRPr="00177DE0">
        <w:rPr>
          <w:rFonts w:ascii="Clario" w:eastAsia="Times New Roman" w:hAnsi="Clario" w:cs="Times New Roman"/>
          <w:color w:val="212223"/>
          <w:kern w:val="0"/>
          <w14:ligatures w14:val="none"/>
        </w:rPr>
        <w:t>: Heavy AI investment ($100M+ annually), strategic acquisitions (</w:t>
      </w:r>
      <w:proofErr w:type="spellStart"/>
      <w:r w:rsidRPr="00177DE0">
        <w:rPr>
          <w:rFonts w:ascii="Clario" w:eastAsia="Times New Roman" w:hAnsi="Clario" w:cs="Times New Roman"/>
          <w:color w:val="212223"/>
          <w:kern w:val="0"/>
          <w14:ligatures w14:val="none"/>
        </w:rPr>
        <w:t>Casetext</w:t>
      </w:r>
      <w:proofErr w:type="spellEnd"/>
      <w:r w:rsidRPr="00177DE0">
        <w:rPr>
          <w:rFonts w:ascii="Clario" w:eastAsia="Times New Roman" w:hAnsi="Clario" w:cs="Times New Roman"/>
          <w:color w:val="212223"/>
          <w:kern w:val="0"/>
          <w14:ligatures w14:val="none"/>
        </w:rPr>
        <w:t xml:space="preserve"> $650M for AI legal assistant), Microsoft partnership (TR content in Microsoft 365 Copilot), venture investments (23 startups), rapid product innovation matching/surpassing competitors in AI offerings. Differentiation on quality—TR's AI outputs always cite sources appealing to professionals prioritizing trust/accuracy.</w:t>
      </w:r>
    </w:p>
    <w:p w14:paraId="5A33E0C9"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Competitive Advantages</w:t>
      </w:r>
      <w:r w:rsidRPr="00177DE0">
        <w:rPr>
          <w:rFonts w:ascii="Clario" w:eastAsia="Times New Roman" w:hAnsi="Clario" w:cs="Times New Roman"/>
          <w:color w:val="212223"/>
          <w:kern w:val="0"/>
          <w14:ligatures w14:val="none"/>
        </w:rPr>
        <w:t>: Proprietary content (100+ years case law, millions authored analyses), trusted brand reputation, domain expertise, integrated technology platforms, comprehensive coverage across legal/tax/risk/news domains. Strategic partnerships (Microsoft) turn potential threats into channels embedding TR in mainstream workflows.</w:t>
      </w:r>
    </w:p>
    <w:p w14:paraId="1343739C"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Market Indicators</w:t>
      </w:r>
      <w:r w:rsidRPr="00177DE0">
        <w:rPr>
          <w:rFonts w:ascii="Clario" w:eastAsia="Times New Roman" w:hAnsi="Clario" w:cs="Times New Roman"/>
          <w:color w:val="212223"/>
          <w:kern w:val="0"/>
          <w14:ligatures w14:val="none"/>
        </w:rPr>
        <w:t>: Nearly all AmLaw 100 firms adopting generative AI chose solutions involving TR content/tools not competitors. Win rate in head-to-head deals with Lexis around 55% (narrower than historically due to Lexis's aggressive AI bundling). Multi-product sales and integrated solutions resonate as clients consolidate vendors.</w:t>
      </w:r>
    </w:p>
    <w:p w14:paraId="1DB6F36D"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 Win narrative on AI quality/trust with comparative studies/white papers; aggressively market integrated solutions; expand partnerships/ecosystem presence (Salesforce integration, financial data provider partnerships); drive industry standards/policy around AI usage; tap new customer segments (TR Lite for small firms); reinvent offerings toward outcomes/insights rather than just content; global expansion in emerging markets; foster developer ecosystem with APIs/app store.</w:t>
      </w:r>
    </w:p>
    <w:p w14:paraId="0EA5689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Summary</w:t>
      </w:r>
      <w:r w:rsidRPr="00177DE0">
        <w:rPr>
          <w:rFonts w:ascii="Clario" w:eastAsia="Times New Roman" w:hAnsi="Clario" w:cs="Times New Roman"/>
          <w:color w:val="212223"/>
          <w:kern w:val="0"/>
          <w14:ligatures w14:val="none"/>
        </w:rPr>
        <w:t>: Operates from competitive strength but in rapidly evolving landscape demanding continuous innovation. Heavy investments in AI/integration, strategic partnerships, willingness to reinvent offerings demonstrate proactive posture. Combination of content plus technology turbocharged by AI acts as wide moat being continuously widened. Positioned to defend and expand market leadership as evolution plays to its strengths.</w:t>
      </w:r>
    </w:p>
    <w:p w14:paraId="7AA9B048"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0028713B">
          <v:rect id="_x0000_i1086" alt="" style="width:468pt;height:.05pt;mso-width-percent:0;mso-height-percent:0;mso-width-percent:0;mso-height-percent:0" o:hralign="center" o:hrstd="t" o:hr="t" fillcolor="#a0a0a0" stroked="f"/>
        </w:pict>
      </w:r>
    </w:p>
    <w:p w14:paraId="5ADCB50A"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SECTION 21: INTERNAL STAKEHOLDER TRANSFORMATION SENTIMENT &amp; READINESS</w:t>
      </w:r>
    </w:p>
    <w:p w14:paraId="601A1646"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4/5</w:t>
      </w:r>
      <w:r w:rsidRPr="00177DE0">
        <w:rPr>
          <w:rFonts w:ascii="Clario" w:eastAsia="Times New Roman" w:hAnsi="Clario" w:cs="Times New Roman"/>
          <w:color w:val="212223"/>
          <w:kern w:val="0"/>
          <w14:ligatures w14:val="none"/>
        </w:rPr>
        <w:t> - High levels of engagement, adaptability, and enthusiasm with minor pockets needing continued attention.</w:t>
      </w:r>
    </w:p>
    <w:p w14:paraId="63D56CDF"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Workforce Engagement</w:t>
      </w:r>
      <w:r w:rsidRPr="00177DE0">
        <w:rPr>
          <w:rFonts w:ascii="Clario" w:eastAsia="Times New Roman" w:hAnsi="Clario" w:cs="Times New Roman"/>
          <w:color w:val="212223"/>
          <w:kern w:val="0"/>
          <w14:ligatures w14:val="none"/>
        </w:rPr>
        <w:t>: Employees largely embraced transformation exhibiting active participation rather than passive compliance. Over 11,000 (~42%) completed AI training with voluntary participation exceeding targets. Nearly half (48%) actively using generative AI tools at work by mid-2024—extraordinary in industry where many struggle to get quarter of staff adopting new tech.</w:t>
      </w:r>
    </w:p>
    <w:p w14:paraId="0DBE8101"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Leadership Alignment</w:t>
      </w:r>
      <w:r w:rsidRPr="00177DE0">
        <w:rPr>
          <w:rFonts w:ascii="Clario" w:eastAsia="Times New Roman" w:hAnsi="Clario" w:cs="Times New Roman"/>
          <w:color w:val="212223"/>
          <w:kern w:val="0"/>
          <w14:ligatures w14:val="none"/>
        </w:rPr>
        <w:t xml:space="preserve">: CEO and executives visibly aligned communicating consistently about transformation as core strategic priority not fad. CEO Steve Hasker's transparent town halls </w:t>
      </w:r>
      <w:r w:rsidRPr="00177DE0">
        <w:rPr>
          <w:rFonts w:ascii="Clario" w:eastAsia="Times New Roman" w:hAnsi="Clario" w:cs="Times New Roman"/>
          <w:color w:val="212223"/>
          <w:kern w:val="0"/>
          <w14:ligatures w14:val="none"/>
        </w:rPr>
        <w:lastRenderedPageBreak/>
        <w:t xml:space="preserve">sharing both successes and learning </w:t>
      </w:r>
      <w:proofErr w:type="gramStart"/>
      <w:r w:rsidRPr="00177DE0">
        <w:rPr>
          <w:rFonts w:ascii="Clario" w:eastAsia="Times New Roman" w:hAnsi="Clario" w:cs="Times New Roman"/>
          <w:color w:val="212223"/>
          <w:kern w:val="0"/>
          <w14:ligatures w14:val="none"/>
        </w:rPr>
        <w:t>experiences built</w:t>
      </w:r>
      <w:proofErr w:type="gramEnd"/>
      <w:r w:rsidRPr="00177DE0">
        <w:rPr>
          <w:rFonts w:ascii="Clario" w:eastAsia="Times New Roman" w:hAnsi="Clario" w:cs="Times New Roman"/>
          <w:color w:val="212223"/>
          <w:kern w:val="0"/>
          <w14:ligatures w14:val="none"/>
        </w:rPr>
        <w:t xml:space="preserve"> trust. Board vocally supportive investing in transformation budgets and treating human capital/technology as board-level priorities.</w:t>
      </w:r>
    </w:p>
    <w:p w14:paraId="6067BC9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Cultural Transformation</w:t>
      </w:r>
      <w:r w:rsidRPr="00177DE0">
        <w:rPr>
          <w:rFonts w:ascii="Clario" w:eastAsia="Times New Roman" w:hAnsi="Clario" w:cs="Times New Roman"/>
          <w:color w:val="212223"/>
          <w:kern w:val="0"/>
          <w14:ligatures w14:val="none"/>
        </w:rPr>
        <w:t>: Strong majority understand and support transformation direction feeling equipped to succeed. Internal surveys show ~80% agree "I feel equipped to handle changes" (up from ~60% two years prior). Confidence in leadership vision scored significantly above benchmarks. Great Place to Work certifications in 6 countries (2023) with 26 employer awards reflecting external validation.</w:t>
      </w:r>
    </w:p>
    <w:p w14:paraId="06BB7DD3"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Employee Sentiment Shift</w:t>
      </w:r>
      <w:r w:rsidRPr="00177DE0">
        <w:rPr>
          <w:rFonts w:ascii="Clario" w:eastAsia="Times New Roman" w:hAnsi="Clario" w:cs="Times New Roman"/>
          <w:color w:val="212223"/>
          <w:kern w:val="0"/>
          <w14:ligatures w14:val="none"/>
        </w:rPr>
        <w:t>: Journey moved from "how will we cope?" to "look how we're thriving." Pride in working for TR increased with employees excited about innovation leadership. Internal innovation submissions, cross-company initiative participation, engagement scores around "leadership vision" all improved reflecting active driving of transformation from within.</w:t>
      </w:r>
    </w:p>
    <w:p w14:paraId="61D6B043"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Middle Management</w:t>
      </w:r>
      <w:r w:rsidRPr="00177DE0">
        <w:rPr>
          <w:rFonts w:ascii="Clario" w:eastAsia="Times New Roman" w:hAnsi="Clario" w:cs="Times New Roman"/>
          <w:color w:val="212223"/>
          <w:kern w:val="0"/>
          <w14:ligatures w14:val="none"/>
        </w:rPr>
        <w:t>: Initially some managers felt squeezed between top-down directives and team concerns. Manager workshops, playbooks for leading change, encouragement to become "change champions" improved mid-level buy-in. Many managers moved from gatekeepers to advocates cascading enthusiasm to frontline staff.</w:t>
      </w:r>
    </w:p>
    <w:p w14:paraId="0434E56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Peer Networks</w:t>
      </w:r>
      <w:r w:rsidRPr="00177DE0">
        <w:rPr>
          <w:rFonts w:ascii="Clario" w:eastAsia="Times New Roman" w:hAnsi="Clario" w:cs="Times New Roman"/>
          <w:color w:val="212223"/>
          <w:kern w:val="0"/>
          <w14:ligatures w14:val="none"/>
        </w:rPr>
        <w:t>: AI Ambassadors (400+ volunteers), Transformation Champions gave structure to peer support. Employees turn to known colleagues who are enthusiastic about new tools. Peer influence critical in converting skeptics—veteran editors persuaded after ambassadors demonstrated AI improving content while preserving standards.</w:t>
      </w:r>
    </w:p>
    <w:p w14:paraId="7C51DCA2"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Addressing Concerns</w:t>
      </w:r>
      <w:r w:rsidRPr="00177DE0">
        <w:rPr>
          <w:rFonts w:ascii="Clario" w:eastAsia="Times New Roman" w:hAnsi="Clario" w:cs="Times New Roman"/>
          <w:color w:val="212223"/>
          <w:kern w:val="0"/>
          <w14:ligatures w14:val="none"/>
        </w:rPr>
        <w:t>: ~5% "change skeptics" engaged through listening sessions validating importance and redeploying expertise (e.g., print specialist to metadata project). Very few exits due to unwillingness to adapt. No attrition spike in critical groups indicating minimal disaffection.</w:t>
      </w:r>
    </w:p>
    <w:p w14:paraId="6B8A3DD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AI-Specific Sentiment</w:t>
      </w:r>
      <w:r w:rsidRPr="00177DE0">
        <w:rPr>
          <w:rFonts w:ascii="Clario" w:eastAsia="Times New Roman" w:hAnsi="Clario" w:cs="Times New Roman"/>
          <w:color w:val="212223"/>
          <w:kern w:val="0"/>
          <w14:ligatures w14:val="none"/>
        </w:rPr>
        <w:t>: Initial anxiety about job threats addressed through transparent messaging and training. CPO's framing "AI won't replace you but someone adept with AI might—we'll ensure that someone is you" turned fear into eagerness. Many workshops became brainstorming on eliminating drudge work allowing focus on interesting tasks.</w:t>
      </w:r>
    </w:p>
    <w:p w14:paraId="31735F36"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Workload &amp; Wellbeing</w:t>
      </w:r>
      <w:r w:rsidRPr="00177DE0">
        <w:rPr>
          <w:rFonts w:ascii="Clario" w:eastAsia="Times New Roman" w:hAnsi="Clario" w:cs="Times New Roman"/>
          <w:color w:val="212223"/>
          <w:kern w:val="0"/>
          <w14:ligatures w14:val="none"/>
        </w:rPr>
        <w:t>: Leaders monitor for burnout balancing urgency with empathy (no-meeting innovation days, wellness initiatives). Engagement high but attention paid to stress ensuring intense learning curves don't lead to exhaustion.</w:t>
      </w:r>
    </w:p>
    <w:p w14:paraId="32186911"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Board &amp; Executive Support</w:t>
      </w:r>
      <w:r w:rsidRPr="00177DE0">
        <w:rPr>
          <w:rFonts w:ascii="Clario" w:eastAsia="Times New Roman" w:hAnsi="Clario" w:cs="Times New Roman"/>
          <w:color w:val="212223"/>
          <w:kern w:val="0"/>
          <w14:ligatures w14:val="none"/>
        </w:rPr>
        <w:t>: Board actively engaged receiving quarterly transformation reports including people/culture sections. Q4 2024 report noted "cultural adoption ahead of expectations." Board commends management for "bringing organization along" and encourages continuing change management investments.</w:t>
      </w:r>
    </w:p>
    <w:p w14:paraId="6D8391D5"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Opportunities</w:t>
      </w:r>
      <w:r w:rsidRPr="00177DE0">
        <w:rPr>
          <w:rFonts w:ascii="Clario" w:eastAsia="Times New Roman" w:hAnsi="Clario" w:cs="Times New Roman"/>
          <w:color w:val="212223"/>
          <w:kern w:val="0"/>
          <w14:ligatures w14:val="none"/>
        </w:rPr>
        <w:t>: Empower bottom-up innovation with internal incubator; celebrate transformation heroes with formal recognition/awards; address remaining pockets with targeted interventions; develop next-gen transformation leaders from passionate employees; sustain learning culture with permanent TR University; foster employee co-ownership through open forums influencing strategy; guard against complacency/change fatigue with periodic pulse checks; export culture to new hires and acquisitions with robust orientation.</w:t>
      </w:r>
    </w:p>
    <w:p w14:paraId="6B7E7E5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Transformation Readiness Summary</w:t>
      </w:r>
      <w:r w:rsidRPr="00177DE0">
        <w:rPr>
          <w:rFonts w:ascii="Clario" w:eastAsia="Times New Roman" w:hAnsi="Clario" w:cs="Times New Roman"/>
          <w:color w:val="212223"/>
          <w:kern w:val="0"/>
          <w14:ligatures w14:val="none"/>
        </w:rPr>
        <w:t xml:space="preserve">: Internal stakeholders not just ready for change—they're driving it. Strong alignment of people with transformation objectives significantly reduces execution risk and increases likelihood of lasting change. Workforce developed "change </w:t>
      </w:r>
      <w:r w:rsidRPr="00177DE0">
        <w:rPr>
          <w:rFonts w:ascii="Clario" w:eastAsia="Times New Roman" w:hAnsi="Clario" w:cs="Times New Roman"/>
          <w:color w:val="212223"/>
          <w:kern w:val="0"/>
          <w14:ligatures w14:val="none"/>
        </w:rPr>
        <w:lastRenderedPageBreak/>
        <w:t>muscle" valuable for continuous evolution beyond official program timeline. Internal readiness and positive sentiment might be greatest competitive advantage in era where only constant is change.</w:t>
      </w:r>
    </w:p>
    <w:p w14:paraId="6EC24B23"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noProof/>
          <w:color w:val="212223"/>
          <w:kern w:val="0"/>
          <w14:ligatures w14:val="none"/>
        </w:rPr>
      </w:r>
      <w:r w:rsidR="00177DE0" w:rsidRPr="00177DE0">
        <w:rPr>
          <w:rFonts w:ascii="Clario" w:eastAsia="Times New Roman" w:hAnsi="Clario" w:cs="Times New Roman"/>
          <w:noProof/>
          <w:color w:val="212223"/>
          <w:kern w:val="0"/>
          <w14:ligatures w14:val="none"/>
        </w:rPr>
        <w:pict w14:anchorId="2A8C9AFC">
          <v:rect id="_x0000_i1087" alt="" style="width:468pt;height:.05pt;mso-width-percent:0;mso-height-percent:0;mso-width-percent:0;mso-height-percent:0" o:hralign="center" o:hrstd="t" o:hr="t" fillcolor="#a0a0a0" stroked="f"/>
        </w:pict>
      </w:r>
    </w:p>
    <w:p w14:paraId="2EC97514" w14:textId="77777777" w:rsidR="00177DE0" w:rsidRPr="00177DE0" w:rsidRDefault="00177DE0" w:rsidP="00177DE0">
      <w:pPr>
        <w:shd w:val="clear" w:color="auto" w:fill="FAFAFA"/>
        <w:spacing w:after="120" w:line="600" w:lineRule="atLeast"/>
        <w:outlineLvl w:val="1"/>
        <w:rPr>
          <w:rFonts w:ascii="Clario-medium" w:eastAsia="Times New Roman" w:hAnsi="Clario-medium" w:cs="Times New Roman"/>
          <w:color w:val="212223"/>
          <w:kern w:val="0"/>
          <w:sz w:val="48"/>
          <w:szCs w:val="48"/>
          <w14:ligatures w14:val="none"/>
        </w:rPr>
      </w:pPr>
      <w:r w:rsidRPr="00177DE0">
        <w:rPr>
          <w:rFonts w:ascii="Clario-medium" w:eastAsia="Times New Roman" w:hAnsi="Clario-medium" w:cs="Times New Roman"/>
          <w:color w:val="212223"/>
          <w:kern w:val="0"/>
          <w:sz w:val="48"/>
          <w:szCs w:val="48"/>
          <w14:ligatures w14:val="none"/>
        </w:rPr>
        <w:t>CONCLUSION: TRANSFORMATION READINESS SYNTHESIS</w:t>
      </w:r>
    </w:p>
    <w:p w14:paraId="019D4162"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color w:val="212223"/>
          <w:kern w:val="0"/>
          <w14:ligatures w14:val="none"/>
        </w:rPr>
        <w:t>Thomson Reuters has successfully executed a comprehensive, multi-dimensional transformation establishing strong readiness across all critical business functions. The company achieved this through:</w:t>
      </w:r>
    </w:p>
    <w:p w14:paraId="08E1FA29"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Strategic Foundation</w:t>
      </w:r>
      <w:r w:rsidRPr="00177DE0">
        <w:rPr>
          <w:rFonts w:ascii="Clario" w:eastAsia="Times New Roman" w:hAnsi="Clario" w:cs="Times New Roman"/>
          <w:color w:val="212223"/>
          <w:kern w:val="0"/>
          <w14:ligatures w14:val="none"/>
        </w:rPr>
        <w:t>: Clear vision as "content-driven technology company" with integrated operating model, unified governance, and Trust Principles providing cultural continuity amid change.</w:t>
      </w:r>
    </w:p>
    <w:p w14:paraId="6046BB2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Operational Excellence</w:t>
      </w:r>
      <w:r w:rsidRPr="00177DE0">
        <w:rPr>
          <w:rFonts w:ascii="Clario" w:eastAsia="Times New Roman" w:hAnsi="Clario" w:cs="Times New Roman"/>
          <w:color w:val="212223"/>
          <w:kern w:val="0"/>
          <w14:ligatures w14:val="none"/>
        </w:rPr>
        <w:t>: Simplified from 62K SKUs and 278 websites to streamlined operations with consolidated systems, end-to-end processes, and 15-30% efficiency gains through automation.</w:t>
      </w:r>
    </w:p>
    <w:p w14:paraId="1486BEB8"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Technology Modernization</w:t>
      </w:r>
      <w:r w:rsidRPr="00177DE0">
        <w:rPr>
          <w:rFonts w:ascii="Clario" w:eastAsia="Times New Roman" w:hAnsi="Clario" w:cs="Times New Roman"/>
          <w:color w:val="212223"/>
          <w:kern w:val="0"/>
          <w14:ligatures w14:val="none"/>
        </w:rPr>
        <w:t>: Complete cloud migration, unified platforms (single sign-on reducing support tickets 30%), and API-enabled architecture supporting rapid innovation.</w:t>
      </w:r>
    </w:p>
    <w:p w14:paraId="104F5829"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Data &amp; AI Leadership</w:t>
      </w:r>
      <w:r w:rsidRPr="00177DE0">
        <w:rPr>
          <w:rFonts w:ascii="Clario" w:eastAsia="Times New Roman" w:hAnsi="Clario" w:cs="Times New Roman"/>
          <w:color w:val="212223"/>
          <w:kern w:val="0"/>
          <w14:ligatures w14:val="none"/>
        </w:rPr>
        <w:t>: Unified data architecture with 40% reduction in duplication, enterprise analytics capabilities, and $100M+ annual AI investment yielding product innovations (</w:t>
      </w:r>
      <w:proofErr w:type="spellStart"/>
      <w:r w:rsidRPr="00177DE0">
        <w:rPr>
          <w:rFonts w:ascii="Clario" w:eastAsia="Times New Roman" w:hAnsi="Clario" w:cs="Times New Roman"/>
          <w:color w:val="212223"/>
          <w:kern w:val="0"/>
          <w14:ligatures w14:val="none"/>
        </w:rPr>
        <w:t>CoCounsel</w:t>
      </w:r>
      <w:proofErr w:type="spellEnd"/>
      <w:r w:rsidRPr="00177DE0">
        <w:rPr>
          <w:rFonts w:ascii="Clario" w:eastAsia="Times New Roman" w:hAnsi="Clario" w:cs="Times New Roman"/>
          <w:color w:val="212223"/>
          <w:kern w:val="0"/>
          <w14:ligatures w14:val="none"/>
        </w:rPr>
        <w:t>, Westlaw Precision AI) and internal automation (250+ RPA bots).</w:t>
      </w:r>
    </w:p>
    <w:p w14:paraId="4EF5E307"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Talent &amp; Culture</w:t>
      </w:r>
      <w:r w:rsidRPr="00177DE0">
        <w:rPr>
          <w:rFonts w:ascii="Clario" w:eastAsia="Times New Roman" w:hAnsi="Clario" w:cs="Times New Roman"/>
          <w:color w:val="212223"/>
          <w:kern w:val="0"/>
          <w14:ligatures w14:val="none"/>
        </w:rPr>
        <w:t>: 42% of workforce AI-trained with 48% actively using generative AI tools. Four T's framework (Tone, Training, Tools, Time) successfully shifted culture from cautious to enthusiastic with Great Place to Work certifications validating positive sentiment.</w:t>
      </w:r>
    </w:p>
    <w:p w14:paraId="4A135DFB"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Customer-Centricity</w:t>
      </w:r>
      <w:r w:rsidRPr="00177DE0">
        <w:rPr>
          <w:rFonts w:ascii="Clario" w:eastAsia="Times New Roman" w:hAnsi="Clario" w:cs="Times New Roman"/>
          <w:color w:val="212223"/>
          <w:kern w:val="0"/>
          <w14:ligatures w14:val="none"/>
        </w:rPr>
        <w:t>: Unified customer experience with consolidated support (50+ centers to few global centers), single sign-on, and AI-enhanced service. Multi-product adoption increased from 15% to 25% with higher retention/NPS for integrated customers.</w:t>
      </w:r>
    </w:p>
    <w:p w14:paraId="6409493D"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Financial Strength</w:t>
      </w:r>
      <w:r w:rsidRPr="00177DE0">
        <w:rPr>
          <w:rFonts w:ascii="Clario" w:eastAsia="Times New Roman" w:hAnsi="Clario" w:cs="Times New Roman"/>
          <w:color w:val="212223"/>
          <w:kern w:val="0"/>
          <w14:ligatures w14:val="none"/>
        </w:rPr>
        <w:t>: 80% recurring revenue generating $1.9B free cash flow enables sustained investment. Change Program delivered $600M savings reinvested in growth. Disciplined ROI tracking ensures transformation financially viable.</w:t>
      </w:r>
    </w:p>
    <w:p w14:paraId="534B87F2"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Cross-Functional Synergy</w:t>
      </w:r>
      <w:r w:rsidRPr="00177DE0">
        <w:rPr>
          <w:rFonts w:ascii="Clario" w:eastAsia="Times New Roman" w:hAnsi="Clario" w:cs="Times New Roman"/>
          <w:color w:val="212223"/>
          <w:kern w:val="0"/>
          <w14:ligatures w14:val="none"/>
        </w:rPr>
        <w:t>: Breaking silos unlocked value—multi-product sales up 10 percentage points, integrated solutions resonating with clients consolidating vendors, cross-department innovation flourishing.</w:t>
      </w:r>
    </w:p>
    <w:p w14:paraId="13AB2024"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Market Positioning</w:t>
      </w:r>
      <w:r w:rsidRPr="00177DE0">
        <w:rPr>
          <w:rFonts w:ascii="Clario" w:eastAsia="Times New Roman" w:hAnsi="Clario" w:cs="Times New Roman"/>
          <w:color w:val="212223"/>
          <w:kern w:val="0"/>
          <w14:ligatures w14:val="none"/>
        </w:rPr>
        <w:t>: Maintained #1/#2 positions in core markets while modernizing. Rapid AI response (</w:t>
      </w:r>
      <w:proofErr w:type="spellStart"/>
      <w:r w:rsidRPr="00177DE0">
        <w:rPr>
          <w:rFonts w:ascii="Clario" w:eastAsia="Times New Roman" w:hAnsi="Clario" w:cs="Times New Roman"/>
          <w:color w:val="212223"/>
          <w:kern w:val="0"/>
          <w14:ligatures w14:val="none"/>
        </w:rPr>
        <w:t>Casetext</w:t>
      </w:r>
      <w:proofErr w:type="spellEnd"/>
      <w:r w:rsidRPr="00177DE0">
        <w:rPr>
          <w:rFonts w:ascii="Clario" w:eastAsia="Times New Roman" w:hAnsi="Clario" w:cs="Times New Roman"/>
          <w:color w:val="212223"/>
          <w:kern w:val="0"/>
          <w14:ligatures w14:val="none"/>
        </w:rPr>
        <w:t xml:space="preserve"> acquisition, </w:t>
      </w:r>
      <w:proofErr w:type="spellStart"/>
      <w:r w:rsidRPr="00177DE0">
        <w:rPr>
          <w:rFonts w:ascii="Clario" w:eastAsia="Times New Roman" w:hAnsi="Clario" w:cs="Times New Roman"/>
          <w:color w:val="212223"/>
          <w:kern w:val="0"/>
          <w14:ligatures w14:val="none"/>
        </w:rPr>
        <w:t>CoCounsel</w:t>
      </w:r>
      <w:proofErr w:type="spellEnd"/>
      <w:r w:rsidRPr="00177DE0">
        <w:rPr>
          <w:rFonts w:ascii="Clario" w:eastAsia="Times New Roman" w:hAnsi="Clario" w:cs="Times New Roman"/>
          <w:color w:val="212223"/>
          <w:kern w:val="0"/>
          <w14:ligatures w14:val="none"/>
        </w:rPr>
        <w:t xml:space="preserve"> launch) and strategic partnerships (Microsoft) turn competitive threats into advantages. Early indicators positive—AmLaw 100 firms choosing TR AI solutions.</w:t>
      </w:r>
    </w:p>
    <w:p w14:paraId="26FCB4A9"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Governance &amp; Risk</w:t>
      </w:r>
      <w:r w:rsidRPr="00177DE0">
        <w:rPr>
          <w:rFonts w:ascii="Clario" w:eastAsia="Times New Roman" w:hAnsi="Clario" w:cs="Times New Roman"/>
          <w:color w:val="212223"/>
          <w:kern w:val="0"/>
          <w14:ligatures w14:val="none"/>
        </w:rPr>
        <w:t>: Robust oversight with Transformation Office, steering committees, and integrated governance ensuring on-time/on-budget delivery. AI Steering Committee and updated policies manage emerging risks while Board actively engaged.</w:t>
      </w:r>
    </w:p>
    <w:p w14:paraId="47AB77FC"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Overall Assessment</w:t>
      </w:r>
      <w:r w:rsidRPr="00177DE0">
        <w:rPr>
          <w:rFonts w:ascii="Clario" w:eastAsia="Times New Roman" w:hAnsi="Clario" w:cs="Times New Roman"/>
          <w:color w:val="212223"/>
          <w:kern w:val="0"/>
          <w14:ligatures w14:val="none"/>
        </w:rPr>
        <w:t xml:space="preserve">: Thomson Reuters demonstrates 4/5 transformation readiness across most dimensions (5/5 in AI integration). The company successfully transitioned from legacy </w:t>
      </w:r>
      <w:r w:rsidRPr="00177DE0">
        <w:rPr>
          <w:rFonts w:ascii="Clario" w:eastAsia="Times New Roman" w:hAnsi="Clario" w:cs="Times New Roman"/>
          <w:color w:val="212223"/>
          <w:kern w:val="0"/>
          <w14:ligatures w14:val="none"/>
        </w:rPr>
        <w:lastRenderedPageBreak/>
        <w:t>holding company to integrated, AI-enabled enterprise while maintaining financial health, competitive position, and stakeholder trust. Remaining gaps (some legacy systems, pockets of resistance, ongoing harmonization needs) are acknowledged with clear mitigation strategies.</w:t>
      </w:r>
    </w:p>
    <w:p w14:paraId="1826C80E"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Critical Success Factors</w:t>
      </w:r>
      <w:r w:rsidRPr="00177DE0">
        <w:rPr>
          <w:rFonts w:ascii="Clario" w:eastAsia="Times New Roman" w:hAnsi="Clario" w:cs="Times New Roman"/>
          <w:color w:val="212223"/>
          <w:kern w:val="0"/>
          <w14:ligatures w14:val="none"/>
        </w:rPr>
        <w:t>: Leadership vision and communication, massive talent investment, disciplined program management, balanced approach (AI as enabler not silver bullet), preservation of Trust Principles, customer-centric design, and financial capacity to sustain multi-year investment.</w:t>
      </w:r>
    </w:p>
    <w:p w14:paraId="22D57BD5" w14:textId="77777777" w:rsidR="00177DE0" w:rsidRPr="00177DE0" w:rsidRDefault="00177DE0" w:rsidP="00177DE0">
      <w:pPr>
        <w:shd w:val="clear" w:color="auto" w:fill="FAFAFA"/>
        <w:spacing w:after="0" w:line="360" w:lineRule="atLeast"/>
        <w:rPr>
          <w:rFonts w:ascii="Clario" w:eastAsia="Times New Roman" w:hAnsi="Clario" w:cs="Times New Roman"/>
          <w:color w:val="212223"/>
          <w:kern w:val="0"/>
          <w14:ligatures w14:val="none"/>
        </w:rPr>
      </w:pPr>
      <w:r w:rsidRPr="00177DE0">
        <w:rPr>
          <w:rFonts w:ascii="Clario" w:eastAsia="Times New Roman" w:hAnsi="Clario" w:cs="Times New Roman"/>
          <w:b/>
          <w:bCs/>
          <w:color w:val="212223"/>
          <w:kern w:val="0"/>
          <w14:ligatures w14:val="none"/>
        </w:rPr>
        <w:t>Forward Trajectory</w:t>
      </w:r>
      <w:r w:rsidRPr="00177DE0">
        <w:rPr>
          <w:rFonts w:ascii="Clario" w:eastAsia="Times New Roman" w:hAnsi="Clario" w:cs="Times New Roman"/>
          <w:color w:val="212223"/>
          <w:kern w:val="0"/>
          <w14:ligatures w14:val="none"/>
        </w:rPr>
        <w:t>: With strong foundation established, Thomson Reuters is well-positioned for Phase 2 transformation focusing on AI-native capabilities, ecosystem platform development, outcome-based business models, and continuous innovation. The organization's "change muscle" and cultural embrace of continuous improvement suggest sustained transformation capability beyond current program timeline, positioning company to lead industry evolution rather than follow market changes.</w:t>
      </w:r>
    </w:p>
    <w:p w14:paraId="1731F83F" w14:textId="77777777" w:rsidR="00177DE0" w:rsidRPr="00177DE0" w:rsidRDefault="00177DE0" w:rsidP="00177DE0">
      <w:pPr>
        <w:spacing w:after="0" w:line="240" w:lineRule="auto"/>
        <w:rPr>
          <w:rFonts w:ascii="Times New Roman" w:eastAsia="Times New Roman" w:hAnsi="Times New Roman" w:cs="Times New Roman"/>
          <w:kern w:val="0"/>
          <w14:ligatures w14:val="none"/>
        </w:rPr>
      </w:pPr>
    </w:p>
    <w:p w14:paraId="0F4C132F" w14:textId="324087B2" w:rsidR="009C3773" w:rsidRPr="00177DE0" w:rsidRDefault="009C3773" w:rsidP="00177DE0"/>
    <w:sectPr w:rsidR="009C3773" w:rsidRPr="00177DE0" w:rsidSect="00177DE0">
      <w:pgSz w:w="11906" w:h="16838"/>
      <w:pgMar w:top="720" w:right="720" w:bottom="720" w:left="72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lario-medium">
    <w:panose1 w:val="020B0503030300000000"/>
    <w:charset w:val="00"/>
    <w:family w:val="swiss"/>
    <w:pitch w:val="variable"/>
    <w:sig w:usb0="00000287" w:usb1="00000000" w:usb2="00000000" w:usb3="00000000" w:csb0="0000009F" w:csb1="00000000"/>
  </w:font>
  <w:font w:name="Clario">
    <w:panose1 w:val="020B0604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F92"/>
    <w:multiLevelType w:val="multilevel"/>
    <w:tmpl w:val="56CE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367C3"/>
    <w:multiLevelType w:val="multilevel"/>
    <w:tmpl w:val="DB76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F64A0"/>
    <w:multiLevelType w:val="multilevel"/>
    <w:tmpl w:val="50A6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96CA7"/>
    <w:multiLevelType w:val="multilevel"/>
    <w:tmpl w:val="1B14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F0E1A"/>
    <w:multiLevelType w:val="multilevel"/>
    <w:tmpl w:val="6F3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56BD2"/>
    <w:multiLevelType w:val="multilevel"/>
    <w:tmpl w:val="7056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81A49"/>
    <w:multiLevelType w:val="multilevel"/>
    <w:tmpl w:val="2DF4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17275"/>
    <w:multiLevelType w:val="multilevel"/>
    <w:tmpl w:val="816C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966BC"/>
    <w:multiLevelType w:val="multilevel"/>
    <w:tmpl w:val="0D82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D212D"/>
    <w:multiLevelType w:val="multilevel"/>
    <w:tmpl w:val="C2D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C6412"/>
    <w:multiLevelType w:val="multilevel"/>
    <w:tmpl w:val="7FEC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C6D1C"/>
    <w:multiLevelType w:val="multilevel"/>
    <w:tmpl w:val="3978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D32AA"/>
    <w:multiLevelType w:val="multilevel"/>
    <w:tmpl w:val="C1B6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9398E"/>
    <w:multiLevelType w:val="multilevel"/>
    <w:tmpl w:val="6C48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56B8E"/>
    <w:multiLevelType w:val="multilevel"/>
    <w:tmpl w:val="F34C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D1F49"/>
    <w:multiLevelType w:val="multilevel"/>
    <w:tmpl w:val="B0A6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B4C62"/>
    <w:multiLevelType w:val="multilevel"/>
    <w:tmpl w:val="2F28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C718B"/>
    <w:multiLevelType w:val="multilevel"/>
    <w:tmpl w:val="4D12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F5745"/>
    <w:multiLevelType w:val="multilevel"/>
    <w:tmpl w:val="7A4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7150C"/>
    <w:multiLevelType w:val="multilevel"/>
    <w:tmpl w:val="518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35CE9"/>
    <w:multiLevelType w:val="multilevel"/>
    <w:tmpl w:val="3E24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7759E"/>
    <w:multiLevelType w:val="multilevel"/>
    <w:tmpl w:val="18EC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253C0"/>
    <w:multiLevelType w:val="multilevel"/>
    <w:tmpl w:val="470E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095617"/>
    <w:multiLevelType w:val="multilevel"/>
    <w:tmpl w:val="F6AE1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F5275C"/>
    <w:multiLevelType w:val="multilevel"/>
    <w:tmpl w:val="4A82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C1807"/>
    <w:multiLevelType w:val="multilevel"/>
    <w:tmpl w:val="F05C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8B16FC"/>
    <w:multiLevelType w:val="multilevel"/>
    <w:tmpl w:val="DC98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7013D2"/>
    <w:multiLevelType w:val="multilevel"/>
    <w:tmpl w:val="4BC4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87A03"/>
    <w:multiLevelType w:val="multilevel"/>
    <w:tmpl w:val="540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C0599"/>
    <w:multiLevelType w:val="multilevel"/>
    <w:tmpl w:val="CDFA9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931219"/>
    <w:multiLevelType w:val="multilevel"/>
    <w:tmpl w:val="E05C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FD606D"/>
    <w:multiLevelType w:val="multilevel"/>
    <w:tmpl w:val="09D8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D00E2B"/>
    <w:multiLevelType w:val="multilevel"/>
    <w:tmpl w:val="53B6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523723">
    <w:abstractNumId w:val="17"/>
  </w:num>
  <w:num w:numId="2" w16cid:durableId="1978027294">
    <w:abstractNumId w:val="30"/>
  </w:num>
  <w:num w:numId="3" w16cid:durableId="110174215">
    <w:abstractNumId w:val="15"/>
  </w:num>
  <w:num w:numId="4" w16cid:durableId="1729063816">
    <w:abstractNumId w:val="29"/>
  </w:num>
  <w:num w:numId="5" w16cid:durableId="103186104">
    <w:abstractNumId w:val="9"/>
  </w:num>
  <w:num w:numId="6" w16cid:durableId="1774478513">
    <w:abstractNumId w:val="16"/>
  </w:num>
  <w:num w:numId="7" w16cid:durableId="608194885">
    <w:abstractNumId w:val="11"/>
  </w:num>
  <w:num w:numId="8" w16cid:durableId="329259801">
    <w:abstractNumId w:val="8"/>
  </w:num>
  <w:num w:numId="9" w16cid:durableId="616445349">
    <w:abstractNumId w:val="24"/>
  </w:num>
  <w:num w:numId="10" w16cid:durableId="1439518427">
    <w:abstractNumId w:val="13"/>
  </w:num>
  <w:num w:numId="11" w16cid:durableId="1648706517">
    <w:abstractNumId w:val="32"/>
  </w:num>
  <w:num w:numId="12" w16cid:durableId="782769870">
    <w:abstractNumId w:val="7"/>
  </w:num>
  <w:num w:numId="13" w16cid:durableId="264849517">
    <w:abstractNumId w:val="2"/>
  </w:num>
  <w:num w:numId="14" w16cid:durableId="210727316">
    <w:abstractNumId w:val="20"/>
  </w:num>
  <w:num w:numId="15" w16cid:durableId="145556252">
    <w:abstractNumId w:val="6"/>
  </w:num>
  <w:num w:numId="16" w16cid:durableId="781655140">
    <w:abstractNumId w:val="0"/>
  </w:num>
  <w:num w:numId="17" w16cid:durableId="993415503">
    <w:abstractNumId w:val="27"/>
  </w:num>
  <w:num w:numId="18" w16cid:durableId="717586238">
    <w:abstractNumId w:val="3"/>
  </w:num>
  <w:num w:numId="19" w16cid:durableId="1364594502">
    <w:abstractNumId w:val="18"/>
  </w:num>
  <w:num w:numId="20" w16cid:durableId="435172013">
    <w:abstractNumId w:val="10"/>
  </w:num>
  <w:num w:numId="21" w16cid:durableId="1983463057">
    <w:abstractNumId w:val="25"/>
  </w:num>
  <w:num w:numId="22" w16cid:durableId="1671256694">
    <w:abstractNumId w:val="5"/>
  </w:num>
  <w:num w:numId="23" w16cid:durableId="1619793328">
    <w:abstractNumId w:val="31"/>
  </w:num>
  <w:num w:numId="24" w16cid:durableId="156266288">
    <w:abstractNumId w:val="14"/>
  </w:num>
  <w:num w:numId="25" w16cid:durableId="397246000">
    <w:abstractNumId w:val="22"/>
  </w:num>
  <w:num w:numId="26" w16cid:durableId="93521674">
    <w:abstractNumId w:val="21"/>
  </w:num>
  <w:num w:numId="27" w16cid:durableId="114105354">
    <w:abstractNumId w:val="12"/>
  </w:num>
  <w:num w:numId="28" w16cid:durableId="1299726777">
    <w:abstractNumId w:val="28"/>
  </w:num>
  <w:num w:numId="29" w16cid:durableId="1399937584">
    <w:abstractNumId w:val="4"/>
  </w:num>
  <w:num w:numId="30" w16cid:durableId="276062160">
    <w:abstractNumId w:val="19"/>
  </w:num>
  <w:num w:numId="31" w16cid:durableId="1192690536">
    <w:abstractNumId w:val="1"/>
  </w:num>
  <w:num w:numId="32" w16cid:durableId="446580171">
    <w:abstractNumId w:val="26"/>
  </w:num>
  <w:num w:numId="33" w16cid:durableId="156560667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DE0"/>
    <w:rsid w:val="001714F1"/>
    <w:rsid w:val="00177DE0"/>
    <w:rsid w:val="00731EA1"/>
    <w:rsid w:val="007F422A"/>
    <w:rsid w:val="009C3773"/>
    <w:rsid w:val="00B36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43257"/>
  <w15:chartTrackingRefBased/>
  <w15:docId w15:val="{EA583418-ABA3-1F4B-8C24-EA5C8B51D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7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7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7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7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DE0"/>
    <w:rPr>
      <w:rFonts w:eastAsiaTheme="majorEastAsia" w:cstheme="majorBidi"/>
      <w:color w:val="272727" w:themeColor="text1" w:themeTint="D8"/>
    </w:rPr>
  </w:style>
  <w:style w:type="paragraph" w:styleId="Title">
    <w:name w:val="Title"/>
    <w:basedOn w:val="Normal"/>
    <w:next w:val="Normal"/>
    <w:link w:val="TitleChar"/>
    <w:uiPriority w:val="10"/>
    <w:qFormat/>
    <w:rsid w:val="00177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DE0"/>
    <w:pPr>
      <w:spacing w:before="160"/>
      <w:jc w:val="center"/>
    </w:pPr>
    <w:rPr>
      <w:i/>
      <w:iCs/>
      <w:color w:val="404040" w:themeColor="text1" w:themeTint="BF"/>
    </w:rPr>
  </w:style>
  <w:style w:type="character" w:customStyle="1" w:styleId="QuoteChar">
    <w:name w:val="Quote Char"/>
    <w:basedOn w:val="DefaultParagraphFont"/>
    <w:link w:val="Quote"/>
    <w:uiPriority w:val="29"/>
    <w:rsid w:val="00177DE0"/>
    <w:rPr>
      <w:i/>
      <w:iCs/>
      <w:color w:val="404040" w:themeColor="text1" w:themeTint="BF"/>
    </w:rPr>
  </w:style>
  <w:style w:type="paragraph" w:styleId="ListParagraph">
    <w:name w:val="List Paragraph"/>
    <w:basedOn w:val="Normal"/>
    <w:uiPriority w:val="34"/>
    <w:qFormat/>
    <w:rsid w:val="00177DE0"/>
    <w:pPr>
      <w:ind w:left="720"/>
      <w:contextualSpacing/>
    </w:pPr>
  </w:style>
  <w:style w:type="character" w:styleId="IntenseEmphasis">
    <w:name w:val="Intense Emphasis"/>
    <w:basedOn w:val="DefaultParagraphFont"/>
    <w:uiPriority w:val="21"/>
    <w:qFormat/>
    <w:rsid w:val="00177DE0"/>
    <w:rPr>
      <w:i/>
      <w:iCs/>
      <w:color w:val="0F4761" w:themeColor="accent1" w:themeShade="BF"/>
    </w:rPr>
  </w:style>
  <w:style w:type="paragraph" w:styleId="IntenseQuote">
    <w:name w:val="Intense Quote"/>
    <w:basedOn w:val="Normal"/>
    <w:next w:val="Normal"/>
    <w:link w:val="IntenseQuoteChar"/>
    <w:uiPriority w:val="30"/>
    <w:qFormat/>
    <w:rsid w:val="00177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DE0"/>
    <w:rPr>
      <w:i/>
      <w:iCs/>
      <w:color w:val="0F4761" w:themeColor="accent1" w:themeShade="BF"/>
    </w:rPr>
  </w:style>
  <w:style w:type="character" w:styleId="IntenseReference">
    <w:name w:val="Intense Reference"/>
    <w:basedOn w:val="DefaultParagraphFont"/>
    <w:uiPriority w:val="32"/>
    <w:qFormat/>
    <w:rsid w:val="00177DE0"/>
    <w:rPr>
      <w:b/>
      <w:bCs/>
      <w:smallCaps/>
      <w:color w:val="0F4761" w:themeColor="accent1" w:themeShade="BF"/>
      <w:spacing w:val="5"/>
    </w:rPr>
  </w:style>
  <w:style w:type="paragraph" w:styleId="NormalWeb">
    <w:name w:val="Normal (Web)"/>
    <w:basedOn w:val="Normal"/>
    <w:uiPriority w:val="99"/>
    <w:semiHidden/>
    <w:unhideWhenUsed/>
    <w:rsid w:val="00177D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77DE0"/>
    <w:rPr>
      <w:b/>
      <w:bCs/>
    </w:rPr>
  </w:style>
  <w:style w:type="character" w:customStyle="1" w:styleId="content">
    <w:name w:val="content"/>
    <w:basedOn w:val="DefaultParagraphFont"/>
    <w:rsid w:val="00177DE0"/>
  </w:style>
  <w:style w:type="character" w:customStyle="1" w:styleId="separator">
    <w:name w:val="separator"/>
    <w:basedOn w:val="DefaultParagraphFont"/>
    <w:rsid w:val="00177D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7356F22EB19E40B05B0E62E3C1179B" ma:contentTypeVersion="12" ma:contentTypeDescription="Create a new document." ma:contentTypeScope="" ma:versionID="3e27d51d843adb4d656c4d548f685b10">
  <xsd:schema xmlns:xsd="http://www.w3.org/2001/XMLSchema" xmlns:xs="http://www.w3.org/2001/XMLSchema" xmlns:p="http://schemas.microsoft.com/office/2006/metadata/properties" xmlns:ns1="http://schemas.microsoft.com/sharepoint/v3" xmlns:ns2="6604ad59-e963-4310-8574-13f5eb50b5fb" xmlns:ns3="fff77ca8-25b3-4918-80a3-cc82c422718d" targetNamespace="http://schemas.microsoft.com/office/2006/metadata/properties" ma:root="true" ma:fieldsID="09eb7b54c89b39ddfa8a9d424631d33d" ns1:_="" ns2:_="" ns3:_="">
    <xsd:import namespace="http://schemas.microsoft.com/sharepoint/v3"/>
    <xsd:import namespace="6604ad59-e963-4310-8574-13f5eb50b5fb"/>
    <xsd:import namespace="fff77ca8-25b3-4918-80a3-cc82c42271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4ad59-e963-4310-8574-13f5eb50b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77ca8-25b3-4918-80a3-cc82c42271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0028DEA-1484-472D-AC90-052D04184D84}"/>
</file>

<file path=customXml/itemProps2.xml><?xml version="1.0" encoding="utf-8"?>
<ds:datastoreItem xmlns:ds="http://schemas.openxmlformats.org/officeDocument/2006/customXml" ds:itemID="{8EB76F8C-BAE5-4331-B3B1-9C179AF91998}"/>
</file>

<file path=customXml/itemProps3.xml><?xml version="1.0" encoding="utf-8"?>
<ds:datastoreItem xmlns:ds="http://schemas.openxmlformats.org/officeDocument/2006/customXml" ds:itemID="{0FBC941C-5EF5-44F7-8472-1F023BEA36BB}"/>
</file>

<file path=docProps/app.xml><?xml version="1.0" encoding="utf-8"?>
<Properties xmlns="http://schemas.openxmlformats.org/officeDocument/2006/extended-properties" xmlns:vt="http://schemas.openxmlformats.org/officeDocument/2006/docPropsVTypes">
  <Template>Normal.dotm</Template>
  <TotalTime>4</TotalTime>
  <Pages>25</Pages>
  <Words>10784</Words>
  <Characters>61472</Characters>
  <Application>Microsoft Office Word</Application>
  <DocSecurity>0</DocSecurity>
  <Lines>512</Lines>
  <Paragraphs>144</Paragraphs>
  <ScaleCrop>false</ScaleCrop>
  <Company/>
  <LinksUpToDate>false</LinksUpToDate>
  <CharactersWithSpaces>72112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Richie M. (Operations &amp; Technology)</dc:creator>
  <cp:keywords/>
  <dc:description/>
  <cp:lastModifiedBy>Samson, Richie M. (Operations &amp; Technology)</cp:lastModifiedBy>
  <cp:revision>1</cp:revision>
  <dcterms:created xsi:type="dcterms:W3CDTF">2025-10-12T18:13:00Z</dcterms:created>
  <dcterms:modified xsi:type="dcterms:W3CDTF">2025-10-12T18:17:00Z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0x010100B77356F22EB19E40B05B0E62E3C1179B</vt:lpwstr>
  </property>
  <property fmtid="{D5CDD505-2E9C-101B-9397-08002B2CF9AE}" pid="4" name="docLang">
    <vt:lpwstr>en</vt:lpwstr>
  </property>
</Properties>
</file>