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95FF" w14:textId="77777777" w:rsidR="00BD72D3" w:rsidRPr="00BD72D3" w:rsidRDefault="00BD72D3" w:rsidP="00BD72D3">
      <w:p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EXECUTIVE SUMMARY</w:t>
      </w:r>
      <w:r w:rsidRPr="00BD72D3">
        <w:rPr>
          <w:rFonts w:ascii="Segoe UI" w:eastAsia="Times New Roman" w:hAnsi="Segoe UI" w:cs="Segoe UI"/>
          <w:kern w:val="0"/>
          <w:sz w:val="21"/>
          <w:szCs w:val="21"/>
          <w14:ligatures w14:val="none"/>
        </w:rPr>
        <w:br/>
        <w:t xml:space="preserve">Thomson Reuters’ </w:t>
      </w:r>
      <w:r w:rsidRPr="00BD72D3">
        <w:rPr>
          <w:rFonts w:ascii="Segoe UI" w:eastAsia="Times New Roman" w:hAnsi="Segoe UI" w:cs="Segoe UI"/>
          <w:b/>
          <w:bCs/>
          <w:kern w:val="0"/>
          <w:sz w:val="21"/>
          <w:szCs w:val="21"/>
          <w14:ligatures w14:val="none"/>
        </w:rPr>
        <w:t>MARKETING</w:t>
      </w:r>
      <w:r w:rsidRPr="00BD72D3">
        <w:rPr>
          <w:rFonts w:ascii="Segoe UI" w:eastAsia="Times New Roman" w:hAnsi="Segoe UI" w:cs="Segoe UI"/>
          <w:kern w:val="0"/>
          <w:sz w:val="21"/>
          <w:szCs w:val="21"/>
          <w14:ligatures w14:val="none"/>
        </w:rPr>
        <w:t xml:space="preserve"> function is a strategic growth engine driving customer acquisition, retention, and cross-sell across core segments (Legal, Tax &amp; Accounting, Corporates). Over the past 36 months, Marketing has transformed significantly – evolving from traditional campaigns to data-driven, personalized outreach powered by a modern </w:t>
      </w:r>
      <w:proofErr w:type="spellStart"/>
      <w:r w:rsidRPr="00BD72D3">
        <w:rPr>
          <w:rFonts w:ascii="Segoe UI" w:eastAsia="Times New Roman" w:hAnsi="Segoe UI" w:cs="Segoe UI"/>
          <w:kern w:val="0"/>
          <w:sz w:val="21"/>
          <w:szCs w:val="21"/>
          <w14:ligatures w14:val="none"/>
        </w:rPr>
        <w:t>MarTech</w:t>
      </w:r>
      <w:proofErr w:type="spellEnd"/>
      <w:r w:rsidRPr="00BD72D3">
        <w:rPr>
          <w:rFonts w:ascii="Segoe UI" w:eastAsia="Times New Roman" w:hAnsi="Segoe UI" w:cs="Segoe UI"/>
          <w:kern w:val="0"/>
          <w:sz w:val="21"/>
          <w:szCs w:val="21"/>
          <w14:ligatures w14:val="none"/>
        </w:rPr>
        <w:t xml:space="preserve"> ecosystem and </w:t>
      </w:r>
      <w:r w:rsidRPr="00BD72D3">
        <w:rPr>
          <w:rFonts w:ascii="Segoe UI" w:eastAsia="Times New Roman" w:hAnsi="Segoe UI" w:cs="Segoe UI"/>
          <w:b/>
          <w:bCs/>
          <w:kern w:val="0"/>
          <w:sz w:val="21"/>
          <w:szCs w:val="21"/>
          <w14:ligatures w14:val="none"/>
        </w:rPr>
        <w:t>AI-enabled workflows</w:t>
      </w:r>
      <w:r w:rsidRPr="00BD72D3">
        <w:rPr>
          <w:rFonts w:ascii="Segoe UI" w:eastAsia="Times New Roman" w:hAnsi="Segoe UI" w:cs="Segoe UI"/>
          <w:kern w:val="0"/>
          <w:sz w:val="21"/>
          <w:szCs w:val="21"/>
          <w14:ligatures w14:val="none"/>
        </w:rPr>
        <w:t xml:space="preserve">. This function now plays a pivotal role in differentiating Thomson Reuters by leveraging the company’s rich domain content (e.g., Westlaw legal data, Checkpoint tax analysis) integrated with advanced marketing technology to deliver tailored customer experiences at scale. Marketing’s strategic importance has only grown as digital engagement becomes the primary mode of customer interaction and revenue generation. </w:t>
      </w:r>
    </w:p>
    <w:p w14:paraId="34DA45B6" w14:textId="77777777" w:rsidR="00BD72D3" w:rsidRPr="00BD72D3" w:rsidRDefault="00BD72D3" w:rsidP="00BD72D3">
      <w:p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Core </w:t>
      </w:r>
      <w:r w:rsidRPr="00BD72D3">
        <w:rPr>
          <w:rFonts w:ascii="Segoe UI" w:eastAsia="Times New Roman" w:hAnsi="Segoe UI" w:cs="Segoe UI"/>
          <w:b/>
          <w:bCs/>
          <w:kern w:val="0"/>
          <w:sz w:val="21"/>
          <w:szCs w:val="21"/>
          <w14:ligatures w14:val="none"/>
        </w:rPr>
        <w:t>Processes &amp; Tools</w:t>
      </w:r>
      <w:r w:rsidRPr="00BD72D3">
        <w:rPr>
          <w:rFonts w:ascii="Segoe UI" w:eastAsia="Times New Roman" w:hAnsi="Segoe UI" w:cs="Segoe UI"/>
          <w:kern w:val="0"/>
          <w:sz w:val="21"/>
          <w:szCs w:val="21"/>
          <w14:ligatures w14:val="none"/>
        </w:rPr>
        <w:t xml:space="preserve">: Marketing’s operations span demand generation, product marketing, digital content, events, and customer insights. Key processes – from campaign planning and lead generation to customer segmentation and performance analytics – have been digitally optimized. The team has implemented a </w:t>
      </w:r>
      <w:r w:rsidRPr="00BD72D3">
        <w:rPr>
          <w:rFonts w:ascii="Segoe UI" w:eastAsia="Times New Roman" w:hAnsi="Segoe UI" w:cs="Segoe UI"/>
          <w:b/>
          <w:bCs/>
          <w:kern w:val="0"/>
          <w:sz w:val="21"/>
          <w:szCs w:val="21"/>
          <w14:ligatures w14:val="none"/>
        </w:rPr>
        <w:t xml:space="preserve">modernized </w:t>
      </w:r>
      <w:proofErr w:type="spellStart"/>
      <w:r w:rsidRPr="00BD72D3">
        <w:rPr>
          <w:rFonts w:ascii="Segoe UI" w:eastAsia="Times New Roman" w:hAnsi="Segoe UI" w:cs="Segoe UI"/>
          <w:b/>
          <w:bCs/>
          <w:kern w:val="0"/>
          <w:sz w:val="21"/>
          <w:szCs w:val="21"/>
          <w14:ligatures w14:val="none"/>
        </w:rPr>
        <w:t>MarTech</w:t>
      </w:r>
      <w:proofErr w:type="spellEnd"/>
      <w:r w:rsidRPr="00BD72D3">
        <w:rPr>
          <w:rFonts w:ascii="Segoe UI" w:eastAsia="Times New Roman" w:hAnsi="Segoe UI" w:cs="Segoe UI"/>
          <w:b/>
          <w:bCs/>
          <w:kern w:val="0"/>
          <w:sz w:val="21"/>
          <w:szCs w:val="21"/>
          <w14:ligatures w14:val="none"/>
        </w:rPr>
        <w:t xml:space="preserve"> stack</w:t>
      </w:r>
      <w:r w:rsidRPr="00BD72D3">
        <w:rPr>
          <w:rFonts w:ascii="Segoe UI" w:eastAsia="Times New Roman" w:hAnsi="Segoe UI" w:cs="Segoe UI"/>
          <w:kern w:val="0"/>
          <w:sz w:val="21"/>
          <w:szCs w:val="21"/>
          <w14:ligatures w14:val="none"/>
        </w:rPr>
        <w:t xml:space="preserve"> including Salesforce CRM, Oracle Eloqua (marketing automation), Adobe Analytics &amp; Experience Manager, Treasure Data CDP, and collaboration platforms like Seismic and Gong. These systems, along with new Generative AI tools (e.g., an internal </w:t>
      </w:r>
      <w:r w:rsidRPr="00BD72D3">
        <w:rPr>
          <w:rFonts w:ascii="Segoe UI" w:eastAsia="Times New Roman" w:hAnsi="Segoe UI" w:cs="Segoe UI"/>
          <w:b/>
          <w:bCs/>
          <w:kern w:val="0"/>
          <w:sz w:val="21"/>
          <w:szCs w:val="21"/>
          <w14:ligatures w14:val="none"/>
        </w:rPr>
        <w:t>Enterprise Writer</w:t>
      </w:r>
      <w:r w:rsidRPr="00BD72D3">
        <w:rPr>
          <w:rFonts w:ascii="Segoe UI" w:eastAsia="Times New Roman" w:hAnsi="Segoe UI" w:cs="Segoe UI"/>
          <w:kern w:val="0"/>
          <w:sz w:val="21"/>
          <w:szCs w:val="21"/>
          <w14:ligatures w14:val="none"/>
        </w:rPr>
        <w:t xml:space="preserve"> for content creation, Adobe Firefly/Express for design, Microsoft 365 Copilot for productivity), have streamlined workflows and improved speed-to-market. For example, marketers can now assemble data-driven campaigns much faster – data preparation time has been cut by ~80% through better integration of customer data sources and automation of manual processes. This robust technology and data foundation enables Marketing to execute multi-touch campaigns, track engagement across channels, and iterate quickly based on analytics. </w:t>
      </w:r>
    </w:p>
    <w:p w14:paraId="34B11B14" w14:textId="77777777" w:rsidR="00BD72D3" w:rsidRPr="00BD72D3" w:rsidRDefault="00BD72D3" w:rsidP="00BD72D3">
      <w:p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Key Differentiators &amp; Recent Performance</w:t>
      </w:r>
      <w:r w:rsidRPr="00BD72D3">
        <w:rPr>
          <w:rFonts w:ascii="Segoe UI" w:eastAsia="Times New Roman" w:hAnsi="Segoe UI" w:cs="Segoe UI"/>
          <w:kern w:val="0"/>
          <w:sz w:val="21"/>
          <w:szCs w:val="21"/>
          <w14:ligatures w14:val="none"/>
        </w:rPr>
        <w:t xml:space="preserve">: A major differentiator for TR Marketing is its ability to combine trusted proprietary content with cutting-edge marketing techniques. This synergy is yielding tangible results. In the last 18 months, Marketing accelerated its digital engagement strategy – initiatives in SEO, content marketing, and online conversion funnels have increased lead volume and improved conversion quality. As a result, digital sales in the Small Law segment rose to ~59% of segment revenue (exceeding the 49% goal), indicating that more small-firm customers are self-serving through online channels than anticipated. Marketing also embraced </w:t>
      </w:r>
      <w:r w:rsidRPr="00BD72D3">
        <w:rPr>
          <w:rFonts w:ascii="Segoe UI" w:eastAsia="Times New Roman" w:hAnsi="Segoe UI" w:cs="Segoe UI"/>
          <w:b/>
          <w:bCs/>
          <w:kern w:val="0"/>
          <w:sz w:val="21"/>
          <w:szCs w:val="21"/>
          <w14:ligatures w14:val="none"/>
        </w:rPr>
        <w:t>AI assistants</w:t>
      </w:r>
      <w:r w:rsidRPr="00BD72D3">
        <w:rPr>
          <w:rFonts w:ascii="Segoe UI" w:eastAsia="Times New Roman" w:hAnsi="Segoe UI" w:cs="Segoe UI"/>
          <w:kern w:val="0"/>
          <w:sz w:val="21"/>
          <w:szCs w:val="21"/>
          <w14:ligatures w14:val="none"/>
        </w:rPr>
        <w:t xml:space="preserve"> broadly: internal adoption of marketing AI co-pilot tools reached 93% of the team (versus a 33% target), contributing to faster content creation and data analysis. These efforts led to notable wins such as campaign execution times dropping from weeks to days, and marketing-sourced pipeline growing in targeted segments. Marketing’s data-driven personalization (e.g., tailored messaging by industry and persona) and its use of analytics to refine spend have improved ROI – certain customer cohorts saw </w:t>
      </w:r>
      <w:r w:rsidRPr="00BD72D3">
        <w:rPr>
          <w:rFonts w:ascii="Segoe UI" w:eastAsia="Times New Roman" w:hAnsi="Segoe UI" w:cs="Segoe UI"/>
          <w:b/>
          <w:bCs/>
          <w:kern w:val="0"/>
          <w:sz w:val="21"/>
          <w:szCs w:val="21"/>
          <w14:ligatures w14:val="none"/>
        </w:rPr>
        <w:t>double-digit</w:t>
      </w:r>
      <w:r w:rsidRPr="00BD72D3">
        <w:rPr>
          <w:rFonts w:ascii="Segoe UI" w:eastAsia="Times New Roman" w:hAnsi="Segoe UI" w:cs="Segoe UI"/>
          <w:kern w:val="0"/>
          <w:sz w:val="21"/>
          <w:szCs w:val="21"/>
          <w14:ligatures w14:val="none"/>
        </w:rPr>
        <w:t xml:space="preserve"> uplift in engagement when campaigns were personalized using insights from the new Customer Data Platform. Importantly, Thomson Reuters’ marketing differentiation is being noticed externally: </w:t>
      </w:r>
      <w:r w:rsidRPr="00BD72D3">
        <w:rPr>
          <w:rFonts w:ascii="Segoe UI" w:eastAsia="Times New Roman" w:hAnsi="Segoe UI" w:cs="Segoe UI"/>
          <w:b/>
          <w:bCs/>
          <w:kern w:val="0"/>
          <w:sz w:val="21"/>
          <w:szCs w:val="21"/>
          <w14:ligatures w14:val="none"/>
        </w:rPr>
        <w:t>competitors are beginning to emulate our approach</w:t>
      </w:r>
      <w:r w:rsidRPr="00BD72D3">
        <w:rPr>
          <w:rFonts w:ascii="Segoe UI" w:eastAsia="Times New Roman" w:hAnsi="Segoe UI" w:cs="Segoe UI"/>
          <w:kern w:val="0"/>
          <w:sz w:val="21"/>
          <w:szCs w:val="21"/>
          <w14:ligatures w14:val="none"/>
        </w:rPr>
        <w:t xml:space="preserve"> (for example, LexisNexis announced a strategic generative AI alliance with startup Harvey to enhance its legal marketing capabilities in 2025). However, internal assessments have also identified improvement areas that constrain full potential: historically inconsistent customer definitions and siloed data hindered a 360° customer view, data access processes averaged an unwieldy 8–10 weeks, and some analytics models (e.g., propensity scoring) were outdated. These gaps are now being addressed through enterprise-wide data initiatives and AI-driven analytics upgrades, setting the stage for further performance gains. Overall, Marketing’s recent performance underscores its growing impact on revenue and competitive positioning, even as it continues to fine-tune internal processes and data foundations.</w:t>
      </w:r>
    </w:p>
    <w:p w14:paraId="09689E71" w14:textId="77777777" w:rsidR="00BD72D3" w:rsidRPr="00BD72D3" w:rsidRDefault="00BD72D3" w:rsidP="00BD72D3">
      <w:p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AI/GenAI Readiness &amp; Transformation Potential</w:t>
      </w:r>
      <w:r w:rsidRPr="00BD72D3">
        <w:rPr>
          <w:rFonts w:ascii="Segoe UI" w:eastAsia="Times New Roman" w:hAnsi="Segoe UI" w:cs="Segoe UI"/>
          <w:kern w:val="0"/>
          <w:sz w:val="21"/>
          <w:szCs w:val="21"/>
          <w14:ligatures w14:val="none"/>
        </w:rPr>
        <w:t xml:space="preserve">: Marketing has positioned itself at the forefront of </w:t>
      </w:r>
      <w:r w:rsidRPr="00BD72D3">
        <w:rPr>
          <w:rFonts w:ascii="Segoe UI" w:eastAsia="Times New Roman" w:hAnsi="Segoe UI" w:cs="Segoe UI"/>
          <w:b/>
          <w:bCs/>
          <w:kern w:val="0"/>
          <w:sz w:val="21"/>
          <w:szCs w:val="21"/>
          <w14:ligatures w14:val="none"/>
        </w:rPr>
        <w:t>AI adoption</w:t>
      </w:r>
      <w:r w:rsidRPr="00BD72D3">
        <w:rPr>
          <w:rFonts w:ascii="Segoe UI" w:eastAsia="Times New Roman" w:hAnsi="Segoe UI" w:cs="Segoe UI"/>
          <w:kern w:val="0"/>
          <w:sz w:val="21"/>
          <w:szCs w:val="21"/>
          <w14:ligatures w14:val="none"/>
        </w:rPr>
        <w:t xml:space="preserve"> within the enterprise, piloting numerous generative AI use cases. Over a dozen GenAI tools or pilots have been introduced into marketing workflows (content generation, predictive analytics, campaign optimization), and the function actively co-leads the company’s AI Transformation Program. This high readiness is evidenced by the 93% team adoption rate of AI co-pilots (vastly exceeding the initial goal), and marketing leaders championing AI-driven experiments like the “Marketing AI Persona Assistant” for global teams. The transformation potential remains significant: by further integrating AI into customer journey mapping, lead </w:t>
      </w:r>
      <w:r w:rsidRPr="00BD72D3">
        <w:rPr>
          <w:rFonts w:ascii="Segoe UI" w:eastAsia="Times New Roman" w:hAnsi="Segoe UI" w:cs="Segoe UI"/>
          <w:kern w:val="0"/>
          <w:sz w:val="21"/>
          <w:szCs w:val="21"/>
          <w14:ligatures w14:val="none"/>
        </w:rPr>
        <w:lastRenderedPageBreak/>
        <w:t xml:space="preserve">nurturing, and personalized content, Marketing can achieve even faster go-to-market times and richer customer insights. Additionally, the formation of a new </w:t>
      </w:r>
      <w:r w:rsidRPr="00BD72D3">
        <w:rPr>
          <w:rFonts w:ascii="Segoe UI" w:eastAsia="Times New Roman" w:hAnsi="Segoe UI" w:cs="Segoe UI"/>
          <w:b/>
          <w:bCs/>
          <w:kern w:val="0"/>
          <w:sz w:val="21"/>
          <w:szCs w:val="21"/>
          <w14:ligatures w14:val="none"/>
        </w:rPr>
        <w:t>Digital Marketing, Analytics &amp; Technology (DMAT)</w:t>
      </w:r>
      <w:r w:rsidRPr="00BD72D3">
        <w:rPr>
          <w:rFonts w:ascii="Segoe UI" w:eastAsia="Times New Roman" w:hAnsi="Segoe UI" w:cs="Segoe UI"/>
          <w:kern w:val="0"/>
          <w:sz w:val="21"/>
          <w:szCs w:val="21"/>
          <w14:ligatures w14:val="none"/>
        </w:rPr>
        <w:t xml:space="preserve"> team in 2024 – consolidating digital activation, marketing ops, and design under one leader – shows a commitment to organizational agility and tech-driven innovation. This positions Marketing to capitalize on emerging technologies (e.g., advanced chatbots for customer engagement, autonomous campaign management agents) with strong governance and alignment. With continued investment in data quality, AI governance, and employee upskilling, Marketing is poised to not only optimize its own operations but also serve as a model for digital transformation across the company.</w:t>
      </w:r>
    </w:p>
    <w:p w14:paraId="0D93162B" w14:textId="77777777" w:rsidR="00BD72D3" w:rsidRPr="00BD72D3" w:rsidRDefault="00BD72D3" w:rsidP="00BD72D3">
      <w:p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Top Strategic Recommendations (Next 12–24 months)</w:t>
      </w:r>
      <w:r w:rsidRPr="00BD72D3">
        <w:rPr>
          <w:rFonts w:ascii="Segoe UI" w:eastAsia="Times New Roman" w:hAnsi="Segoe UI" w:cs="Segoe UI"/>
          <w:kern w:val="0"/>
          <w:sz w:val="21"/>
          <w:szCs w:val="21"/>
          <w14:ligatures w14:val="none"/>
        </w:rPr>
        <w:t xml:space="preserve">: </w:t>
      </w:r>
    </w:p>
    <w:p w14:paraId="5EC61D2D" w14:textId="77777777" w:rsidR="00BD72D3" w:rsidRPr="00BD72D3" w:rsidRDefault="00BD72D3" w:rsidP="00BD72D3">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Unify Customer Data &amp; Insights</w:t>
      </w:r>
      <w:r w:rsidRPr="00BD72D3">
        <w:rPr>
          <w:rFonts w:ascii="Segoe UI" w:eastAsia="Times New Roman" w:hAnsi="Segoe UI" w:cs="Segoe UI"/>
          <w:kern w:val="0"/>
          <w:sz w:val="21"/>
          <w:szCs w:val="21"/>
          <w14:ligatures w14:val="none"/>
        </w:rPr>
        <w:t xml:space="preserve"> – Accelerate ongoing data integration initiatives to eliminate silos and establish a single source of truth for customer information. This will enable true 360° customer views and more effective segmentation, fueling better personalization and higher campaign ROI. </w:t>
      </w:r>
      <w:r w:rsidRPr="00BD72D3">
        <w:rPr>
          <w:rFonts w:ascii="Segoe UI" w:eastAsia="Times New Roman" w:hAnsi="Segoe UI" w:cs="Segoe UI"/>
          <w:i/>
          <w:iCs/>
          <w:kern w:val="0"/>
          <w:sz w:val="21"/>
          <w:szCs w:val="21"/>
          <w14:ligatures w14:val="none"/>
        </w:rPr>
        <w:t>Anticipated impact:</w:t>
      </w:r>
      <w:r w:rsidRPr="00BD72D3">
        <w:rPr>
          <w:rFonts w:ascii="Segoe UI" w:eastAsia="Times New Roman" w:hAnsi="Segoe UI" w:cs="Segoe UI"/>
          <w:kern w:val="0"/>
          <w:sz w:val="21"/>
          <w:szCs w:val="21"/>
          <w14:ligatures w14:val="none"/>
        </w:rPr>
        <w:t xml:space="preserve"> improved campaign targeting accuracy and higher conversion rates through consistent data, plus faster decision-making due to reliable real-time dashboards. </w:t>
      </w:r>
    </w:p>
    <w:p w14:paraId="715A31F8" w14:textId="77777777" w:rsidR="00BD72D3" w:rsidRPr="00BD72D3" w:rsidRDefault="00BD72D3" w:rsidP="00BD72D3">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Deepen AI Integration in Workflows</w:t>
      </w:r>
      <w:r w:rsidRPr="00BD72D3">
        <w:rPr>
          <w:rFonts w:ascii="Segoe UI" w:eastAsia="Times New Roman" w:hAnsi="Segoe UI" w:cs="Segoe UI"/>
          <w:kern w:val="0"/>
          <w:sz w:val="21"/>
          <w:szCs w:val="21"/>
          <w14:ligatures w14:val="none"/>
        </w:rPr>
        <w:t xml:space="preserve"> – Expand the use of Generative AI and machine learning across all marketing processes (content creation, A/B testing, lead scoring) while implementing robust governance. Continue pilot programs with clear KPIs, and rapidly scale successful AI use cases (e.g., automate routine copywriting or optimize media spend with AI). </w:t>
      </w:r>
      <w:r w:rsidRPr="00BD72D3">
        <w:rPr>
          <w:rFonts w:ascii="Segoe UI" w:eastAsia="Times New Roman" w:hAnsi="Segoe UI" w:cs="Segoe UI"/>
          <w:i/>
          <w:iCs/>
          <w:kern w:val="0"/>
          <w:sz w:val="21"/>
          <w:szCs w:val="21"/>
          <w14:ligatures w14:val="none"/>
        </w:rPr>
        <w:t>Anticipated impact:</w:t>
      </w:r>
      <w:r w:rsidRPr="00BD72D3">
        <w:rPr>
          <w:rFonts w:ascii="Segoe UI" w:eastAsia="Times New Roman" w:hAnsi="Segoe UI" w:cs="Segoe UI"/>
          <w:kern w:val="0"/>
          <w:sz w:val="21"/>
          <w:szCs w:val="21"/>
          <w14:ligatures w14:val="none"/>
        </w:rPr>
        <w:t xml:space="preserve"> further 30–50% efficiency gains in content production and analytics, freeing marketers for higher-value strategic work; maintaining Thomson Reuters’ innovation edge as competitors ramp up their AI efforts. </w:t>
      </w:r>
    </w:p>
    <w:p w14:paraId="2C3BE324" w14:textId="77777777" w:rsidR="00BD72D3" w:rsidRPr="00BD72D3" w:rsidRDefault="00BD72D3" w:rsidP="00BD72D3">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Enhance Cross-Functional Alignment (“Pivot to Pipeline”)</w:t>
      </w:r>
      <w:r w:rsidRPr="00BD72D3">
        <w:rPr>
          <w:rFonts w:ascii="Segoe UI" w:eastAsia="Times New Roman" w:hAnsi="Segoe UI" w:cs="Segoe UI"/>
          <w:kern w:val="0"/>
          <w:sz w:val="21"/>
          <w:szCs w:val="21"/>
          <w14:ligatures w14:val="none"/>
        </w:rPr>
        <w:t xml:space="preserve"> – Strengthen collaboration between Marketing, Sales, and Product teams to ensure marketing efforts are tightly linked to pipeline growth and customer success. For instance, refine joint OKRs with Sales (such as shared pipeline contribution targets), and embed marketing analysts in sales feedback loops. </w:t>
      </w:r>
      <w:r w:rsidRPr="00BD72D3">
        <w:rPr>
          <w:rFonts w:ascii="Segoe UI" w:eastAsia="Times New Roman" w:hAnsi="Segoe UI" w:cs="Segoe UI"/>
          <w:i/>
          <w:iCs/>
          <w:kern w:val="0"/>
          <w:sz w:val="21"/>
          <w:szCs w:val="21"/>
          <w14:ligatures w14:val="none"/>
        </w:rPr>
        <w:t>Anticipated impact:</w:t>
      </w:r>
      <w:r w:rsidRPr="00BD72D3">
        <w:rPr>
          <w:rFonts w:ascii="Segoe UI" w:eastAsia="Times New Roman" w:hAnsi="Segoe UI" w:cs="Segoe UI"/>
          <w:kern w:val="0"/>
          <w:sz w:val="21"/>
          <w:szCs w:val="21"/>
          <w14:ligatures w14:val="none"/>
        </w:rPr>
        <w:t xml:space="preserve"> greater marketing influence on revenue (e.g., higher marketing-originated pipeline percentage), reduced friction in lead hand-offs, and campaigns that better address identified customer needs or sales pain points. </w:t>
      </w:r>
    </w:p>
    <w:p w14:paraId="1085B313" w14:textId="77777777" w:rsidR="00BD72D3" w:rsidRPr="00BD72D3" w:rsidRDefault="00BD72D3" w:rsidP="00BD72D3">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Optimize Marketing Spend &amp; Vendor Portfolio</w:t>
      </w:r>
      <w:r w:rsidRPr="00BD72D3">
        <w:rPr>
          <w:rFonts w:ascii="Segoe UI" w:eastAsia="Times New Roman" w:hAnsi="Segoe UI" w:cs="Segoe UI"/>
          <w:kern w:val="0"/>
          <w:sz w:val="21"/>
          <w:szCs w:val="21"/>
          <w14:ligatures w14:val="none"/>
        </w:rPr>
        <w:t xml:space="preserve"> – Conduct a thorough review of marketing spend effectiveness and external vendor contracts. Double down on high-ROI channels (e.g., digital self-serve funnels) and reevaluate lower-performing programs. Leverage analytics to reallocate budget dynamically. Also, rationalize the </w:t>
      </w:r>
      <w:proofErr w:type="spellStart"/>
      <w:r w:rsidRPr="00BD72D3">
        <w:rPr>
          <w:rFonts w:ascii="Segoe UI" w:eastAsia="Times New Roman" w:hAnsi="Segoe UI" w:cs="Segoe UI"/>
          <w:kern w:val="0"/>
          <w:sz w:val="21"/>
          <w:szCs w:val="21"/>
          <w14:ligatures w14:val="none"/>
        </w:rPr>
        <w:t>MarTech</w:t>
      </w:r>
      <w:proofErr w:type="spellEnd"/>
      <w:r w:rsidRPr="00BD72D3">
        <w:rPr>
          <w:rFonts w:ascii="Segoe UI" w:eastAsia="Times New Roman" w:hAnsi="Segoe UI" w:cs="Segoe UI"/>
          <w:kern w:val="0"/>
          <w:sz w:val="21"/>
          <w:szCs w:val="21"/>
          <w14:ligatures w14:val="none"/>
        </w:rPr>
        <w:t xml:space="preserve"> and agency portfolio (ensure each tool or partner delivers distinct value, negotiate better terms where possible). </w:t>
      </w:r>
      <w:r w:rsidRPr="00BD72D3">
        <w:rPr>
          <w:rFonts w:ascii="Segoe UI" w:eastAsia="Times New Roman" w:hAnsi="Segoe UI" w:cs="Segoe UI"/>
          <w:i/>
          <w:iCs/>
          <w:kern w:val="0"/>
          <w:sz w:val="21"/>
          <w:szCs w:val="21"/>
          <w14:ligatures w14:val="none"/>
        </w:rPr>
        <w:t>Anticipated impact:</w:t>
      </w:r>
      <w:r w:rsidRPr="00BD72D3">
        <w:rPr>
          <w:rFonts w:ascii="Segoe UI" w:eastAsia="Times New Roman" w:hAnsi="Segoe UI" w:cs="Segoe UI"/>
          <w:kern w:val="0"/>
          <w:sz w:val="21"/>
          <w:szCs w:val="21"/>
          <w14:ligatures w14:val="none"/>
        </w:rPr>
        <w:t xml:space="preserve"> cost savings of 5–10% that can be reinvested in growth initiatives, an uptick in overall campaign ROI (through focusing on what works best), and a leaner, </w:t>
      </w:r>
      <w:proofErr w:type="gramStart"/>
      <w:r w:rsidRPr="00BD72D3">
        <w:rPr>
          <w:rFonts w:ascii="Segoe UI" w:eastAsia="Times New Roman" w:hAnsi="Segoe UI" w:cs="Segoe UI"/>
          <w:kern w:val="0"/>
          <w:sz w:val="21"/>
          <w:szCs w:val="21"/>
          <w14:ligatures w14:val="none"/>
        </w:rPr>
        <w:t>more nimble</w:t>
      </w:r>
      <w:proofErr w:type="gramEnd"/>
      <w:r w:rsidRPr="00BD72D3">
        <w:rPr>
          <w:rFonts w:ascii="Segoe UI" w:eastAsia="Times New Roman" w:hAnsi="Segoe UI" w:cs="Segoe UI"/>
          <w:kern w:val="0"/>
          <w:sz w:val="21"/>
          <w:szCs w:val="21"/>
          <w14:ligatures w14:val="none"/>
        </w:rPr>
        <w:t xml:space="preserve"> vendor ecosystem aligned with Marketing’s strategy. </w:t>
      </w:r>
    </w:p>
    <w:p w14:paraId="74338EF4" w14:textId="77777777" w:rsidR="00BD72D3" w:rsidRPr="00BD72D3" w:rsidRDefault="00BD72D3" w:rsidP="00BD72D3">
      <w:pPr>
        <w:numPr>
          <w:ilvl w:val="0"/>
          <w:numId w:val="1"/>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Invest in Talent &amp; Skills Development</w:t>
      </w:r>
      <w:r w:rsidRPr="00BD72D3">
        <w:rPr>
          <w:rFonts w:ascii="Segoe UI" w:eastAsia="Times New Roman" w:hAnsi="Segoe UI" w:cs="Segoe UI"/>
          <w:kern w:val="0"/>
          <w:sz w:val="21"/>
          <w:szCs w:val="21"/>
          <w14:ligatures w14:val="none"/>
        </w:rPr>
        <w:t xml:space="preserve"> – Continue building marketing’s talent base to support digital and AI ambitions. Provide advanced training in data analytics, AI prompt engineering, and agile marketing methods. Hire or develop key new skills in areas like </w:t>
      </w:r>
      <w:r w:rsidRPr="00BD72D3">
        <w:rPr>
          <w:rFonts w:ascii="Segoe UI" w:eastAsia="Times New Roman" w:hAnsi="Segoe UI" w:cs="Segoe UI"/>
          <w:b/>
          <w:bCs/>
          <w:kern w:val="0"/>
          <w:sz w:val="21"/>
          <w:szCs w:val="21"/>
          <w14:ligatures w14:val="none"/>
        </w:rPr>
        <w:t>marketing data science</w:t>
      </w:r>
      <w:r w:rsidRPr="00BD72D3">
        <w:rPr>
          <w:rFonts w:ascii="Segoe UI" w:eastAsia="Times New Roman" w:hAnsi="Segoe UI" w:cs="Segoe UI"/>
          <w:kern w:val="0"/>
          <w:sz w:val="21"/>
          <w:szCs w:val="21"/>
          <w14:ligatures w14:val="none"/>
        </w:rPr>
        <w:t xml:space="preserve"> and customer experience design. </w:t>
      </w:r>
      <w:r w:rsidRPr="00BD72D3">
        <w:rPr>
          <w:rFonts w:ascii="Segoe UI" w:eastAsia="Times New Roman" w:hAnsi="Segoe UI" w:cs="Segoe UI"/>
          <w:i/>
          <w:iCs/>
          <w:kern w:val="0"/>
          <w:sz w:val="21"/>
          <w:szCs w:val="21"/>
          <w14:ligatures w14:val="none"/>
        </w:rPr>
        <w:t>Anticipated impact:</w:t>
      </w:r>
      <w:r w:rsidRPr="00BD72D3">
        <w:rPr>
          <w:rFonts w:ascii="Segoe UI" w:eastAsia="Times New Roman" w:hAnsi="Segoe UI" w:cs="Segoe UI"/>
          <w:kern w:val="0"/>
          <w:sz w:val="21"/>
          <w:szCs w:val="21"/>
          <w14:ligatures w14:val="none"/>
        </w:rPr>
        <w:t xml:space="preserve"> a high-performing, future-ready marketing team with the expertise to maximize new technologies; sustained innovation with less reliance on external consultants; and improved retention of top talent by offering growth opportunities in cutting-edge areas.</w:t>
      </w:r>
    </w:p>
    <w:p w14:paraId="267AC378" w14:textId="77777777" w:rsidR="00C97E09" w:rsidRPr="00C97E09" w:rsidRDefault="00C97E09" w:rsidP="00C97E09">
      <w:p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STRATEGIC FOUNDATION &amp; BUSINESS ALIGNMENT</w:t>
      </w:r>
      <w:r w:rsidRPr="00C97E09">
        <w:rPr>
          <w:rFonts w:ascii="Segoe UI" w:eastAsia="Times New Roman" w:hAnsi="Segoe UI" w:cs="Segoe UI"/>
          <w:kern w:val="0"/>
          <w:sz w:val="21"/>
          <w:szCs w:val="21"/>
          <w14:ligatures w14:val="none"/>
        </w:rPr>
        <w:br/>
        <w:t>Key Findings for MARKETING:</w:t>
      </w:r>
    </w:p>
    <w:p w14:paraId="4EA98DC9" w14:textId="77777777" w:rsidR="00C97E09" w:rsidRPr="00C97E09" w:rsidRDefault="00C97E09" w:rsidP="00C97E09">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b/>
          <w:bCs/>
          <w:kern w:val="0"/>
          <w:sz w:val="21"/>
          <w:szCs w:val="21"/>
          <w14:ligatures w14:val="none"/>
        </w:rPr>
        <w:t>Marketing’s Role in Enterprise Strategy</w:t>
      </w:r>
      <w:r w:rsidRPr="00C97E09">
        <w:rPr>
          <w:rFonts w:ascii="Segoe UI" w:eastAsia="Times New Roman" w:hAnsi="Segoe UI" w:cs="Segoe UI"/>
          <w:kern w:val="0"/>
          <w:sz w:val="21"/>
          <w:szCs w:val="21"/>
          <w14:ligatures w14:val="none"/>
        </w:rPr>
        <w:br/>
        <w:t xml:space="preserve">Thomson Reuters Marketing is positioned as a strategic growth engine within the enterprise, directly contributing to customer acquisition, retention, and cross-sell across its core segments—Legal, Tax &amp; Accounting, and Corporates. The function’s strategic importance is reflected in its alignment with enterprise-level objectives such as platform modernization, customer lifetime value expansion, and AI enablement. Marketing is not only responsible for brand visibility but also for driving measurable </w:t>
      </w:r>
      <w:r w:rsidRPr="00C97E09">
        <w:rPr>
          <w:rFonts w:ascii="Segoe UI" w:eastAsia="Times New Roman" w:hAnsi="Segoe UI" w:cs="Segoe UI"/>
          <w:kern w:val="0"/>
          <w:sz w:val="21"/>
          <w:szCs w:val="21"/>
          <w14:ligatures w14:val="none"/>
        </w:rPr>
        <w:lastRenderedPageBreak/>
        <w:t>business outcomes through pipeline contribution and digital engagement.</w:t>
      </w:r>
      <w:r w:rsidRPr="00C97E09">
        <w:rPr>
          <w:rFonts w:ascii="Segoe UI" w:eastAsia="Times New Roman" w:hAnsi="Segoe UI" w:cs="Segoe UI"/>
          <w:kern w:val="0"/>
          <w:sz w:val="21"/>
          <w:szCs w:val="21"/>
          <w14:ligatures w14:val="none"/>
        </w:rPr>
        <w:br/>
      </w:r>
      <w:r w:rsidRPr="00C97E09">
        <w:rPr>
          <w:rFonts w:ascii="Segoe UI" w:eastAsia="Times New Roman" w:hAnsi="Segoe UI" w:cs="Segoe UI"/>
          <w:i/>
          <w:iCs/>
          <w:kern w:val="0"/>
          <w:sz w:val="21"/>
          <w:szCs w:val="21"/>
          <w14:ligatures w14:val="none"/>
        </w:rPr>
        <w:t>Source: “1b-MKTG-Output of BU Intelligence v2.0.docx”, “Marketing Strategy Brief 2023–2025”</w:t>
      </w:r>
    </w:p>
    <w:p w14:paraId="59B144E4" w14:textId="77777777" w:rsidR="00C97E09" w:rsidRPr="00C97E09" w:rsidRDefault="00C97E09" w:rsidP="00C97E09">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b/>
          <w:bCs/>
          <w:kern w:val="0"/>
          <w:sz w:val="21"/>
          <w:szCs w:val="21"/>
          <w14:ligatures w14:val="none"/>
        </w:rPr>
        <w:t>Alignment with Corporate OKRs</w:t>
      </w:r>
      <w:r w:rsidRPr="00C97E09">
        <w:rPr>
          <w:rFonts w:ascii="Segoe UI" w:eastAsia="Times New Roman" w:hAnsi="Segoe UI" w:cs="Segoe UI"/>
          <w:kern w:val="0"/>
          <w:sz w:val="21"/>
          <w:szCs w:val="21"/>
          <w14:ligatures w14:val="none"/>
        </w:rPr>
        <w:br/>
        <w:t>Marketing’s strategic foundation is codified through its alignment with corporate Objectives and Key Results (OKRs). These include goals such as increasing marketing-sourced pipeline, accelerating AI adoption, and improving digital engagement metrics. Marketing’s OKRs are reviewed quarterly and are cascaded down to campaign teams, ensuring that every initiative contributes to broader business goals.</w:t>
      </w:r>
      <w:r w:rsidRPr="00C97E09">
        <w:rPr>
          <w:rFonts w:ascii="Segoe UI" w:eastAsia="Times New Roman" w:hAnsi="Segoe UI" w:cs="Segoe UI"/>
          <w:kern w:val="0"/>
          <w:sz w:val="21"/>
          <w:szCs w:val="21"/>
          <w14:ligatures w14:val="none"/>
        </w:rPr>
        <w:br/>
      </w:r>
      <w:r w:rsidRPr="00C97E09">
        <w:rPr>
          <w:rFonts w:ascii="Segoe UI" w:eastAsia="Times New Roman" w:hAnsi="Segoe UI" w:cs="Segoe UI"/>
          <w:i/>
          <w:iCs/>
          <w:kern w:val="0"/>
          <w:sz w:val="21"/>
          <w:szCs w:val="21"/>
          <w14:ligatures w14:val="none"/>
        </w:rPr>
        <w:t>Source: “Marketing Transformation Sprint Readouts”, “Marketing Scorecard”</w:t>
      </w:r>
    </w:p>
    <w:p w14:paraId="00ACB5C0" w14:textId="77777777" w:rsidR="00C97E09" w:rsidRPr="00C97E09" w:rsidRDefault="00C97E09" w:rsidP="00C97E09">
      <w:pPr>
        <w:numPr>
          <w:ilvl w:val="0"/>
          <w:numId w:val="49"/>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b/>
          <w:bCs/>
          <w:kern w:val="0"/>
          <w:sz w:val="21"/>
          <w:szCs w:val="21"/>
          <w14:ligatures w14:val="none"/>
        </w:rPr>
        <w:t>Four Strategic Pillars (2023–2025)</w:t>
      </w:r>
      <w:r w:rsidRPr="00C97E09">
        <w:rPr>
          <w:rFonts w:ascii="Segoe UI" w:eastAsia="Times New Roman" w:hAnsi="Segoe UI" w:cs="Segoe UI"/>
          <w:kern w:val="0"/>
          <w:sz w:val="21"/>
          <w:szCs w:val="21"/>
          <w14:ligatures w14:val="none"/>
        </w:rPr>
        <w:br/>
        <w:t xml:space="preserve">The Marketing Strategy Brief outlines four core strategic pillars: </w:t>
      </w:r>
    </w:p>
    <w:p w14:paraId="7CC52ED5" w14:textId="77777777" w:rsidR="00C97E09" w:rsidRPr="00C97E09" w:rsidRDefault="00C97E09" w:rsidP="00C97E09">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Accelerate Demand Generation through digital channels and personalized outreach </w:t>
      </w:r>
    </w:p>
    <w:p w14:paraId="33A2A867" w14:textId="77777777" w:rsidR="00C97E09" w:rsidRPr="00C97E09" w:rsidRDefault="00C97E09" w:rsidP="00C97E09">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Enhance Customer Experience via segmentation, journey mapping, and content personalization </w:t>
      </w:r>
    </w:p>
    <w:p w14:paraId="02234293" w14:textId="77777777" w:rsidR="00C97E09" w:rsidRPr="00C97E09" w:rsidRDefault="00C97E09" w:rsidP="00C97E09">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Scale AI Adoption across campaign planning, content creation, analytics, and engagement </w:t>
      </w:r>
    </w:p>
    <w:p w14:paraId="1DBDBC00" w14:textId="77777777" w:rsidR="00C97E09" w:rsidRPr="00C97E09" w:rsidRDefault="00C97E09" w:rsidP="00C97E09">
      <w:pPr>
        <w:numPr>
          <w:ilvl w:val="0"/>
          <w:numId w:val="50"/>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Optimize Marketing Spend through performance analytics, ROI modeling, and budget reallocation </w:t>
      </w:r>
    </w:p>
    <w:p w14:paraId="12E20121" w14:textId="77777777" w:rsidR="00C97E09" w:rsidRPr="00C97E09" w:rsidRDefault="00C97E09" w:rsidP="00C97E09">
      <w:p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These pillars are tightly aligned with enterprise transformation priorities and are supported by specific initiatives, KPIs, and governance structures.</w:t>
      </w:r>
      <w:r w:rsidRPr="00C97E09">
        <w:rPr>
          <w:rFonts w:ascii="Segoe UI" w:eastAsia="Times New Roman" w:hAnsi="Segoe UI" w:cs="Segoe UI"/>
          <w:kern w:val="0"/>
          <w:sz w:val="21"/>
          <w:szCs w:val="21"/>
          <w14:ligatures w14:val="none"/>
        </w:rPr>
        <w:br/>
      </w:r>
      <w:r w:rsidRPr="00C97E09">
        <w:rPr>
          <w:rFonts w:ascii="Segoe UI" w:eastAsia="Times New Roman" w:hAnsi="Segoe UI" w:cs="Segoe UI"/>
          <w:i/>
          <w:iCs/>
          <w:kern w:val="0"/>
          <w:sz w:val="21"/>
          <w:szCs w:val="21"/>
          <w14:ligatures w14:val="none"/>
        </w:rPr>
        <w:t>Source: “Marketing Strategy Brief 2023–2025”, “Marketing Tech Portfolio Optimization.pptx”</w:t>
      </w:r>
    </w:p>
    <w:p w14:paraId="03521127" w14:textId="77777777" w:rsidR="00C97E09" w:rsidRPr="00C97E09" w:rsidRDefault="00C97E09" w:rsidP="00C97E09">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b/>
          <w:bCs/>
          <w:kern w:val="0"/>
          <w:sz w:val="21"/>
          <w:szCs w:val="21"/>
          <w14:ligatures w14:val="none"/>
        </w:rPr>
        <w:t>Cross-Functional Governance Participation</w:t>
      </w:r>
      <w:r w:rsidRPr="00C97E09">
        <w:rPr>
          <w:rFonts w:ascii="Segoe UI" w:eastAsia="Times New Roman" w:hAnsi="Segoe UI" w:cs="Segoe UI"/>
          <w:kern w:val="0"/>
          <w:sz w:val="21"/>
          <w:szCs w:val="21"/>
          <w14:ligatures w14:val="none"/>
        </w:rPr>
        <w:br/>
        <w:t xml:space="preserve">Marketing co-leads several enterprise councils and workstreams, including: </w:t>
      </w:r>
    </w:p>
    <w:p w14:paraId="7E68C78D" w14:textId="77777777" w:rsidR="00C97E09" w:rsidRPr="00C97E09" w:rsidRDefault="00C97E09" w:rsidP="00C97E09">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The Digital Activation Council (omnichannel engagement strategy) </w:t>
      </w:r>
    </w:p>
    <w:p w14:paraId="14BC69E2" w14:textId="77777777" w:rsidR="00C97E09" w:rsidRPr="00C97E09" w:rsidRDefault="00C97E09" w:rsidP="00C97E09">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The AI Transformation Program (pilots for generative content, predictive analytics, conversational AI) </w:t>
      </w:r>
    </w:p>
    <w:p w14:paraId="1B36BEAC" w14:textId="77777777" w:rsidR="00C97E09" w:rsidRPr="00C97E09" w:rsidRDefault="00C97E09" w:rsidP="00C97E09">
      <w:pPr>
        <w:numPr>
          <w:ilvl w:val="0"/>
          <w:numId w:val="51"/>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The Customer Data Program (unification of customer definitions and data integration) </w:t>
      </w:r>
    </w:p>
    <w:p w14:paraId="1E3D8F79" w14:textId="77777777" w:rsidR="00C97E09" w:rsidRPr="00C97E09" w:rsidRDefault="00C97E09" w:rsidP="00C97E09">
      <w:p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These governance bodies ensure that Marketing’s strategy is integrated with Sales, Product, Data &amp; Analytics, and Commercial Excellence.</w:t>
      </w:r>
      <w:r w:rsidRPr="00C97E09">
        <w:rPr>
          <w:rFonts w:ascii="Segoe UI" w:eastAsia="Times New Roman" w:hAnsi="Segoe UI" w:cs="Segoe UI"/>
          <w:kern w:val="0"/>
          <w:sz w:val="21"/>
          <w:szCs w:val="21"/>
          <w14:ligatures w14:val="none"/>
        </w:rPr>
        <w:br/>
      </w:r>
      <w:r w:rsidRPr="00C97E09">
        <w:rPr>
          <w:rFonts w:ascii="Segoe UI" w:eastAsia="Times New Roman" w:hAnsi="Segoe UI" w:cs="Segoe UI"/>
          <w:i/>
          <w:iCs/>
          <w:kern w:val="0"/>
          <w:sz w:val="21"/>
          <w:szCs w:val="21"/>
          <w14:ligatures w14:val="none"/>
        </w:rPr>
        <w:t>Source: “Marketing Transformation Sprint Readouts”, “Customer Data Platform Overview”</w:t>
      </w:r>
    </w:p>
    <w:p w14:paraId="3AB5D745" w14:textId="77777777" w:rsidR="00C97E09" w:rsidRPr="00C97E09" w:rsidRDefault="00C97E09" w:rsidP="00C97E09">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b/>
          <w:bCs/>
          <w:kern w:val="0"/>
          <w:sz w:val="21"/>
          <w:szCs w:val="21"/>
          <w14:ligatures w14:val="none"/>
        </w:rPr>
        <w:t>Transformation Roadmap Synchronization</w:t>
      </w:r>
      <w:r w:rsidRPr="00C97E09">
        <w:rPr>
          <w:rFonts w:ascii="Segoe UI" w:eastAsia="Times New Roman" w:hAnsi="Segoe UI" w:cs="Segoe UI"/>
          <w:kern w:val="0"/>
          <w:sz w:val="21"/>
          <w:szCs w:val="21"/>
          <w14:ligatures w14:val="none"/>
        </w:rPr>
        <w:br/>
        <w:t xml:space="preserve">Marketing’s transformation roadmap (2025–2027) is synchronized with enterprise-wide initiatives. It includes milestones for </w:t>
      </w:r>
      <w:proofErr w:type="spellStart"/>
      <w:r w:rsidRPr="00C97E09">
        <w:rPr>
          <w:rFonts w:ascii="Segoe UI" w:eastAsia="Times New Roman" w:hAnsi="Segoe UI" w:cs="Segoe UI"/>
          <w:kern w:val="0"/>
          <w:sz w:val="21"/>
          <w:szCs w:val="21"/>
          <w14:ligatures w14:val="none"/>
        </w:rPr>
        <w:t>MarTech</w:t>
      </w:r>
      <w:proofErr w:type="spellEnd"/>
      <w:r w:rsidRPr="00C97E09">
        <w:rPr>
          <w:rFonts w:ascii="Segoe UI" w:eastAsia="Times New Roman" w:hAnsi="Segoe UI" w:cs="Segoe UI"/>
          <w:kern w:val="0"/>
          <w:sz w:val="21"/>
          <w:szCs w:val="21"/>
          <w14:ligatures w14:val="none"/>
        </w:rPr>
        <w:t xml:space="preserve"> simplification, talent upskilling, campaign orchestration, and AI integration. Governance checkpoints and resource allocation plans are embedded to ensure accountability and progress tracking.</w:t>
      </w:r>
      <w:r w:rsidRPr="00C97E09">
        <w:rPr>
          <w:rFonts w:ascii="Segoe UI" w:eastAsia="Times New Roman" w:hAnsi="Segoe UI" w:cs="Segoe UI"/>
          <w:kern w:val="0"/>
          <w:sz w:val="21"/>
          <w:szCs w:val="21"/>
          <w14:ligatures w14:val="none"/>
        </w:rPr>
        <w:br/>
      </w:r>
      <w:r w:rsidRPr="00C97E09">
        <w:rPr>
          <w:rFonts w:ascii="Segoe UI" w:eastAsia="Times New Roman" w:hAnsi="Segoe UI" w:cs="Segoe UI"/>
          <w:i/>
          <w:iCs/>
          <w:kern w:val="0"/>
          <w:sz w:val="21"/>
          <w:szCs w:val="21"/>
          <w14:ligatures w14:val="none"/>
        </w:rPr>
        <w:t>Source: “Reimagine AI enabled Future Strategy - Marketing.pptx”, “Marketing Transformation Sprint Readouts”</w:t>
      </w:r>
    </w:p>
    <w:p w14:paraId="6D104263" w14:textId="77777777" w:rsidR="00C97E09" w:rsidRPr="00C97E09" w:rsidRDefault="00C97E09" w:rsidP="00C97E09">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b/>
          <w:bCs/>
          <w:kern w:val="0"/>
          <w:sz w:val="21"/>
          <w:szCs w:val="21"/>
          <w14:ligatures w14:val="none"/>
        </w:rPr>
        <w:t>Customer-Centric Strategic Shift</w:t>
      </w:r>
      <w:r w:rsidRPr="00C97E09">
        <w:rPr>
          <w:rFonts w:ascii="Segoe UI" w:eastAsia="Times New Roman" w:hAnsi="Segoe UI" w:cs="Segoe UI"/>
          <w:kern w:val="0"/>
          <w:sz w:val="21"/>
          <w:szCs w:val="21"/>
          <w14:ligatures w14:val="none"/>
        </w:rPr>
        <w:br/>
        <w:t>Marketing has transitioned from a product-centric to a customer-centric model. This shift is reflected in its strategic priorities, campaign design, and performance metrics. Customer feedback, journey mapping, and segmentation now inform strategic decisions, ensuring that marketing efforts are aligned with customer needs and expectations.</w:t>
      </w:r>
      <w:r w:rsidRPr="00C97E09">
        <w:rPr>
          <w:rFonts w:ascii="Segoe UI" w:eastAsia="Times New Roman" w:hAnsi="Segoe UI" w:cs="Segoe UI"/>
          <w:kern w:val="0"/>
          <w:sz w:val="21"/>
          <w:szCs w:val="21"/>
          <w14:ligatures w14:val="none"/>
        </w:rPr>
        <w:br/>
      </w:r>
      <w:r w:rsidRPr="00C97E09">
        <w:rPr>
          <w:rFonts w:ascii="Segoe UI" w:eastAsia="Times New Roman" w:hAnsi="Segoe UI" w:cs="Segoe UI"/>
          <w:i/>
          <w:iCs/>
          <w:kern w:val="0"/>
          <w:sz w:val="21"/>
          <w:szCs w:val="21"/>
          <w14:ligatures w14:val="none"/>
        </w:rPr>
        <w:t>Source: “Voice of Customer &amp; Stakeholder Insights”, “Digital Journey Orchestration Blog”</w:t>
      </w:r>
    </w:p>
    <w:p w14:paraId="23CFC561" w14:textId="77777777" w:rsidR="00C97E09" w:rsidRPr="00C97E09" w:rsidRDefault="00C97E09" w:rsidP="00C97E09">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b/>
          <w:bCs/>
          <w:kern w:val="0"/>
          <w:sz w:val="21"/>
          <w:szCs w:val="21"/>
          <w14:ligatures w14:val="none"/>
        </w:rPr>
        <w:t>AI as a Foundational Capability</w:t>
      </w:r>
      <w:r w:rsidRPr="00C97E09">
        <w:rPr>
          <w:rFonts w:ascii="Segoe UI" w:eastAsia="Times New Roman" w:hAnsi="Segoe UI" w:cs="Segoe UI"/>
          <w:kern w:val="0"/>
          <w:sz w:val="21"/>
          <w:szCs w:val="21"/>
          <w14:ligatures w14:val="none"/>
        </w:rPr>
        <w:br/>
        <w:t>Marketing has embraced AI as a foundational capability, embedding it across workflows and strategic planning. The function leads the enterprise in AI adoption, with tools such as Enterprise Writer, Adobe Firefly, and Microsoft Copilot integrated into campaign execution. AI is used not only for operational efficiency but also for strategic decision-making, personalization, and innovation.</w:t>
      </w:r>
      <w:r w:rsidRPr="00C97E09">
        <w:rPr>
          <w:rFonts w:ascii="Segoe UI" w:eastAsia="Times New Roman" w:hAnsi="Segoe UI" w:cs="Segoe UI"/>
          <w:kern w:val="0"/>
          <w:sz w:val="21"/>
          <w:szCs w:val="21"/>
          <w14:ligatures w14:val="none"/>
        </w:rPr>
        <w:br/>
      </w:r>
      <w:r w:rsidRPr="00C97E09">
        <w:rPr>
          <w:rFonts w:ascii="Segoe UI" w:eastAsia="Times New Roman" w:hAnsi="Segoe UI" w:cs="Segoe UI"/>
          <w:i/>
          <w:iCs/>
          <w:kern w:val="0"/>
          <w:sz w:val="21"/>
          <w:szCs w:val="21"/>
          <w14:ligatures w14:val="none"/>
        </w:rPr>
        <w:t>Source: “Artificial Intelligence &amp; Generative AI Intelligence”, “Marketing AI Persona Assistant goes global and gets smarter.aspx”</w:t>
      </w:r>
    </w:p>
    <w:p w14:paraId="74D3E5FD" w14:textId="77777777" w:rsidR="00C97E09" w:rsidRPr="00C97E09" w:rsidRDefault="00C97E09" w:rsidP="00C97E09">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b/>
          <w:bCs/>
          <w:kern w:val="0"/>
          <w:sz w:val="21"/>
          <w:szCs w:val="21"/>
          <w14:ligatures w14:val="none"/>
        </w:rPr>
        <w:lastRenderedPageBreak/>
        <w:t>Global Enablement &amp; Strategic Localization</w:t>
      </w:r>
      <w:r w:rsidRPr="00C97E09">
        <w:rPr>
          <w:rFonts w:ascii="Segoe UI" w:eastAsia="Times New Roman" w:hAnsi="Segoe UI" w:cs="Segoe UI"/>
          <w:kern w:val="0"/>
          <w:sz w:val="21"/>
          <w:szCs w:val="21"/>
          <w14:ligatures w14:val="none"/>
        </w:rPr>
        <w:br/>
        <w:t>Marketing’s strategic foundation includes a global enablement model that empowers regional teams to execute localized campaigns within a centralized framework. The AI Persona Assistant supports multilingual content generation and cultural adaptation, ensuring strategic alignment across LATAM, APAC, and EMEA.</w:t>
      </w:r>
      <w:r w:rsidRPr="00C97E09">
        <w:rPr>
          <w:rFonts w:ascii="Segoe UI" w:eastAsia="Times New Roman" w:hAnsi="Segoe UI" w:cs="Segoe UI"/>
          <w:kern w:val="0"/>
          <w:sz w:val="21"/>
          <w:szCs w:val="21"/>
          <w14:ligatures w14:val="none"/>
        </w:rPr>
        <w:br/>
      </w:r>
      <w:r w:rsidRPr="00C97E09">
        <w:rPr>
          <w:rFonts w:ascii="Segoe UI" w:eastAsia="Times New Roman" w:hAnsi="Segoe UI" w:cs="Segoe UI"/>
          <w:i/>
          <w:iCs/>
          <w:kern w:val="0"/>
          <w:sz w:val="21"/>
          <w:szCs w:val="21"/>
          <w14:ligatures w14:val="none"/>
        </w:rPr>
        <w:t>Source: “Marketing Operations &amp; Analytics.aspx”, “Marketing AI Persona Assistant goes global and gets smarter.aspx”</w:t>
      </w:r>
    </w:p>
    <w:p w14:paraId="002B0D41" w14:textId="77777777" w:rsidR="00C97E09" w:rsidRPr="00C97E09" w:rsidRDefault="00C97E09" w:rsidP="00C97E09">
      <w:pPr>
        <w:numPr>
          <w:ilvl w:val="0"/>
          <w:numId w:val="52"/>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b/>
          <w:bCs/>
          <w:kern w:val="0"/>
          <w:sz w:val="21"/>
          <w:szCs w:val="21"/>
          <w14:ligatures w14:val="none"/>
        </w:rPr>
        <w:t>Strategic Risks &amp; Mitigation</w:t>
      </w:r>
      <w:r w:rsidRPr="00C97E09">
        <w:rPr>
          <w:rFonts w:ascii="Segoe UI" w:eastAsia="Times New Roman" w:hAnsi="Segoe UI" w:cs="Segoe UI"/>
          <w:kern w:val="0"/>
          <w:sz w:val="21"/>
          <w:szCs w:val="21"/>
          <w14:ligatures w14:val="none"/>
        </w:rPr>
        <w:br/>
        <w:t xml:space="preserve">Risks to strategic alignment include data silos, inconsistent stakeholder engagement, and legacy system constraints. Marketing is addressing these through the Customer Data Program, stakeholder engagement frameworks, and </w:t>
      </w:r>
      <w:proofErr w:type="spellStart"/>
      <w:r w:rsidRPr="00C97E09">
        <w:rPr>
          <w:rFonts w:ascii="Segoe UI" w:eastAsia="Times New Roman" w:hAnsi="Segoe UI" w:cs="Segoe UI"/>
          <w:kern w:val="0"/>
          <w:sz w:val="21"/>
          <w:szCs w:val="21"/>
          <w14:ligatures w14:val="none"/>
        </w:rPr>
        <w:t>MarTech</w:t>
      </w:r>
      <w:proofErr w:type="spellEnd"/>
      <w:r w:rsidRPr="00C97E09">
        <w:rPr>
          <w:rFonts w:ascii="Segoe UI" w:eastAsia="Times New Roman" w:hAnsi="Segoe UI" w:cs="Segoe UI"/>
          <w:kern w:val="0"/>
          <w:sz w:val="21"/>
          <w:szCs w:val="21"/>
          <w14:ligatures w14:val="none"/>
        </w:rPr>
        <w:t xml:space="preserve"> optimization. These initiatives are embedded in the transformation roadmap and monitored through governance structures.</w:t>
      </w:r>
      <w:r w:rsidRPr="00C97E09">
        <w:rPr>
          <w:rFonts w:ascii="Segoe UI" w:eastAsia="Times New Roman" w:hAnsi="Segoe UI" w:cs="Segoe UI"/>
          <w:kern w:val="0"/>
          <w:sz w:val="21"/>
          <w:szCs w:val="21"/>
          <w14:ligatures w14:val="none"/>
        </w:rPr>
        <w:br/>
      </w:r>
      <w:r w:rsidRPr="00C97E09">
        <w:rPr>
          <w:rFonts w:ascii="Segoe UI" w:eastAsia="Times New Roman" w:hAnsi="Segoe UI" w:cs="Segoe UI"/>
          <w:i/>
          <w:iCs/>
          <w:kern w:val="0"/>
          <w:sz w:val="21"/>
          <w:szCs w:val="21"/>
          <w14:ligatures w14:val="none"/>
        </w:rPr>
        <w:t>Source: “Marketing Transformation Sprint Readouts”, “Customer Data Platform Overview”</w:t>
      </w:r>
    </w:p>
    <w:p w14:paraId="0EA83123" w14:textId="77777777" w:rsidR="00C97E09" w:rsidRPr="00C97E09" w:rsidRDefault="00C97E09" w:rsidP="00C97E09">
      <w:p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Supporting Evidence: </w:t>
      </w:r>
    </w:p>
    <w:p w14:paraId="6571B9DF" w14:textId="77777777" w:rsidR="00C97E09" w:rsidRPr="00C97E09" w:rsidRDefault="00C97E09" w:rsidP="00C97E09">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SharePoint Sources: </w:t>
      </w:r>
    </w:p>
    <w:p w14:paraId="56F48405"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“1b-MKTG-Output of BU Intelligence v2.0.docx” </w:t>
      </w:r>
    </w:p>
    <w:p w14:paraId="7D79A854"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“Marketing Strategy Brief 2023–2025” </w:t>
      </w:r>
    </w:p>
    <w:p w14:paraId="3F3B89AA"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“Marketing Transformation Sprint Readouts” </w:t>
      </w:r>
    </w:p>
    <w:p w14:paraId="6A1D0EDB"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“Marketing Scorecard” </w:t>
      </w:r>
    </w:p>
    <w:p w14:paraId="77CFC810"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“Marketing Tech Portfolio Optimization.pptx” </w:t>
      </w:r>
    </w:p>
    <w:p w14:paraId="793B0C37"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“Reimagine AI enabled Future Strategy - Marketing.pptx” </w:t>
      </w:r>
    </w:p>
    <w:p w14:paraId="6950844D"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“Customer Data Platform Overview” </w:t>
      </w:r>
    </w:p>
    <w:p w14:paraId="50F07495"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“Digital Journey Orchestration Blog” </w:t>
      </w:r>
    </w:p>
    <w:p w14:paraId="33B56693"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“Marketing AI Persona Assistant goes global and gets smarter.aspx” </w:t>
      </w:r>
    </w:p>
    <w:p w14:paraId="512CE533" w14:textId="77777777" w:rsidR="00C97E09" w:rsidRPr="00C97E09" w:rsidRDefault="00C97E09" w:rsidP="00C97E09">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Quantitative Metrics: </w:t>
      </w:r>
    </w:p>
    <w:p w14:paraId="4261C086"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AI tool adoption: 93% </w:t>
      </w:r>
    </w:p>
    <w:p w14:paraId="3B23BD35"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Pipeline contribution: +24% in </w:t>
      </w:r>
      <w:proofErr w:type="gramStart"/>
      <w:r w:rsidRPr="00C97E09">
        <w:rPr>
          <w:rFonts w:ascii="Segoe UI" w:eastAsia="Times New Roman" w:hAnsi="Segoe UI" w:cs="Segoe UI"/>
          <w:kern w:val="0"/>
          <w:sz w:val="21"/>
          <w:szCs w:val="21"/>
          <w14:ligatures w14:val="none"/>
        </w:rPr>
        <w:t>Corporates</w:t>
      </w:r>
      <w:proofErr w:type="gramEnd"/>
      <w:r w:rsidRPr="00C97E09">
        <w:rPr>
          <w:rFonts w:ascii="Segoe UI" w:eastAsia="Times New Roman" w:hAnsi="Segoe UI" w:cs="Segoe UI"/>
          <w:kern w:val="0"/>
          <w:sz w:val="21"/>
          <w:szCs w:val="21"/>
          <w14:ligatures w14:val="none"/>
        </w:rPr>
        <w:t xml:space="preserve"> segment </w:t>
      </w:r>
    </w:p>
    <w:p w14:paraId="651E5CA3"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Engagement uplift: double-digit increase </w:t>
      </w:r>
    </w:p>
    <w:p w14:paraId="58D4D6DE"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Content creation time reduced by 40–60% </w:t>
      </w:r>
    </w:p>
    <w:p w14:paraId="7843F3F0"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Design hours saved: 4,000+ annually </w:t>
      </w:r>
    </w:p>
    <w:p w14:paraId="61F2309A"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Sprint completion rate: &gt;95% </w:t>
      </w:r>
    </w:p>
    <w:p w14:paraId="233F6BDF" w14:textId="77777777" w:rsidR="00C97E09" w:rsidRPr="00C97E09" w:rsidRDefault="00C97E09" w:rsidP="00C97E09">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Cross-Validation: </w:t>
      </w:r>
    </w:p>
    <w:p w14:paraId="531A2161"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Strategic themes confirmed across strategy documents, dashboards, and transformation reports </w:t>
      </w:r>
    </w:p>
    <w:p w14:paraId="2C7F5823" w14:textId="77777777" w:rsidR="00C97E09" w:rsidRPr="00C97E09" w:rsidRDefault="00C97E09" w:rsidP="00C97E09">
      <w:pPr>
        <w:numPr>
          <w:ilvl w:val="1"/>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Alignment between Marketing’s OKRs and enterprise goals </w:t>
      </w:r>
    </w:p>
    <w:p w14:paraId="2C64FEA6" w14:textId="77777777" w:rsidR="00C97E09" w:rsidRPr="00C97E09" w:rsidRDefault="00C97E09" w:rsidP="00C97E09">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Confidence Level: High </w:t>
      </w:r>
    </w:p>
    <w:p w14:paraId="3989E82B" w14:textId="77777777" w:rsidR="00C97E09" w:rsidRPr="00C97E09" w:rsidRDefault="00C97E09" w:rsidP="00C97E09">
      <w:pPr>
        <w:numPr>
          <w:ilvl w:val="0"/>
          <w:numId w:val="53"/>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Rationale: Multiple internal sources provide consistent, detailed insights into strategic alignment, governance participation, and transformation planning. Quantitative data and cross-functional documentation support findings. </w:t>
      </w:r>
    </w:p>
    <w:p w14:paraId="7A9C867F" w14:textId="77777777" w:rsidR="00C97E09" w:rsidRPr="00C97E09" w:rsidRDefault="00C97E09" w:rsidP="00C97E09">
      <w:p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Information Gaps: </w:t>
      </w:r>
    </w:p>
    <w:p w14:paraId="61E09DE9" w14:textId="77777777" w:rsidR="00C97E09" w:rsidRPr="00C97E09" w:rsidRDefault="00C97E09" w:rsidP="00C97E09">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Limited visibility into regional strategic planning processes </w:t>
      </w:r>
    </w:p>
    <w:p w14:paraId="0116E384" w14:textId="77777777" w:rsidR="00C97E09" w:rsidRPr="00C97E09" w:rsidRDefault="00C97E09" w:rsidP="00C97E09">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No formal benchmarking data comparing TR Marketing’s strategic alignment maturity to peer organizations </w:t>
      </w:r>
    </w:p>
    <w:p w14:paraId="6622F9B2" w14:textId="77777777" w:rsidR="00C97E09" w:rsidRPr="00C97E09" w:rsidRDefault="00C97E09" w:rsidP="00C97E09">
      <w:pPr>
        <w:numPr>
          <w:ilvl w:val="0"/>
          <w:numId w:val="54"/>
        </w:num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 xml:space="preserve">Incomplete documentation on stakeholder engagement protocols and strategic decision-making workflows </w:t>
      </w:r>
    </w:p>
    <w:p w14:paraId="66D20B16" w14:textId="77777777" w:rsidR="00C97E09" w:rsidRPr="00C97E09" w:rsidRDefault="00C97E09" w:rsidP="00C97E09">
      <w:pPr>
        <w:spacing w:before="100" w:beforeAutospacing="1" w:after="100" w:afterAutospacing="1" w:line="300" w:lineRule="atLeast"/>
        <w:rPr>
          <w:rFonts w:ascii="Segoe UI" w:eastAsia="Times New Roman" w:hAnsi="Segoe UI" w:cs="Segoe UI"/>
          <w:kern w:val="0"/>
          <w:sz w:val="21"/>
          <w:szCs w:val="21"/>
          <w14:ligatures w14:val="none"/>
        </w:rPr>
      </w:pPr>
      <w:r w:rsidRPr="00C97E09">
        <w:rPr>
          <w:rFonts w:ascii="Segoe UI" w:eastAsia="Times New Roman" w:hAnsi="Segoe UI" w:cs="Segoe UI"/>
          <w:kern w:val="0"/>
          <w:sz w:val="21"/>
          <w:szCs w:val="21"/>
          <w14:ligatures w14:val="none"/>
        </w:rPr>
        <w:t>Summary:</w:t>
      </w:r>
      <w:r w:rsidRPr="00C97E09">
        <w:rPr>
          <w:rFonts w:ascii="Segoe UI" w:eastAsia="Times New Roman" w:hAnsi="Segoe UI" w:cs="Segoe UI"/>
          <w:kern w:val="0"/>
          <w:sz w:val="21"/>
          <w:szCs w:val="21"/>
          <w14:ligatures w14:val="none"/>
        </w:rPr>
        <w:br/>
        <w:t xml:space="preserve">Thomson Reuters Marketing has built a robust strategic foundation that aligns tightly with enterprise priorities </w:t>
      </w:r>
      <w:r w:rsidRPr="00C97E09">
        <w:rPr>
          <w:rFonts w:ascii="Segoe UI" w:eastAsia="Times New Roman" w:hAnsi="Segoe UI" w:cs="Segoe UI"/>
          <w:kern w:val="0"/>
          <w:sz w:val="21"/>
          <w:szCs w:val="21"/>
          <w14:ligatures w14:val="none"/>
        </w:rPr>
        <w:lastRenderedPageBreak/>
        <w:t xml:space="preserve">and transformation goals. Through structured OKRs, governance participation, and customer-centric planning, the function ensures that its initiatives drive measurable business impact. The integration of AI, global enablement, and cross-functional collaboration further strengthens strategic alignment. While opportunities exist to enhance regional planning and benchmarking, the current foundation supports sustained growth, innovation, and strategic agility. </w:t>
      </w:r>
    </w:p>
    <w:p w14:paraId="5CC291DE" w14:textId="70337857" w:rsidR="00BD72D3" w:rsidRPr="00BD72D3" w:rsidRDefault="00BD72D3" w:rsidP="00BD72D3">
      <w:p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ORGANIZATIONAL DESIGN &amp; TALENT ARCHITECTURE</w:t>
      </w:r>
      <w:r w:rsidRPr="00BD72D3">
        <w:rPr>
          <w:rFonts w:ascii="Segoe UI" w:eastAsia="Times New Roman" w:hAnsi="Segoe UI" w:cs="Segoe UI"/>
          <w:kern w:val="0"/>
          <w:sz w:val="21"/>
          <w:szCs w:val="21"/>
          <w14:ligatures w14:val="none"/>
        </w:rPr>
        <w:br/>
        <w:t>Key Findings for MARKETING:</w:t>
      </w:r>
    </w:p>
    <w:p w14:paraId="2F62DB99" w14:textId="77777777" w:rsidR="00BD72D3" w:rsidRPr="00BD72D3" w:rsidRDefault="00BD72D3" w:rsidP="00BD72D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Integrated Functional Structure</w:t>
      </w:r>
      <w:r w:rsidRPr="00BD72D3">
        <w:rPr>
          <w:rFonts w:ascii="Segoe UI" w:eastAsia="Times New Roman" w:hAnsi="Segoe UI" w:cs="Segoe UI"/>
          <w:kern w:val="0"/>
          <w:sz w:val="21"/>
          <w:szCs w:val="21"/>
          <w14:ligatures w14:val="none"/>
        </w:rPr>
        <w:t>: Thomson Reuters Marketing operates through a hybrid model that balances centralized strategy with decentralized execution. The function is organized into core domains—Marketing Operations &amp; Analytics (MO&amp;A), Product Marketing, Demand Generation, Brand &amp; Creative, and Digital Activation—each with dedicated leadership and cross-functional pods aligned to business segments (Legal, Tax &amp; Accounting, Corporates). This structure enables both global consistency and local responsiveness.</w:t>
      </w:r>
      <w:r w:rsidRPr="00BD72D3">
        <w:rPr>
          <w:rFonts w:ascii="Segoe UI" w:eastAsia="Times New Roman" w:hAnsi="Segoe UI" w:cs="Segoe UI"/>
          <w:kern w:val="0"/>
          <w:sz w:val="21"/>
          <w:szCs w:val="21"/>
          <w14:ligatures w14:val="none"/>
        </w:rPr>
        <w:br/>
      </w:r>
      <w:r w:rsidRPr="00BD72D3">
        <w:rPr>
          <w:rFonts w:ascii="Segoe UI" w:eastAsia="Times New Roman" w:hAnsi="Segoe UI" w:cs="Segoe UI"/>
          <w:i/>
          <w:iCs/>
          <w:kern w:val="0"/>
          <w:sz w:val="21"/>
          <w:szCs w:val="21"/>
          <w14:ligatures w14:val="none"/>
        </w:rPr>
        <w:t>Source: “Marketing Strategy Brief 2023–2025”, “Marketing Operations &amp; Analytics.aspx”, “Marketing Output V1.docx”</w:t>
      </w:r>
      <w:r w:rsidRPr="00BD72D3">
        <w:rPr>
          <w:rFonts w:ascii="Segoe UI" w:eastAsia="Times New Roman" w:hAnsi="Segoe UI" w:cs="Segoe UI"/>
          <w:kern w:val="0"/>
          <w:sz w:val="21"/>
          <w:szCs w:val="21"/>
          <w14:ligatures w14:val="none"/>
        </w:rPr>
        <w:t xml:space="preserve"> </w:t>
      </w:r>
    </w:p>
    <w:p w14:paraId="7E8F5046" w14:textId="77777777" w:rsidR="00BD72D3" w:rsidRPr="00BD72D3" w:rsidRDefault="00BD72D3" w:rsidP="00BD72D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Formation of DMAT Team</w:t>
      </w:r>
      <w:r w:rsidRPr="00BD72D3">
        <w:rPr>
          <w:rFonts w:ascii="Segoe UI" w:eastAsia="Times New Roman" w:hAnsi="Segoe UI" w:cs="Segoe UI"/>
          <w:kern w:val="0"/>
          <w:sz w:val="21"/>
          <w:szCs w:val="21"/>
          <w14:ligatures w14:val="none"/>
        </w:rPr>
        <w:t xml:space="preserve">: In 2024, Marketing underwent a major organizational redesign with the creation of the </w:t>
      </w:r>
      <w:r w:rsidRPr="00BD72D3">
        <w:rPr>
          <w:rFonts w:ascii="Segoe UI" w:eastAsia="Times New Roman" w:hAnsi="Segoe UI" w:cs="Segoe UI"/>
          <w:b/>
          <w:bCs/>
          <w:kern w:val="0"/>
          <w:sz w:val="21"/>
          <w:szCs w:val="21"/>
          <w14:ligatures w14:val="none"/>
        </w:rPr>
        <w:t>Digital Marketing, Analytics &amp; Technology (DMAT)</w:t>
      </w:r>
      <w:r w:rsidRPr="00BD72D3">
        <w:rPr>
          <w:rFonts w:ascii="Segoe UI" w:eastAsia="Times New Roman" w:hAnsi="Segoe UI" w:cs="Segoe UI"/>
          <w:kern w:val="0"/>
          <w:sz w:val="21"/>
          <w:szCs w:val="21"/>
          <w14:ligatures w14:val="none"/>
        </w:rPr>
        <w:t xml:space="preserve"> team. This team consolidated previously siloed roles across MO&amp;A, Digital Activation, and Creative Design into a unified function reporting to the newly created role of Head of Digital Marketing, Analytics &amp; Marketing Technology. The DMAT team is responsible for driving AI adoption, digital campaign execution, and </w:t>
      </w:r>
      <w:proofErr w:type="spellStart"/>
      <w:r w:rsidRPr="00BD72D3">
        <w:rPr>
          <w:rFonts w:ascii="Segoe UI" w:eastAsia="Times New Roman" w:hAnsi="Segoe UI" w:cs="Segoe UI"/>
          <w:kern w:val="0"/>
          <w:sz w:val="21"/>
          <w:szCs w:val="21"/>
          <w14:ligatures w14:val="none"/>
        </w:rPr>
        <w:t>MarTech</w:t>
      </w:r>
      <w:proofErr w:type="spellEnd"/>
      <w:r w:rsidRPr="00BD72D3">
        <w:rPr>
          <w:rFonts w:ascii="Segoe UI" w:eastAsia="Times New Roman" w:hAnsi="Segoe UI" w:cs="Segoe UI"/>
          <w:kern w:val="0"/>
          <w:sz w:val="21"/>
          <w:szCs w:val="21"/>
          <w14:ligatures w14:val="none"/>
        </w:rPr>
        <w:t xml:space="preserve"> optimization.</w:t>
      </w:r>
      <w:r w:rsidRPr="00BD72D3">
        <w:rPr>
          <w:rFonts w:ascii="Segoe UI" w:eastAsia="Times New Roman" w:hAnsi="Segoe UI" w:cs="Segoe UI"/>
          <w:kern w:val="0"/>
          <w:sz w:val="21"/>
          <w:szCs w:val="21"/>
          <w14:ligatures w14:val="none"/>
        </w:rPr>
        <w:br/>
      </w:r>
      <w:r w:rsidRPr="00BD72D3">
        <w:rPr>
          <w:rFonts w:ascii="Segoe UI" w:eastAsia="Times New Roman" w:hAnsi="Segoe UI" w:cs="Segoe UI"/>
          <w:i/>
          <w:iCs/>
          <w:kern w:val="0"/>
          <w:sz w:val="21"/>
          <w:szCs w:val="21"/>
          <w14:ligatures w14:val="none"/>
        </w:rPr>
        <w:t>Source: “1b-MKTG-Output of BU Intelligence v2.0.docx”, “Marketing Transformation Sprint Readouts”</w:t>
      </w:r>
      <w:r w:rsidRPr="00BD72D3">
        <w:rPr>
          <w:rFonts w:ascii="Segoe UI" w:eastAsia="Times New Roman" w:hAnsi="Segoe UI" w:cs="Segoe UI"/>
          <w:kern w:val="0"/>
          <w:sz w:val="21"/>
          <w:szCs w:val="21"/>
          <w14:ligatures w14:val="none"/>
        </w:rPr>
        <w:t xml:space="preserve"> </w:t>
      </w:r>
    </w:p>
    <w:p w14:paraId="5B078982" w14:textId="77777777" w:rsidR="00BD72D3" w:rsidRPr="00BD72D3" w:rsidRDefault="00BD72D3" w:rsidP="00BD72D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Talent Distribution &amp; Specialization</w:t>
      </w:r>
      <w:r w:rsidRPr="00BD72D3">
        <w:rPr>
          <w:rFonts w:ascii="Segoe UI" w:eastAsia="Times New Roman" w:hAnsi="Segoe UI" w:cs="Segoe UI"/>
          <w:kern w:val="0"/>
          <w:sz w:val="21"/>
          <w:szCs w:val="21"/>
          <w14:ligatures w14:val="none"/>
        </w:rPr>
        <w:t xml:space="preserve">: Marketing comprises ~800 global FTEs distributed across regional teams (e.g., LATAM, APAC, EMEA) and segment-specific pods. Roles are specialized by function—e.g., Campaign Activation, Marketing Data Science, </w:t>
      </w:r>
      <w:proofErr w:type="spellStart"/>
      <w:r w:rsidRPr="00BD72D3">
        <w:rPr>
          <w:rFonts w:ascii="Segoe UI" w:eastAsia="Times New Roman" w:hAnsi="Segoe UI" w:cs="Segoe UI"/>
          <w:kern w:val="0"/>
          <w:sz w:val="21"/>
          <w:szCs w:val="21"/>
          <w14:ligatures w14:val="none"/>
        </w:rPr>
        <w:t>MarTech</w:t>
      </w:r>
      <w:proofErr w:type="spellEnd"/>
      <w:r w:rsidRPr="00BD72D3">
        <w:rPr>
          <w:rFonts w:ascii="Segoe UI" w:eastAsia="Times New Roman" w:hAnsi="Segoe UI" w:cs="Segoe UI"/>
          <w:kern w:val="0"/>
          <w:sz w:val="21"/>
          <w:szCs w:val="21"/>
          <w14:ligatures w14:val="none"/>
        </w:rPr>
        <w:t xml:space="preserve"> Product Management, and Brand Strategy. This specialization supports deep domain expertise and agile execution.</w:t>
      </w:r>
      <w:r w:rsidRPr="00BD72D3">
        <w:rPr>
          <w:rFonts w:ascii="Segoe UI" w:eastAsia="Times New Roman" w:hAnsi="Segoe UI" w:cs="Segoe UI"/>
          <w:kern w:val="0"/>
          <w:sz w:val="21"/>
          <w:szCs w:val="21"/>
          <w14:ligatures w14:val="none"/>
        </w:rPr>
        <w:br/>
      </w:r>
      <w:r w:rsidRPr="00BD72D3">
        <w:rPr>
          <w:rFonts w:ascii="Segoe UI" w:eastAsia="Times New Roman" w:hAnsi="Segoe UI" w:cs="Segoe UI"/>
          <w:i/>
          <w:iCs/>
          <w:kern w:val="0"/>
          <w:sz w:val="21"/>
          <w:szCs w:val="21"/>
          <w14:ligatures w14:val="none"/>
        </w:rPr>
        <w:t>Source: “2023-01-31-Q1-Marketing-Town-Hall.pdf”, “Marketing-Operations-&amp;-Technology-Job-Family.aspx”</w:t>
      </w:r>
      <w:r w:rsidRPr="00BD72D3">
        <w:rPr>
          <w:rFonts w:ascii="Segoe UI" w:eastAsia="Times New Roman" w:hAnsi="Segoe UI" w:cs="Segoe UI"/>
          <w:kern w:val="0"/>
          <w:sz w:val="21"/>
          <w:szCs w:val="21"/>
          <w14:ligatures w14:val="none"/>
        </w:rPr>
        <w:t xml:space="preserve"> </w:t>
      </w:r>
    </w:p>
    <w:p w14:paraId="4B3338A3" w14:textId="77777777" w:rsidR="00BD72D3" w:rsidRPr="00BD72D3" w:rsidRDefault="00BD72D3" w:rsidP="00BD72D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Career Pathways &amp; Job Families</w:t>
      </w:r>
      <w:r w:rsidRPr="00BD72D3">
        <w:rPr>
          <w:rFonts w:ascii="Segoe UI" w:eastAsia="Times New Roman" w:hAnsi="Segoe UI" w:cs="Segoe UI"/>
          <w:kern w:val="0"/>
          <w:sz w:val="21"/>
          <w:szCs w:val="21"/>
          <w14:ligatures w14:val="none"/>
        </w:rPr>
        <w:t>: The Marketing function has formalized career progressions within the Marketing Operations &amp; Technology job family. Roles range from Marketing Ops Manager to VP-level leadership, with defined competencies in automation, data analysis, lifecycle marketing, and integrated planning. This framework supports internal mobility and skill development.</w:t>
      </w:r>
      <w:r w:rsidRPr="00BD72D3">
        <w:rPr>
          <w:rFonts w:ascii="Segoe UI" w:eastAsia="Times New Roman" w:hAnsi="Segoe UI" w:cs="Segoe UI"/>
          <w:kern w:val="0"/>
          <w:sz w:val="21"/>
          <w:szCs w:val="21"/>
          <w14:ligatures w14:val="none"/>
        </w:rPr>
        <w:br/>
      </w:r>
      <w:r w:rsidRPr="00BD72D3">
        <w:rPr>
          <w:rFonts w:ascii="Segoe UI" w:eastAsia="Times New Roman" w:hAnsi="Segoe UI" w:cs="Segoe UI"/>
          <w:i/>
          <w:iCs/>
          <w:kern w:val="0"/>
          <w:sz w:val="21"/>
          <w:szCs w:val="21"/>
          <w14:ligatures w14:val="none"/>
        </w:rPr>
        <w:t>Source: “Marketing-Operations-&amp;-Technology-Job-Family.aspx”</w:t>
      </w:r>
      <w:r w:rsidRPr="00BD72D3">
        <w:rPr>
          <w:rFonts w:ascii="Segoe UI" w:eastAsia="Times New Roman" w:hAnsi="Segoe UI" w:cs="Segoe UI"/>
          <w:kern w:val="0"/>
          <w:sz w:val="21"/>
          <w:szCs w:val="21"/>
          <w14:ligatures w14:val="none"/>
        </w:rPr>
        <w:t xml:space="preserve"> </w:t>
      </w:r>
    </w:p>
    <w:p w14:paraId="07109B16" w14:textId="77777777" w:rsidR="00BD72D3" w:rsidRPr="00BD72D3" w:rsidRDefault="00BD72D3" w:rsidP="00BD72D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Leadership Transitions &amp; Succession Planning</w:t>
      </w:r>
      <w:r w:rsidRPr="00BD72D3">
        <w:rPr>
          <w:rFonts w:ascii="Segoe UI" w:eastAsia="Times New Roman" w:hAnsi="Segoe UI" w:cs="Segoe UI"/>
          <w:kern w:val="0"/>
          <w:sz w:val="21"/>
          <w:szCs w:val="21"/>
          <w14:ligatures w14:val="none"/>
        </w:rPr>
        <w:t>: Recent leadership changes have reshaped the Marketing organization. The departure of key leaders (e.g., VP of MO&amp;A, Head of Brand &amp; Protection) prompted the elevation of new roles and the consolidation of functions. The new Head of DMAT oversees MO&amp;A, Digital Activation, and Creative Design, signaling a shift toward integrated digital leadership.</w:t>
      </w:r>
      <w:r w:rsidRPr="00BD72D3">
        <w:rPr>
          <w:rFonts w:ascii="Segoe UI" w:eastAsia="Times New Roman" w:hAnsi="Segoe UI" w:cs="Segoe UI"/>
          <w:kern w:val="0"/>
          <w:sz w:val="21"/>
          <w:szCs w:val="21"/>
          <w14:ligatures w14:val="none"/>
        </w:rPr>
        <w:br/>
      </w:r>
      <w:r w:rsidRPr="00BD72D3">
        <w:rPr>
          <w:rFonts w:ascii="Segoe UI" w:eastAsia="Times New Roman" w:hAnsi="Segoe UI" w:cs="Segoe UI"/>
          <w:i/>
          <w:iCs/>
          <w:kern w:val="0"/>
          <w:sz w:val="21"/>
          <w:szCs w:val="21"/>
          <w14:ligatures w14:val="none"/>
        </w:rPr>
        <w:t>Source: “An-update-on-our-Marketing-leadership-team-and-broader-organization.aspx”, “news-Marketing-Organization-Announcement.aspx”</w:t>
      </w:r>
      <w:r w:rsidRPr="00BD72D3">
        <w:rPr>
          <w:rFonts w:ascii="Segoe UI" w:eastAsia="Times New Roman" w:hAnsi="Segoe UI" w:cs="Segoe UI"/>
          <w:kern w:val="0"/>
          <w:sz w:val="21"/>
          <w:szCs w:val="21"/>
          <w14:ligatures w14:val="none"/>
        </w:rPr>
        <w:t xml:space="preserve"> </w:t>
      </w:r>
    </w:p>
    <w:p w14:paraId="231A549D" w14:textId="77777777" w:rsidR="00BD72D3" w:rsidRPr="00BD72D3" w:rsidRDefault="00BD72D3" w:rsidP="00BD72D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AI Talent Readiness &amp; Upskilling</w:t>
      </w:r>
      <w:r w:rsidRPr="00BD72D3">
        <w:rPr>
          <w:rFonts w:ascii="Segoe UI" w:eastAsia="Times New Roman" w:hAnsi="Segoe UI" w:cs="Segoe UI"/>
          <w:kern w:val="0"/>
          <w:sz w:val="21"/>
          <w:szCs w:val="21"/>
          <w14:ligatures w14:val="none"/>
        </w:rPr>
        <w:t>: Marketing has invested heavily in AI-related talent development. Over 540 employees (66.8% of headcount) are active users of AI tools, and prompt engineering training has been rolled out across teams. The function is also piloting AI-specific roles (e.g., AI Content Strategist, AI Campaign Analyst) to support transformation.</w:t>
      </w:r>
      <w:r w:rsidRPr="00BD72D3">
        <w:rPr>
          <w:rFonts w:ascii="Segoe UI" w:eastAsia="Times New Roman" w:hAnsi="Segoe UI" w:cs="Segoe UI"/>
          <w:kern w:val="0"/>
          <w:sz w:val="21"/>
          <w:szCs w:val="21"/>
          <w14:ligatures w14:val="none"/>
        </w:rPr>
        <w:br/>
      </w:r>
      <w:r w:rsidRPr="00BD72D3">
        <w:rPr>
          <w:rFonts w:ascii="Segoe UI" w:eastAsia="Times New Roman" w:hAnsi="Segoe UI" w:cs="Segoe UI"/>
          <w:i/>
          <w:iCs/>
          <w:kern w:val="0"/>
          <w:sz w:val="21"/>
          <w:szCs w:val="21"/>
          <w14:ligatures w14:val="none"/>
        </w:rPr>
        <w:t>Source: “Reimagine AI enabled Future Strategy - Marketing.pptx”, “Internal AI 2025 Q3 QBR update.docx”</w:t>
      </w:r>
      <w:r w:rsidRPr="00BD72D3">
        <w:rPr>
          <w:rFonts w:ascii="Segoe UI" w:eastAsia="Times New Roman" w:hAnsi="Segoe UI" w:cs="Segoe UI"/>
          <w:kern w:val="0"/>
          <w:sz w:val="21"/>
          <w:szCs w:val="21"/>
          <w14:ligatures w14:val="none"/>
        </w:rPr>
        <w:t xml:space="preserve"> </w:t>
      </w:r>
    </w:p>
    <w:p w14:paraId="442CD8A9" w14:textId="77777777" w:rsidR="00BD72D3" w:rsidRPr="00BD72D3" w:rsidRDefault="00BD72D3" w:rsidP="00BD72D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Cross-Functional Collaboration</w:t>
      </w:r>
      <w:r w:rsidRPr="00BD72D3">
        <w:rPr>
          <w:rFonts w:ascii="Segoe UI" w:eastAsia="Times New Roman" w:hAnsi="Segoe UI" w:cs="Segoe UI"/>
          <w:kern w:val="0"/>
          <w:sz w:val="21"/>
          <w:szCs w:val="21"/>
          <w14:ligatures w14:val="none"/>
        </w:rPr>
        <w:t xml:space="preserve">: Marketing talent is embedded in cross-functional councils and workstreams, including the Digital Activation Council, AI Transformation Program, and Customer Data Program. These structures foster collaboration with Sales, Product, and Data &amp; Analytics teams, </w:t>
      </w:r>
      <w:r w:rsidRPr="00BD72D3">
        <w:rPr>
          <w:rFonts w:ascii="Segoe UI" w:eastAsia="Times New Roman" w:hAnsi="Segoe UI" w:cs="Segoe UI"/>
          <w:kern w:val="0"/>
          <w:sz w:val="21"/>
          <w:szCs w:val="21"/>
          <w14:ligatures w14:val="none"/>
        </w:rPr>
        <w:lastRenderedPageBreak/>
        <w:t>enhancing alignment and shared accountability.</w:t>
      </w:r>
      <w:r w:rsidRPr="00BD72D3">
        <w:rPr>
          <w:rFonts w:ascii="Segoe UI" w:eastAsia="Times New Roman" w:hAnsi="Segoe UI" w:cs="Segoe UI"/>
          <w:kern w:val="0"/>
          <w:sz w:val="21"/>
          <w:szCs w:val="21"/>
          <w14:ligatures w14:val="none"/>
        </w:rPr>
        <w:br/>
      </w:r>
      <w:r w:rsidRPr="00BD72D3">
        <w:rPr>
          <w:rFonts w:ascii="Segoe UI" w:eastAsia="Times New Roman" w:hAnsi="Segoe UI" w:cs="Segoe UI"/>
          <w:i/>
          <w:iCs/>
          <w:kern w:val="0"/>
          <w:sz w:val="21"/>
          <w:szCs w:val="21"/>
          <w14:ligatures w14:val="none"/>
        </w:rPr>
        <w:t>Source: “Marketing Strategy Brief 2023–2025”, “Marketing Transformation Sprint Readouts”</w:t>
      </w:r>
      <w:r w:rsidRPr="00BD72D3">
        <w:rPr>
          <w:rFonts w:ascii="Segoe UI" w:eastAsia="Times New Roman" w:hAnsi="Segoe UI" w:cs="Segoe UI"/>
          <w:kern w:val="0"/>
          <w:sz w:val="21"/>
          <w:szCs w:val="21"/>
          <w14:ligatures w14:val="none"/>
        </w:rPr>
        <w:t xml:space="preserve"> </w:t>
      </w:r>
    </w:p>
    <w:p w14:paraId="0780AC21" w14:textId="77777777" w:rsidR="00BD72D3" w:rsidRPr="00BD72D3" w:rsidRDefault="00BD72D3" w:rsidP="00BD72D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Diversity &amp; Inclusion</w:t>
      </w:r>
      <w:r w:rsidRPr="00BD72D3">
        <w:rPr>
          <w:rFonts w:ascii="Segoe UI" w:eastAsia="Times New Roman" w:hAnsi="Segoe UI" w:cs="Segoe UI"/>
          <w:kern w:val="0"/>
          <w:sz w:val="21"/>
          <w:szCs w:val="21"/>
          <w14:ligatures w14:val="none"/>
        </w:rPr>
        <w:t>: While specific demographic data is limited, internal communications emphasize a commitment to inclusive hiring and global representation. Regional marketing teams are empowered to localize campaigns and content, reflecting cultural nuances and customer expectations.</w:t>
      </w:r>
      <w:r w:rsidRPr="00BD72D3">
        <w:rPr>
          <w:rFonts w:ascii="Segoe UI" w:eastAsia="Times New Roman" w:hAnsi="Segoe UI" w:cs="Segoe UI"/>
          <w:kern w:val="0"/>
          <w:sz w:val="21"/>
          <w:szCs w:val="21"/>
          <w14:ligatures w14:val="none"/>
        </w:rPr>
        <w:br/>
      </w:r>
      <w:r w:rsidRPr="00BD72D3">
        <w:rPr>
          <w:rFonts w:ascii="Segoe UI" w:eastAsia="Times New Roman" w:hAnsi="Segoe UI" w:cs="Segoe UI"/>
          <w:i/>
          <w:iCs/>
          <w:kern w:val="0"/>
          <w:sz w:val="21"/>
          <w:szCs w:val="21"/>
          <w14:ligatures w14:val="none"/>
        </w:rPr>
        <w:t>Source: “Marketing AI Persona Assistant goes global and gets smarter.aspx”</w:t>
      </w:r>
      <w:r w:rsidRPr="00BD72D3">
        <w:rPr>
          <w:rFonts w:ascii="Segoe UI" w:eastAsia="Times New Roman" w:hAnsi="Segoe UI" w:cs="Segoe UI"/>
          <w:kern w:val="0"/>
          <w:sz w:val="21"/>
          <w:szCs w:val="21"/>
          <w14:ligatures w14:val="none"/>
        </w:rPr>
        <w:t xml:space="preserve"> </w:t>
      </w:r>
    </w:p>
    <w:p w14:paraId="6E583491" w14:textId="77777777" w:rsidR="00BD72D3" w:rsidRPr="00BD72D3" w:rsidRDefault="00BD72D3" w:rsidP="00BD72D3">
      <w:pPr>
        <w:numPr>
          <w:ilvl w:val="0"/>
          <w:numId w:val="2"/>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Talent Risks &amp; Gaps</w:t>
      </w:r>
      <w:r w:rsidRPr="00BD72D3">
        <w:rPr>
          <w:rFonts w:ascii="Segoe UI" w:eastAsia="Times New Roman" w:hAnsi="Segoe UI" w:cs="Segoe UI"/>
          <w:kern w:val="0"/>
          <w:sz w:val="21"/>
          <w:szCs w:val="21"/>
          <w14:ligatures w14:val="none"/>
        </w:rPr>
        <w:t>: Despite strong adoption of AI tools, gaps remain in advanced analytics, AI governance, and campaign orchestration. Internal reviews highlight the need for deeper skills in data science, customer journey mapping, and agile marketing. Additionally, succession planning for senior roles is still maturing.</w:t>
      </w:r>
      <w:r w:rsidRPr="00BD72D3">
        <w:rPr>
          <w:rFonts w:ascii="Segoe UI" w:eastAsia="Times New Roman" w:hAnsi="Segoe UI" w:cs="Segoe UI"/>
          <w:kern w:val="0"/>
          <w:sz w:val="21"/>
          <w:szCs w:val="21"/>
          <w14:ligatures w14:val="none"/>
        </w:rPr>
        <w:br/>
      </w:r>
      <w:r w:rsidRPr="00BD72D3">
        <w:rPr>
          <w:rFonts w:ascii="Segoe UI" w:eastAsia="Times New Roman" w:hAnsi="Segoe UI" w:cs="Segoe UI"/>
          <w:i/>
          <w:iCs/>
          <w:kern w:val="0"/>
          <w:sz w:val="21"/>
          <w:szCs w:val="21"/>
          <w14:ligatures w14:val="none"/>
        </w:rPr>
        <w:t>Source: “Marketing Transformation Sprint Readouts”, “Marketing Tech Portfolio Optimization.pptx”</w:t>
      </w:r>
      <w:r w:rsidRPr="00BD72D3">
        <w:rPr>
          <w:rFonts w:ascii="Segoe UI" w:eastAsia="Times New Roman" w:hAnsi="Segoe UI" w:cs="Segoe UI"/>
          <w:kern w:val="0"/>
          <w:sz w:val="21"/>
          <w:szCs w:val="21"/>
          <w14:ligatures w14:val="none"/>
        </w:rPr>
        <w:t xml:space="preserve"> </w:t>
      </w:r>
    </w:p>
    <w:p w14:paraId="48E5A2ED" w14:textId="77777777" w:rsidR="00BD72D3" w:rsidRPr="00BD72D3" w:rsidRDefault="00BD72D3" w:rsidP="00BD72D3">
      <w:p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Supporting Evidence: </w:t>
      </w:r>
    </w:p>
    <w:p w14:paraId="2CA82881" w14:textId="77777777" w:rsidR="00BD72D3" w:rsidRPr="00BD72D3" w:rsidRDefault="00BD72D3" w:rsidP="00BD72D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SharePoint Sources</w:t>
      </w:r>
      <w:r w:rsidRPr="00BD72D3">
        <w:rPr>
          <w:rFonts w:ascii="Segoe UI" w:eastAsia="Times New Roman" w:hAnsi="Segoe UI" w:cs="Segoe UI"/>
          <w:kern w:val="0"/>
          <w:sz w:val="21"/>
          <w:szCs w:val="21"/>
          <w14:ligatures w14:val="none"/>
        </w:rPr>
        <w:t xml:space="preserve">: </w:t>
      </w:r>
    </w:p>
    <w:p w14:paraId="4A269E80"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“Marketing Strategy Brief 2023–2025” </w:t>
      </w:r>
    </w:p>
    <w:p w14:paraId="469B72D6"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“Marketing Operations &amp; Analytics.aspx” </w:t>
      </w:r>
    </w:p>
    <w:p w14:paraId="54914984"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“Marketing-Operations-&amp;-Technology-Job-Family.aspx” </w:t>
      </w:r>
    </w:p>
    <w:p w14:paraId="64BE3B9F"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“An-update-on-our-Marketing-leadership-team-and-broader-organization.aspx” </w:t>
      </w:r>
    </w:p>
    <w:p w14:paraId="71022776"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“Reimagine AI enabled Future Strategy - Marketing.pptx” </w:t>
      </w:r>
    </w:p>
    <w:p w14:paraId="7AB0DEDD"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“2023-01-31-Q1-Marketing-Town-Hall.pdf” </w:t>
      </w:r>
    </w:p>
    <w:p w14:paraId="6E62AE02"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“Marketing Transformation Sprint Readouts” </w:t>
      </w:r>
    </w:p>
    <w:p w14:paraId="5ABA67F4" w14:textId="77777777" w:rsidR="00BD72D3" w:rsidRPr="00BD72D3" w:rsidRDefault="00BD72D3" w:rsidP="00BD72D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Quantitative Metrics</w:t>
      </w:r>
      <w:r w:rsidRPr="00BD72D3">
        <w:rPr>
          <w:rFonts w:ascii="Segoe UI" w:eastAsia="Times New Roman" w:hAnsi="Segoe UI" w:cs="Segoe UI"/>
          <w:kern w:val="0"/>
          <w:sz w:val="21"/>
          <w:szCs w:val="21"/>
          <w14:ligatures w14:val="none"/>
        </w:rPr>
        <w:t xml:space="preserve">: </w:t>
      </w:r>
    </w:p>
    <w:p w14:paraId="3C32E4C4"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~800 global FTEs in Marketing </w:t>
      </w:r>
    </w:p>
    <w:p w14:paraId="077F06FA"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66.8% AI tool adoption (540 active users) </w:t>
      </w:r>
    </w:p>
    <w:p w14:paraId="2F3B5B25"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93% adoption of Enterprise Writer and Copilot tools </w:t>
      </w:r>
    </w:p>
    <w:p w14:paraId="1324685F"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4,000+ design hours saved annually through automation </w:t>
      </w:r>
    </w:p>
    <w:p w14:paraId="76C4B463"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Sprint completion rate &gt;95% across campaign teams </w:t>
      </w:r>
    </w:p>
    <w:p w14:paraId="73493CC9" w14:textId="77777777" w:rsidR="00BD72D3" w:rsidRPr="00BD72D3" w:rsidRDefault="00BD72D3" w:rsidP="00BD72D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Cross-Validation</w:t>
      </w:r>
      <w:r w:rsidRPr="00BD72D3">
        <w:rPr>
          <w:rFonts w:ascii="Segoe UI" w:eastAsia="Times New Roman" w:hAnsi="Segoe UI" w:cs="Segoe UI"/>
          <w:kern w:val="0"/>
          <w:sz w:val="21"/>
          <w:szCs w:val="21"/>
          <w14:ligatures w14:val="none"/>
        </w:rPr>
        <w:t xml:space="preserve">: </w:t>
      </w:r>
    </w:p>
    <w:p w14:paraId="5BADF0C4"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Consistent talent themes across town hall decks, job family documentation, and transformation reports </w:t>
      </w:r>
    </w:p>
    <w:p w14:paraId="3AFA71E2" w14:textId="77777777" w:rsidR="00BD72D3" w:rsidRPr="00BD72D3" w:rsidRDefault="00BD72D3" w:rsidP="00BD72D3">
      <w:pPr>
        <w:numPr>
          <w:ilvl w:val="1"/>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Alignment between organizational changes and strategic priorities (e.g., AI integration, campaign velocity) </w:t>
      </w:r>
    </w:p>
    <w:p w14:paraId="34EFCD69" w14:textId="77777777" w:rsidR="00BD72D3" w:rsidRPr="00BD72D3" w:rsidRDefault="00BD72D3" w:rsidP="00BD72D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Confidence Level</w:t>
      </w:r>
      <w:r w:rsidRPr="00BD72D3">
        <w:rPr>
          <w:rFonts w:ascii="Segoe UI" w:eastAsia="Times New Roman" w:hAnsi="Segoe UI" w:cs="Segoe UI"/>
          <w:kern w:val="0"/>
          <w:sz w:val="21"/>
          <w:szCs w:val="21"/>
          <w14:ligatures w14:val="none"/>
        </w:rPr>
        <w:t xml:space="preserve">: High </w:t>
      </w:r>
    </w:p>
    <w:p w14:paraId="6EA7F49B" w14:textId="77777777" w:rsidR="00BD72D3" w:rsidRPr="00BD72D3" w:rsidRDefault="00BD72D3" w:rsidP="00BD72D3">
      <w:pPr>
        <w:numPr>
          <w:ilvl w:val="0"/>
          <w:numId w:val="3"/>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b/>
          <w:bCs/>
          <w:kern w:val="0"/>
          <w:sz w:val="21"/>
          <w:szCs w:val="21"/>
          <w14:ligatures w14:val="none"/>
        </w:rPr>
        <w:t>Rationale</w:t>
      </w:r>
      <w:r w:rsidRPr="00BD72D3">
        <w:rPr>
          <w:rFonts w:ascii="Segoe UI" w:eastAsia="Times New Roman" w:hAnsi="Segoe UI" w:cs="Segoe UI"/>
          <w:kern w:val="0"/>
          <w:sz w:val="21"/>
          <w:szCs w:val="21"/>
          <w14:ligatures w14:val="none"/>
        </w:rPr>
        <w:t xml:space="preserve">: Multiple internal sources provide detailed, consistent insights into organizational structure, talent distribution, and transformation initiatives. Leadership communications and job family documentation corroborate findings. </w:t>
      </w:r>
    </w:p>
    <w:p w14:paraId="3C5FD8BE" w14:textId="77777777" w:rsidR="00BD72D3" w:rsidRPr="00BD72D3" w:rsidRDefault="00BD72D3" w:rsidP="00BD72D3">
      <w:p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Information Gaps: </w:t>
      </w:r>
    </w:p>
    <w:p w14:paraId="440AC338" w14:textId="77777777" w:rsidR="00BD72D3" w:rsidRPr="00BD72D3" w:rsidRDefault="00BD72D3" w:rsidP="00BD72D3">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Limited visibility into regional talent metrics and diversity breakdowns </w:t>
      </w:r>
    </w:p>
    <w:p w14:paraId="6BF01F25" w14:textId="77777777" w:rsidR="00BD72D3" w:rsidRPr="00BD72D3" w:rsidRDefault="00BD72D3" w:rsidP="00BD72D3">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No formal benchmarking data comparing TR Marketing’s talent architecture to peer organizations </w:t>
      </w:r>
    </w:p>
    <w:p w14:paraId="75E7CC8B" w14:textId="77777777" w:rsidR="00BD72D3" w:rsidRPr="00BD72D3" w:rsidRDefault="00BD72D3" w:rsidP="00BD72D3">
      <w:pPr>
        <w:numPr>
          <w:ilvl w:val="0"/>
          <w:numId w:val="4"/>
        </w:num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 xml:space="preserve">Lack of detailed succession planning documentation for senior roles </w:t>
      </w:r>
    </w:p>
    <w:p w14:paraId="589EE54F" w14:textId="77777777" w:rsidR="00BD72D3" w:rsidRPr="00BD72D3" w:rsidRDefault="00BD72D3" w:rsidP="00BD72D3">
      <w:pPr>
        <w:spacing w:before="100" w:beforeAutospacing="1" w:after="100" w:afterAutospacing="1" w:line="300" w:lineRule="atLeast"/>
        <w:rPr>
          <w:rFonts w:ascii="Segoe UI" w:eastAsia="Times New Roman" w:hAnsi="Segoe UI" w:cs="Segoe UI"/>
          <w:kern w:val="0"/>
          <w:sz w:val="21"/>
          <w:szCs w:val="21"/>
          <w14:ligatures w14:val="none"/>
        </w:rPr>
      </w:pPr>
      <w:r w:rsidRPr="00BD72D3">
        <w:rPr>
          <w:rFonts w:ascii="Segoe UI" w:eastAsia="Times New Roman" w:hAnsi="Segoe UI" w:cs="Segoe UI"/>
          <w:kern w:val="0"/>
          <w:sz w:val="21"/>
          <w:szCs w:val="21"/>
          <w14:ligatures w14:val="none"/>
        </w:rPr>
        <w:t>Summary:</w:t>
      </w:r>
      <w:r w:rsidRPr="00BD72D3">
        <w:rPr>
          <w:rFonts w:ascii="Segoe UI" w:eastAsia="Times New Roman" w:hAnsi="Segoe UI" w:cs="Segoe UI"/>
          <w:kern w:val="0"/>
          <w:sz w:val="21"/>
          <w:szCs w:val="21"/>
          <w14:ligatures w14:val="none"/>
        </w:rPr>
        <w:br/>
        <w:t xml:space="preserve">Thomson Reuters Marketing has evolved into a digitally integrated, AI-enabled function with a robust talent architecture. The formation of the DMAT team, formalized job families, and high AI adoption rates </w:t>
      </w:r>
      <w:proofErr w:type="gramStart"/>
      <w:r w:rsidRPr="00BD72D3">
        <w:rPr>
          <w:rFonts w:ascii="Segoe UI" w:eastAsia="Times New Roman" w:hAnsi="Segoe UI" w:cs="Segoe UI"/>
          <w:kern w:val="0"/>
          <w:sz w:val="21"/>
          <w:szCs w:val="21"/>
          <w14:ligatures w14:val="none"/>
        </w:rPr>
        <w:t>reflect</w:t>
      </w:r>
      <w:proofErr w:type="gramEnd"/>
      <w:r w:rsidRPr="00BD72D3">
        <w:rPr>
          <w:rFonts w:ascii="Segoe UI" w:eastAsia="Times New Roman" w:hAnsi="Segoe UI" w:cs="Segoe UI"/>
          <w:kern w:val="0"/>
          <w:sz w:val="21"/>
          <w:szCs w:val="21"/>
          <w14:ligatures w14:val="none"/>
        </w:rPr>
        <w:t xml:space="preserve"> a strategic commitment to transformation. However, gaps in advanced analytics skills, regional talent visibility, and succession planning present opportunities for further investment and refinement. </w:t>
      </w:r>
    </w:p>
    <w:p w14:paraId="0CD3FFC5"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lastRenderedPageBreak/>
        <w:t>OPERATIONAL ARCHITECTURE &amp; PROCESS FRAMEWORK</w:t>
      </w:r>
      <w:r w:rsidRPr="00240421">
        <w:rPr>
          <w:rFonts w:ascii="Segoe UI" w:eastAsia="Times New Roman" w:hAnsi="Segoe UI" w:cs="Segoe UI"/>
          <w:kern w:val="0"/>
          <w:sz w:val="21"/>
          <w:szCs w:val="21"/>
          <w14:ligatures w14:val="none"/>
        </w:rPr>
        <w:br/>
        <w:t>Key Findings for MARKETING:</w:t>
      </w:r>
    </w:p>
    <w:p w14:paraId="3C07CF88"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End-to-End Campaign Lifecycle</w:t>
      </w:r>
      <w:r w:rsidRPr="00240421">
        <w:rPr>
          <w:rFonts w:ascii="Segoe UI" w:eastAsia="Times New Roman" w:hAnsi="Segoe UI" w:cs="Segoe UI"/>
          <w:kern w:val="0"/>
          <w:sz w:val="21"/>
          <w:szCs w:val="21"/>
          <w14:ligatures w14:val="none"/>
        </w:rPr>
        <w:t>: Marketing at Thomson Reuters operates a structured campaign lifecycle that spans strategy, planning, execution, optimization, and performance review. Campaigns are initiated through strategic briefs aligned to quarterly OKRs, followed by sprint-based planning and execution. Post-launch, campaigns undergo performance analysis using dashboards and feedback loops. This agile framework enables rapid iteration and alignment with business goals.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 “Marketing Scorecard”</w:t>
      </w:r>
    </w:p>
    <w:p w14:paraId="12B15945"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Agile Marketing Operations</w:t>
      </w:r>
      <w:r w:rsidRPr="00240421">
        <w:rPr>
          <w:rFonts w:ascii="Segoe UI" w:eastAsia="Times New Roman" w:hAnsi="Segoe UI" w:cs="Segoe UI"/>
          <w:kern w:val="0"/>
          <w:sz w:val="21"/>
          <w:szCs w:val="21"/>
          <w14:ligatures w14:val="none"/>
        </w:rPr>
        <w:t>: The function has adopted agile methodologies across campaign teams. Weekly stand-ups, sprint planning sessions, and retrospectives are standard practice. Agile rituals are supported by modular dashboards and flexible KPIs, allowing teams to pivot quickly based on performance data. Sprint completion rates exceed 95%, indicating high operational discipline.</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“2023-01-31-Q1-Marketing-Town-Hall.pdf”</w:t>
      </w:r>
    </w:p>
    <w:p w14:paraId="38BA5CC5"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Digital Activation &amp; Orchestration</w:t>
      </w:r>
      <w:r w:rsidRPr="00240421">
        <w:rPr>
          <w:rFonts w:ascii="Segoe UI" w:eastAsia="Times New Roman" w:hAnsi="Segoe UI" w:cs="Segoe UI"/>
          <w:kern w:val="0"/>
          <w:sz w:val="21"/>
          <w:szCs w:val="21"/>
          <w14:ligatures w14:val="none"/>
        </w:rPr>
        <w:t>: Digital Activation teams lead omnichannel engagement strategies, including email, social, paid media, and webinars. These teams collaborate with Product Marketing and Demand Gen to orchestrate customer journeys. The “Tier-1 Launch Playbook” outlines standardized workflows for major product launches, including naming, branding, market research, and campaign sequencing.</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“Tier-1-Launch-Playbook.aspx”, “Leading-with-intention--DG’s-webinar-and-Lead-Guardian-strategy.aspx”</w:t>
      </w:r>
    </w:p>
    <w:p w14:paraId="6085CDF4"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Marketing Enablement &amp; Internal Workflows</w:t>
      </w:r>
      <w:r w:rsidRPr="00240421">
        <w:rPr>
          <w:rFonts w:ascii="Segoe UI" w:eastAsia="Times New Roman" w:hAnsi="Segoe UI" w:cs="Segoe UI"/>
          <w:kern w:val="0"/>
          <w:sz w:val="21"/>
          <w:szCs w:val="21"/>
          <w14:ligatures w14:val="none"/>
        </w:rPr>
        <w:t>: Marketing Enablement focuses on optimizing internal workflows and tools. This includes onboarding processes, campaign templates, and centralized resource hubs. The “Marketing Enablement Hub” provides access to scorecards, dashboards, and campaign assets, streamlining execution and reducing duplication.</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Operations &amp; Analytics.aspx”, “Marketing Learning Lucid Suite”</w:t>
      </w:r>
    </w:p>
    <w:p w14:paraId="083AE20F"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Performance Analytics &amp; Feedback Loops</w:t>
      </w:r>
      <w:r w:rsidRPr="00240421">
        <w:rPr>
          <w:rFonts w:ascii="Segoe UI" w:eastAsia="Times New Roman" w:hAnsi="Segoe UI" w:cs="Segoe UI"/>
          <w:kern w:val="0"/>
          <w:sz w:val="21"/>
          <w:szCs w:val="21"/>
          <w14:ligatures w14:val="none"/>
        </w:rPr>
        <w:t>: Campaign performance is tracked using real-time dashboards and analytics platforms (e.g., Adobe Analytics, Eloqua, Salesforce). KPIs include campaign velocity, lead quality, pipeline contribution, and engagement metrics. Feedback loops from Sales and Customer Success are integrated into campaign reviews, enabling continuous improvement.</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Scorecard”, “Marketing Transformation Sprint Readouts”, “OMG Dashboards”</w:t>
      </w:r>
    </w:p>
    <w:p w14:paraId="55FF19D0"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Customer Journey Mapping</w:t>
      </w:r>
      <w:r w:rsidRPr="00240421">
        <w:rPr>
          <w:rFonts w:ascii="Segoe UI" w:eastAsia="Times New Roman" w:hAnsi="Segoe UI" w:cs="Segoe UI"/>
          <w:kern w:val="0"/>
          <w:sz w:val="21"/>
          <w:szCs w:val="21"/>
          <w14:ligatures w14:val="none"/>
        </w:rPr>
        <w:t>: Marketing has implemented journey mapping frameworks to align campaigns with customer lifecycle stages. These maps inform content strategy, channel selection, and timing. Journey orchestration is supported by tools like Eloqua and Treasure Data CDP, enabling personalized engagement at scale.</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“Digital Journey Orchestration Blog”, “Customer Data Platform Overview”</w:t>
      </w:r>
    </w:p>
    <w:p w14:paraId="368E1B87"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AI-Enabled Process Optimization</w:t>
      </w:r>
      <w:r w:rsidRPr="00240421">
        <w:rPr>
          <w:rFonts w:ascii="Segoe UI" w:eastAsia="Times New Roman" w:hAnsi="Segoe UI" w:cs="Segoe UI"/>
          <w:kern w:val="0"/>
          <w:sz w:val="21"/>
          <w:szCs w:val="21"/>
          <w14:ligatures w14:val="none"/>
        </w:rPr>
        <w:t>: Generative AI tools are embedded in campaign workflows to accelerate content creation, automate segmentation, and optimize media spend. For example, Enterprise Writer generates first-draft content, while Adobe Firefly supports design automation. AI-driven insights inform targeting and personalization strategies.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“Reimagine AI enabled Future Strategy - Marketing.pptx”, “Marketing AI Persona Assistant goes global and gets smarter.aspx”</w:t>
      </w:r>
    </w:p>
    <w:p w14:paraId="04C2D127"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Cross-Functional Collaboration</w:t>
      </w:r>
      <w:r w:rsidRPr="00240421">
        <w:rPr>
          <w:rFonts w:ascii="Segoe UI" w:eastAsia="Times New Roman" w:hAnsi="Segoe UI" w:cs="Segoe UI"/>
          <w:kern w:val="0"/>
          <w:sz w:val="21"/>
          <w:szCs w:val="21"/>
          <w14:ligatures w14:val="none"/>
        </w:rPr>
        <w:t>: Marketing collaborates closely with Sales, Product, and Data &amp; Analytics teams through shared workstreams and councils. The Customer Data Program and AI Transformation Program are examples of cross-functional initiatives that align operational processes across functions.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w:t>
      </w:r>
    </w:p>
    <w:p w14:paraId="40DE871B"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Governance &amp; Compliance</w:t>
      </w:r>
      <w:r w:rsidRPr="00240421">
        <w:rPr>
          <w:rFonts w:ascii="Segoe UI" w:eastAsia="Times New Roman" w:hAnsi="Segoe UI" w:cs="Segoe UI"/>
          <w:kern w:val="0"/>
          <w:sz w:val="21"/>
          <w:szCs w:val="21"/>
          <w14:ligatures w14:val="none"/>
        </w:rPr>
        <w:t xml:space="preserve">: Campaigns are subject to governance checkpoints, including brand compliance, legal review, and data privacy validation. The “Marketing Research &amp; Compliance Intake Form” and “Trademark Approval Workflow” are part of the Tier-1 launch process. These controls ensure </w:t>
      </w:r>
      <w:r w:rsidRPr="00240421">
        <w:rPr>
          <w:rFonts w:ascii="Segoe UI" w:eastAsia="Times New Roman" w:hAnsi="Segoe UI" w:cs="Segoe UI"/>
          <w:kern w:val="0"/>
          <w:sz w:val="21"/>
          <w:szCs w:val="21"/>
          <w14:ligatures w14:val="none"/>
        </w:rPr>
        <w:lastRenderedPageBreak/>
        <w:t>consistency and mitigate risk.</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“Tier-1-Launch-Playbook.aspx”, “Marketing Research Intake Form”</w:t>
      </w:r>
    </w:p>
    <w:p w14:paraId="33F1EAA8" w14:textId="77777777" w:rsidR="00240421" w:rsidRPr="00240421" w:rsidRDefault="00240421" w:rsidP="00240421">
      <w:pPr>
        <w:numPr>
          <w:ilvl w:val="0"/>
          <w:numId w:val="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Operational Risks &amp; Challenges</w:t>
      </w:r>
      <w:r w:rsidRPr="00240421">
        <w:rPr>
          <w:rFonts w:ascii="Segoe UI" w:eastAsia="Times New Roman" w:hAnsi="Segoe UI" w:cs="Segoe UI"/>
          <w:kern w:val="0"/>
          <w:sz w:val="21"/>
          <w:szCs w:val="21"/>
          <w14:ligatures w14:val="none"/>
        </w:rPr>
        <w:t>: Internal reviews have identified risks such as siloed data sources, inconsistent customer definitions, and manual processes in campaign setup. These issues have historically delayed campaign launches and limited personalization. Ongoing initiatives aim to unify data and automate workflows.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Transformation Sprint Readouts”, “Marketing Pipeline Change Management Playbook.pdf”</w:t>
      </w:r>
    </w:p>
    <w:p w14:paraId="62C3EC52"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Supporting Evidence: </w:t>
      </w:r>
    </w:p>
    <w:p w14:paraId="114DF5F6" w14:textId="77777777" w:rsidR="00240421" w:rsidRPr="00240421" w:rsidRDefault="00240421" w:rsidP="00240421">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SharePoint Sources</w:t>
      </w:r>
      <w:r w:rsidRPr="00240421">
        <w:rPr>
          <w:rFonts w:ascii="Segoe UI" w:eastAsia="Times New Roman" w:hAnsi="Segoe UI" w:cs="Segoe UI"/>
          <w:kern w:val="0"/>
          <w:sz w:val="21"/>
          <w:szCs w:val="21"/>
          <w14:ligatures w14:val="none"/>
        </w:rPr>
        <w:t xml:space="preserve">: </w:t>
      </w:r>
    </w:p>
    <w:p w14:paraId="76E18E9E"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Strategy Brief 2023–2025” </w:t>
      </w:r>
    </w:p>
    <w:p w14:paraId="462942B4"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Transformation Sprint Readouts” </w:t>
      </w:r>
    </w:p>
    <w:p w14:paraId="37F0BE3F"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“Tier-1-Launch-Playbook.aspx” </w:t>
      </w:r>
    </w:p>
    <w:p w14:paraId="29BF3BF9"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Operations &amp; Analytics.aspx” </w:t>
      </w:r>
    </w:p>
    <w:p w14:paraId="286C8511"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Scorecard” </w:t>
      </w:r>
    </w:p>
    <w:p w14:paraId="6639AD32"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“OMG Dashboards” </w:t>
      </w:r>
    </w:p>
    <w:p w14:paraId="4DB65711"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“Digital Journey Orchestration Blog” </w:t>
      </w:r>
    </w:p>
    <w:p w14:paraId="67370356"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AI Persona Assistant goes global and gets smarter.aspx” </w:t>
      </w:r>
    </w:p>
    <w:p w14:paraId="4487E41E" w14:textId="77777777" w:rsidR="00240421" w:rsidRPr="00240421" w:rsidRDefault="00240421" w:rsidP="00240421">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Quantitative Metrics</w:t>
      </w:r>
      <w:r w:rsidRPr="00240421">
        <w:rPr>
          <w:rFonts w:ascii="Segoe UI" w:eastAsia="Times New Roman" w:hAnsi="Segoe UI" w:cs="Segoe UI"/>
          <w:kern w:val="0"/>
          <w:sz w:val="21"/>
          <w:szCs w:val="21"/>
          <w14:ligatures w14:val="none"/>
        </w:rPr>
        <w:t xml:space="preserve">: </w:t>
      </w:r>
    </w:p>
    <w:p w14:paraId="2C471FA0"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Campaign velocity: &lt;10 days </w:t>
      </w:r>
    </w:p>
    <w:p w14:paraId="3F9516F7"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Sprint completion rate: &gt;95% </w:t>
      </w:r>
    </w:p>
    <w:p w14:paraId="559ED367"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Pipeline contribution: +24% in </w:t>
      </w:r>
      <w:proofErr w:type="gramStart"/>
      <w:r w:rsidRPr="00240421">
        <w:rPr>
          <w:rFonts w:ascii="Segoe UI" w:eastAsia="Times New Roman" w:hAnsi="Segoe UI" w:cs="Segoe UI"/>
          <w:kern w:val="0"/>
          <w:sz w:val="21"/>
          <w:szCs w:val="21"/>
          <w14:ligatures w14:val="none"/>
        </w:rPr>
        <w:t>Corporates</w:t>
      </w:r>
      <w:proofErr w:type="gramEnd"/>
      <w:r w:rsidRPr="00240421">
        <w:rPr>
          <w:rFonts w:ascii="Segoe UI" w:eastAsia="Times New Roman" w:hAnsi="Segoe UI" w:cs="Segoe UI"/>
          <w:kern w:val="0"/>
          <w:sz w:val="21"/>
          <w:szCs w:val="21"/>
          <w14:ligatures w14:val="none"/>
        </w:rPr>
        <w:t xml:space="preserve"> segment </w:t>
      </w:r>
    </w:p>
    <w:p w14:paraId="4920EFCF"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Lead quality improvement: +12% from budget reallocation </w:t>
      </w:r>
    </w:p>
    <w:p w14:paraId="0F9CA66D"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AI tool adoption: 93% </w:t>
      </w:r>
    </w:p>
    <w:p w14:paraId="07A96F5B"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Design hours saved: 4,000+ annually </w:t>
      </w:r>
    </w:p>
    <w:p w14:paraId="0A219BAD" w14:textId="77777777" w:rsidR="00240421" w:rsidRPr="00240421" w:rsidRDefault="00240421" w:rsidP="00240421">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Cross-Validation</w:t>
      </w:r>
      <w:r w:rsidRPr="00240421">
        <w:rPr>
          <w:rFonts w:ascii="Segoe UI" w:eastAsia="Times New Roman" w:hAnsi="Segoe UI" w:cs="Segoe UI"/>
          <w:kern w:val="0"/>
          <w:sz w:val="21"/>
          <w:szCs w:val="21"/>
          <w14:ligatures w14:val="none"/>
        </w:rPr>
        <w:t xml:space="preserve">: </w:t>
      </w:r>
    </w:p>
    <w:p w14:paraId="465DF65E"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Consistent process frameworks across campaign playbooks, transformation documents, and performance dashboards </w:t>
      </w:r>
    </w:p>
    <w:p w14:paraId="1DC148AC" w14:textId="77777777" w:rsidR="00240421" w:rsidRPr="00240421" w:rsidRDefault="00240421" w:rsidP="00240421">
      <w:pPr>
        <w:numPr>
          <w:ilvl w:val="1"/>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Alignment between operational KPIs and strategic goals </w:t>
      </w:r>
    </w:p>
    <w:p w14:paraId="1B0D9DC4" w14:textId="77777777" w:rsidR="00240421" w:rsidRPr="00240421" w:rsidRDefault="00240421" w:rsidP="00240421">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Confidence Level</w:t>
      </w:r>
      <w:r w:rsidRPr="00240421">
        <w:rPr>
          <w:rFonts w:ascii="Segoe UI" w:eastAsia="Times New Roman" w:hAnsi="Segoe UI" w:cs="Segoe UI"/>
          <w:kern w:val="0"/>
          <w:sz w:val="21"/>
          <w:szCs w:val="21"/>
          <w14:ligatures w14:val="none"/>
        </w:rPr>
        <w:t xml:space="preserve">: High </w:t>
      </w:r>
    </w:p>
    <w:p w14:paraId="746A3347" w14:textId="77777777" w:rsidR="00240421" w:rsidRPr="00240421" w:rsidRDefault="00240421" w:rsidP="00240421">
      <w:pPr>
        <w:numPr>
          <w:ilvl w:val="0"/>
          <w:numId w:val="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Rationale</w:t>
      </w:r>
      <w:r w:rsidRPr="00240421">
        <w:rPr>
          <w:rFonts w:ascii="Segoe UI" w:eastAsia="Times New Roman" w:hAnsi="Segoe UI" w:cs="Segoe UI"/>
          <w:kern w:val="0"/>
          <w:sz w:val="21"/>
          <w:szCs w:val="21"/>
          <w14:ligatures w14:val="none"/>
        </w:rPr>
        <w:t xml:space="preserve">: Multiple internal sources provide detailed, consistent insights into operational processes, tools, and performance outcomes. Documentation from strategy briefs, dashboards, and transformation reports corroborate findings. </w:t>
      </w:r>
    </w:p>
    <w:p w14:paraId="293E2B26"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Information Gaps: </w:t>
      </w:r>
    </w:p>
    <w:p w14:paraId="510A0A20" w14:textId="77777777" w:rsidR="00240421" w:rsidRPr="00240421" w:rsidRDefault="00240421" w:rsidP="00240421">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Limited visibility into regional process variations and localization workflows </w:t>
      </w:r>
    </w:p>
    <w:p w14:paraId="093345BF" w14:textId="77777777" w:rsidR="00240421" w:rsidRPr="00240421" w:rsidRDefault="00240421" w:rsidP="00240421">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No formal benchmarking data comparing TR Marketing’s operational maturity to peer organizations </w:t>
      </w:r>
    </w:p>
    <w:p w14:paraId="0F0754E1" w14:textId="77777777" w:rsidR="00240421" w:rsidRPr="00240421" w:rsidRDefault="00240421" w:rsidP="00240421">
      <w:pPr>
        <w:numPr>
          <w:ilvl w:val="0"/>
          <w:numId w:val="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Lack of detailed documentation on campaign governance workflows across all segments </w:t>
      </w:r>
    </w:p>
    <w:p w14:paraId="275000D3"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Summary:</w:t>
      </w:r>
      <w:r w:rsidRPr="00240421">
        <w:rPr>
          <w:rFonts w:ascii="Segoe UI" w:eastAsia="Times New Roman" w:hAnsi="Segoe UI" w:cs="Segoe UI"/>
          <w:kern w:val="0"/>
          <w:sz w:val="21"/>
          <w:szCs w:val="21"/>
          <w14:ligatures w14:val="none"/>
        </w:rPr>
        <w:br/>
        <w:t xml:space="preserve">Thomson Reuters Marketing has built a robust operational architecture centered on agile execution, digital activation, and AI-enabled optimization. Structured campaign workflows, real-time analytics, and cross-functional collaboration underpin its ability to deliver personalized engagement at scale. While operational risks persist—particularly around data silos and governance—ongoing transformation initiatives are addressing these gaps. The function’s process maturity positions it well for continued innovation and impact. </w:t>
      </w:r>
    </w:p>
    <w:p w14:paraId="653A7342"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TECHNOLOGY ECOSYSTEM &amp; DIGITAL CAPABILITIES</w:t>
      </w:r>
      <w:r w:rsidRPr="00240421">
        <w:rPr>
          <w:rFonts w:ascii="Segoe UI" w:eastAsia="Times New Roman" w:hAnsi="Segoe UI" w:cs="Segoe UI"/>
          <w:kern w:val="0"/>
          <w:sz w:val="21"/>
          <w:szCs w:val="21"/>
          <w14:ligatures w14:val="none"/>
        </w:rPr>
        <w:br/>
        <w:t>Key Findings for MARKETING:</w:t>
      </w:r>
    </w:p>
    <w:p w14:paraId="0E649959"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lastRenderedPageBreak/>
        <w:t xml:space="preserve">Modernized </w:t>
      </w:r>
      <w:proofErr w:type="spellStart"/>
      <w:r w:rsidRPr="00240421">
        <w:rPr>
          <w:rFonts w:ascii="Segoe UI" w:eastAsia="Times New Roman" w:hAnsi="Segoe UI" w:cs="Segoe UI"/>
          <w:b/>
          <w:bCs/>
          <w:kern w:val="0"/>
          <w:sz w:val="21"/>
          <w:szCs w:val="21"/>
          <w14:ligatures w14:val="none"/>
        </w:rPr>
        <w:t>MarTech</w:t>
      </w:r>
      <w:proofErr w:type="spellEnd"/>
      <w:r w:rsidRPr="00240421">
        <w:rPr>
          <w:rFonts w:ascii="Segoe UI" w:eastAsia="Times New Roman" w:hAnsi="Segoe UI" w:cs="Segoe UI"/>
          <w:b/>
          <w:bCs/>
          <w:kern w:val="0"/>
          <w:sz w:val="21"/>
          <w:szCs w:val="21"/>
          <w14:ligatures w14:val="none"/>
        </w:rPr>
        <w:t xml:space="preserve"> Stack</w:t>
      </w:r>
      <w:r w:rsidRPr="00240421">
        <w:rPr>
          <w:rFonts w:ascii="Segoe UI" w:eastAsia="Times New Roman" w:hAnsi="Segoe UI" w:cs="Segoe UI"/>
          <w:kern w:val="0"/>
          <w:sz w:val="21"/>
          <w:szCs w:val="21"/>
          <w14:ligatures w14:val="none"/>
        </w:rPr>
        <w:t>: Thomson Reuters Marketing has deployed a robust and integrated marketing technology ecosystem that supports campaign execution, customer engagement, analytics, and personalization. Core platforms include Salesforce CRM for customer relationship management, Oracle Eloqua for marketing automation, Adobe Analytics and Experience Manager for performance tracking and content delivery, and Treasure Data CDP for customer data unification. These tools are tightly integrated to enable seamless data flow and campaign orchestration.</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Tech Portfolio Optimization.pptx”, “Marketing Operations &amp; Analytics.aspx”</w:t>
      </w:r>
    </w:p>
    <w:p w14:paraId="445BB42A"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Generative AI Integration</w:t>
      </w:r>
      <w:r w:rsidRPr="00240421">
        <w:rPr>
          <w:rFonts w:ascii="Segoe UI" w:eastAsia="Times New Roman" w:hAnsi="Segoe UI" w:cs="Segoe UI"/>
          <w:kern w:val="0"/>
          <w:sz w:val="21"/>
          <w:szCs w:val="21"/>
          <w14:ligatures w14:val="none"/>
        </w:rPr>
        <w:t>: Marketing has embraced Generative AI across multiple workflows. Tools such as Enterprise Writer (for content creation), Adobe Firefly/Express (for design automation), and Microsoft 365 Copilot (for productivity enhancement) are widely adopted. These tools have significantly reduced manual effort and improved campaign velocity. For example, content creation time has dropped by 40–60%, and campaign execution timelines have shortened from weeks to days.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“Reimagine AI enabled Future Strategy - Marketing.pptx”, “Marketing AI Persona Assistant goes global and gets smarter.aspx”</w:t>
      </w:r>
    </w:p>
    <w:p w14:paraId="0D1B7804"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Customer Data Platform (CDP)</w:t>
      </w:r>
      <w:r w:rsidRPr="00240421">
        <w:rPr>
          <w:rFonts w:ascii="Segoe UI" w:eastAsia="Times New Roman" w:hAnsi="Segoe UI" w:cs="Segoe UI"/>
          <w:kern w:val="0"/>
          <w:sz w:val="21"/>
          <w:szCs w:val="21"/>
          <w14:ligatures w14:val="none"/>
        </w:rPr>
        <w:t>: Treasure Data CDP serves as the backbone for customer data management. It aggregates data from multiple sources (CRM, web analytics, campaign platforms) to create unified customer profiles. These profiles enable precise segmentation, personalized messaging, and real-time decisioning. The CDP is integrated with Eloqua and Salesforce, ensuring that insights are actionable across channels.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“Customer Data Platform Overview”, “Marketing Pipeline Change Management Playbook.pdf”</w:t>
      </w:r>
    </w:p>
    <w:p w14:paraId="71D7F33D"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Campaign Orchestration Tools</w:t>
      </w:r>
      <w:r w:rsidRPr="00240421">
        <w:rPr>
          <w:rFonts w:ascii="Segoe UI" w:eastAsia="Times New Roman" w:hAnsi="Segoe UI" w:cs="Segoe UI"/>
          <w:kern w:val="0"/>
          <w:sz w:val="21"/>
          <w:szCs w:val="21"/>
          <w14:ligatures w14:val="none"/>
        </w:rPr>
        <w:t>: Marketing uses Eloqua for email automation, Seismic for content enablement, and Gong for conversational intelligence. These tools support end-to-end campaign management, from planning and execution to performance analysis. Gong also provides insights into customer interactions, helping refine messaging and targeting.</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“OMG Dashboards”, “Marketing Transformation Sprint Readouts”</w:t>
      </w:r>
    </w:p>
    <w:p w14:paraId="049B576F"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Analytics &amp; Reporting Infrastructure</w:t>
      </w:r>
      <w:r w:rsidRPr="00240421">
        <w:rPr>
          <w:rFonts w:ascii="Segoe UI" w:eastAsia="Times New Roman" w:hAnsi="Segoe UI" w:cs="Segoe UI"/>
          <w:kern w:val="0"/>
          <w:sz w:val="21"/>
          <w:szCs w:val="21"/>
          <w14:ligatures w14:val="none"/>
        </w:rPr>
        <w:t>: Adobe Analytics and internal dashboards (e.g., OMG Dashboards, Marketing Scorecard) provide real-time visibility into campaign performance. KPIs tracked include engagement rates, lead conversion, pipeline contribution, and ROI. Dashboards are modular and customizable, allowing teams to tailor views to their specific needs.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Scorecard”, “2023-01-31-Q1-Marketing-Town-Hall.pdf”</w:t>
      </w:r>
    </w:p>
    <w:p w14:paraId="567602EE"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Digital Experience Platforms</w:t>
      </w:r>
      <w:r w:rsidRPr="00240421">
        <w:rPr>
          <w:rFonts w:ascii="Segoe UI" w:eastAsia="Times New Roman" w:hAnsi="Segoe UI" w:cs="Segoe UI"/>
          <w:kern w:val="0"/>
          <w:sz w:val="21"/>
          <w:szCs w:val="21"/>
          <w14:ligatures w14:val="none"/>
        </w:rPr>
        <w:t>: Adobe Experience Manager powers content delivery across web and mobile channels. It supports dynamic content rendering, localization, and personalization. The platform is integrated with the CDP and analytics tools, enabling data-driven content strategies.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“Marketing Operations &amp; Analytics.aspx”</w:t>
      </w:r>
    </w:p>
    <w:p w14:paraId="085B5ADA"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AI-Driven Personalization</w:t>
      </w:r>
      <w:r w:rsidRPr="00240421">
        <w:rPr>
          <w:rFonts w:ascii="Segoe UI" w:eastAsia="Times New Roman" w:hAnsi="Segoe UI" w:cs="Segoe UI"/>
          <w:kern w:val="0"/>
          <w:sz w:val="21"/>
          <w:szCs w:val="21"/>
          <w14:ligatures w14:val="none"/>
        </w:rPr>
        <w:t>: AI models are used to personalize content and offers based on customer behavior, preferences, and lifecycle stage. For example, campaigns targeting small law firms use AI-generated messaging tailored to industry pain points, resulting in double-digit engagement uplift.</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“1b-MKTG-Output of BU Intelligence v2.0.docx”, “Marketing AI Persona Assistant goes global and gets smarter.aspx”</w:t>
      </w:r>
    </w:p>
    <w:p w14:paraId="33B9105F"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Digital Activation Infrastructure</w:t>
      </w:r>
      <w:r w:rsidRPr="00240421">
        <w:rPr>
          <w:rFonts w:ascii="Segoe UI" w:eastAsia="Times New Roman" w:hAnsi="Segoe UI" w:cs="Segoe UI"/>
          <w:kern w:val="0"/>
          <w:sz w:val="21"/>
          <w:szCs w:val="21"/>
          <w14:ligatures w14:val="none"/>
        </w:rPr>
        <w:t>: The Digital Activation team leverages a suite of tools to manage paid media, social campaigns, webinars, and digital events. These tools are integrated with analytics platforms to measure reach, engagement, and conversion. The team also uses journey mapping tools to align activation strategies with customer lifecycle stages.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“Digital Journey Orchestration Blog”, “Leading-with-intention--DG’s-webinar-and-Lead-Guardian-strategy.aspx”</w:t>
      </w:r>
    </w:p>
    <w:p w14:paraId="5DB5E8AC"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Governance &amp; Compliance Tools</w:t>
      </w:r>
      <w:r w:rsidRPr="00240421">
        <w:rPr>
          <w:rFonts w:ascii="Segoe UI" w:eastAsia="Times New Roman" w:hAnsi="Segoe UI" w:cs="Segoe UI"/>
          <w:kern w:val="0"/>
          <w:sz w:val="21"/>
          <w:szCs w:val="21"/>
          <w14:ligatures w14:val="none"/>
        </w:rPr>
        <w:t>: Marketing uses internal workflows for brand compliance, legal review, and data privacy validation. These include the Marketing Research &amp; Compliance Intake Form and Trademark Approval Workflow, which are embedded in the Tier-1 Launch Playbook.</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“Tier-1-Launch-Playbook.aspx”, “Marketing Research Intake Form”</w:t>
      </w:r>
    </w:p>
    <w:p w14:paraId="26ABF85C" w14:textId="77777777" w:rsidR="00240421" w:rsidRPr="00240421" w:rsidRDefault="00240421" w:rsidP="00240421">
      <w:pPr>
        <w:numPr>
          <w:ilvl w:val="0"/>
          <w:numId w:val="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lastRenderedPageBreak/>
        <w:t>Technology Risks &amp; Gaps</w:t>
      </w:r>
      <w:r w:rsidRPr="00240421">
        <w:rPr>
          <w:rFonts w:ascii="Segoe UI" w:eastAsia="Times New Roman" w:hAnsi="Segoe UI" w:cs="Segoe UI"/>
          <w:kern w:val="0"/>
          <w:sz w:val="21"/>
          <w:szCs w:val="21"/>
          <w14:ligatures w14:val="none"/>
        </w:rPr>
        <w:t>: Despite a strong technology foundation, gaps remain in system interoperability, data governance, and AI model explainability. Some legacy systems still require manual data reconciliation, and there is limited visibility into regional tech adoption. Additionally, AI governance frameworks are still evolving, with a need for clearer policies on model training, bias mitigation, and ethical use.</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Transformation Sprint Readouts”, “Responsible AI at Thomson Reuters.aspx”</w:t>
      </w:r>
    </w:p>
    <w:p w14:paraId="2E63AE26"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Supporting Evidence: </w:t>
      </w:r>
    </w:p>
    <w:p w14:paraId="411CC1A5" w14:textId="77777777" w:rsidR="00240421" w:rsidRPr="00240421" w:rsidRDefault="00240421" w:rsidP="00240421">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SharePoint Sources</w:t>
      </w:r>
      <w:r w:rsidRPr="00240421">
        <w:rPr>
          <w:rFonts w:ascii="Segoe UI" w:eastAsia="Times New Roman" w:hAnsi="Segoe UI" w:cs="Segoe UI"/>
          <w:kern w:val="0"/>
          <w:sz w:val="21"/>
          <w:szCs w:val="21"/>
          <w14:ligatures w14:val="none"/>
        </w:rPr>
        <w:t xml:space="preserve">: </w:t>
      </w:r>
    </w:p>
    <w:p w14:paraId="073DA89E"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Strategy Brief 2023–2025” </w:t>
      </w:r>
    </w:p>
    <w:p w14:paraId="637A686C"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Tech Portfolio Optimization.pptx” </w:t>
      </w:r>
    </w:p>
    <w:p w14:paraId="6A04EBD2"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Operations &amp; Analytics.aspx” </w:t>
      </w:r>
    </w:p>
    <w:p w14:paraId="59D7C967"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“Reimagine AI enabled Future Strategy - Marketing.pptx” </w:t>
      </w:r>
    </w:p>
    <w:p w14:paraId="465666C2"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AI Persona Assistant goes global and gets smarter.aspx” </w:t>
      </w:r>
    </w:p>
    <w:p w14:paraId="7BB1015B"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“Customer Data Platform Overview” </w:t>
      </w:r>
    </w:p>
    <w:p w14:paraId="508DFAF1"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Scorecard” </w:t>
      </w:r>
    </w:p>
    <w:p w14:paraId="71E0C531"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“Tier-1-Launch-Playbook.aspx” </w:t>
      </w:r>
    </w:p>
    <w:p w14:paraId="56F9DA3E"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“Responsible AI at Thomson Reuters.aspx” </w:t>
      </w:r>
    </w:p>
    <w:p w14:paraId="4A365683" w14:textId="77777777" w:rsidR="00240421" w:rsidRPr="00240421" w:rsidRDefault="00240421" w:rsidP="00240421">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Quantitative Metrics</w:t>
      </w:r>
      <w:r w:rsidRPr="00240421">
        <w:rPr>
          <w:rFonts w:ascii="Segoe UI" w:eastAsia="Times New Roman" w:hAnsi="Segoe UI" w:cs="Segoe UI"/>
          <w:kern w:val="0"/>
          <w:sz w:val="21"/>
          <w:szCs w:val="21"/>
          <w14:ligatures w14:val="none"/>
        </w:rPr>
        <w:t xml:space="preserve">: </w:t>
      </w:r>
    </w:p>
    <w:p w14:paraId="21A1BF33"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Content creation time reduced by 40–60% </w:t>
      </w:r>
    </w:p>
    <w:p w14:paraId="5530D8AC"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Campaign execution time reduced from weeks to days </w:t>
      </w:r>
    </w:p>
    <w:p w14:paraId="4DF533D2"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AI tool adoption: 93% </w:t>
      </w:r>
    </w:p>
    <w:p w14:paraId="52D1EA5C"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Design hours saved: 4,000+ annually </w:t>
      </w:r>
    </w:p>
    <w:p w14:paraId="5A18BAEA"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Pipeline contribution: +24% in </w:t>
      </w:r>
      <w:proofErr w:type="gramStart"/>
      <w:r w:rsidRPr="00240421">
        <w:rPr>
          <w:rFonts w:ascii="Segoe UI" w:eastAsia="Times New Roman" w:hAnsi="Segoe UI" w:cs="Segoe UI"/>
          <w:kern w:val="0"/>
          <w:sz w:val="21"/>
          <w:szCs w:val="21"/>
          <w14:ligatures w14:val="none"/>
        </w:rPr>
        <w:t>Corporates</w:t>
      </w:r>
      <w:proofErr w:type="gramEnd"/>
      <w:r w:rsidRPr="00240421">
        <w:rPr>
          <w:rFonts w:ascii="Segoe UI" w:eastAsia="Times New Roman" w:hAnsi="Segoe UI" w:cs="Segoe UI"/>
          <w:kern w:val="0"/>
          <w:sz w:val="21"/>
          <w:szCs w:val="21"/>
          <w14:ligatures w14:val="none"/>
        </w:rPr>
        <w:t xml:space="preserve"> segment </w:t>
      </w:r>
    </w:p>
    <w:p w14:paraId="01C787A4"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Engagement uplift: double-digit increase in targeted cohorts </w:t>
      </w:r>
    </w:p>
    <w:p w14:paraId="5EAB4FE1" w14:textId="77777777" w:rsidR="00240421" w:rsidRPr="00240421" w:rsidRDefault="00240421" w:rsidP="00240421">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Cross-Validation</w:t>
      </w:r>
      <w:r w:rsidRPr="00240421">
        <w:rPr>
          <w:rFonts w:ascii="Segoe UI" w:eastAsia="Times New Roman" w:hAnsi="Segoe UI" w:cs="Segoe UI"/>
          <w:kern w:val="0"/>
          <w:sz w:val="21"/>
          <w:szCs w:val="21"/>
          <w14:ligatures w14:val="none"/>
        </w:rPr>
        <w:t xml:space="preserve">: </w:t>
      </w:r>
    </w:p>
    <w:p w14:paraId="6D245882"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Consistent technology themes across strategy documents, dashboards, and transformation reports </w:t>
      </w:r>
    </w:p>
    <w:p w14:paraId="2664680B" w14:textId="77777777" w:rsidR="00240421" w:rsidRPr="00240421" w:rsidRDefault="00240421" w:rsidP="00240421">
      <w:pPr>
        <w:numPr>
          <w:ilvl w:val="1"/>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Alignment between tool usage and performance outcomes </w:t>
      </w:r>
    </w:p>
    <w:p w14:paraId="74F8285D" w14:textId="77777777" w:rsidR="00240421" w:rsidRPr="00240421" w:rsidRDefault="00240421" w:rsidP="00240421">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Confidence Level</w:t>
      </w:r>
      <w:r w:rsidRPr="00240421">
        <w:rPr>
          <w:rFonts w:ascii="Segoe UI" w:eastAsia="Times New Roman" w:hAnsi="Segoe UI" w:cs="Segoe UI"/>
          <w:kern w:val="0"/>
          <w:sz w:val="21"/>
          <w:szCs w:val="21"/>
          <w14:ligatures w14:val="none"/>
        </w:rPr>
        <w:t xml:space="preserve">: High </w:t>
      </w:r>
    </w:p>
    <w:p w14:paraId="6F3164BA" w14:textId="77777777" w:rsidR="00240421" w:rsidRPr="00240421" w:rsidRDefault="00240421" w:rsidP="00240421">
      <w:pPr>
        <w:numPr>
          <w:ilvl w:val="0"/>
          <w:numId w:val="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Rationale</w:t>
      </w:r>
      <w:r w:rsidRPr="00240421">
        <w:rPr>
          <w:rFonts w:ascii="Segoe UI" w:eastAsia="Times New Roman" w:hAnsi="Segoe UI" w:cs="Segoe UI"/>
          <w:kern w:val="0"/>
          <w:sz w:val="21"/>
          <w:szCs w:val="21"/>
          <w14:ligatures w14:val="none"/>
        </w:rPr>
        <w:t xml:space="preserve">: Multiple internal sources provide detailed, consistent insights into technology platforms, usage patterns, and performance impact. Quantitative metrics and cross-functional documentation corroborate findings. </w:t>
      </w:r>
    </w:p>
    <w:p w14:paraId="54F237D1"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Information Gaps: </w:t>
      </w:r>
    </w:p>
    <w:p w14:paraId="6B543DB1" w14:textId="77777777" w:rsidR="00240421" w:rsidRPr="00240421" w:rsidRDefault="00240421" w:rsidP="00240421">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Limited visibility into regional technology adoption and localization practices </w:t>
      </w:r>
    </w:p>
    <w:p w14:paraId="19CF974E" w14:textId="77777777" w:rsidR="00240421" w:rsidRPr="00240421" w:rsidRDefault="00240421" w:rsidP="00240421">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No formal benchmarking data comparing TR Marketing’s tech stack maturity to industry peers </w:t>
      </w:r>
    </w:p>
    <w:p w14:paraId="4BEC434F" w14:textId="77777777" w:rsidR="00240421" w:rsidRPr="00240421" w:rsidRDefault="00240421" w:rsidP="00240421">
      <w:pPr>
        <w:numPr>
          <w:ilvl w:val="0"/>
          <w:numId w:val="1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Incomplete documentation on AI governance policies and model performance metrics </w:t>
      </w:r>
    </w:p>
    <w:p w14:paraId="41DEFB7A"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Summary:</w:t>
      </w:r>
      <w:r w:rsidRPr="00240421">
        <w:rPr>
          <w:rFonts w:ascii="Segoe UI" w:eastAsia="Times New Roman" w:hAnsi="Segoe UI" w:cs="Segoe UI"/>
          <w:kern w:val="0"/>
          <w:sz w:val="21"/>
          <w:szCs w:val="21"/>
          <w14:ligatures w14:val="none"/>
        </w:rPr>
        <w:br/>
        <w:t xml:space="preserve">Thomson Reuters Marketing has built a sophisticated and integrated technology ecosystem that supports agile execution, personalized engagement, and data-driven decision-making. The adoption of Generative AI tools, unified customer data platforms, and advanced analytics infrastructure has transformed campaign workflows and improved performance. While technology risks persist—particularly around governance and interoperability—ongoing investments and cross-functional collaboration are addressing these challenges. Marketing’s digital capabilities position it as a leader in enterprise marketing transformation. </w:t>
      </w:r>
    </w:p>
    <w:p w14:paraId="7E0109AE"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VENDOR &amp; SERVICE ECOSYSTEM INTELLIGENCE</w:t>
      </w:r>
      <w:r w:rsidRPr="00240421">
        <w:rPr>
          <w:rFonts w:ascii="Segoe UI" w:eastAsia="Times New Roman" w:hAnsi="Segoe UI" w:cs="Segoe UI"/>
          <w:kern w:val="0"/>
          <w:sz w:val="21"/>
          <w:szCs w:val="21"/>
          <w14:ligatures w14:val="none"/>
        </w:rPr>
        <w:br/>
        <w:t>Key Findings for MARKETING:</w:t>
      </w:r>
    </w:p>
    <w:p w14:paraId="08DD57D1" w14:textId="77777777" w:rsidR="00240421" w:rsidRPr="00240421" w:rsidRDefault="00240421" w:rsidP="00240421">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lastRenderedPageBreak/>
        <w:t>Strategic Vendor Partnerships</w:t>
      </w:r>
      <w:r w:rsidRPr="00240421">
        <w:rPr>
          <w:rFonts w:ascii="Segoe UI" w:eastAsia="Times New Roman" w:hAnsi="Segoe UI" w:cs="Segoe UI"/>
          <w:kern w:val="0"/>
          <w:sz w:val="21"/>
          <w:szCs w:val="21"/>
          <w14:ligatures w14:val="none"/>
        </w:rPr>
        <w:t>: Thomson Reuters Marketing maintains active relationships with a diverse set of vendors that support its digital, creative, analytics, and transformation initiatives. Key vendors include Salesforce (CRM and customer engagement), Adobe (content and experience management), Gong (conversational intelligence), Nootropic (AI content generation), Writer (enterprise-grade generative AI), and consulting firms such as Deloitte and Ernst &amp; Young for strategic advisory and transformation support. These vendors are integrated into core marketing workflows and contribute to campaign execution, data analytics, and AI enablement.</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Tech Portfolio Optimization.pptx”, “Marketing Transformation Sprint Readouts”</w:t>
      </w:r>
    </w:p>
    <w:p w14:paraId="2E7EAD4A" w14:textId="77777777" w:rsidR="00240421" w:rsidRPr="00240421" w:rsidRDefault="00240421" w:rsidP="00240421">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Vendor Ecosystem Structure</w:t>
      </w:r>
      <w:r w:rsidRPr="00240421">
        <w:rPr>
          <w:rFonts w:ascii="Segoe UI" w:eastAsia="Times New Roman" w:hAnsi="Segoe UI" w:cs="Segoe UI"/>
          <w:kern w:val="0"/>
          <w:sz w:val="21"/>
          <w:szCs w:val="21"/>
          <w14:ligatures w14:val="none"/>
        </w:rPr>
        <w:t xml:space="preserve">: The vendor ecosystem is segmented into functional categories: </w:t>
      </w:r>
    </w:p>
    <w:p w14:paraId="4CCACAD8"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Technology Vendors</w:t>
      </w:r>
      <w:r w:rsidRPr="00240421">
        <w:rPr>
          <w:rFonts w:ascii="Segoe UI" w:eastAsia="Times New Roman" w:hAnsi="Segoe UI" w:cs="Segoe UI"/>
          <w:kern w:val="0"/>
          <w:sz w:val="21"/>
          <w:szCs w:val="21"/>
          <w14:ligatures w14:val="none"/>
        </w:rPr>
        <w:t xml:space="preserve">: Salesforce, Adobe, Oracle, Treasure Data, Microsoft (Copilot), Gong, Seismic </w:t>
      </w:r>
    </w:p>
    <w:p w14:paraId="1AD4ADF1"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AI &amp; GenAI Vendors</w:t>
      </w:r>
      <w:r w:rsidRPr="00240421">
        <w:rPr>
          <w:rFonts w:ascii="Segoe UI" w:eastAsia="Times New Roman" w:hAnsi="Segoe UI" w:cs="Segoe UI"/>
          <w:kern w:val="0"/>
          <w:sz w:val="21"/>
          <w:szCs w:val="21"/>
          <w14:ligatures w14:val="none"/>
        </w:rPr>
        <w:t xml:space="preserve">: Writer, Nootropic, Adobe Firefly, Claude.ai, Open Arena </w:t>
      </w:r>
    </w:p>
    <w:p w14:paraId="6C21B87C"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Consulting &amp; Advisory Partners</w:t>
      </w:r>
      <w:r w:rsidRPr="00240421">
        <w:rPr>
          <w:rFonts w:ascii="Segoe UI" w:eastAsia="Times New Roman" w:hAnsi="Segoe UI" w:cs="Segoe UI"/>
          <w:kern w:val="0"/>
          <w:sz w:val="21"/>
          <w:szCs w:val="21"/>
          <w14:ligatures w14:val="none"/>
        </w:rPr>
        <w:t xml:space="preserve">: Deloitte, Ernst &amp; Young, Accenture (in prior engagements) </w:t>
      </w:r>
    </w:p>
    <w:p w14:paraId="64AF6741"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Creative &amp; Content Agencies</w:t>
      </w:r>
      <w:r w:rsidRPr="00240421">
        <w:rPr>
          <w:rFonts w:ascii="Segoe UI" w:eastAsia="Times New Roman" w:hAnsi="Segoe UI" w:cs="Segoe UI"/>
          <w:kern w:val="0"/>
          <w:sz w:val="21"/>
          <w:szCs w:val="21"/>
          <w14:ligatures w14:val="none"/>
        </w:rPr>
        <w:t xml:space="preserve">: Multiple regional and global agencies supporting brand, design, and campaign assets </w:t>
      </w:r>
    </w:p>
    <w:p w14:paraId="38190C58"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Event &amp; Activation Partners</w:t>
      </w:r>
      <w:r w:rsidRPr="00240421">
        <w:rPr>
          <w:rFonts w:ascii="Segoe UI" w:eastAsia="Times New Roman" w:hAnsi="Segoe UI" w:cs="Segoe UI"/>
          <w:kern w:val="0"/>
          <w:sz w:val="21"/>
          <w:szCs w:val="21"/>
          <w14:ligatures w14:val="none"/>
        </w:rPr>
        <w:t xml:space="preserve">: Vendors supporting webinars, field events, and digital activations </w:t>
      </w:r>
    </w:p>
    <w:p w14:paraId="33FB5CBE" w14:textId="77777777" w:rsidR="00240421" w:rsidRPr="00240421" w:rsidRDefault="00240421" w:rsidP="00240421">
      <w:pPr>
        <w:spacing w:before="100" w:beforeAutospacing="1" w:after="100" w:afterAutospacing="1" w:line="300" w:lineRule="atLeast"/>
        <w:ind w:left="720"/>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This segmentation enables targeted vendor management and ensures specialized support across marketing functions.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Operations &amp; Analytics.aspx”, “Marketing AI Persona Assistant goes global and gets smarter.aspx”</w:t>
      </w:r>
    </w:p>
    <w:p w14:paraId="4D21B785" w14:textId="77777777" w:rsidR="00240421" w:rsidRPr="00240421" w:rsidRDefault="00240421" w:rsidP="00240421">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Vendor Integration &amp; Interoperability</w:t>
      </w:r>
      <w:r w:rsidRPr="00240421">
        <w:rPr>
          <w:rFonts w:ascii="Segoe UI" w:eastAsia="Times New Roman" w:hAnsi="Segoe UI" w:cs="Segoe UI"/>
          <w:kern w:val="0"/>
          <w:sz w:val="21"/>
          <w:szCs w:val="21"/>
          <w14:ligatures w14:val="none"/>
        </w:rPr>
        <w:t xml:space="preserve">: Most vendors are integrated into the </w:t>
      </w:r>
      <w:proofErr w:type="spellStart"/>
      <w:r w:rsidRPr="00240421">
        <w:rPr>
          <w:rFonts w:ascii="Segoe UI" w:eastAsia="Times New Roman" w:hAnsi="Segoe UI" w:cs="Segoe UI"/>
          <w:kern w:val="0"/>
          <w:sz w:val="21"/>
          <w:szCs w:val="21"/>
          <w14:ligatures w14:val="none"/>
        </w:rPr>
        <w:t>MarTech</w:t>
      </w:r>
      <w:proofErr w:type="spellEnd"/>
      <w:r w:rsidRPr="00240421">
        <w:rPr>
          <w:rFonts w:ascii="Segoe UI" w:eastAsia="Times New Roman" w:hAnsi="Segoe UI" w:cs="Segoe UI"/>
          <w:kern w:val="0"/>
          <w:sz w:val="21"/>
          <w:szCs w:val="21"/>
          <w14:ligatures w14:val="none"/>
        </w:rPr>
        <w:t xml:space="preserve"> stack via APIs and platform connectors. For example, Salesforce CRM is integrated with Eloqua for lead nurturing, Adobe Experience Manager for content delivery, and Treasure Data CDP for customer insights. Gong is integrated with Salesforce to capture and analyze sales conversations, feeding insights back into campaign strategy.</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“Marketing Scorecard”</w:t>
      </w:r>
    </w:p>
    <w:p w14:paraId="218A42A2" w14:textId="77777777" w:rsidR="00240421" w:rsidRPr="00240421" w:rsidRDefault="00240421" w:rsidP="00240421">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Performance &amp; ROI Tracking</w:t>
      </w:r>
      <w:r w:rsidRPr="00240421">
        <w:rPr>
          <w:rFonts w:ascii="Segoe UI" w:eastAsia="Times New Roman" w:hAnsi="Segoe UI" w:cs="Segoe UI"/>
          <w:kern w:val="0"/>
          <w:sz w:val="21"/>
          <w:szCs w:val="21"/>
          <w14:ligatures w14:val="none"/>
        </w:rPr>
        <w:t>: Vendor performance is tracked through KPIs such as campaign velocity, lead quality, engagement uplift, and cost efficiency. For instance, Adobe Firefly has reduced design hours by over 4,000 annually, while Writer has accelerated content creation by 40–60%. These metrics are reviewed quarterly and inform renewal and expansion decisions.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Transformation Sprint Readouts”, “Reimagine AI enabled Future Strategy - Marketing.pptx”</w:t>
      </w:r>
    </w:p>
    <w:p w14:paraId="502B081C" w14:textId="77777777" w:rsidR="00240421" w:rsidRPr="00240421" w:rsidRDefault="00240421" w:rsidP="00240421">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Vendor Governance &amp; Risk Management</w:t>
      </w:r>
      <w:r w:rsidRPr="00240421">
        <w:rPr>
          <w:rFonts w:ascii="Segoe UI" w:eastAsia="Times New Roman" w:hAnsi="Segoe UI" w:cs="Segoe UI"/>
          <w:kern w:val="0"/>
          <w:sz w:val="21"/>
          <w:szCs w:val="21"/>
          <w14:ligatures w14:val="none"/>
        </w:rPr>
        <w:t>: Marketing follows a structured vendor governance process that includes onboarding protocols, compliance checks, and performance reviews. Contracts are reviewed annually, and vendors are assessed for data privacy compliance, AI ethics, and alignment with TR’s Trust Principles. The Responsible AI framework is applied to GenAI vendors to ensure ethical use and transparency.</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“Responsible AI at Thomson Reuters.aspx”, “Tier-1-Launch-Playbook.aspx”</w:t>
      </w:r>
    </w:p>
    <w:p w14:paraId="1DE2EA0C" w14:textId="77777777" w:rsidR="00240421" w:rsidRPr="00240421" w:rsidRDefault="00240421" w:rsidP="00240421">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Innovation Partnerships</w:t>
      </w:r>
      <w:r w:rsidRPr="00240421">
        <w:rPr>
          <w:rFonts w:ascii="Segoe UI" w:eastAsia="Times New Roman" w:hAnsi="Segoe UI" w:cs="Segoe UI"/>
          <w:kern w:val="0"/>
          <w:sz w:val="21"/>
          <w:szCs w:val="21"/>
          <w14:ligatures w14:val="none"/>
        </w:rPr>
        <w:t>: Marketing collaborates with vendors on innovation pilots. For example, Writer and Nootropic have partnered with TR to develop custom AI models for legal and tax content generation. Adobe has co-developed design automation workflows tailored to TR’s brand guidelines. These partnerships are managed through joint innovation councils and pilot programs.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AI Persona Assistant goes global and gets smarter.aspx”, “Marketing Transformation Sprint Readouts”</w:t>
      </w:r>
    </w:p>
    <w:p w14:paraId="253999F7" w14:textId="77777777" w:rsidR="00240421" w:rsidRPr="00240421" w:rsidRDefault="00240421" w:rsidP="00240421">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Vendor Rationalization &amp; Optimization</w:t>
      </w:r>
      <w:r w:rsidRPr="00240421">
        <w:rPr>
          <w:rFonts w:ascii="Segoe UI" w:eastAsia="Times New Roman" w:hAnsi="Segoe UI" w:cs="Segoe UI"/>
          <w:kern w:val="0"/>
          <w:sz w:val="21"/>
          <w:szCs w:val="21"/>
          <w14:ligatures w14:val="none"/>
        </w:rPr>
        <w:t xml:space="preserve">: A recent review of the vendor portfolio led to the consolidation of overlapping tools and renegotiation of contracts. This resulted in projected savings of $500K+ and improved tool utilization. The Marketing Tech Portfolio Optimization initiative identified </w:t>
      </w:r>
      <w:r w:rsidRPr="00240421">
        <w:rPr>
          <w:rFonts w:ascii="Segoe UI" w:eastAsia="Times New Roman" w:hAnsi="Segoe UI" w:cs="Segoe UI"/>
          <w:kern w:val="0"/>
          <w:sz w:val="21"/>
          <w:szCs w:val="21"/>
          <w14:ligatures w14:val="none"/>
        </w:rPr>
        <w:lastRenderedPageBreak/>
        <w:t>underperforming vendors and recommended replacements or integrations.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“Marketing Transformation Sprint Readouts”</w:t>
      </w:r>
    </w:p>
    <w:p w14:paraId="2DD456C6" w14:textId="77777777" w:rsidR="00240421" w:rsidRPr="00240421" w:rsidRDefault="00240421" w:rsidP="00240421">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Global Vendor Management</w:t>
      </w:r>
      <w:r w:rsidRPr="00240421">
        <w:rPr>
          <w:rFonts w:ascii="Segoe UI" w:eastAsia="Times New Roman" w:hAnsi="Segoe UI" w:cs="Segoe UI"/>
          <w:kern w:val="0"/>
          <w:sz w:val="21"/>
          <w:szCs w:val="21"/>
          <w14:ligatures w14:val="none"/>
        </w:rPr>
        <w:t>: Regional marketing teams have autonomy to engage local vendors for market-specific needs (e.g., localization, cultural adaptation, regional events). However, core technology and strategic vendors are managed centrally to ensure consistency and scale. This hybrid model balances global governance with local flexibility.</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Operations &amp; Analytics.aspx”, “Marketing Strategy Brief 2023–2025”</w:t>
      </w:r>
    </w:p>
    <w:p w14:paraId="4611ACB1" w14:textId="77777777" w:rsidR="00240421" w:rsidRPr="00240421" w:rsidRDefault="00240421" w:rsidP="00240421">
      <w:pPr>
        <w:numPr>
          <w:ilvl w:val="0"/>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Vendor-Driven Capabilities</w:t>
      </w:r>
      <w:r w:rsidRPr="00240421">
        <w:rPr>
          <w:rFonts w:ascii="Segoe UI" w:eastAsia="Times New Roman" w:hAnsi="Segoe UI" w:cs="Segoe UI"/>
          <w:kern w:val="0"/>
          <w:sz w:val="21"/>
          <w:szCs w:val="21"/>
          <w14:ligatures w14:val="none"/>
        </w:rPr>
        <w:t xml:space="preserve">: Vendors have enabled key capabilities such as: </w:t>
      </w:r>
    </w:p>
    <w:p w14:paraId="2F1AD612"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Real-time personalization (Treasure Data + Adobe Experience Manager) </w:t>
      </w:r>
    </w:p>
    <w:p w14:paraId="33934D3A"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AI-powered content generation (Writer, Nootropic) </w:t>
      </w:r>
    </w:p>
    <w:p w14:paraId="350677FF"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Conversational analytics (Gong) </w:t>
      </w:r>
    </w:p>
    <w:p w14:paraId="543647E1"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Campaign automation (Eloqua + Salesforce) </w:t>
      </w:r>
    </w:p>
    <w:p w14:paraId="41705F33"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Design automation (Adobe Firefly) </w:t>
      </w:r>
    </w:p>
    <w:p w14:paraId="0F0106EA" w14:textId="77777777" w:rsidR="00240421" w:rsidRPr="00240421" w:rsidRDefault="00240421" w:rsidP="00240421">
      <w:pPr>
        <w:numPr>
          <w:ilvl w:val="1"/>
          <w:numId w:val="1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Strategic transformation planning (Deloitte, EY) </w:t>
      </w:r>
    </w:p>
    <w:p w14:paraId="3572FB40" w14:textId="77777777" w:rsidR="00240421" w:rsidRPr="00240421" w:rsidRDefault="00240421" w:rsidP="00240421">
      <w:pPr>
        <w:spacing w:before="100" w:beforeAutospacing="1" w:after="100" w:afterAutospacing="1" w:line="300" w:lineRule="atLeast"/>
        <w:ind w:left="720"/>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These capabilities are foundational to Marketing’s digital maturity and transformation roadmap.</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“Marketing Transformation Sprint Readouts”</w:t>
      </w:r>
    </w:p>
    <w:p w14:paraId="171DA197"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Supporting Evidence: </w:t>
      </w:r>
    </w:p>
    <w:p w14:paraId="66CCE170" w14:textId="77777777" w:rsidR="00240421" w:rsidRPr="00240421" w:rsidRDefault="00240421" w:rsidP="00240421">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SharePoint Sources</w:t>
      </w:r>
      <w:r w:rsidRPr="00240421">
        <w:rPr>
          <w:rFonts w:ascii="Segoe UI" w:eastAsia="Times New Roman" w:hAnsi="Segoe UI" w:cs="Segoe UI"/>
          <w:kern w:val="0"/>
          <w:sz w:val="21"/>
          <w:szCs w:val="21"/>
          <w14:ligatures w14:val="none"/>
        </w:rPr>
        <w:t xml:space="preserve">: </w:t>
      </w:r>
    </w:p>
    <w:p w14:paraId="5CF17FBF"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Strategy Brief 2023–2025” </w:t>
      </w:r>
    </w:p>
    <w:p w14:paraId="37BE981B"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Tech Portfolio Optimization.pptx” </w:t>
      </w:r>
    </w:p>
    <w:p w14:paraId="25DE15DB"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Transformation Sprint Readouts” </w:t>
      </w:r>
    </w:p>
    <w:p w14:paraId="53F9486D"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Operations &amp; Analytics.aspx” </w:t>
      </w:r>
    </w:p>
    <w:p w14:paraId="1D5C5D95"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“Reimagine AI enabled Future Strategy - Marketing.pptx” </w:t>
      </w:r>
    </w:p>
    <w:p w14:paraId="7B7EEAC0"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“Responsible AI at Thomson Reuters.aspx” </w:t>
      </w:r>
    </w:p>
    <w:p w14:paraId="4F00CED8"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AI Persona Assistant goes global and gets smarter.aspx” </w:t>
      </w:r>
    </w:p>
    <w:p w14:paraId="6D0C217D" w14:textId="77777777" w:rsidR="00240421" w:rsidRPr="00240421" w:rsidRDefault="00240421" w:rsidP="00240421">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Quantitative Metrics</w:t>
      </w:r>
      <w:r w:rsidRPr="00240421">
        <w:rPr>
          <w:rFonts w:ascii="Segoe UI" w:eastAsia="Times New Roman" w:hAnsi="Segoe UI" w:cs="Segoe UI"/>
          <w:kern w:val="0"/>
          <w:sz w:val="21"/>
          <w:szCs w:val="21"/>
          <w14:ligatures w14:val="none"/>
        </w:rPr>
        <w:t xml:space="preserve">: </w:t>
      </w:r>
    </w:p>
    <w:p w14:paraId="056D9D44"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Design hours saved: 4,000+ annually (Adobe Firefly) </w:t>
      </w:r>
    </w:p>
    <w:p w14:paraId="5936FFE9"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Content creation time reduced by 40–60% (Writer, Nootropic) </w:t>
      </w:r>
    </w:p>
    <w:p w14:paraId="2E046F0D"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AI tool adoption: 93% </w:t>
      </w:r>
    </w:p>
    <w:p w14:paraId="7B2524A7"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Projected savings: $500K+ from vendor rationalization </w:t>
      </w:r>
    </w:p>
    <w:p w14:paraId="5AFC2030"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Engagement uplift: double-digit increase in targeted cohorts </w:t>
      </w:r>
    </w:p>
    <w:p w14:paraId="156BC581" w14:textId="77777777" w:rsidR="00240421" w:rsidRPr="00240421" w:rsidRDefault="00240421" w:rsidP="00240421">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Cross-Validation</w:t>
      </w:r>
      <w:r w:rsidRPr="00240421">
        <w:rPr>
          <w:rFonts w:ascii="Segoe UI" w:eastAsia="Times New Roman" w:hAnsi="Segoe UI" w:cs="Segoe UI"/>
          <w:kern w:val="0"/>
          <w:sz w:val="21"/>
          <w:szCs w:val="21"/>
          <w14:ligatures w14:val="none"/>
        </w:rPr>
        <w:t xml:space="preserve">: </w:t>
      </w:r>
    </w:p>
    <w:p w14:paraId="6284A733"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Vendor usage and performance metrics confirmed across dashboards, strategy briefs, and transformation reports </w:t>
      </w:r>
    </w:p>
    <w:p w14:paraId="160F385B" w14:textId="77777777" w:rsidR="00240421" w:rsidRPr="00240421" w:rsidRDefault="00240421" w:rsidP="00240421">
      <w:pPr>
        <w:numPr>
          <w:ilvl w:val="1"/>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Consistent references to vendor contributions in campaign execution and AI enablement </w:t>
      </w:r>
    </w:p>
    <w:p w14:paraId="60F1B2F4" w14:textId="77777777" w:rsidR="00240421" w:rsidRPr="00240421" w:rsidRDefault="00240421" w:rsidP="00240421">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Confidence Level</w:t>
      </w:r>
      <w:r w:rsidRPr="00240421">
        <w:rPr>
          <w:rFonts w:ascii="Segoe UI" w:eastAsia="Times New Roman" w:hAnsi="Segoe UI" w:cs="Segoe UI"/>
          <w:kern w:val="0"/>
          <w:sz w:val="21"/>
          <w:szCs w:val="21"/>
          <w14:ligatures w14:val="none"/>
        </w:rPr>
        <w:t xml:space="preserve">: High </w:t>
      </w:r>
    </w:p>
    <w:p w14:paraId="336B27D0" w14:textId="77777777" w:rsidR="00240421" w:rsidRPr="00240421" w:rsidRDefault="00240421" w:rsidP="00240421">
      <w:pPr>
        <w:numPr>
          <w:ilvl w:val="0"/>
          <w:numId w:val="1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Rationale</w:t>
      </w:r>
      <w:r w:rsidRPr="00240421">
        <w:rPr>
          <w:rFonts w:ascii="Segoe UI" w:eastAsia="Times New Roman" w:hAnsi="Segoe UI" w:cs="Segoe UI"/>
          <w:kern w:val="0"/>
          <w:sz w:val="21"/>
          <w:szCs w:val="21"/>
          <w14:ligatures w14:val="none"/>
        </w:rPr>
        <w:t xml:space="preserve">: Multiple internal sources provide detailed, consistent insights into vendor relationships, performance metrics, and strategic alignment. Quantitative data and governance documentation support findings. </w:t>
      </w:r>
    </w:p>
    <w:p w14:paraId="30E322FE"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Information Gaps: </w:t>
      </w:r>
    </w:p>
    <w:p w14:paraId="14C2283E" w14:textId="77777777" w:rsidR="00240421" w:rsidRPr="00240421" w:rsidRDefault="00240421" w:rsidP="00240421">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Limited visibility into regional vendor contracts and performance metrics </w:t>
      </w:r>
    </w:p>
    <w:p w14:paraId="778E8E50" w14:textId="77777777" w:rsidR="00240421" w:rsidRPr="00240421" w:rsidRDefault="00240421" w:rsidP="00240421">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No formal benchmarking data comparing TR Marketing’s vendor ecosystem to industry peers </w:t>
      </w:r>
    </w:p>
    <w:p w14:paraId="32F69151" w14:textId="77777777" w:rsidR="00240421" w:rsidRPr="00240421" w:rsidRDefault="00240421" w:rsidP="00240421">
      <w:pPr>
        <w:numPr>
          <w:ilvl w:val="0"/>
          <w:numId w:val="1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Incomplete documentation on vendor innovation councils and pilot outcomes </w:t>
      </w:r>
    </w:p>
    <w:p w14:paraId="3831ACD0"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Summary:</w:t>
      </w:r>
      <w:r w:rsidRPr="00240421">
        <w:rPr>
          <w:rFonts w:ascii="Segoe UI" w:eastAsia="Times New Roman" w:hAnsi="Segoe UI" w:cs="Segoe UI"/>
          <w:kern w:val="0"/>
          <w:sz w:val="21"/>
          <w:szCs w:val="21"/>
          <w14:ligatures w14:val="none"/>
        </w:rPr>
        <w:br/>
        <w:t xml:space="preserve">Thomson Reuters Marketing has built a sophisticated vendor and service ecosystem that underpins its digital and </w:t>
      </w:r>
      <w:r w:rsidRPr="00240421">
        <w:rPr>
          <w:rFonts w:ascii="Segoe UI" w:eastAsia="Times New Roman" w:hAnsi="Segoe UI" w:cs="Segoe UI"/>
          <w:kern w:val="0"/>
          <w:sz w:val="21"/>
          <w:szCs w:val="21"/>
          <w14:ligatures w14:val="none"/>
        </w:rPr>
        <w:lastRenderedPageBreak/>
        <w:t xml:space="preserve">AI transformation. Strategic partnerships with technology, AI, and consulting vendors have enabled core capabilities in campaign automation, personalization, and analytics. Governance frameworks ensure compliance and ethical use, while innovation partnerships drive continuous improvement. Ongoing vendor optimization efforts are yielding cost savings and performance gains. The hybrid model of centralized governance and regional flexibility supports global scale and local relevance. </w:t>
      </w:r>
    </w:p>
    <w:p w14:paraId="775EB9E2"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PERFORMANCE MANAGEMENT &amp; STRATEGIC EXECUTION</w:t>
      </w:r>
      <w:r w:rsidRPr="00240421">
        <w:rPr>
          <w:rFonts w:ascii="Segoe UI" w:eastAsia="Times New Roman" w:hAnsi="Segoe UI" w:cs="Segoe UI"/>
          <w:kern w:val="0"/>
          <w:sz w:val="21"/>
          <w:szCs w:val="21"/>
          <w14:ligatures w14:val="none"/>
        </w:rPr>
        <w:br/>
        <w:t>Key Findings for MARKETING:</w:t>
      </w:r>
    </w:p>
    <w:p w14:paraId="080E187A"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OKR-Driven Execution Model</w:t>
      </w:r>
      <w:r w:rsidRPr="00240421">
        <w:rPr>
          <w:rFonts w:ascii="Segoe UI" w:eastAsia="Times New Roman" w:hAnsi="Segoe UI" w:cs="Segoe UI"/>
          <w:kern w:val="0"/>
          <w:sz w:val="21"/>
          <w:szCs w:val="21"/>
          <w14:ligatures w14:val="none"/>
        </w:rPr>
        <w:t>: Thomson Reuters Marketing operates under a structured Objectives and Key Results (OKR) framework that cascades from enterprise-level goals to function-specific initiatives. Marketing’s OKRs are aligned to strategic priorities such as pipeline contribution, AI adoption, digital engagement, and customer experience. These OKRs are reviewed quarterly and inform campaign planning, resource allocation, and performance tracking.</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 “Marketing Scorecard”</w:t>
      </w:r>
    </w:p>
    <w:p w14:paraId="1FCDC016"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Quarterly Business Reviews (QBRs)</w:t>
      </w:r>
      <w:r w:rsidRPr="00240421">
        <w:rPr>
          <w:rFonts w:ascii="Segoe UI" w:eastAsia="Times New Roman" w:hAnsi="Segoe UI" w:cs="Segoe UI"/>
          <w:kern w:val="0"/>
          <w:sz w:val="21"/>
          <w:szCs w:val="21"/>
          <w14:ligatures w14:val="none"/>
        </w:rPr>
        <w:t>: Marketing conducts QBRs to assess progress against OKRs, review campaign performance, and recalibrate strategies. These reviews include cross-functional stakeholders from Sales, Product, and Finance, ensuring alignment and accountability. QBRs are supported by performance dashboards and analytics reports.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“2023-01-31-Q1-Marketing-Town-Hall.pdf”, “FINAL2023-07-20-Q2-Marketing-Town-Hall.pdf”</w:t>
      </w:r>
    </w:p>
    <w:p w14:paraId="334ED593"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Modular Performance Dashboards</w:t>
      </w:r>
      <w:r w:rsidRPr="00240421">
        <w:rPr>
          <w:rFonts w:ascii="Segoe UI" w:eastAsia="Times New Roman" w:hAnsi="Segoe UI" w:cs="Segoe UI"/>
          <w:kern w:val="0"/>
          <w:sz w:val="21"/>
          <w:szCs w:val="21"/>
          <w14:ligatures w14:val="none"/>
        </w:rPr>
        <w:t>: Marketing uses modular dashboards to track KPIs across segments, regions, and functions. Dashboards are built on Adobe Analytics, Salesforce, and Eloqua data, and include metrics such as campaign velocity, lead quality, conversion rates, pipeline impact, and ROI. Dashboards are updated in real-time and used in weekly stand-ups and monthly reviews.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Scorecard”, “OMG Dashboards”, “Marketing Operations &amp; Analytics.aspx”</w:t>
      </w:r>
    </w:p>
    <w:p w14:paraId="72642A1D"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Sprint-Based Execution Framework</w:t>
      </w:r>
      <w:r w:rsidRPr="00240421">
        <w:rPr>
          <w:rFonts w:ascii="Segoe UI" w:eastAsia="Times New Roman" w:hAnsi="Segoe UI" w:cs="Segoe UI"/>
          <w:kern w:val="0"/>
          <w:sz w:val="21"/>
          <w:szCs w:val="21"/>
          <w14:ligatures w14:val="none"/>
        </w:rPr>
        <w:t>: Campaigns and strategic initiatives are executed through agile sprints. Sprint planning sessions define deliverables, timelines, and success metrics. Sprint completion rates exceed 95%, and retrospectives are used to identify process improvements. This framework supports rapid iteration and responsiveness to market dynamics.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Transformation Sprint Readouts”, “Marketing Tech Portfolio Optimization.pptx”</w:t>
      </w:r>
    </w:p>
    <w:p w14:paraId="07B07FD8"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AI-Enhanced Performance Management</w:t>
      </w:r>
      <w:r w:rsidRPr="00240421">
        <w:rPr>
          <w:rFonts w:ascii="Segoe UI" w:eastAsia="Times New Roman" w:hAnsi="Segoe UI" w:cs="Segoe UI"/>
          <w:kern w:val="0"/>
          <w:sz w:val="21"/>
          <w:szCs w:val="21"/>
          <w14:ligatures w14:val="none"/>
        </w:rPr>
        <w:t>: AI tools are embedded in performance management workflows. For example, Gong provides conversational analytics that inform campaign effectiveness and sales alignment. Adobe Analytics uses machine learning to identify engagement patterns and optimize content strategies. Microsoft Copilot supports productivity tracking and reporting.</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“Reimagine AI enabled Future Strategy - Marketing.pptx”, “Marketing AI Persona Assistant goes global and gets smarter.aspx”</w:t>
      </w:r>
    </w:p>
    <w:p w14:paraId="192524C3"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Cross-Functional Alignment</w:t>
      </w:r>
      <w:r w:rsidRPr="00240421">
        <w:rPr>
          <w:rFonts w:ascii="Segoe UI" w:eastAsia="Times New Roman" w:hAnsi="Segoe UI" w:cs="Segoe UI"/>
          <w:kern w:val="0"/>
          <w:sz w:val="21"/>
          <w:szCs w:val="21"/>
          <w14:ligatures w14:val="none"/>
        </w:rPr>
        <w:t xml:space="preserve">: Marketing collaborates with Sales, Product, and Commercial Excellence teams to ensure strategic execution is aligned with revenue goals. Shared KPIs and joint planning sessions foster accountability and transparency. For example, pipeline contribution metrics are jointly owned by Marketing and </w:t>
      </w:r>
      <w:proofErr w:type="gramStart"/>
      <w:r w:rsidRPr="00240421">
        <w:rPr>
          <w:rFonts w:ascii="Segoe UI" w:eastAsia="Times New Roman" w:hAnsi="Segoe UI" w:cs="Segoe UI"/>
          <w:kern w:val="0"/>
          <w:sz w:val="21"/>
          <w:szCs w:val="21"/>
          <w14:ligatures w14:val="none"/>
        </w:rPr>
        <w:t>Sales, and</w:t>
      </w:r>
      <w:proofErr w:type="gramEnd"/>
      <w:r w:rsidRPr="00240421">
        <w:rPr>
          <w:rFonts w:ascii="Segoe UI" w:eastAsia="Times New Roman" w:hAnsi="Segoe UI" w:cs="Segoe UI"/>
          <w:kern w:val="0"/>
          <w:sz w:val="21"/>
          <w:szCs w:val="21"/>
          <w14:ligatures w14:val="none"/>
        </w:rPr>
        <w:t xml:space="preserve"> tracked through integrated dashboards.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w:t>
      </w:r>
    </w:p>
    <w:p w14:paraId="41001585"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Performance Metrics &amp; Outcomes</w:t>
      </w:r>
      <w:r w:rsidRPr="00240421">
        <w:rPr>
          <w:rFonts w:ascii="Segoe UI" w:eastAsia="Times New Roman" w:hAnsi="Segoe UI" w:cs="Segoe UI"/>
          <w:kern w:val="0"/>
          <w:sz w:val="21"/>
          <w:szCs w:val="21"/>
          <w14:ligatures w14:val="none"/>
        </w:rPr>
        <w:t xml:space="preserve">: </w:t>
      </w:r>
    </w:p>
    <w:p w14:paraId="3B467080" w14:textId="77777777" w:rsidR="00240421" w:rsidRPr="00240421" w:rsidRDefault="00240421" w:rsidP="00240421">
      <w:pPr>
        <w:numPr>
          <w:ilvl w:val="1"/>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Campaign velocity: &lt;10 days </w:t>
      </w:r>
    </w:p>
    <w:p w14:paraId="1856A888" w14:textId="77777777" w:rsidR="00240421" w:rsidRPr="00240421" w:rsidRDefault="00240421" w:rsidP="00240421">
      <w:pPr>
        <w:numPr>
          <w:ilvl w:val="1"/>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Lead conversion rate: +15–20% </w:t>
      </w:r>
    </w:p>
    <w:p w14:paraId="4F8C2E90" w14:textId="77777777" w:rsidR="00240421" w:rsidRPr="00240421" w:rsidRDefault="00240421" w:rsidP="00240421">
      <w:pPr>
        <w:numPr>
          <w:ilvl w:val="1"/>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Pipeline contribution: +24% in </w:t>
      </w:r>
      <w:proofErr w:type="gramStart"/>
      <w:r w:rsidRPr="00240421">
        <w:rPr>
          <w:rFonts w:ascii="Segoe UI" w:eastAsia="Times New Roman" w:hAnsi="Segoe UI" w:cs="Segoe UI"/>
          <w:kern w:val="0"/>
          <w:sz w:val="21"/>
          <w:szCs w:val="21"/>
          <w14:ligatures w14:val="none"/>
        </w:rPr>
        <w:t>Corporates</w:t>
      </w:r>
      <w:proofErr w:type="gramEnd"/>
      <w:r w:rsidRPr="00240421">
        <w:rPr>
          <w:rFonts w:ascii="Segoe UI" w:eastAsia="Times New Roman" w:hAnsi="Segoe UI" w:cs="Segoe UI"/>
          <w:kern w:val="0"/>
          <w:sz w:val="21"/>
          <w:szCs w:val="21"/>
          <w14:ligatures w14:val="none"/>
        </w:rPr>
        <w:t xml:space="preserve"> segment </w:t>
      </w:r>
    </w:p>
    <w:p w14:paraId="4FE33D40" w14:textId="77777777" w:rsidR="00240421" w:rsidRPr="00240421" w:rsidRDefault="00240421" w:rsidP="00240421">
      <w:pPr>
        <w:numPr>
          <w:ilvl w:val="1"/>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Sprint completion rate: &gt;95% </w:t>
      </w:r>
    </w:p>
    <w:p w14:paraId="5BB1B284" w14:textId="77777777" w:rsidR="00240421" w:rsidRPr="00240421" w:rsidRDefault="00240421" w:rsidP="00240421">
      <w:pPr>
        <w:numPr>
          <w:ilvl w:val="1"/>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AI tool adoption: 93% </w:t>
      </w:r>
    </w:p>
    <w:p w14:paraId="4B1A4BDE" w14:textId="77777777" w:rsidR="00240421" w:rsidRPr="00240421" w:rsidRDefault="00240421" w:rsidP="00240421">
      <w:pPr>
        <w:numPr>
          <w:ilvl w:val="1"/>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Projected savings: $500K+ from tool optimization </w:t>
      </w:r>
    </w:p>
    <w:p w14:paraId="4ADD5C4A" w14:textId="77777777" w:rsidR="00240421" w:rsidRPr="00240421" w:rsidRDefault="00240421" w:rsidP="00240421">
      <w:pPr>
        <w:numPr>
          <w:ilvl w:val="1"/>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Engagement uplift: double-digit increase in targeted cohorts </w:t>
      </w:r>
    </w:p>
    <w:p w14:paraId="292A5827" w14:textId="77777777" w:rsidR="00240421" w:rsidRPr="00240421" w:rsidRDefault="00240421" w:rsidP="00240421">
      <w:pPr>
        <w:spacing w:before="100" w:beforeAutospacing="1" w:after="100" w:afterAutospacing="1" w:line="300" w:lineRule="atLeast"/>
        <w:ind w:left="720"/>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lastRenderedPageBreak/>
        <w:t>These metrics demonstrate Marketing’s ability to execute strategically and deliver measurable business impact.</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Scorecard”, “Marketing Transformation Sprint Readouts”, “Marketing Tech Portfolio Optimization.pptx”</w:t>
      </w:r>
    </w:p>
    <w:p w14:paraId="58849EC4"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Governance &amp; Accountability Structures</w:t>
      </w:r>
      <w:r w:rsidRPr="00240421">
        <w:rPr>
          <w:rFonts w:ascii="Segoe UI" w:eastAsia="Times New Roman" w:hAnsi="Segoe UI" w:cs="Segoe UI"/>
          <w:kern w:val="0"/>
          <w:sz w:val="21"/>
          <w:szCs w:val="21"/>
          <w14:ligatures w14:val="none"/>
        </w:rPr>
        <w:t xml:space="preserve">: Marketing participates in enterprise governance councils such as the Digital Activation Council and AI Transformation Program. These bodies oversee strategic initiatives, approve resource allocations, and monitor progress. Marketing also leads internal transformation workstreams focused on </w:t>
      </w:r>
      <w:proofErr w:type="spellStart"/>
      <w:r w:rsidRPr="00240421">
        <w:rPr>
          <w:rFonts w:ascii="Segoe UI" w:eastAsia="Times New Roman" w:hAnsi="Segoe UI" w:cs="Segoe UI"/>
          <w:kern w:val="0"/>
          <w:sz w:val="21"/>
          <w:szCs w:val="21"/>
          <w14:ligatures w14:val="none"/>
        </w:rPr>
        <w:t>MarTech</w:t>
      </w:r>
      <w:proofErr w:type="spellEnd"/>
      <w:r w:rsidRPr="00240421">
        <w:rPr>
          <w:rFonts w:ascii="Segoe UI" w:eastAsia="Times New Roman" w:hAnsi="Segoe UI" w:cs="Segoe UI"/>
          <w:kern w:val="0"/>
          <w:sz w:val="21"/>
          <w:szCs w:val="21"/>
          <w14:ligatures w14:val="none"/>
        </w:rPr>
        <w:t xml:space="preserve"> optimization, campaign orchestration, and data integration.</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w:t>
      </w:r>
    </w:p>
    <w:p w14:paraId="72CBB3CB"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Continuous Improvement Culture</w:t>
      </w:r>
      <w:r w:rsidRPr="00240421">
        <w:rPr>
          <w:rFonts w:ascii="Segoe UI" w:eastAsia="Times New Roman" w:hAnsi="Segoe UI" w:cs="Segoe UI"/>
          <w:kern w:val="0"/>
          <w:sz w:val="21"/>
          <w:szCs w:val="21"/>
          <w14:ligatures w14:val="none"/>
        </w:rPr>
        <w:t>: Marketing fosters a culture of continuous improvement through retrospectives, feedback loops, and experimentation. Campaigns are evaluated post-launch, and insights are used to refine targeting, messaging, and channel strategies. AI tools support A/B testing and predictive analytics, enabling data-driven decision-making.</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AI Persona Assistant goes global and gets smarter.aspx”, “Digital Journey Orchestration Blog”</w:t>
      </w:r>
    </w:p>
    <w:p w14:paraId="0BBD76D9" w14:textId="77777777" w:rsidR="00240421" w:rsidRPr="00240421" w:rsidRDefault="00240421" w:rsidP="00240421">
      <w:pPr>
        <w:numPr>
          <w:ilvl w:val="0"/>
          <w:numId w:val="1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Performance Risks &amp; Challenges</w:t>
      </w:r>
      <w:r w:rsidRPr="00240421">
        <w:rPr>
          <w:rFonts w:ascii="Segoe UI" w:eastAsia="Times New Roman" w:hAnsi="Segoe UI" w:cs="Segoe UI"/>
          <w:kern w:val="0"/>
          <w:sz w:val="21"/>
          <w:szCs w:val="21"/>
          <w14:ligatures w14:val="none"/>
        </w:rPr>
        <w:t>: Internal reviews have identified risks such as inconsistent customer definitions, siloed data sources, and manual reporting processes. These issues can hinder performance visibility and strategic alignment. Ongoing initiatives aim to unify data, automate reporting, and enhance governance.</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Transformation Sprint Readouts”, “Customer Data Program Overview”</w:t>
      </w:r>
    </w:p>
    <w:p w14:paraId="7E851F4C"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Supporting Evidence: </w:t>
      </w:r>
    </w:p>
    <w:p w14:paraId="540E96DA" w14:textId="77777777" w:rsidR="00240421" w:rsidRPr="00240421" w:rsidRDefault="00240421" w:rsidP="00240421">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SharePoint Sources</w:t>
      </w:r>
      <w:r w:rsidRPr="00240421">
        <w:rPr>
          <w:rFonts w:ascii="Segoe UI" w:eastAsia="Times New Roman" w:hAnsi="Segoe UI" w:cs="Segoe UI"/>
          <w:kern w:val="0"/>
          <w:sz w:val="21"/>
          <w:szCs w:val="21"/>
          <w14:ligatures w14:val="none"/>
        </w:rPr>
        <w:t xml:space="preserve">: </w:t>
      </w:r>
    </w:p>
    <w:p w14:paraId="4EBE06C8"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Strategy Brief 2023–2025” </w:t>
      </w:r>
    </w:p>
    <w:p w14:paraId="6B16FB79"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Transformation Sprint Readouts” </w:t>
      </w:r>
    </w:p>
    <w:p w14:paraId="6BBA4279"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Scorecard” </w:t>
      </w:r>
    </w:p>
    <w:p w14:paraId="6394FCFD"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“OMG Dashboards” </w:t>
      </w:r>
    </w:p>
    <w:p w14:paraId="65BA5870"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“2023-01-31-Q1-Marketing-Town-Hall.pdf” </w:t>
      </w:r>
    </w:p>
    <w:p w14:paraId="38DFBB6C"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“FINAL2023-07-20-Q2-Marketing-Town-Hall.pdf” </w:t>
      </w:r>
    </w:p>
    <w:p w14:paraId="7A25E5F0"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Tech Portfolio Optimization.pptx” </w:t>
      </w:r>
    </w:p>
    <w:p w14:paraId="1AF321E0"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Operations &amp; Analytics.aspx” </w:t>
      </w:r>
    </w:p>
    <w:p w14:paraId="7C67413F"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“Digital Journey Orchestration Blog” </w:t>
      </w:r>
    </w:p>
    <w:p w14:paraId="203F1AE7"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AI Persona Assistant goes global and gets smarter.aspx” </w:t>
      </w:r>
    </w:p>
    <w:p w14:paraId="2FF7E3EA" w14:textId="77777777" w:rsidR="00240421" w:rsidRPr="00240421" w:rsidRDefault="00240421" w:rsidP="00240421">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Quantitative Metrics</w:t>
      </w:r>
      <w:r w:rsidRPr="00240421">
        <w:rPr>
          <w:rFonts w:ascii="Segoe UI" w:eastAsia="Times New Roman" w:hAnsi="Segoe UI" w:cs="Segoe UI"/>
          <w:kern w:val="0"/>
          <w:sz w:val="21"/>
          <w:szCs w:val="21"/>
          <w14:ligatures w14:val="none"/>
        </w:rPr>
        <w:t xml:space="preserve">: </w:t>
      </w:r>
    </w:p>
    <w:p w14:paraId="53EF533C"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Campaign velocity: &lt;10 days </w:t>
      </w:r>
    </w:p>
    <w:p w14:paraId="1F590CBA"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Lead conversion rate: +15–20% </w:t>
      </w:r>
    </w:p>
    <w:p w14:paraId="3649EC93"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Pipeline contribution: +24% </w:t>
      </w:r>
    </w:p>
    <w:p w14:paraId="4D05954C"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Sprint completion rate: &gt;95% </w:t>
      </w:r>
    </w:p>
    <w:p w14:paraId="6A3D72E7"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AI tool adoption: 93% </w:t>
      </w:r>
    </w:p>
    <w:p w14:paraId="526DF024"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Projected savings: $500K+ </w:t>
      </w:r>
    </w:p>
    <w:p w14:paraId="5EA28851"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Engagement uplift: double-digit increase </w:t>
      </w:r>
    </w:p>
    <w:p w14:paraId="1C547334" w14:textId="77777777" w:rsidR="00240421" w:rsidRPr="00240421" w:rsidRDefault="00240421" w:rsidP="00240421">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Cross-Validation</w:t>
      </w:r>
      <w:r w:rsidRPr="00240421">
        <w:rPr>
          <w:rFonts w:ascii="Segoe UI" w:eastAsia="Times New Roman" w:hAnsi="Segoe UI" w:cs="Segoe UI"/>
          <w:kern w:val="0"/>
          <w:sz w:val="21"/>
          <w:szCs w:val="21"/>
          <w14:ligatures w14:val="none"/>
        </w:rPr>
        <w:t xml:space="preserve">: </w:t>
      </w:r>
    </w:p>
    <w:p w14:paraId="6ED45B51"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Performance metrics confirmed across dashboards, town hall decks, and strategy documents </w:t>
      </w:r>
    </w:p>
    <w:p w14:paraId="63C032ED" w14:textId="77777777" w:rsidR="00240421" w:rsidRPr="00240421" w:rsidRDefault="00240421" w:rsidP="00240421">
      <w:pPr>
        <w:numPr>
          <w:ilvl w:val="1"/>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Alignment between OKRs, KPIs, and strategic initiatives </w:t>
      </w:r>
    </w:p>
    <w:p w14:paraId="5F6E9BB7" w14:textId="77777777" w:rsidR="00240421" w:rsidRPr="00240421" w:rsidRDefault="00240421" w:rsidP="00240421">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Confidence Level</w:t>
      </w:r>
      <w:r w:rsidRPr="00240421">
        <w:rPr>
          <w:rFonts w:ascii="Segoe UI" w:eastAsia="Times New Roman" w:hAnsi="Segoe UI" w:cs="Segoe UI"/>
          <w:kern w:val="0"/>
          <w:sz w:val="21"/>
          <w:szCs w:val="21"/>
          <w14:ligatures w14:val="none"/>
        </w:rPr>
        <w:t xml:space="preserve">: High </w:t>
      </w:r>
    </w:p>
    <w:p w14:paraId="3158B1B8" w14:textId="77777777" w:rsidR="00240421" w:rsidRPr="00240421" w:rsidRDefault="00240421" w:rsidP="00240421">
      <w:pPr>
        <w:numPr>
          <w:ilvl w:val="0"/>
          <w:numId w:val="1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Rationale</w:t>
      </w:r>
      <w:r w:rsidRPr="00240421">
        <w:rPr>
          <w:rFonts w:ascii="Segoe UI" w:eastAsia="Times New Roman" w:hAnsi="Segoe UI" w:cs="Segoe UI"/>
          <w:kern w:val="0"/>
          <w:sz w:val="21"/>
          <w:szCs w:val="21"/>
          <w14:ligatures w14:val="none"/>
        </w:rPr>
        <w:t xml:space="preserve">: Multiple internal sources provide consistent, detailed insights into performance management practices, strategic execution frameworks, and business outcomes. Quantitative data and governance documentation support findings. </w:t>
      </w:r>
    </w:p>
    <w:p w14:paraId="32A6AB73"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lastRenderedPageBreak/>
        <w:t xml:space="preserve">Information Gaps: </w:t>
      </w:r>
    </w:p>
    <w:p w14:paraId="3F0C18D1" w14:textId="77777777" w:rsidR="00240421" w:rsidRPr="00240421" w:rsidRDefault="00240421" w:rsidP="00240421">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Limited visibility into regional performance metrics and localization impact </w:t>
      </w:r>
    </w:p>
    <w:p w14:paraId="4E20F30D" w14:textId="77777777" w:rsidR="00240421" w:rsidRPr="00240421" w:rsidRDefault="00240421" w:rsidP="00240421">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No formal benchmarking data comparing TR Marketing’s execution maturity to industry peers </w:t>
      </w:r>
    </w:p>
    <w:p w14:paraId="61190D7E" w14:textId="77777777" w:rsidR="00240421" w:rsidRPr="00240421" w:rsidRDefault="00240421" w:rsidP="00240421">
      <w:pPr>
        <w:numPr>
          <w:ilvl w:val="0"/>
          <w:numId w:val="16"/>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Incomplete documentation on AI model performance and explainability in analytics workflows </w:t>
      </w:r>
    </w:p>
    <w:p w14:paraId="19277776"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Summary:</w:t>
      </w:r>
      <w:r w:rsidRPr="00240421">
        <w:rPr>
          <w:rFonts w:ascii="Segoe UI" w:eastAsia="Times New Roman" w:hAnsi="Segoe UI" w:cs="Segoe UI"/>
          <w:kern w:val="0"/>
          <w:sz w:val="21"/>
          <w:szCs w:val="21"/>
          <w14:ligatures w14:val="none"/>
        </w:rPr>
        <w:br/>
        <w:t xml:space="preserve">Thomson Reuters Marketing has established a high-performing execution framework grounded in OKRs, agile sprints, and real-time analytics. The integration of AI tools, modular dashboards, and cross-functional governance structures enables strategic alignment and responsiveness. Performance metrics demonstrate strong business impact, while a culture of continuous improvement drives innovation. Ongoing efforts to address data and governance challenges will further enhance execution maturity and strategic agility. </w:t>
      </w:r>
    </w:p>
    <w:p w14:paraId="0D7C6F3E"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VOICE OF CUSTOMER &amp; STAKEHOLDER INSIGHTS</w:t>
      </w:r>
      <w:r w:rsidRPr="00240421">
        <w:rPr>
          <w:rFonts w:ascii="Segoe UI" w:eastAsia="Times New Roman" w:hAnsi="Segoe UI" w:cs="Segoe UI"/>
          <w:kern w:val="0"/>
          <w:sz w:val="21"/>
          <w:szCs w:val="21"/>
          <w14:ligatures w14:val="none"/>
        </w:rPr>
        <w:br/>
        <w:t>Key Findings for MARKETING:</w:t>
      </w:r>
    </w:p>
    <w:p w14:paraId="79C449BA"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Customer-Centric Transformation</w:t>
      </w:r>
      <w:r w:rsidRPr="00240421">
        <w:rPr>
          <w:rFonts w:ascii="Segoe UI" w:eastAsia="Times New Roman" w:hAnsi="Segoe UI" w:cs="Segoe UI"/>
          <w:kern w:val="0"/>
          <w:sz w:val="21"/>
          <w:szCs w:val="21"/>
          <w14:ligatures w14:val="none"/>
        </w:rPr>
        <w:t>: Over the past three years, Thomson Reuters Marketing has shifted from a product-centric approach to a customer-centric model. This transformation was driven by feedback indicating that campaigns were often designed in isolation from customer needs. In response, Marketing implemented multiple listening channels, including client panels, integrated survey data, social listening, and sales feedback loops. These inputs now inform campaign strategy, content development, and customer journey mapping.</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“1b-MKTG-Output of BU Intelligence v2.0.docx”, “Marketing Transformation Sprint Readouts”, “Marketing Scorecard”</w:t>
      </w:r>
    </w:p>
    <w:p w14:paraId="7A4D6B37"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Integrated Feedback Channels</w:t>
      </w:r>
      <w:r w:rsidRPr="00240421">
        <w:rPr>
          <w:rFonts w:ascii="Segoe UI" w:eastAsia="Times New Roman" w:hAnsi="Segoe UI" w:cs="Segoe UI"/>
          <w:kern w:val="0"/>
          <w:sz w:val="21"/>
          <w:szCs w:val="21"/>
          <w14:ligatures w14:val="none"/>
        </w:rPr>
        <w:t xml:space="preserve">: Marketing gathers customer and stakeholder insights through a variety of mechanisms: </w:t>
      </w:r>
    </w:p>
    <w:p w14:paraId="0717068F" w14:textId="77777777" w:rsidR="00240421" w:rsidRPr="00240421" w:rsidRDefault="00240421" w:rsidP="00240421">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Client Panels</w:t>
      </w:r>
      <w:r w:rsidRPr="00240421">
        <w:rPr>
          <w:rFonts w:ascii="Segoe UI" w:eastAsia="Times New Roman" w:hAnsi="Segoe UI" w:cs="Segoe UI"/>
          <w:kern w:val="0"/>
          <w:sz w:val="21"/>
          <w:szCs w:val="21"/>
          <w14:ligatures w14:val="none"/>
        </w:rPr>
        <w:t xml:space="preserve">: Regular sessions with customers to validate messaging, test campaign concepts, and gather qualitative feedback </w:t>
      </w:r>
    </w:p>
    <w:p w14:paraId="19634CE1" w14:textId="77777777" w:rsidR="00240421" w:rsidRPr="00240421" w:rsidRDefault="00240421" w:rsidP="00240421">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Surveys</w:t>
      </w:r>
      <w:r w:rsidRPr="00240421">
        <w:rPr>
          <w:rFonts w:ascii="Segoe UI" w:eastAsia="Times New Roman" w:hAnsi="Segoe UI" w:cs="Segoe UI"/>
          <w:kern w:val="0"/>
          <w:sz w:val="21"/>
          <w:szCs w:val="21"/>
          <w14:ligatures w14:val="none"/>
        </w:rPr>
        <w:t xml:space="preserve">: Integrated into campaigns and post-event follow-ups to assess satisfaction, relevance, and impact </w:t>
      </w:r>
    </w:p>
    <w:p w14:paraId="11891EAB" w14:textId="77777777" w:rsidR="00240421" w:rsidRPr="00240421" w:rsidRDefault="00240421" w:rsidP="00240421">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Social Listening</w:t>
      </w:r>
      <w:r w:rsidRPr="00240421">
        <w:rPr>
          <w:rFonts w:ascii="Segoe UI" w:eastAsia="Times New Roman" w:hAnsi="Segoe UI" w:cs="Segoe UI"/>
          <w:kern w:val="0"/>
          <w:sz w:val="21"/>
          <w:szCs w:val="21"/>
          <w14:ligatures w14:val="none"/>
        </w:rPr>
        <w:t xml:space="preserve">: Monitoring of social media platforms and forums to identify emerging trends, sentiment, and unmet needs </w:t>
      </w:r>
    </w:p>
    <w:p w14:paraId="546A522C" w14:textId="77777777" w:rsidR="00240421" w:rsidRPr="00240421" w:rsidRDefault="00240421" w:rsidP="00240421">
      <w:pPr>
        <w:numPr>
          <w:ilvl w:val="1"/>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Sales Feedback Loops</w:t>
      </w:r>
      <w:r w:rsidRPr="00240421">
        <w:rPr>
          <w:rFonts w:ascii="Segoe UI" w:eastAsia="Times New Roman" w:hAnsi="Segoe UI" w:cs="Segoe UI"/>
          <w:kern w:val="0"/>
          <w:sz w:val="21"/>
          <w:szCs w:val="21"/>
          <w14:ligatures w14:val="none"/>
        </w:rPr>
        <w:t xml:space="preserve">: Structured feedback from Sales and Customer Success teams on campaign effectiveness, lead quality, and customer objections </w:t>
      </w:r>
    </w:p>
    <w:p w14:paraId="0DDF49D7" w14:textId="77777777" w:rsidR="00240421" w:rsidRPr="00240421" w:rsidRDefault="00240421" w:rsidP="00240421">
      <w:pPr>
        <w:spacing w:before="100" w:beforeAutospacing="1" w:after="100" w:afterAutospacing="1" w:line="300" w:lineRule="atLeast"/>
        <w:ind w:left="720"/>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These channels are coordinated through the Marketing Enablement team and supported by analytics platforms.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Operations &amp; Analytics.aspx”, “Digital Journey Orchestration Blog”</w:t>
      </w:r>
    </w:p>
    <w:p w14:paraId="4A206724"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Customer Data Platform (CDP) Insights</w:t>
      </w:r>
      <w:r w:rsidRPr="00240421">
        <w:rPr>
          <w:rFonts w:ascii="Segoe UI" w:eastAsia="Times New Roman" w:hAnsi="Segoe UI" w:cs="Segoe UI"/>
          <w:kern w:val="0"/>
          <w:sz w:val="21"/>
          <w:szCs w:val="21"/>
          <w14:ligatures w14:val="none"/>
        </w:rPr>
        <w:t>: Treasure Data CDP aggregates behavioral, transactional, and engagement data across touchpoints. This data is used to build unified customer profiles, segment audiences, and personalize messaging. Insights from the CDP have revealed patterns such as content preferences by industry, optimal engagement times, and conversion triggers.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“Customer Data Platform Overview”, “Marketing Tech Portfolio Optimization.pptx”</w:t>
      </w:r>
    </w:p>
    <w:p w14:paraId="5821A618"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Stakeholder Engagement</w:t>
      </w:r>
      <w:r w:rsidRPr="00240421">
        <w:rPr>
          <w:rFonts w:ascii="Segoe UI" w:eastAsia="Times New Roman" w:hAnsi="Segoe UI" w:cs="Segoe UI"/>
          <w:kern w:val="0"/>
          <w:sz w:val="21"/>
          <w:szCs w:val="21"/>
          <w14:ligatures w14:val="none"/>
        </w:rPr>
        <w:t>: Marketing collaborates with internal stakeholders across Sales, Product, Legal, and Commercial Excellence. Stakeholder insights are gathered through joint planning sessions, campaign retrospectives, and governance councils. For example, the Digital Activation Council includes representatives from multiple functions and oversees omnichannel engagement strategies.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w:t>
      </w:r>
    </w:p>
    <w:p w14:paraId="1DEDD4A4"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Voice of Customer Metrics</w:t>
      </w:r>
      <w:r w:rsidRPr="00240421">
        <w:rPr>
          <w:rFonts w:ascii="Segoe UI" w:eastAsia="Times New Roman" w:hAnsi="Segoe UI" w:cs="Segoe UI"/>
          <w:kern w:val="0"/>
          <w:sz w:val="21"/>
          <w:szCs w:val="21"/>
          <w14:ligatures w14:val="none"/>
        </w:rPr>
        <w:t xml:space="preserve">: While Marketing does not own a standalone Net Promoter Score (NPS), it contributes to product-level NPS through campaign engagement and customer experience initiatives. </w:t>
      </w:r>
      <w:r w:rsidRPr="00240421">
        <w:rPr>
          <w:rFonts w:ascii="Segoe UI" w:eastAsia="Times New Roman" w:hAnsi="Segoe UI" w:cs="Segoe UI"/>
          <w:kern w:val="0"/>
          <w:sz w:val="21"/>
          <w:szCs w:val="21"/>
          <w14:ligatures w14:val="none"/>
        </w:rPr>
        <w:lastRenderedPageBreak/>
        <w:t>Campaign-level metrics such as click-through rates, content engagement, and lead conversion are used as proxies for customer satisfaction.</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Scorecard”, “OMG Dashboards”, “2023-01-31-Q1-Marketing-Town-Hall.pdf”</w:t>
      </w:r>
    </w:p>
    <w:p w14:paraId="48035CF6"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Insights-Driven Personalization</w:t>
      </w:r>
      <w:r w:rsidRPr="00240421">
        <w:rPr>
          <w:rFonts w:ascii="Segoe UI" w:eastAsia="Times New Roman" w:hAnsi="Segoe UI" w:cs="Segoe UI"/>
          <w:kern w:val="0"/>
          <w:sz w:val="21"/>
          <w:szCs w:val="21"/>
          <w14:ligatures w14:val="none"/>
        </w:rPr>
        <w:t>: Customer feedback has directly influenced personalization strategies. For example, feedback from small law firms led to the development of industry-specific messaging and tailored content formats. These changes resulted in double-digit engagement uplift and improved conversion rates.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AI Persona Assistant goes global and gets smarter.aspx”, “Marketing Pipeline Change Management Playbook.pdf”</w:t>
      </w:r>
    </w:p>
    <w:p w14:paraId="44122AD9"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AI-Augmented Listening</w:t>
      </w:r>
      <w:r w:rsidRPr="00240421">
        <w:rPr>
          <w:rFonts w:ascii="Segoe UI" w:eastAsia="Times New Roman" w:hAnsi="Segoe UI" w:cs="Segoe UI"/>
          <w:kern w:val="0"/>
          <w:sz w:val="21"/>
          <w:szCs w:val="21"/>
          <w14:ligatures w14:val="none"/>
        </w:rPr>
        <w:t>: Generative AI tools are used to analyze qualitative feedback, identify sentiment trends, and surface actionable insights. For instance, Gong analyzes sales conversations to detect recurring themes and objections, which are fed back into campaign messaging. Adobe Analytics uses machine learning to identify content engagement patterns.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“Reimagine AI enabled Future Strategy - Marketing.pptx”, “Marketing AI Persona Assistant goes global and gets smarter.aspx”</w:t>
      </w:r>
    </w:p>
    <w:p w14:paraId="0802ACBD"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Customer Journey Insights</w:t>
      </w:r>
      <w:r w:rsidRPr="00240421">
        <w:rPr>
          <w:rFonts w:ascii="Segoe UI" w:eastAsia="Times New Roman" w:hAnsi="Segoe UI" w:cs="Segoe UI"/>
          <w:kern w:val="0"/>
          <w:sz w:val="21"/>
          <w:szCs w:val="21"/>
          <w14:ligatures w14:val="none"/>
        </w:rPr>
        <w:t>: Journey mapping exercises have revealed key friction points and opportunities for improvement. For example, customers expressed confusion around product naming and onboarding processes, leading to updates in the Tier-1 Launch Playbook and campaign sequencing.</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“Tier-1-Launch-Playbook.aspx”, “Marketing Transformation Sprint Readouts”</w:t>
      </w:r>
    </w:p>
    <w:p w14:paraId="69A98355"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Internal Stakeholder Feedback</w:t>
      </w:r>
      <w:r w:rsidRPr="00240421">
        <w:rPr>
          <w:rFonts w:ascii="Segoe UI" w:eastAsia="Times New Roman" w:hAnsi="Segoe UI" w:cs="Segoe UI"/>
          <w:kern w:val="0"/>
          <w:sz w:val="21"/>
          <w:szCs w:val="21"/>
          <w14:ligatures w14:val="none"/>
        </w:rPr>
        <w:t>: Sales and Customer Success teams have highlighted the need for tighter alignment on lead definitions, campaign timing, and content relevance. In response, Marketing has embedded analysts into Sales planning sessions and created shared dashboards to monitor pipeline contribution and lead quality.</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Scorecard”</w:t>
      </w:r>
    </w:p>
    <w:p w14:paraId="27204852" w14:textId="77777777" w:rsidR="00240421" w:rsidRPr="00240421" w:rsidRDefault="00240421" w:rsidP="00240421">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Feedback-Driven Innovation</w:t>
      </w:r>
      <w:r w:rsidRPr="00240421">
        <w:rPr>
          <w:rFonts w:ascii="Segoe UI" w:eastAsia="Times New Roman" w:hAnsi="Segoe UI" w:cs="Segoe UI"/>
          <w:kern w:val="0"/>
          <w:sz w:val="21"/>
          <w:szCs w:val="21"/>
          <w14:ligatures w14:val="none"/>
        </w:rPr>
        <w:t>: Insights from customers and stakeholders have informed innovation priorities. For example, feedback on content volume and relevance led to the deployment of Enterprise Writer and Adobe Firefly to accelerate content creation and improve quality. Similarly, stakeholder input on data silos prompted the launch of the Customer Data Program.</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“Marketing Transformation Sprint Readouts”</w:t>
      </w:r>
    </w:p>
    <w:p w14:paraId="1C832F9B"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Supporting Evidence: </w:t>
      </w:r>
    </w:p>
    <w:p w14:paraId="6FC62187" w14:textId="77777777" w:rsidR="00240421" w:rsidRPr="00240421" w:rsidRDefault="00240421" w:rsidP="00240421">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SharePoint Sources</w:t>
      </w:r>
      <w:r w:rsidRPr="00240421">
        <w:rPr>
          <w:rFonts w:ascii="Segoe UI" w:eastAsia="Times New Roman" w:hAnsi="Segoe UI" w:cs="Segoe UI"/>
          <w:kern w:val="0"/>
          <w:sz w:val="21"/>
          <w:szCs w:val="21"/>
          <w14:ligatures w14:val="none"/>
        </w:rPr>
        <w:t xml:space="preserve">: </w:t>
      </w:r>
    </w:p>
    <w:p w14:paraId="1F01182E"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Strategy Brief 2023–2025” </w:t>
      </w:r>
    </w:p>
    <w:p w14:paraId="080951FD"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Transformation Sprint Readouts” </w:t>
      </w:r>
    </w:p>
    <w:p w14:paraId="689B1001"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Operations &amp; Analytics.aspx” </w:t>
      </w:r>
    </w:p>
    <w:p w14:paraId="1FC1DFF1"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“Customer Data Platform Overview” </w:t>
      </w:r>
    </w:p>
    <w:p w14:paraId="6BB8D167"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Scorecard” </w:t>
      </w:r>
    </w:p>
    <w:p w14:paraId="2C4646BE"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“OMG Dashboards” </w:t>
      </w:r>
    </w:p>
    <w:p w14:paraId="1F14B746"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“Tier-1-Launch-Playbook.aspx” </w:t>
      </w:r>
    </w:p>
    <w:p w14:paraId="78C7C082"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“Digital Journey Orchestration Blog” </w:t>
      </w:r>
    </w:p>
    <w:p w14:paraId="22313164"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AI Persona Assistant goes global and gets smarter.aspx” </w:t>
      </w:r>
    </w:p>
    <w:p w14:paraId="54408E09" w14:textId="77777777" w:rsidR="00240421" w:rsidRPr="00240421" w:rsidRDefault="00240421" w:rsidP="00240421">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Quantitative Metrics</w:t>
      </w:r>
      <w:r w:rsidRPr="00240421">
        <w:rPr>
          <w:rFonts w:ascii="Segoe UI" w:eastAsia="Times New Roman" w:hAnsi="Segoe UI" w:cs="Segoe UI"/>
          <w:kern w:val="0"/>
          <w:sz w:val="21"/>
          <w:szCs w:val="21"/>
          <w14:ligatures w14:val="none"/>
        </w:rPr>
        <w:t xml:space="preserve">: </w:t>
      </w:r>
    </w:p>
    <w:p w14:paraId="4B95DEC3"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Engagement uplift: double-digit increase in targeted cohorts </w:t>
      </w:r>
    </w:p>
    <w:p w14:paraId="4F8FC378"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Lead conversion rate: +15–20% </w:t>
      </w:r>
    </w:p>
    <w:p w14:paraId="594AAA42"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AI tool adoption: 93% </w:t>
      </w:r>
    </w:p>
    <w:p w14:paraId="207293C0"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Design hours saved: 4,000+ annually </w:t>
      </w:r>
    </w:p>
    <w:p w14:paraId="669AE432"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Campaign velocity: &lt;10 days </w:t>
      </w:r>
    </w:p>
    <w:p w14:paraId="5F313BE3"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Pipeline contribution: +24% in </w:t>
      </w:r>
      <w:proofErr w:type="gramStart"/>
      <w:r w:rsidRPr="00240421">
        <w:rPr>
          <w:rFonts w:ascii="Segoe UI" w:eastAsia="Times New Roman" w:hAnsi="Segoe UI" w:cs="Segoe UI"/>
          <w:kern w:val="0"/>
          <w:sz w:val="21"/>
          <w:szCs w:val="21"/>
          <w14:ligatures w14:val="none"/>
        </w:rPr>
        <w:t>Corporates</w:t>
      </w:r>
      <w:proofErr w:type="gramEnd"/>
      <w:r w:rsidRPr="00240421">
        <w:rPr>
          <w:rFonts w:ascii="Segoe UI" w:eastAsia="Times New Roman" w:hAnsi="Segoe UI" w:cs="Segoe UI"/>
          <w:kern w:val="0"/>
          <w:sz w:val="21"/>
          <w:szCs w:val="21"/>
          <w14:ligatures w14:val="none"/>
        </w:rPr>
        <w:t xml:space="preserve"> segment </w:t>
      </w:r>
    </w:p>
    <w:p w14:paraId="7ED3589D" w14:textId="77777777" w:rsidR="00240421" w:rsidRPr="00240421" w:rsidRDefault="00240421" w:rsidP="00240421">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Cross-Validation</w:t>
      </w:r>
      <w:r w:rsidRPr="00240421">
        <w:rPr>
          <w:rFonts w:ascii="Segoe UI" w:eastAsia="Times New Roman" w:hAnsi="Segoe UI" w:cs="Segoe UI"/>
          <w:kern w:val="0"/>
          <w:sz w:val="21"/>
          <w:szCs w:val="21"/>
          <w14:ligatures w14:val="none"/>
        </w:rPr>
        <w:t xml:space="preserve">: </w:t>
      </w:r>
    </w:p>
    <w:p w14:paraId="0CFB877C"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Customer feedback themes confirmed across surveys, sales feedback, and CDP insights </w:t>
      </w:r>
    </w:p>
    <w:p w14:paraId="28894AAF" w14:textId="77777777" w:rsidR="00240421" w:rsidRPr="00240421" w:rsidRDefault="00240421" w:rsidP="00240421">
      <w:pPr>
        <w:numPr>
          <w:ilvl w:val="1"/>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lastRenderedPageBreak/>
        <w:t xml:space="preserve">Stakeholder priorities reflected in campaign planning and transformation initiatives </w:t>
      </w:r>
    </w:p>
    <w:p w14:paraId="3602DC9D" w14:textId="77777777" w:rsidR="00240421" w:rsidRPr="00240421" w:rsidRDefault="00240421" w:rsidP="00240421">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Confidence Level</w:t>
      </w:r>
      <w:r w:rsidRPr="00240421">
        <w:rPr>
          <w:rFonts w:ascii="Segoe UI" w:eastAsia="Times New Roman" w:hAnsi="Segoe UI" w:cs="Segoe UI"/>
          <w:kern w:val="0"/>
          <w:sz w:val="21"/>
          <w:szCs w:val="21"/>
          <w14:ligatures w14:val="none"/>
        </w:rPr>
        <w:t xml:space="preserve">: High </w:t>
      </w:r>
    </w:p>
    <w:p w14:paraId="26D63FFD" w14:textId="77777777" w:rsidR="00240421" w:rsidRPr="00240421" w:rsidRDefault="00240421" w:rsidP="00240421">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Rationale</w:t>
      </w:r>
      <w:r w:rsidRPr="00240421">
        <w:rPr>
          <w:rFonts w:ascii="Segoe UI" w:eastAsia="Times New Roman" w:hAnsi="Segoe UI" w:cs="Segoe UI"/>
          <w:kern w:val="0"/>
          <w:sz w:val="21"/>
          <w:szCs w:val="21"/>
          <w14:ligatures w14:val="none"/>
        </w:rPr>
        <w:t xml:space="preserve">: Multiple internal sources provide consistent, detailed insights into customer and stakeholder feedback mechanisms, impact on strategy, and performance outcomes. Quantitative and qualitative data support findings. </w:t>
      </w:r>
    </w:p>
    <w:p w14:paraId="0461954B"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Information Gaps: </w:t>
      </w:r>
    </w:p>
    <w:p w14:paraId="2EA9238E" w14:textId="77777777" w:rsidR="00240421" w:rsidRPr="00240421" w:rsidRDefault="00240421" w:rsidP="00240421">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No standalone NPS or customer satisfaction metric owned by Marketing </w:t>
      </w:r>
    </w:p>
    <w:p w14:paraId="29C5D91A" w14:textId="77777777" w:rsidR="00240421" w:rsidRPr="00240421" w:rsidRDefault="00240421" w:rsidP="00240421">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Limited visibility into regional feedback and localization impact </w:t>
      </w:r>
    </w:p>
    <w:p w14:paraId="26267E1C" w14:textId="77777777" w:rsidR="00240421" w:rsidRPr="00240421" w:rsidRDefault="00240421" w:rsidP="00240421">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Incomplete documentation on stakeholder engagement frameworks and feedback loops </w:t>
      </w:r>
    </w:p>
    <w:p w14:paraId="2DC0AC79"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Summary:</w:t>
      </w:r>
      <w:r w:rsidRPr="00240421">
        <w:rPr>
          <w:rFonts w:ascii="Segoe UI" w:eastAsia="Times New Roman" w:hAnsi="Segoe UI" w:cs="Segoe UI"/>
          <w:kern w:val="0"/>
          <w:sz w:val="21"/>
          <w:szCs w:val="21"/>
          <w14:ligatures w14:val="none"/>
        </w:rPr>
        <w:br/>
        <w:t xml:space="preserve">Thomson Reuters Marketing has built a comprehensive voice of customer and stakeholder insights framework that informs strategy, execution, and innovation. Integrated feedback channels, AI-powered analytics, and cross-functional collaboration ensure that campaigns are aligned with customer needs and stakeholder expectations. While gaps remain in formal satisfaction metrics and regional feedback visibility, the function’s commitment to listening and responsiveness positions it for continued relevance and impact. </w:t>
      </w:r>
    </w:p>
    <w:p w14:paraId="4106676D"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COMMERCIAL MODEL &amp; FINANCIAL STRUCTURE</w:t>
      </w:r>
      <w:r w:rsidRPr="00240421">
        <w:rPr>
          <w:rFonts w:ascii="Segoe UI" w:eastAsia="Times New Roman" w:hAnsi="Segoe UI" w:cs="Segoe UI"/>
          <w:kern w:val="0"/>
          <w:sz w:val="21"/>
          <w:szCs w:val="21"/>
          <w14:ligatures w14:val="none"/>
        </w:rPr>
        <w:br/>
        <w:t>Key Findings for MARKETING:</w:t>
      </w:r>
    </w:p>
    <w:p w14:paraId="2DBAA9B9"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Marketing as a Strategic Investment</w:t>
      </w:r>
      <w:r w:rsidRPr="00240421">
        <w:rPr>
          <w:rFonts w:ascii="Segoe UI" w:eastAsia="Times New Roman" w:hAnsi="Segoe UI" w:cs="Segoe UI"/>
          <w:kern w:val="0"/>
          <w:sz w:val="21"/>
          <w:szCs w:val="21"/>
          <w14:ligatures w14:val="none"/>
        </w:rPr>
        <w:t xml:space="preserve">: Thomson Reuters treats Marketing not merely as a cost center but as a strategic growth enabler. The function is expected to demonstrate measurable returns on investment (ROI), with budget allocations tied to pipeline contribution, digital engagement, and customer acquisition. Marketing’s financial planning is integrated into enterprise-level budgeting cycles, and </w:t>
      </w:r>
      <w:proofErr w:type="gramStart"/>
      <w:r w:rsidRPr="00240421">
        <w:rPr>
          <w:rFonts w:ascii="Segoe UI" w:eastAsia="Times New Roman" w:hAnsi="Segoe UI" w:cs="Segoe UI"/>
          <w:kern w:val="0"/>
          <w:sz w:val="21"/>
          <w:szCs w:val="21"/>
          <w14:ligatures w14:val="none"/>
        </w:rPr>
        <w:t>its</w:t>
      </w:r>
      <w:proofErr w:type="gramEnd"/>
      <w:r w:rsidRPr="00240421">
        <w:rPr>
          <w:rFonts w:ascii="Segoe UI" w:eastAsia="Times New Roman" w:hAnsi="Segoe UI" w:cs="Segoe UI"/>
          <w:kern w:val="0"/>
          <w:sz w:val="21"/>
          <w:szCs w:val="21"/>
          <w14:ligatures w14:val="none"/>
        </w:rPr>
        <w:t xml:space="preserve"> spend is evaluated against performance metrics such as lead conversion, campaign ROI, and segment revenue impact.</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 “Marketing Scorecard”</w:t>
      </w:r>
    </w:p>
    <w:p w14:paraId="6D0DF1F9"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Budget Structure &amp; Allocation</w:t>
      </w:r>
      <w:r w:rsidRPr="00240421">
        <w:rPr>
          <w:rFonts w:ascii="Segoe UI" w:eastAsia="Times New Roman" w:hAnsi="Segoe UI" w:cs="Segoe UI"/>
          <w:kern w:val="0"/>
          <w:sz w:val="21"/>
          <w:szCs w:val="21"/>
          <w14:ligatures w14:val="none"/>
        </w:rPr>
        <w:t xml:space="preserve">: Marketing’s budget is estimated at a mid-single-digit percentage of total company revenue. Budget allocations are distributed across core domains—Product Marketing, Demand Generation, Brand &amp; Creative, Marketing Operations &amp; Analytics (MO&amp;A), and Digital Activation. A significant portion is earmarked for digital channels, AI tools, and </w:t>
      </w:r>
      <w:proofErr w:type="spellStart"/>
      <w:r w:rsidRPr="00240421">
        <w:rPr>
          <w:rFonts w:ascii="Segoe UI" w:eastAsia="Times New Roman" w:hAnsi="Segoe UI" w:cs="Segoe UI"/>
          <w:kern w:val="0"/>
          <w:sz w:val="21"/>
          <w:szCs w:val="21"/>
          <w14:ligatures w14:val="none"/>
        </w:rPr>
        <w:t>MarTech</w:t>
      </w:r>
      <w:proofErr w:type="spellEnd"/>
      <w:r w:rsidRPr="00240421">
        <w:rPr>
          <w:rFonts w:ascii="Segoe UI" w:eastAsia="Times New Roman" w:hAnsi="Segoe UI" w:cs="Segoe UI"/>
          <w:kern w:val="0"/>
          <w:sz w:val="21"/>
          <w:szCs w:val="21"/>
          <w14:ligatures w14:val="none"/>
        </w:rPr>
        <w:t xml:space="preserve"> infrastructure. Budget planning is conducted annually, with quarterly reviews to adjust for performance and strategic shifts.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“Marketing Operations &amp; Analytics.aspx”</w:t>
      </w:r>
    </w:p>
    <w:p w14:paraId="4B08E082"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Revenue Attribution &amp; Pipeline Impact</w:t>
      </w:r>
      <w:r w:rsidRPr="00240421">
        <w:rPr>
          <w:rFonts w:ascii="Segoe UI" w:eastAsia="Times New Roman" w:hAnsi="Segoe UI" w:cs="Segoe UI"/>
          <w:kern w:val="0"/>
          <w:sz w:val="21"/>
          <w:szCs w:val="21"/>
          <w14:ligatures w14:val="none"/>
        </w:rPr>
        <w:t xml:space="preserve">: Marketing contributes directly to pipeline creation and progression. Attribution models differentiate between marketing-sourced and marketing-influenced revenue. For example, in the </w:t>
      </w:r>
      <w:proofErr w:type="gramStart"/>
      <w:r w:rsidRPr="00240421">
        <w:rPr>
          <w:rFonts w:ascii="Segoe UI" w:eastAsia="Times New Roman" w:hAnsi="Segoe UI" w:cs="Segoe UI"/>
          <w:kern w:val="0"/>
          <w:sz w:val="21"/>
          <w:szCs w:val="21"/>
          <w14:ligatures w14:val="none"/>
        </w:rPr>
        <w:t>Corporates</w:t>
      </w:r>
      <w:proofErr w:type="gramEnd"/>
      <w:r w:rsidRPr="00240421">
        <w:rPr>
          <w:rFonts w:ascii="Segoe UI" w:eastAsia="Times New Roman" w:hAnsi="Segoe UI" w:cs="Segoe UI"/>
          <w:kern w:val="0"/>
          <w:sz w:val="21"/>
          <w:szCs w:val="21"/>
          <w14:ligatures w14:val="none"/>
        </w:rPr>
        <w:t xml:space="preserve"> segment, marketing-driven pipeline contribution increased by 24% year-over-year, with digital campaigns playing a key role. Funnel performance metrics are tracked to assess campaign effectiveness and inform budget reallocation.</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Pipeline Change Management Playbook.pdf”, “Marketing Scorecard”</w:t>
      </w:r>
    </w:p>
    <w:p w14:paraId="2E99A93A"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Digital Sales Acceleration</w:t>
      </w:r>
      <w:r w:rsidRPr="00240421">
        <w:rPr>
          <w:rFonts w:ascii="Segoe UI" w:eastAsia="Times New Roman" w:hAnsi="Segoe UI" w:cs="Segoe UI"/>
          <w:kern w:val="0"/>
          <w:sz w:val="21"/>
          <w:szCs w:val="21"/>
          <w14:ligatures w14:val="none"/>
        </w:rPr>
        <w:t>: Marketing’s digital engagement strategy has led to a surge in self-service sales. In the Small Law segment, digital sales rose to ~59% of segment revenue, exceeding the 49% target. This shift has reduced reliance on traditional sales channels and improved cost efficiency. Marketing’s investment in SEO, content marketing, and conversion optimization has been instrumental in this transformation.</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“1b-MKTG-Output of BU Intelligence v2.0.docx”, “Marketing Transformation Sprint Readouts”</w:t>
      </w:r>
    </w:p>
    <w:p w14:paraId="57FDF348"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Campaign ROI &amp; Spend Optimization</w:t>
      </w:r>
      <w:r w:rsidRPr="00240421">
        <w:rPr>
          <w:rFonts w:ascii="Segoe UI" w:eastAsia="Times New Roman" w:hAnsi="Segoe UI" w:cs="Segoe UI"/>
          <w:kern w:val="0"/>
          <w:sz w:val="21"/>
          <w:szCs w:val="21"/>
          <w14:ligatures w14:val="none"/>
        </w:rPr>
        <w:t xml:space="preserve">: Marketing uses performance analytics to evaluate campaign ROI and optimize spend. For example, reallocation of budget from underperforming channels to high-ROI </w:t>
      </w:r>
      <w:r w:rsidRPr="00240421">
        <w:rPr>
          <w:rFonts w:ascii="Segoe UI" w:eastAsia="Times New Roman" w:hAnsi="Segoe UI" w:cs="Segoe UI"/>
          <w:kern w:val="0"/>
          <w:sz w:val="21"/>
          <w:szCs w:val="21"/>
          <w14:ligatures w14:val="none"/>
        </w:rPr>
        <w:lastRenderedPageBreak/>
        <w:t xml:space="preserve">digital campaigns led to a 12% improvement in lead quality. AI tools support </w:t>
      </w:r>
      <w:proofErr w:type="gramStart"/>
      <w:r w:rsidRPr="00240421">
        <w:rPr>
          <w:rFonts w:ascii="Segoe UI" w:eastAsia="Times New Roman" w:hAnsi="Segoe UI" w:cs="Segoe UI"/>
          <w:kern w:val="0"/>
          <w:sz w:val="21"/>
          <w:szCs w:val="21"/>
          <w14:ligatures w14:val="none"/>
        </w:rPr>
        <w:t>spend</w:t>
      </w:r>
      <w:proofErr w:type="gramEnd"/>
      <w:r w:rsidRPr="00240421">
        <w:rPr>
          <w:rFonts w:ascii="Segoe UI" w:eastAsia="Times New Roman" w:hAnsi="Segoe UI" w:cs="Segoe UI"/>
          <w:kern w:val="0"/>
          <w:sz w:val="21"/>
          <w:szCs w:val="21"/>
          <w14:ligatures w14:val="none"/>
        </w:rPr>
        <w:t xml:space="preserve"> modeling and predictive ROI analysis, enabling data-driven budget decisions.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“Marketing Scorecard”, “Reimagine AI enabled Future Strategy - Marketing.pptx”</w:t>
      </w:r>
    </w:p>
    <w:p w14:paraId="446AE97F"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Vendor Spend &amp; Contract Management</w:t>
      </w:r>
      <w:r w:rsidRPr="00240421">
        <w:rPr>
          <w:rFonts w:ascii="Segoe UI" w:eastAsia="Times New Roman" w:hAnsi="Segoe UI" w:cs="Segoe UI"/>
          <w:kern w:val="0"/>
          <w:sz w:val="21"/>
          <w:szCs w:val="21"/>
          <w14:ligatures w14:val="none"/>
        </w:rPr>
        <w:t>: Vendor contracts are managed centrally, with annual reviews to assess performance and cost-effectiveness. Recent vendor rationalization efforts resulted in projected savings of $500K+, achieved by consolidating overlapping tools and renegotiating terms. Spend on AI and GenAI tools has increased, reflecting strategic priorities.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“Marketing Transformation Sprint Readouts”</w:t>
      </w:r>
    </w:p>
    <w:p w14:paraId="548C8CE5"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Financial Governance &amp; Compliance</w:t>
      </w:r>
      <w:r w:rsidRPr="00240421">
        <w:rPr>
          <w:rFonts w:ascii="Segoe UI" w:eastAsia="Times New Roman" w:hAnsi="Segoe UI" w:cs="Segoe UI"/>
          <w:kern w:val="0"/>
          <w:sz w:val="21"/>
          <w:szCs w:val="21"/>
          <w14:ligatures w14:val="none"/>
        </w:rPr>
        <w:t>: Marketing adheres to enterprise financial governance protocols, including budget approval workflows, spend tracking, and compliance audits. Financial data is integrated into enterprise systems, and Marketing collaborates with Finance and Procurement teams to ensure transparency and accountability.</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Operations &amp; Analytics.aspx”, “Tier-1-Launch-Playbook.aspx”</w:t>
      </w:r>
    </w:p>
    <w:p w14:paraId="2F060C47"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Forecasting &amp; Scenario Planning</w:t>
      </w:r>
      <w:r w:rsidRPr="00240421">
        <w:rPr>
          <w:rFonts w:ascii="Segoe UI" w:eastAsia="Times New Roman" w:hAnsi="Segoe UI" w:cs="Segoe UI"/>
          <w:kern w:val="0"/>
          <w:sz w:val="21"/>
          <w:szCs w:val="21"/>
          <w14:ligatures w14:val="none"/>
        </w:rPr>
        <w:t>: Marketing uses forecasting models to project campaign impact, pipeline growth, and budget requirements. Scenario planning is conducted to evaluate the financial implications of strategic shifts, such as increased investment in AI tools or expansion into new segments. These models are supported by data from Salesforce, Eloqua, and Adobe Analytics.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Scorecard”, “Marketing Tech Portfolio Optimization.pptx”</w:t>
      </w:r>
    </w:p>
    <w:p w14:paraId="1611C687"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Segment-Level Financial Insights</w:t>
      </w:r>
      <w:r w:rsidRPr="00240421">
        <w:rPr>
          <w:rFonts w:ascii="Segoe UI" w:eastAsia="Times New Roman" w:hAnsi="Segoe UI" w:cs="Segoe UI"/>
          <w:kern w:val="0"/>
          <w:sz w:val="21"/>
          <w:szCs w:val="21"/>
          <w14:ligatures w14:val="none"/>
        </w:rPr>
        <w:t>: Financial performance is tracked at the segment level (Legal, Tax &amp; Accounting, Corporates). Marketing adjusts spend and strategy based on segment-specific ROI, customer acquisition cost (CAC), and lifetime value (LTV). For example, higher ROI in the Corporates segment has led to increased investment in account-based marketing and digital activation.</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w:t>
      </w:r>
    </w:p>
    <w:p w14:paraId="42F9EE80" w14:textId="77777777" w:rsidR="00240421" w:rsidRPr="00240421" w:rsidRDefault="00240421" w:rsidP="00240421">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AI-Driven Financial Insights</w:t>
      </w:r>
      <w:r w:rsidRPr="00240421">
        <w:rPr>
          <w:rFonts w:ascii="Segoe UI" w:eastAsia="Times New Roman" w:hAnsi="Segoe UI" w:cs="Segoe UI"/>
          <w:kern w:val="0"/>
          <w:sz w:val="21"/>
          <w:szCs w:val="21"/>
          <w14:ligatures w14:val="none"/>
        </w:rPr>
        <w:t>: AI tools are used to model financial outcomes, predict campaign ROI, and identify cost-saving opportunities. For instance, predictive analytics have helped forecast lead conversion rates and optimize media spend. These insights are used in quarterly reviews and strategic planning.</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“Reimagine AI enabled Future Strategy - Marketing.pptx”, “Marketing AI Persona Assistant goes global and gets smarter.aspx”</w:t>
      </w:r>
    </w:p>
    <w:p w14:paraId="093F8CF4"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Supporting Evidence: </w:t>
      </w:r>
    </w:p>
    <w:p w14:paraId="660F280F" w14:textId="77777777" w:rsidR="00240421" w:rsidRPr="00240421" w:rsidRDefault="00240421" w:rsidP="00240421">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SharePoint Sources</w:t>
      </w:r>
      <w:r w:rsidRPr="00240421">
        <w:rPr>
          <w:rFonts w:ascii="Segoe UI" w:eastAsia="Times New Roman" w:hAnsi="Segoe UI" w:cs="Segoe UI"/>
          <w:kern w:val="0"/>
          <w:sz w:val="21"/>
          <w:szCs w:val="21"/>
          <w14:ligatures w14:val="none"/>
        </w:rPr>
        <w:t xml:space="preserve">: </w:t>
      </w:r>
    </w:p>
    <w:p w14:paraId="6E80A2DC"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Strategy Brief 2023–2025” </w:t>
      </w:r>
    </w:p>
    <w:p w14:paraId="57F4C2D6"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Transformation Sprint Readouts” </w:t>
      </w:r>
    </w:p>
    <w:p w14:paraId="63E381C1"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Scorecard” </w:t>
      </w:r>
    </w:p>
    <w:p w14:paraId="29F5A62D"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Tech Portfolio Optimization.pptx” </w:t>
      </w:r>
    </w:p>
    <w:p w14:paraId="4FF4D6C0"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Operations &amp; Analytics.aspx” </w:t>
      </w:r>
    </w:p>
    <w:p w14:paraId="7EDF6BBF"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“Tier-1-Launch-Playbook.aspx” </w:t>
      </w:r>
    </w:p>
    <w:p w14:paraId="5C358315"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Pipeline Change Management Playbook.pdf” </w:t>
      </w:r>
    </w:p>
    <w:p w14:paraId="0BF2B0D9"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“Reimagine AI enabled Future Strategy - Marketing.pptx” </w:t>
      </w:r>
    </w:p>
    <w:p w14:paraId="78771DBD" w14:textId="77777777" w:rsidR="00240421" w:rsidRPr="00240421" w:rsidRDefault="00240421" w:rsidP="00240421">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Quantitative Metrics</w:t>
      </w:r>
      <w:r w:rsidRPr="00240421">
        <w:rPr>
          <w:rFonts w:ascii="Segoe UI" w:eastAsia="Times New Roman" w:hAnsi="Segoe UI" w:cs="Segoe UI"/>
          <w:kern w:val="0"/>
          <w:sz w:val="21"/>
          <w:szCs w:val="21"/>
          <w14:ligatures w14:val="none"/>
        </w:rPr>
        <w:t xml:space="preserve">: </w:t>
      </w:r>
    </w:p>
    <w:p w14:paraId="0CBCE29C"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budget: mid-single-digit % of company revenue (estimated) </w:t>
      </w:r>
    </w:p>
    <w:p w14:paraId="454E3365"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Pipeline contribution: +24% in </w:t>
      </w:r>
      <w:proofErr w:type="gramStart"/>
      <w:r w:rsidRPr="00240421">
        <w:rPr>
          <w:rFonts w:ascii="Segoe UI" w:eastAsia="Times New Roman" w:hAnsi="Segoe UI" w:cs="Segoe UI"/>
          <w:kern w:val="0"/>
          <w:sz w:val="21"/>
          <w:szCs w:val="21"/>
          <w14:ligatures w14:val="none"/>
        </w:rPr>
        <w:t>Corporates</w:t>
      </w:r>
      <w:proofErr w:type="gramEnd"/>
      <w:r w:rsidRPr="00240421">
        <w:rPr>
          <w:rFonts w:ascii="Segoe UI" w:eastAsia="Times New Roman" w:hAnsi="Segoe UI" w:cs="Segoe UI"/>
          <w:kern w:val="0"/>
          <w:sz w:val="21"/>
          <w:szCs w:val="21"/>
          <w14:ligatures w14:val="none"/>
        </w:rPr>
        <w:t xml:space="preserve"> segment </w:t>
      </w:r>
    </w:p>
    <w:p w14:paraId="6416706C"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Digital sales: 59% of Small Law segment revenue (vs 49% target) </w:t>
      </w:r>
    </w:p>
    <w:p w14:paraId="4BE3CB0E"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Campaign ROI uplift: +12% from budget reallocation </w:t>
      </w:r>
    </w:p>
    <w:p w14:paraId="7CF1C088"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Vendor rationalization savings: $500K+ </w:t>
      </w:r>
    </w:p>
    <w:p w14:paraId="6174298D"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AI tool adoption: 93% </w:t>
      </w:r>
    </w:p>
    <w:p w14:paraId="406AE1B6" w14:textId="77777777" w:rsidR="00240421" w:rsidRPr="00240421" w:rsidRDefault="00240421" w:rsidP="00240421">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Cross-Validation</w:t>
      </w:r>
      <w:r w:rsidRPr="00240421">
        <w:rPr>
          <w:rFonts w:ascii="Segoe UI" w:eastAsia="Times New Roman" w:hAnsi="Segoe UI" w:cs="Segoe UI"/>
          <w:kern w:val="0"/>
          <w:sz w:val="21"/>
          <w:szCs w:val="21"/>
          <w14:ligatures w14:val="none"/>
        </w:rPr>
        <w:t xml:space="preserve">: </w:t>
      </w:r>
    </w:p>
    <w:p w14:paraId="5F61D4A3"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Financial metrics and spend optimization themes confirmed across dashboards, strategy briefs, and transformation reports </w:t>
      </w:r>
    </w:p>
    <w:p w14:paraId="47276308" w14:textId="77777777" w:rsidR="00240421" w:rsidRPr="00240421" w:rsidRDefault="00240421" w:rsidP="00240421">
      <w:pPr>
        <w:numPr>
          <w:ilvl w:val="1"/>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lastRenderedPageBreak/>
        <w:t xml:space="preserve">Alignment between financial planning and strategic priorities </w:t>
      </w:r>
    </w:p>
    <w:p w14:paraId="4D0F005F" w14:textId="77777777" w:rsidR="00240421" w:rsidRPr="00240421" w:rsidRDefault="00240421" w:rsidP="00240421">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Confidence Level</w:t>
      </w:r>
      <w:r w:rsidRPr="00240421">
        <w:rPr>
          <w:rFonts w:ascii="Segoe UI" w:eastAsia="Times New Roman" w:hAnsi="Segoe UI" w:cs="Segoe UI"/>
          <w:kern w:val="0"/>
          <w:sz w:val="21"/>
          <w:szCs w:val="21"/>
          <w14:ligatures w14:val="none"/>
        </w:rPr>
        <w:t xml:space="preserve">: High </w:t>
      </w:r>
    </w:p>
    <w:p w14:paraId="538E2DE1" w14:textId="77777777" w:rsidR="00240421" w:rsidRPr="00240421" w:rsidRDefault="00240421" w:rsidP="00240421">
      <w:pPr>
        <w:numPr>
          <w:ilvl w:val="0"/>
          <w:numId w:val="21"/>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Rationale</w:t>
      </w:r>
      <w:r w:rsidRPr="00240421">
        <w:rPr>
          <w:rFonts w:ascii="Segoe UI" w:eastAsia="Times New Roman" w:hAnsi="Segoe UI" w:cs="Segoe UI"/>
          <w:kern w:val="0"/>
          <w:sz w:val="21"/>
          <w:szCs w:val="21"/>
          <w14:ligatures w14:val="none"/>
        </w:rPr>
        <w:t xml:space="preserve">: Multiple internal sources provide consistent, detailed insights into financial structure, budget allocation, and performance outcomes. Quantitative data and governance documentation support findings. </w:t>
      </w:r>
    </w:p>
    <w:p w14:paraId="1082E3C3"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Information Gaps: </w:t>
      </w:r>
    </w:p>
    <w:p w14:paraId="08686D36" w14:textId="77777777" w:rsidR="00240421" w:rsidRPr="00240421" w:rsidRDefault="00240421" w:rsidP="00240421">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No granular breakdown of budget by channel or vendor </w:t>
      </w:r>
    </w:p>
    <w:p w14:paraId="29325B07" w14:textId="77777777" w:rsidR="00240421" w:rsidRPr="00240421" w:rsidRDefault="00240421" w:rsidP="00240421">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Limited visibility into regional financial performance and spend patterns </w:t>
      </w:r>
    </w:p>
    <w:p w14:paraId="0BDAEE0B" w14:textId="77777777" w:rsidR="00240421" w:rsidRPr="00240421" w:rsidRDefault="00240421" w:rsidP="00240421">
      <w:pPr>
        <w:numPr>
          <w:ilvl w:val="0"/>
          <w:numId w:val="22"/>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No formal benchmarking data comparing TR Marketing’s financial efficiency to industry peers </w:t>
      </w:r>
    </w:p>
    <w:p w14:paraId="68EACEF2"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Summary:</w:t>
      </w:r>
      <w:r w:rsidRPr="00240421">
        <w:rPr>
          <w:rFonts w:ascii="Segoe UI" w:eastAsia="Times New Roman" w:hAnsi="Segoe UI" w:cs="Segoe UI"/>
          <w:kern w:val="0"/>
          <w:sz w:val="21"/>
          <w:szCs w:val="21"/>
          <w14:ligatures w14:val="none"/>
        </w:rPr>
        <w:br/>
        <w:t xml:space="preserve">Thomson Reuters Marketing operates under a strategic financial model that emphasizes ROI, pipeline impact, and digital acceleration. Budget allocations are tied to performance metrics and adjusted based on real-time analytics. </w:t>
      </w:r>
      <w:proofErr w:type="gramStart"/>
      <w:r w:rsidRPr="00240421">
        <w:rPr>
          <w:rFonts w:ascii="Segoe UI" w:eastAsia="Times New Roman" w:hAnsi="Segoe UI" w:cs="Segoe UI"/>
          <w:kern w:val="0"/>
          <w:sz w:val="21"/>
          <w:szCs w:val="21"/>
          <w14:ligatures w14:val="none"/>
        </w:rPr>
        <w:t>Vendor</w:t>
      </w:r>
      <w:proofErr w:type="gramEnd"/>
      <w:r w:rsidRPr="00240421">
        <w:rPr>
          <w:rFonts w:ascii="Segoe UI" w:eastAsia="Times New Roman" w:hAnsi="Segoe UI" w:cs="Segoe UI"/>
          <w:kern w:val="0"/>
          <w:sz w:val="21"/>
          <w:szCs w:val="21"/>
          <w14:ligatures w14:val="none"/>
        </w:rPr>
        <w:t xml:space="preserve"> spend is managed through structured governance, and recent optimization efforts have yielded significant savings. AI tools enhance forecasting and spend modeling, supporting data-driven decision-making. While gaps remain in regional visibility and benchmarking, the function’s financial discipline and strategic alignment position it for sustained impact and efficiency. </w:t>
      </w:r>
    </w:p>
    <w:p w14:paraId="0E09C464"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ECOSYSTEM RELATIONSHIPS &amp; VALUE NETWORKS</w:t>
      </w:r>
      <w:r w:rsidRPr="00240421">
        <w:rPr>
          <w:rFonts w:ascii="Segoe UI" w:eastAsia="Times New Roman" w:hAnsi="Segoe UI" w:cs="Segoe UI"/>
          <w:kern w:val="0"/>
          <w:sz w:val="21"/>
          <w:szCs w:val="21"/>
          <w14:ligatures w14:val="none"/>
        </w:rPr>
        <w:br/>
        <w:t>Key Findings for MARKETING:</w:t>
      </w:r>
    </w:p>
    <w:p w14:paraId="27BFF7D0"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Cross-Functional Ecosystem Integration</w:t>
      </w:r>
      <w:r w:rsidRPr="00240421">
        <w:rPr>
          <w:rFonts w:ascii="Segoe UI" w:eastAsia="Times New Roman" w:hAnsi="Segoe UI" w:cs="Segoe UI"/>
          <w:kern w:val="0"/>
          <w:sz w:val="21"/>
          <w:szCs w:val="21"/>
          <w14:ligatures w14:val="none"/>
        </w:rPr>
        <w:t>: Thomson Reuters Marketing operates within a tightly integrated ecosystem that includes Sales, Product, Customer Success, Data &amp; Analytics, and Commercial Excellence. These relationships are formalized through shared OKRs, joint planning sessions, and governance councils. For example, the Digital Activation Council and Customer Data Program are cross-functional initiatives co-led by Marketing, ensuring alignment on omnichannel engagement and unified customer definitions.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 “Marketing Operations &amp; Analytics.aspx”</w:t>
      </w:r>
    </w:p>
    <w:p w14:paraId="0A92A4FB"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Customer-Centric Value Networks</w:t>
      </w:r>
      <w:r w:rsidRPr="00240421">
        <w:rPr>
          <w:rFonts w:ascii="Segoe UI" w:eastAsia="Times New Roman" w:hAnsi="Segoe UI" w:cs="Segoe UI"/>
          <w:kern w:val="0"/>
          <w:sz w:val="21"/>
          <w:szCs w:val="21"/>
          <w14:ligatures w14:val="none"/>
        </w:rPr>
        <w:t>: Marketing’s value network extends beyond internal stakeholders to include customers, partners, and vendors. Campaigns are designed with input from client panels, sales feedback, and customer journey mapping. This ensures that messaging, content, and engagement strategies reflect real customer needs and preferences. The use of Treasure Data CDP enables personalized experiences across touchpoints, reinforcing customer-centricity.</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“Customer Data Platform Overview”, “Digital Journey Orchestration Blog”, “Marketing AI Persona Assistant goes global and gets smarter.aspx”</w:t>
      </w:r>
    </w:p>
    <w:p w14:paraId="36CFF06D"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Partner Ecosystem Collaboration</w:t>
      </w:r>
      <w:r w:rsidRPr="00240421">
        <w:rPr>
          <w:rFonts w:ascii="Segoe UI" w:eastAsia="Times New Roman" w:hAnsi="Segoe UI" w:cs="Segoe UI"/>
          <w:kern w:val="0"/>
          <w:sz w:val="21"/>
          <w:szCs w:val="21"/>
          <w14:ligatures w14:val="none"/>
        </w:rPr>
        <w:t>: Marketing collaborates with strategic partners to co-create content, co-host events, and drive joint campaigns. For example, partnerships with legal and tax associations, thought leaders, and industry influencers have expanded reach and credibility. These collaborations are managed through the Partner Marketing Enablement framework, which includes onboarding processes, campaign planning, and performance reviews.</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“Partner Marketing Onboarding Process &amp; Roles.pptx”, “Marketing Strategy Brief 2023–2025”</w:t>
      </w:r>
    </w:p>
    <w:p w14:paraId="624744C3"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Vendor Ecosystem Synergy</w:t>
      </w:r>
      <w:r w:rsidRPr="00240421">
        <w:rPr>
          <w:rFonts w:ascii="Segoe UI" w:eastAsia="Times New Roman" w:hAnsi="Segoe UI" w:cs="Segoe UI"/>
          <w:kern w:val="0"/>
          <w:sz w:val="21"/>
          <w:szCs w:val="21"/>
          <w14:ligatures w14:val="none"/>
        </w:rPr>
        <w:t>: Marketing’s vendor relationships are not transactional but strategic. Vendors such as Salesforce, Adobe, Gong, and Writer are embedded into workflows and contribute to innovation. Joint development initiatives (e.g., Adobe Firefly design automation, Writer content generation models) demonstrate co-creation and shared value. Vendor performance is tracked through KPIs and reviewed quarterly.</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Tech Portfolio Optimization.pptx”, “Marketing Transformation Sprint Readouts”</w:t>
      </w:r>
    </w:p>
    <w:p w14:paraId="6325CB66"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lastRenderedPageBreak/>
        <w:t>Global &amp; Regional Ecosystem Dynamics</w:t>
      </w:r>
      <w:r w:rsidRPr="00240421">
        <w:rPr>
          <w:rFonts w:ascii="Segoe UI" w:eastAsia="Times New Roman" w:hAnsi="Segoe UI" w:cs="Segoe UI"/>
          <w:kern w:val="0"/>
          <w:sz w:val="21"/>
          <w:szCs w:val="21"/>
          <w14:ligatures w14:val="none"/>
        </w:rPr>
        <w:t>: Marketing operates globally with regional teams in LATAM, APAC, and EMEA. These teams engage local stakeholders, adapt campaigns for cultural relevance, and manage regional events. While core strategy and technology are centralized, regional autonomy ensures responsiveness to local market dynamics. This hybrid model balances scale with agility.</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Operations &amp; Analytics.aspx”, “Marketing AI Persona Assistant goes global and gets smarter.aspx”</w:t>
      </w:r>
    </w:p>
    <w:p w14:paraId="3BF8EABC"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Innovation Networks</w:t>
      </w:r>
      <w:r w:rsidRPr="00240421">
        <w:rPr>
          <w:rFonts w:ascii="Segoe UI" w:eastAsia="Times New Roman" w:hAnsi="Segoe UI" w:cs="Segoe UI"/>
          <w:kern w:val="0"/>
          <w:sz w:val="21"/>
          <w:szCs w:val="21"/>
          <w14:ligatures w14:val="none"/>
        </w:rPr>
        <w:t>: Marketing participates in innovation networks that include internal R&amp;D, external startups, and academic institutions. For example, the AI Transformation Program involves collaboration with GenAI vendors and internal data science teams to pilot new tools and models. These networks accelerate experimentation and knowledge sharing.</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“Reimagine AI enabled Future Strategy - Marketing.pptx”, “Marketing Transformation Sprint Readouts”</w:t>
      </w:r>
    </w:p>
    <w:p w14:paraId="5752109A"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Customer Advocacy &amp; Community Engagement</w:t>
      </w:r>
      <w:r w:rsidRPr="00240421">
        <w:rPr>
          <w:rFonts w:ascii="Segoe UI" w:eastAsia="Times New Roman" w:hAnsi="Segoe UI" w:cs="Segoe UI"/>
          <w:kern w:val="0"/>
          <w:sz w:val="21"/>
          <w:szCs w:val="21"/>
          <w14:ligatures w14:val="none"/>
        </w:rPr>
        <w:t>: Marketing supports customer advocacy through case studies, testimonials, and community events. These efforts strengthen relationships and build trust. For example, campaigns featuring customer success stories have driven engagement and reinforced brand credibility. Community engagement is also supported through webinars, roundtables, and thought leadership content.</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Scorecard”, “Marketing AI Persona Assistant goes global and gets smarter.aspx”</w:t>
      </w:r>
    </w:p>
    <w:p w14:paraId="0253C9C7"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Data &amp; Analytics Collaboration</w:t>
      </w:r>
      <w:r w:rsidRPr="00240421">
        <w:rPr>
          <w:rFonts w:ascii="Segoe UI" w:eastAsia="Times New Roman" w:hAnsi="Segoe UI" w:cs="Segoe UI"/>
          <w:kern w:val="0"/>
          <w:sz w:val="21"/>
          <w:szCs w:val="21"/>
          <w14:ligatures w14:val="none"/>
        </w:rPr>
        <w:t>: Marketing collaborates with the Data &amp; Analytics (D&amp;A) function to develop insights, optimize campaigns, and measure impact. Shared dashboards, joint analytics projects, and integrated data platforms (e.g., CDP, Adobe Analytics) enable real-time decision-making. This collaboration enhances Marketing’s ability to deliver personalized experiences and demonstrate ROI.</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Scorecard”, “Marketing Tech Portfolio Optimization.pptx”</w:t>
      </w:r>
    </w:p>
    <w:p w14:paraId="637084FF"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Commercial Excellence Alignment</w:t>
      </w:r>
      <w:r w:rsidRPr="00240421">
        <w:rPr>
          <w:rFonts w:ascii="Segoe UI" w:eastAsia="Times New Roman" w:hAnsi="Segoe UI" w:cs="Segoe UI"/>
          <w:kern w:val="0"/>
          <w:sz w:val="21"/>
          <w:szCs w:val="21"/>
          <w14:ligatures w14:val="none"/>
        </w:rPr>
        <w:t>: Marketing works closely with Commercial Excellence to align on pricing strategies, value propositions, and go-to-market plans. This includes joint development of campaign messaging, sales enablement materials, and performance metrics. The alignment ensures that marketing efforts support revenue growth and customer acquisition.</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Strategy Brief 2023–2025”, “Marketing Transformation Sprint Readouts”</w:t>
      </w:r>
    </w:p>
    <w:p w14:paraId="6EAB2332" w14:textId="77777777" w:rsidR="00240421" w:rsidRPr="00240421" w:rsidRDefault="00240421" w:rsidP="00240421">
      <w:pPr>
        <w:numPr>
          <w:ilvl w:val="0"/>
          <w:numId w:val="23"/>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b/>
          <w:bCs/>
          <w:kern w:val="0"/>
          <w:sz w:val="21"/>
          <w:szCs w:val="21"/>
          <w14:ligatures w14:val="none"/>
        </w:rPr>
        <w:t>Ecosystem Risks &amp; Opportunities</w:t>
      </w:r>
      <w:r w:rsidRPr="00240421">
        <w:rPr>
          <w:rFonts w:ascii="Segoe UI" w:eastAsia="Times New Roman" w:hAnsi="Segoe UI" w:cs="Segoe UI"/>
          <w:kern w:val="0"/>
          <w:sz w:val="21"/>
          <w:szCs w:val="21"/>
          <w14:ligatures w14:val="none"/>
        </w:rPr>
        <w:t>: While the ecosystem is robust, risks include data silos, inconsistent stakeholder engagement, and limited visibility into regional partnerships. Opportunities exist to deepen integration with Customer Success, expand partner co-marketing, and formalize innovation networks. Addressing these gaps will enhance ecosystem resilience and value creation.</w:t>
      </w:r>
      <w:r w:rsidRPr="00240421">
        <w:rPr>
          <w:rFonts w:ascii="Segoe UI" w:eastAsia="Times New Roman" w:hAnsi="Segoe UI" w:cs="Segoe UI"/>
          <w:kern w:val="0"/>
          <w:sz w:val="21"/>
          <w:szCs w:val="21"/>
          <w14:ligatures w14:val="none"/>
        </w:rPr>
        <w:br/>
      </w:r>
      <w:r w:rsidRPr="00240421">
        <w:rPr>
          <w:rFonts w:ascii="Segoe UI" w:eastAsia="Times New Roman" w:hAnsi="Segoe UI" w:cs="Segoe UI"/>
          <w:i/>
          <w:iCs/>
          <w:kern w:val="0"/>
          <w:sz w:val="21"/>
          <w:szCs w:val="21"/>
          <w14:ligatures w14:val="none"/>
        </w:rPr>
        <w:t>Source: “Marketing Transformation Sprint Readouts”, “Customer Data Program Overview”</w:t>
      </w:r>
    </w:p>
    <w:p w14:paraId="36722FF9"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Supporting Evidence: </w:t>
      </w:r>
    </w:p>
    <w:p w14:paraId="55A73235" w14:textId="77777777" w:rsidR="00240421" w:rsidRPr="00240421" w:rsidRDefault="00240421" w:rsidP="00240421">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SharePoint Sources: </w:t>
      </w:r>
    </w:p>
    <w:p w14:paraId="0A3DF16D"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Strategy Brief 2023–2025” </w:t>
      </w:r>
    </w:p>
    <w:p w14:paraId="056391BB"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Transformation Sprint Readouts” </w:t>
      </w:r>
    </w:p>
    <w:p w14:paraId="57DA7013"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Operations &amp; Analytics.aspx” </w:t>
      </w:r>
    </w:p>
    <w:p w14:paraId="720A6B21"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“Customer Data Platform Overview” </w:t>
      </w:r>
    </w:p>
    <w:p w14:paraId="14BCD637"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“Digital Journey Orchestration Blog” </w:t>
      </w:r>
    </w:p>
    <w:p w14:paraId="2B72ADCF"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Tech Portfolio Optimization.pptx” </w:t>
      </w:r>
    </w:p>
    <w:p w14:paraId="6982B005"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“Partner Marketing Onboarding Process &amp; Roles.pptx” </w:t>
      </w:r>
    </w:p>
    <w:p w14:paraId="55A79724"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Scorecard” </w:t>
      </w:r>
    </w:p>
    <w:p w14:paraId="195E2C6D"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“Marketing AI Persona Assistant goes global and gets smarter.aspx” </w:t>
      </w:r>
    </w:p>
    <w:p w14:paraId="4CDB1E19" w14:textId="77777777" w:rsidR="00240421" w:rsidRPr="00240421" w:rsidRDefault="00240421" w:rsidP="00240421">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Quantitative Metrics: </w:t>
      </w:r>
    </w:p>
    <w:p w14:paraId="0D1E9062"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Pipeline contribution: +24% in </w:t>
      </w:r>
      <w:proofErr w:type="gramStart"/>
      <w:r w:rsidRPr="00240421">
        <w:rPr>
          <w:rFonts w:ascii="Segoe UI" w:eastAsia="Times New Roman" w:hAnsi="Segoe UI" w:cs="Segoe UI"/>
          <w:kern w:val="0"/>
          <w:sz w:val="21"/>
          <w:szCs w:val="21"/>
          <w14:ligatures w14:val="none"/>
        </w:rPr>
        <w:t>Corporates</w:t>
      </w:r>
      <w:proofErr w:type="gramEnd"/>
      <w:r w:rsidRPr="00240421">
        <w:rPr>
          <w:rFonts w:ascii="Segoe UI" w:eastAsia="Times New Roman" w:hAnsi="Segoe UI" w:cs="Segoe UI"/>
          <w:kern w:val="0"/>
          <w:sz w:val="21"/>
          <w:szCs w:val="21"/>
          <w14:ligatures w14:val="none"/>
        </w:rPr>
        <w:t xml:space="preserve"> segment </w:t>
      </w:r>
    </w:p>
    <w:p w14:paraId="6895B745"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Engagement uplift: double-digit increase in targeted cohorts </w:t>
      </w:r>
    </w:p>
    <w:p w14:paraId="52A4D0B2"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AI tool adoption: 93% </w:t>
      </w:r>
    </w:p>
    <w:p w14:paraId="17E71575"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Design hours saved: 4,000+ annually </w:t>
      </w:r>
    </w:p>
    <w:p w14:paraId="172EE659"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lastRenderedPageBreak/>
        <w:t xml:space="preserve">Campaign velocity: &lt;10 days </w:t>
      </w:r>
    </w:p>
    <w:p w14:paraId="7D47AAB0"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Vendor rationalization savings: $500K+ </w:t>
      </w:r>
    </w:p>
    <w:p w14:paraId="416C1148" w14:textId="77777777" w:rsidR="00240421" w:rsidRPr="00240421" w:rsidRDefault="00240421" w:rsidP="00240421">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Cross-Validation: </w:t>
      </w:r>
    </w:p>
    <w:p w14:paraId="69DFCDD9"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Ecosystem themes confirmed across strategy documents, dashboards, and transformation reports </w:t>
      </w:r>
    </w:p>
    <w:p w14:paraId="49E8DDBD" w14:textId="77777777" w:rsidR="00240421" w:rsidRPr="00240421" w:rsidRDefault="00240421" w:rsidP="00240421">
      <w:pPr>
        <w:numPr>
          <w:ilvl w:val="1"/>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Alignment between stakeholder feedback and campaign execution </w:t>
      </w:r>
    </w:p>
    <w:p w14:paraId="058F88AF" w14:textId="77777777" w:rsidR="00240421" w:rsidRPr="00240421" w:rsidRDefault="00240421" w:rsidP="00240421">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Confidence Level: High </w:t>
      </w:r>
    </w:p>
    <w:p w14:paraId="6E7B6010" w14:textId="77777777" w:rsidR="00240421" w:rsidRPr="00240421" w:rsidRDefault="00240421" w:rsidP="00240421">
      <w:pPr>
        <w:numPr>
          <w:ilvl w:val="0"/>
          <w:numId w:val="24"/>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Rationale: Multiple internal sources provide consistent, detailed insights into ecosystem relationships, stakeholder engagement, and value creation. Quantitative data and governance documentation support findings. </w:t>
      </w:r>
    </w:p>
    <w:p w14:paraId="0E213263"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Information Gaps: </w:t>
      </w:r>
    </w:p>
    <w:p w14:paraId="2A96BB16" w14:textId="77777777" w:rsidR="00240421" w:rsidRPr="00240421" w:rsidRDefault="00240421" w:rsidP="00240421">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Limited visibility into regional ecosystem partnerships and performance metrics </w:t>
      </w:r>
    </w:p>
    <w:p w14:paraId="7393FA87" w14:textId="77777777" w:rsidR="00240421" w:rsidRPr="00240421" w:rsidRDefault="00240421" w:rsidP="00240421">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No formal benchmarking data comparing TR Marketing’s ecosystem maturity to industry peers </w:t>
      </w:r>
    </w:p>
    <w:p w14:paraId="0EFF0E73" w14:textId="77777777" w:rsidR="00240421" w:rsidRPr="00240421" w:rsidRDefault="00240421" w:rsidP="00240421">
      <w:pPr>
        <w:numPr>
          <w:ilvl w:val="0"/>
          <w:numId w:val="25"/>
        </w:num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 xml:space="preserve">Incomplete documentation on innovation network structures and outcomes </w:t>
      </w:r>
    </w:p>
    <w:p w14:paraId="69D9F990" w14:textId="77777777" w:rsidR="00240421" w:rsidRPr="00240421" w:rsidRDefault="00240421" w:rsidP="00240421">
      <w:pPr>
        <w:spacing w:before="100" w:beforeAutospacing="1" w:after="100" w:afterAutospacing="1" w:line="300" w:lineRule="atLeast"/>
        <w:rPr>
          <w:rFonts w:ascii="Segoe UI" w:eastAsia="Times New Roman" w:hAnsi="Segoe UI" w:cs="Segoe UI"/>
          <w:kern w:val="0"/>
          <w:sz w:val="21"/>
          <w:szCs w:val="21"/>
          <w14:ligatures w14:val="none"/>
        </w:rPr>
      </w:pPr>
      <w:r w:rsidRPr="00240421">
        <w:rPr>
          <w:rFonts w:ascii="Segoe UI" w:eastAsia="Times New Roman" w:hAnsi="Segoe UI" w:cs="Segoe UI"/>
          <w:kern w:val="0"/>
          <w:sz w:val="21"/>
          <w:szCs w:val="21"/>
          <w14:ligatures w14:val="none"/>
        </w:rPr>
        <w:t>Summary:</w:t>
      </w:r>
      <w:r w:rsidRPr="00240421">
        <w:rPr>
          <w:rFonts w:ascii="Segoe UI" w:eastAsia="Times New Roman" w:hAnsi="Segoe UI" w:cs="Segoe UI"/>
          <w:kern w:val="0"/>
          <w:sz w:val="21"/>
          <w:szCs w:val="21"/>
          <w14:ligatures w14:val="none"/>
        </w:rPr>
        <w:br/>
        <w:t xml:space="preserve">Thomson Reuters Marketing operates within a dynamic and integrated ecosystem that spans internal functions, external partners, vendors, and customers. These relationships are structured to support strategic alignment, innovation, and value delivery. Marketing’s ability to co-create with stakeholders, personalize experiences, and demonstrate impact is enhanced by its ecosystem maturity. While opportunities exist to deepen integration and formalize innovation networks, the current model provides a strong foundation for sustained growth and transformation. </w:t>
      </w:r>
    </w:p>
    <w:p w14:paraId="07923F5F"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ARTIFICIAL INTELLIGENCE &amp; GENERATIVE AI INTELLIGENCE</w:t>
      </w:r>
      <w:r w:rsidRPr="008D4836">
        <w:rPr>
          <w:rFonts w:ascii="Segoe UI" w:eastAsia="Times New Roman" w:hAnsi="Segoe UI" w:cs="Segoe UI"/>
          <w:kern w:val="0"/>
          <w:sz w:val="21"/>
          <w:szCs w:val="21"/>
          <w14:ligatures w14:val="none"/>
        </w:rPr>
        <w:br/>
        <w:t>Key Findings for MARKETING:</w:t>
      </w:r>
    </w:p>
    <w:p w14:paraId="1095DE9B"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High AI Adoption Across Marketing</w:t>
      </w:r>
      <w:r w:rsidRPr="008D4836">
        <w:rPr>
          <w:rFonts w:ascii="Segoe UI" w:eastAsia="Times New Roman" w:hAnsi="Segoe UI" w:cs="Segoe UI"/>
          <w:kern w:val="0"/>
          <w:sz w:val="21"/>
          <w:szCs w:val="21"/>
          <w14:ligatures w14:val="none"/>
        </w:rPr>
        <w:t>: Thomson Reuters Marketing has demonstrated exceptional readiness and adoption of Artificial Intelligence (AI) and Generative AI (GenAI) technologies. As of the latest internal reporting, 93% of the marketing team actively uses AI co-pilot tools, significantly exceeding the original target of 33%. This widespread adoption reflects a strong cultural and operational embrace of AI as a core enabler of productivity, personalization, and performance.</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“1b-MKTG-Output of BU Intelligence v2.0.docx”, “Reimagine AI enabled Future Strategy - Marketing.pptx”, “Marketing Transformation Sprint Readouts”</w:t>
      </w:r>
    </w:p>
    <w:p w14:paraId="60899189"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Enterprise Writer &amp; Content Automation</w:t>
      </w:r>
      <w:r w:rsidRPr="008D4836">
        <w:rPr>
          <w:rFonts w:ascii="Segoe UI" w:eastAsia="Times New Roman" w:hAnsi="Segoe UI" w:cs="Segoe UI"/>
          <w:kern w:val="0"/>
          <w:sz w:val="21"/>
          <w:szCs w:val="21"/>
          <w14:ligatures w14:val="none"/>
        </w:rPr>
        <w:t>: One of the most impactful GenAI tools deployed is Enterprise Writer, which supports AI-driven content generation across marketing functions. It enables rapid creation of campaign copy, email sequences, social media posts, and thought leadership articles. Integrated with brand guidelines and compliance frameworks, Enterprise Writer ensures consistency and regulatory adherence while reducing content production time by 40–60%.</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“2b-MKTG-Output for Enrichment_final.xlsx”, “Marketing Tech Portfolio Optimization.pptx”</w:t>
      </w:r>
    </w:p>
    <w:p w14:paraId="18A11B93"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Design Automation with Adobe Firefly</w:t>
      </w:r>
      <w:r w:rsidRPr="008D4836">
        <w:rPr>
          <w:rFonts w:ascii="Segoe UI" w:eastAsia="Times New Roman" w:hAnsi="Segoe UI" w:cs="Segoe UI"/>
          <w:kern w:val="0"/>
          <w:sz w:val="21"/>
          <w:szCs w:val="21"/>
          <w14:ligatures w14:val="none"/>
        </w:rPr>
        <w:t>: Adobe Firefly and Express are used for AI-assisted design, enabling marketers to generate visual assets aligned with brand standards. These tools have saved over 4,000 design hours annually and accelerated campaign execution timelines. Firefly is integrated with Adobe Experience Manager and Eloqua, allowing seamless deployment of creative assets.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Transformation Sprint Readouts”, “Marketing Tech Portfolio Optimization.pptx”</w:t>
      </w:r>
    </w:p>
    <w:p w14:paraId="77AB91F8"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AI Persona Assistant for Global Teams</w:t>
      </w:r>
      <w:r w:rsidRPr="008D4836">
        <w:rPr>
          <w:rFonts w:ascii="Segoe UI" w:eastAsia="Times New Roman" w:hAnsi="Segoe UI" w:cs="Segoe UI"/>
          <w:kern w:val="0"/>
          <w:sz w:val="21"/>
          <w:szCs w:val="21"/>
          <w14:ligatures w14:val="none"/>
        </w:rPr>
        <w:t>: The Marketing AI Persona Assistant has evolved into a central intelligence layer for campaign planning and personalization. It supports multilingual content generation, cultural adaptation, and persona-based messaging. The tool has been expanded globally, with capabilities in Spanish and Portuguese, and is used by regional teams in LATAM, APAC, and EMEA.</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AI Persona Assistant goes global and gets smarter.aspx”</w:t>
      </w:r>
    </w:p>
    <w:p w14:paraId="0C0BC072"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lastRenderedPageBreak/>
        <w:t>AI-Driven Campaign Optimization</w:t>
      </w:r>
      <w:r w:rsidRPr="008D4836">
        <w:rPr>
          <w:rFonts w:ascii="Segoe UI" w:eastAsia="Times New Roman" w:hAnsi="Segoe UI" w:cs="Segoe UI"/>
          <w:kern w:val="0"/>
          <w:sz w:val="21"/>
          <w:szCs w:val="21"/>
          <w14:ligatures w14:val="none"/>
        </w:rPr>
        <w:t>: AI models are used to optimize campaign targeting, media spend, and content sequencing. Predictive analytics inform lead scoring, engagement likelihood, and conversion probability. These insights are integrated into campaign planning and performance dashboards, enabling data-driven decision-making.</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Scorecard”, “OMG Dashboards”, “Marketing Tech Portfolio Optimization.pptx”</w:t>
      </w:r>
    </w:p>
    <w:p w14:paraId="39E297BA"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Governance &amp; Ethical AI Use</w:t>
      </w:r>
      <w:r w:rsidRPr="008D4836">
        <w:rPr>
          <w:rFonts w:ascii="Segoe UI" w:eastAsia="Times New Roman" w:hAnsi="Segoe UI" w:cs="Segoe UI"/>
          <w:kern w:val="0"/>
          <w:sz w:val="21"/>
          <w:szCs w:val="21"/>
          <w14:ligatures w14:val="none"/>
        </w:rPr>
        <w:t>: Marketing adheres to Thomson Reuters’ Responsible AI framework, which outlines principles for ethical AI use, transparency, and bias mitigation. GenAI tools are vetted for compliance with data privacy regulations and brand safety standards. Governance checkpoints are embedded in campaign workflows, including legal review and trademark validation.</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“Responsible AI at Thomson Reuters.aspx”, “Tier-1-Launch-Playbook.aspx”</w:t>
      </w:r>
    </w:p>
    <w:p w14:paraId="44E38AE5"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AI Training &amp; Talent Development</w:t>
      </w:r>
      <w:r w:rsidRPr="008D4836">
        <w:rPr>
          <w:rFonts w:ascii="Segoe UI" w:eastAsia="Times New Roman" w:hAnsi="Segoe UI" w:cs="Segoe UI"/>
          <w:kern w:val="0"/>
          <w:sz w:val="21"/>
          <w:szCs w:val="21"/>
          <w14:ligatures w14:val="none"/>
        </w:rPr>
        <w:t>: To support AI adoption, Marketing has invested in prompt engineering training, AI literacy programs, and hands-on workshops. Over 540 employees have completed AI onboarding, and refresher sessions are held quarterly. AI champions are designated within each team to support usage and experimentation.</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“Reimagine AI enabled Future Strategy - Marketing.pptx”, “Internal AI 2025 Q3 QBR update.docx”</w:t>
      </w:r>
    </w:p>
    <w:p w14:paraId="6854423D"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AI Use Case Portfolio</w:t>
      </w:r>
      <w:r w:rsidRPr="008D4836">
        <w:rPr>
          <w:rFonts w:ascii="Segoe UI" w:eastAsia="Times New Roman" w:hAnsi="Segoe UI" w:cs="Segoe UI"/>
          <w:kern w:val="0"/>
          <w:sz w:val="21"/>
          <w:szCs w:val="21"/>
          <w14:ligatures w14:val="none"/>
        </w:rPr>
        <w:t>: Marketing maintains a structured portfolio of AI use cases, categorized by function (e.g., content generation, analytics, personalization, campaign orchestration). Each use case includes business context, technology stack, implementation status, KPIs, and ROI metrics. The portfolio is reviewed quarterly and enriched through external benchmarking.</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“2a-MKTGPromptExisting Use Cases Enrichment.docx”, “2b-MKTG-Output for Enrichment_final.xlsx”</w:t>
      </w:r>
    </w:p>
    <w:p w14:paraId="037E1034"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Innovation &amp; Experimentation</w:t>
      </w:r>
      <w:r w:rsidRPr="008D4836">
        <w:rPr>
          <w:rFonts w:ascii="Segoe UI" w:eastAsia="Times New Roman" w:hAnsi="Segoe UI" w:cs="Segoe UI"/>
          <w:kern w:val="0"/>
          <w:sz w:val="21"/>
          <w:szCs w:val="21"/>
          <w14:ligatures w14:val="none"/>
        </w:rPr>
        <w:t>: Marketing leads several AI innovation pilots, including autonomous campaign agents, AI-powered customer journey mapping, and conversational AI for lead qualification. These pilots are managed through the AI Transformation Program and supported by internal data science teams and external vendors.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Transformation Sprint Readouts”, “Reimagine AI enabled Future Strategy - Marketing.pptx”</w:t>
      </w:r>
    </w:p>
    <w:p w14:paraId="16405FE7" w14:textId="77777777" w:rsidR="008D4836" w:rsidRPr="008D4836" w:rsidRDefault="008D4836" w:rsidP="008D4836">
      <w:pPr>
        <w:numPr>
          <w:ilvl w:val="0"/>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Impact on Business Outcomes</w:t>
      </w:r>
      <w:r w:rsidRPr="008D4836">
        <w:rPr>
          <w:rFonts w:ascii="Segoe UI" w:eastAsia="Times New Roman" w:hAnsi="Segoe UI" w:cs="Segoe UI"/>
          <w:kern w:val="0"/>
          <w:sz w:val="21"/>
          <w:szCs w:val="21"/>
          <w14:ligatures w14:val="none"/>
        </w:rPr>
        <w:t xml:space="preserve">: AI adoption has led to measurable improvements in marketing performance: </w:t>
      </w:r>
    </w:p>
    <w:p w14:paraId="3EABDF8F" w14:textId="77777777" w:rsidR="008D4836" w:rsidRPr="008D4836" w:rsidRDefault="008D4836" w:rsidP="008D4836">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Campaign execution time reduced from weeks to days </w:t>
      </w:r>
    </w:p>
    <w:p w14:paraId="62AC4518" w14:textId="77777777" w:rsidR="008D4836" w:rsidRPr="008D4836" w:rsidRDefault="008D4836" w:rsidP="008D4836">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Lead conversion rate increased by 15–20% </w:t>
      </w:r>
    </w:p>
    <w:p w14:paraId="05E382E3" w14:textId="77777777" w:rsidR="008D4836" w:rsidRPr="008D4836" w:rsidRDefault="008D4836" w:rsidP="008D4836">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Engagement uplift in personalized campaigns reached double digits </w:t>
      </w:r>
    </w:p>
    <w:p w14:paraId="0420F7CA" w14:textId="77777777" w:rsidR="008D4836" w:rsidRPr="008D4836" w:rsidRDefault="008D4836" w:rsidP="008D4836">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Marketing-sourced pipeline grew significantly in targeted segments </w:t>
      </w:r>
    </w:p>
    <w:p w14:paraId="7FCEB222" w14:textId="77777777" w:rsidR="008D4836" w:rsidRPr="008D4836" w:rsidRDefault="008D4836" w:rsidP="008D4836">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Content production time reduced by 40–60% </w:t>
      </w:r>
    </w:p>
    <w:p w14:paraId="3794B392" w14:textId="77777777" w:rsidR="008D4836" w:rsidRPr="008D4836" w:rsidRDefault="008D4836" w:rsidP="008D4836">
      <w:pPr>
        <w:numPr>
          <w:ilvl w:val="1"/>
          <w:numId w:val="2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Design hours saved: 4,000+ annually </w:t>
      </w:r>
    </w:p>
    <w:p w14:paraId="5EB9AD32" w14:textId="77777777" w:rsidR="008D4836" w:rsidRPr="008D4836" w:rsidRDefault="008D4836" w:rsidP="008D4836">
      <w:pPr>
        <w:spacing w:before="100" w:beforeAutospacing="1" w:after="100" w:afterAutospacing="1" w:line="300" w:lineRule="atLeast"/>
        <w:ind w:left="720"/>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These outcomes validate the strategic value of AI and GenAI in driving efficiency, effectiveness, and innovation.</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Scorecard”, “Marketing Tech Portfolio Optimization.pptx”, “1b-MKTG-Output of BU Intelligence v2.0.docx”</w:t>
      </w:r>
    </w:p>
    <w:p w14:paraId="14364A1B"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Supporting Evidence: </w:t>
      </w:r>
    </w:p>
    <w:p w14:paraId="01C5B9B7" w14:textId="77777777" w:rsidR="008D4836" w:rsidRPr="008D4836" w:rsidRDefault="008D4836" w:rsidP="008D4836">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SharePoint Sources: </w:t>
      </w:r>
    </w:p>
    <w:p w14:paraId="19725509"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“1b-MKTG-Output of BU Intelligence v2.0.docx” </w:t>
      </w:r>
    </w:p>
    <w:p w14:paraId="5234EC8C"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“2b-MKTG-Output for Enrichment_final.xlsx” </w:t>
      </w:r>
    </w:p>
    <w:p w14:paraId="5363A321"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Tech Portfolio Optimization.pptx” </w:t>
      </w:r>
    </w:p>
    <w:p w14:paraId="307614E3"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Transformation Sprint Readouts” </w:t>
      </w:r>
    </w:p>
    <w:p w14:paraId="3D0C1185"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AI Persona Assistant goes global and gets smarter.aspx” </w:t>
      </w:r>
    </w:p>
    <w:p w14:paraId="1308F8FB"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“Responsible AI at Thomson Reuters.aspx” </w:t>
      </w:r>
    </w:p>
    <w:p w14:paraId="5A446A9B"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“Tier-1-Launch-Playbook.aspx” </w:t>
      </w:r>
    </w:p>
    <w:p w14:paraId="0DBAA9B5"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“Internal AI 2025 Q3 QBR update.docx” </w:t>
      </w:r>
    </w:p>
    <w:p w14:paraId="4D0D3FB9"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lastRenderedPageBreak/>
        <w:t>“2a-MKTG</w:t>
      </w:r>
      <w:r w:rsidRPr="008D4836">
        <w:rPr>
          <w:rFonts w:ascii="Segoe UI" w:eastAsia="Times New Roman" w:hAnsi="Segoe UI" w:cs="Segoe UI"/>
          <w:i/>
          <w:iCs/>
          <w:kern w:val="0"/>
          <w:sz w:val="21"/>
          <w:szCs w:val="21"/>
          <w14:ligatures w14:val="none"/>
        </w:rPr>
        <w:t>Prompt</w:t>
      </w:r>
      <w:r w:rsidRPr="008D4836">
        <w:rPr>
          <w:rFonts w:ascii="Segoe UI" w:eastAsia="Times New Roman" w:hAnsi="Segoe UI" w:cs="Segoe UI"/>
          <w:kern w:val="0"/>
          <w:sz w:val="21"/>
          <w:szCs w:val="21"/>
          <w14:ligatures w14:val="none"/>
        </w:rPr>
        <w:t xml:space="preserve">Existing Use Cases Enrichment.docx” </w:t>
      </w:r>
    </w:p>
    <w:p w14:paraId="1052742D" w14:textId="77777777" w:rsidR="008D4836" w:rsidRPr="008D4836" w:rsidRDefault="008D4836" w:rsidP="008D4836">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Quantitative Metrics: </w:t>
      </w:r>
    </w:p>
    <w:p w14:paraId="463F9F44"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AI tool adoption: 93% </w:t>
      </w:r>
    </w:p>
    <w:p w14:paraId="11CDC108"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Content creation time reduced by 40–60% </w:t>
      </w:r>
    </w:p>
    <w:p w14:paraId="1D7314C5"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Design hours saved: 4,000+ annually </w:t>
      </w:r>
    </w:p>
    <w:p w14:paraId="62F07A45"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Lead conversion rate: +15–20% </w:t>
      </w:r>
    </w:p>
    <w:p w14:paraId="3E8F8574"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Engagement uplift: double-digit increase </w:t>
      </w:r>
    </w:p>
    <w:p w14:paraId="22FF8B8F"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Pipeline contribution: +24% in </w:t>
      </w:r>
      <w:proofErr w:type="gramStart"/>
      <w:r w:rsidRPr="008D4836">
        <w:rPr>
          <w:rFonts w:ascii="Segoe UI" w:eastAsia="Times New Roman" w:hAnsi="Segoe UI" w:cs="Segoe UI"/>
          <w:kern w:val="0"/>
          <w:sz w:val="21"/>
          <w:szCs w:val="21"/>
          <w14:ligatures w14:val="none"/>
        </w:rPr>
        <w:t>Corporates</w:t>
      </w:r>
      <w:proofErr w:type="gramEnd"/>
      <w:r w:rsidRPr="008D4836">
        <w:rPr>
          <w:rFonts w:ascii="Segoe UI" w:eastAsia="Times New Roman" w:hAnsi="Segoe UI" w:cs="Segoe UI"/>
          <w:kern w:val="0"/>
          <w:sz w:val="21"/>
          <w:szCs w:val="21"/>
          <w14:ligatures w14:val="none"/>
        </w:rPr>
        <w:t xml:space="preserve"> segment </w:t>
      </w:r>
    </w:p>
    <w:p w14:paraId="4099AD50" w14:textId="77777777" w:rsidR="008D4836" w:rsidRPr="008D4836" w:rsidRDefault="008D4836" w:rsidP="008D4836">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Cross-Validation: </w:t>
      </w:r>
    </w:p>
    <w:p w14:paraId="629AB106"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AI adoption and performance metrics confirmed across dashboards, strategy documents, and transformation reports </w:t>
      </w:r>
    </w:p>
    <w:p w14:paraId="638620A6" w14:textId="77777777" w:rsidR="008D4836" w:rsidRPr="008D4836" w:rsidRDefault="008D4836" w:rsidP="008D4836">
      <w:pPr>
        <w:numPr>
          <w:ilvl w:val="1"/>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Consistent references to AI tools and use cases in campaign planning and execution </w:t>
      </w:r>
    </w:p>
    <w:p w14:paraId="2B9F689B" w14:textId="77777777" w:rsidR="008D4836" w:rsidRPr="008D4836" w:rsidRDefault="008D4836" w:rsidP="008D4836">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Confidence Level: High </w:t>
      </w:r>
    </w:p>
    <w:p w14:paraId="1D7CD628" w14:textId="77777777" w:rsidR="008D4836" w:rsidRPr="008D4836" w:rsidRDefault="008D4836" w:rsidP="008D4836">
      <w:pPr>
        <w:numPr>
          <w:ilvl w:val="0"/>
          <w:numId w:val="2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Rationale: Multiple internal sources provide consistent, detailed insights into AI adoption, use cases, governance, and performance impact. Quantitative data and governance documentation support findings. </w:t>
      </w:r>
    </w:p>
    <w:p w14:paraId="593079D2"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Information Gaps: </w:t>
      </w:r>
    </w:p>
    <w:p w14:paraId="33BE5D75" w14:textId="77777777" w:rsidR="008D4836" w:rsidRPr="008D4836" w:rsidRDefault="008D4836" w:rsidP="008D4836">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Limited visibility into regional AI adoption and localization practices </w:t>
      </w:r>
    </w:p>
    <w:p w14:paraId="2914281F" w14:textId="77777777" w:rsidR="008D4836" w:rsidRPr="008D4836" w:rsidRDefault="008D4836" w:rsidP="008D4836">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No formal benchmarking data comparing TR Marketing’s AI maturity to industry peers </w:t>
      </w:r>
    </w:p>
    <w:p w14:paraId="05540635" w14:textId="77777777" w:rsidR="008D4836" w:rsidRPr="008D4836" w:rsidRDefault="008D4836" w:rsidP="008D4836">
      <w:pPr>
        <w:numPr>
          <w:ilvl w:val="0"/>
          <w:numId w:val="2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Incomplete documentation on AI model performance, explainability, and risk mitigation </w:t>
      </w:r>
    </w:p>
    <w:p w14:paraId="037EC3AC"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Summary:</w:t>
      </w:r>
      <w:r w:rsidRPr="008D4836">
        <w:rPr>
          <w:rFonts w:ascii="Segoe UI" w:eastAsia="Times New Roman" w:hAnsi="Segoe UI" w:cs="Segoe UI"/>
          <w:kern w:val="0"/>
          <w:sz w:val="21"/>
          <w:szCs w:val="21"/>
          <w14:ligatures w14:val="none"/>
        </w:rPr>
        <w:br/>
        <w:t xml:space="preserve">Thomson Reuters Marketing has emerged as a leader in AI and GenAI adoption, with a mature ecosystem of tools, use cases, and governance frameworks. The function’s strategic integration of AI into content creation, campaign optimization, and personalization has delivered significant performance gains. A strong culture of experimentation, training, and ethical governance supports continued innovation. While opportunities exist to deepen regional adoption and formalize benchmarking, Marketing’s AI capabilities position it for sustained transformation and competitive advantage. </w:t>
      </w:r>
    </w:p>
    <w:p w14:paraId="79C325C5"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FUTURE STRATEGY &amp; TRANSFORMATION ROADMAP</w:t>
      </w:r>
      <w:r w:rsidRPr="008D4836">
        <w:rPr>
          <w:rFonts w:ascii="Segoe UI" w:eastAsia="Times New Roman" w:hAnsi="Segoe UI" w:cs="Segoe UI"/>
          <w:kern w:val="0"/>
          <w:sz w:val="21"/>
          <w:szCs w:val="21"/>
          <w14:ligatures w14:val="none"/>
        </w:rPr>
        <w:br/>
        <w:t>Key Findings for MARKETING:</w:t>
      </w:r>
    </w:p>
    <w:p w14:paraId="4E8CEFF3"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Strategic Vision for 2025–2027</w:t>
      </w:r>
      <w:r w:rsidRPr="008D4836">
        <w:rPr>
          <w:rFonts w:ascii="Segoe UI" w:eastAsia="Times New Roman" w:hAnsi="Segoe UI" w:cs="Segoe UI"/>
          <w:kern w:val="0"/>
          <w:sz w:val="21"/>
          <w:szCs w:val="21"/>
          <w14:ligatures w14:val="none"/>
        </w:rPr>
        <w:t xml:space="preserve">: Thomson Reuters Marketing has articulated a clear transformation roadmap focused on digital acceleration, AI integration, and customer-centric growth. The Reimagination Blueprint (2025–2027) outlines key milestones across </w:t>
      </w:r>
      <w:proofErr w:type="spellStart"/>
      <w:r w:rsidRPr="008D4836">
        <w:rPr>
          <w:rFonts w:ascii="Segoe UI" w:eastAsia="Times New Roman" w:hAnsi="Segoe UI" w:cs="Segoe UI"/>
          <w:kern w:val="0"/>
          <w:sz w:val="21"/>
          <w:szCs w:val="21"/>
          <w14:ligatures w14:val="none"/>
        </w:rPr>
        <w:t>MarTech</w:t>
      </w:r>
      <w:proofErr w:type="spellEnd"/>
      <w:r w:rsidRPr="008D4836">
        <w:rPr>
          <w:rFonts w:ascii="Segoe UI" w:eastAsia="Times New Roman" w:hAnsi="Segoe UI" w:cs="Segoe UI"/>
          <w:kern w:val="0"/>
          <w:sz w:val="21"/>
          <w:szCs w:val="21"/>
          <w14:ligatures w14:val="none"/>
        </w:rPr>
        <w:t xml:space="preserve"> simplification, talent upskilling, campaign orchestration, and data unification. This roadmap is synchronized with enterprise transformation timelines and includes governance checkpoints, resource allocation plans, and performance targets.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“Reimagine AI enabled Future Strategy - Marketing.pptx”, “Marketing Transformation Sprint Readouts”, “Marketing Strategy Brief 2023–2025”</w:t>
      </w:r>
    </w:p>
    <w:p w14:paraId="0FDE2103"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Pivot to Pipeline Strategy</w:t>
      </w:r>
      <w:r w:rsidRPr="008D4836">
        <w:rPr>
          <w:rFonts w:ascii="Segoe UI" w:eastAsia="Times New Roman" w:hAnsi="Segoe UI" w:cs="Segoe UI"/>
          <w:kern w:val="0"/>
          <w:sz w:val="21"/>
          <w:szCs w:val="21"/>
          <w14:ligatures w14:val="none"/>
        </w:rPr>
        <w:t>: A major strategic shift is the “Pivot to Pipeline” initiative, which reorients marketing efforts from brand awareness and engagement to direct pipeline creation and progression. This includes new campaign design principles, lead qualification models, and performance attribution frameworks. Marketing now shares pipeline OKRs with Sales and tracks marketing-sourced and marketing-influenced revenue.</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Pipeline Change Management Playbook.pdf”, “Marketing Scorecard”</w:t>
      </w:r>
    </w:p>
    <w:p w14:paraId="57A51A80"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AI-Native Marketing Transformation</w:t>
      </w:r>
      <w:r w:rsidRPr="008D4836">
        <w:rPr>
          <w:rFonts w:ascii="Segoe UI" w:eastAsia="Times New Roman" w:hAnsi="Segoe UI" w:cs="Segoe UI"/>
          <w:kern w:val="0"/>
          <w:sz w:val="21"/>
          <w:szCs w:val="21"/>
          <w14:ligatures w14:val="none"/>
        </w:rPr>
        <w:t xml:space="preserve">: Marketing is transitioning to an AI-native operating model, where generative and predictive AI tools are embedded across workflows. This includes autonomous campaign agents, AI-powered content generation, and predictive analytics for lead scoring and media optimization. The AI Transformation Program governs this transition, ensuring ethical use, performance </w:t>
      </w:r>
      <w:r w:rsidRPr="008D4836">
        <w:rPr>
          <w:rFonts w:ascii="Segoe UI" w:eastAsia="Times New Roman" w:hAnsi="Segoe UI" w:cs="Segoe UI"/>
          <w:kern w:val="0"/>
          <w:sz w:val="21"/>
          <w:szCs w:val="21"/>
          <w14:ligatures w14:val="none"/>
        </w:rPr>
        <w:lastRenderedPageBreak/>
        <w:t>tracking, and cross-functional alignment.</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AI Persona Assistant goes global and gets smarter.aspx”, “Responsible AI at Thomson Reuters.aspx”, “Marketing Tech Portfolio Optimization.pptx”</w:t>
      </w:r>
    </w:p>
    <w:p w14:paraId="73F672FE"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Talent Strategy &amp; Upskilling</w:t>
      </w:r>
      <w:r w:rsidRPr="008D4836">
        <w:rPr>
          <w:rFonts w:ascii="Segoe UI" w:eastAsia="Times New Roman" w:hAnsi="Segoe UI" w:cs="Segoe UI"/>
          <w:kern w:val="0"/>
          <w:sz w:val="21"/>
          <w:szCs w:val="21"/>
          <w14:ligatures w14:val="none"/>
        </w:rPr>
        <w:t>: The roadmap includes a comprehensive talent strategy focused on AI literacy, prompt engineering, and agile marketing. Over 540 marketers have completed AI onboarding, and refresher training is ongoing. New roles such as AI Content Strategist and Marketing Data Scientist are being piloted. The goal is to build a future-ready workforce capable of leveraging emerging technologies.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“Internal AI 2025 Q3 QBR update.docx”, “Marketing Transformation Sprint Readouts”</w:t>
      </w:r>
    </w:p>
    <w:p w14:paraId="50A679F3"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proofErr w:type="spellStart"/>
      <w:r w:rsidRPr="008D4836">
        <w:rPr>
          <w:rFonts w:ascii="Segoe UI" w:eastAsia="Times New Roman" w:hAnsi="Segoe UI" w:cs="Segoe UI"/>
          <w:b/>
          <w:bCs/>
          <w:kern w:val="0"/>
          <w:sz w:val="21"/>
          <w:szCs w:val="21"/>
          <w14:ligatures w14:val="none"/>
        </w:rPr>
        <w:t>MarTech</w:t>
      </w:r>
      <w:proofErr w:type="spellEnd"/>
      <w:r w:rsidRPr="008D4836">
        <w:rPr>
          <w:rFonts w:ascii="Segoe UI" w:eastAsia="Times New Roman" w:hAnsi="Segoe UI" w:cs="Segoe UI"/>
          <w:b/>
          <w:bCs/>
          <w:kern w:val="0"/>
          <w:sz w:val="21"/>
          <w:szCs w:val="21"/>
          <w14:ligatures w14:val="none"/>
        </w:rPr>
        <w:t xml:space="preserve"> Simplification &amp; Optimization</w:t>
      </w:r>
      <w:r w:rsidRPr="008D4836">
        <w:rPr>
          <w:rFonts w:ascii="Segoe UI" w:eastAsia="Times New Roman" w:hAnsi="Segoe UI" w:cs="Segoe UI"/>
          <w:kern w:val="0"/>
          <w:sz w:val="21"/>
          <w:szCs w:val="21"/>
          <w14:ligatures w14:val="none"/>
        </w:rPr>
        <w:t>: Marketing is consolidating its technology stack to reduce complexity, improve interoperability, and enhance user experience. This includes rationalizing overlapping tools, renegotiating vendor contracts, and integrating platforms such as Salesforce, Eloqua, Adobe Experience Manager, and Treasure Data CDP. Projected savings from these efforts exceed $500K.</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Tech Portfolio Optimization.pptx”, “Marketing Operations &amp; Analytics.aspx”</w:t>
      </w:r>
    </w:p>
    <w:p w14:paraId="1DA14CE6"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Customer Data Program Expansion</w:t>
      </w:r>
      <w:r w:rsidRPr="008D4836">
        <w:rPr>
          <w:rFonts w:ascii="Segoe UI" w:eastAsia="Times New Roman" w:hAnsi="Segoe UI" w:cs="Segoe UI"/>
          <w:kern w:val="0"/>
          <w:sz w:val="21"/>
          <w:szCs w:val="21"/>
          <w14:ligatures w14:val="none"/>
        </w:rPr>
        <w:t>: A key transformation initiative is the expansion of the Customer Data Program, which aims to unify customer definitions, integrate siloed data sources, and enable 360° customer views. This program supports personalization, segmentation, and real-time decisioning across campaigns.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“Customer Data Platform Overview”, “Marketing Transformation Sprint Readouts”</w:t>
      </w:r>
    </w:p>
    <w:p w14:paraId="500FE36D"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Global Expansion &amp; Localization Strategy</w:t>
      </w:r>
      <w:r w:rsidRPr="008D4836">
        <w:rPr>
          <w:rFonts w:ascii="Segoe UI" w:eastAsia="Times New Roman" w:hAnsi="Segoe UI" w:cs="Segoe UI"/>
          <w:kern w:val="0"/>
          <w:sz w:val="21"/>
          <w:szCs w:val="21"/>
          <w14:ligatures w14:val="none"/>
        </w:rPr>
        <w:t>: Marketing is enhancing its global footprint through regional enablement and localization. The AI Persona Assistant now supports multilingual content generation and cultural adaptation, enabling regional teams to deliver relevant messaging. Regional marketing teams in LATAM, APAC, and EMEA are empowered to execute localized campaigns within a centralized strategic framework.</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AI Persona Assistant goes global and gets smarter.aspx”, “Marketing Operations &amp; Analytics.aspx”</w:t>
      </w:r>
    </w:p>
    <w:p w14:paraId="0C94BE91"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Innovation &amp; Experimentation Culture</w:t>
      </w:r>
      <w:r w:rsidRPr="008D4836">
        <w:rPr>
          <w:rFonts w:ascii="Segoe UI" w:eastAsia="Times New Roman" w:hAnsi="Segoe UI" w:cs="Segoe UI"/>
          <w:kern w:val="0"/>
          <w:sz w:val="21"/>
          <w:szCs w:val="21"/>
          <w14:ligatures w14:val="none"/>
        </w:rPr>
        <w:t>: Marketing fosters a culture of experimentation through pilot programs, hackathons, and innovation councils. Recent pilots include autonomous campaign agents, AI-powered journey mapping, and conversational AI for lead qualification. These initiatives are governed by the AI Transformation Program and supported by internal data science teams.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Transformation Sprint Readouts”, “Reimagine AI enabled Future Strategy - Marketing.pptx”</w:t>
      </w:r>
    </w:p>
    <w:p w14:paraId="415F7EB7"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Transformation Governance &amp; Metrics</w:t>
      </w:r>
      <w:r w:rsidRPr="008D4836">
        <w:rPr>
          <w:rFonts w:ascii="Segoe UI" w:eastAsia="Times New Roman" w:hAnsi="Segoe UI" w:cs="Segoe UI"/>
          <w:kern w:val="0"/>
          <w:sz w:val="21"/>
          <w:szCs w:val="21"/>
          <w14:ligatures w14:val="none"/>
        </w:rPr>
        <w:t>: The roadmap includes governance structures such as transformation steering committees, quarterly reviews, and performance dashboards. Key metrics tracked include campaign velocity, lead conversion, pipeline contribution, AI adoption, and ROI. These metrics inform strategic decisions and resource allocation.</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Scorecard”, “OMG Dashboards”, “Marketing Transformation Sprint Readouts”</w:t>
      </w:r>
    </w:p>
    <w:p w14:paraId="078D1B9C" w14:textId="77777777" w:rsidR="008D4836" w:rsidRPr="008D4836" w:rsidRDefault="008D4836" w:rsidP="008D4836">
      <w:pPr>
        <w:numPr>
          <w:ilvl w:val="0"/>
          <w:numId w:val="2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Risks &amp; Mitigation Strategies</w:t>
      </w:r>
      <w:r w:rsidRPr="008D4836">
        <w:rPr>
          <w:rFonts w:ascii="Segoe UI" w:eastAsia="Times New Roman" w:hAnsi="Segoe UI" w:cs="Segoe UI"/>
          <w:kern w:val="0"/>
          <w:sz w:val="21"/>
          <w:szCs w:val="21"/>
          <w14:ligatures w14:val="none"/>
        </w:rPr>
        <w:t>: Transformation risks include data silos, inconsistent stakeholder engagement, and AI governance gaps. Mitigation strategies include expanding the Customer Data Program, formalizing stakeholder engagement frameworks, and enhancing AI ethics protocols.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“Responsible AI at Thomson Reuters.aspx”, “Customer Data Platform Overview”</w:t>
      </w:r>
    </w:p>
    <w:p w14:paraId="4B68DD14"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Supporting Evidence: </w:t>
      </w:r>
    </w:p>
    <w:p w14:paraId="10F624F5" w14:textId="77777777" w:rsidR="008D4836" w:rsidRPr="008D4836" w:rsidRDefault="008D4836" w:rsidP="008D4836">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SharePoint Sources: </w:t>
      </w:r>
    </w:p>
    <w:p w14:paraId="4DF47291"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“Reimagine AI enabled Future Strategy - Marketing.pptx” </w:t>
      </w:r>
    </w:p>
    <w:p w14:paraId="35DBFAEB"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Transformation Sprint Readouts” </w:t>
      </w:r>
    </w:p>
    <w:p w14:paraId="5335E5D5"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Strategy Brief 2023–2025” </w:t>
      </w:r>
    </w:p>
    <w:p w14:paraId="55BEFBC3"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Pipeline Change Management Playbook.pdf” </w:t>
      </w:r>
    </w:p>
    <w:p w14:paraId="1ACD4A73"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Scorecard” </w:t>
      </w:r>
    </w:p>
    <w:p w14:paraId="50ADD2C0"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Tech Portfolio Optimization.pptx” </w:t>
      </w:r>
    </w:p>
    <w:p w14:paraId="377AF9B3"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lastRenderedPageBreak/>
        <w:t xml:space="preserve">“Marketing Operations &amp; Analytics.aspx” </w:t>
      </w:r>
    </w:p>
    <w:p w14:paraId="03CA1BBA"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“Customer Data Platform Overview” </w:t>
      </w:r>
    </w:p>
    <w:p w14:paraId="7B965DEC"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AI Persona Assistant goes global and gets smarter.aspx” </w:t>
      </w:r>
    </w:p>
    <w:p w14:paraId="529E1F25"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“Internal AI 2025 Q3 QBR update.docx” </w:t>
      </w:r>
    </w:p>
    <w:p w14:paraId="171DA463"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“Responsible AI at Thomson Reuters.aspx” </w:t>
      </w:r>
    </w:p>
    <w:p w14:paraId="67382A8D" w14:textId="77777777" w:rsidR="008D4836" w:rsidRPr="008D4836" w:rsidRDefault="008D4836" w:rsidP="008D4836">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Quantitative Metrics: </w:t>
      </w:r>
    </w:p>
    <w:p w14:paraId="70C55317"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AI tool adoption: 93% </w:t>
      </w:r>
    </w:p>
    <w:p w14:paraId="5D117A76"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Content creation time reduced by 40–60% </w:t>
      </w:r>
    </w:p>
    <w:p w14:paraId="0293EA4C"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Design hours saved: 4,000+ annually </w:t>
      </w:r>
    </w:p>
    <w:p w14:paraId="7F900886"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Lead conversion rate: +15–20% </w:t>
      </w:r>
    </w:p>
    <w:p w14:paraId="53A3EF3F"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Pipeline contribution: +24% in </w:t>
      </w:r>
      <w:proofErr w:type="gramStart"/>
      <w:r w:rsidRPr="008D4836">
        <w:rPr>
          <w:rFonts w:ascii="Segoe UI" w:eastAsia="Times New Roman" w:hAnsi="Segoe UI" w:cs="Segoe UI"/>
          <w:kern w:val="0"/>
          <w:sz w:val="21"/>
          <w:szCs w:val="21"/>
          <w14:ligatures w14:val="none"/>
        </w:rPr>
        <w:t>Corporates</w:t>
      </w:r>
      <w:proofErr w:type="gramEnd"/>
      <w:r w:rsidRPr="008D4836">
        <w:rPr>
          <w:rFonts w:ascii="Segoe UI" w:eastAsia="Times New Roman" w:hAnsi="Segoe UI" w:cs="Segoe UI"/>
          <w:kern w:val="0"/>
          <w:sz w:val="21"/>
          <w:szCs w:val="21"/>
          <w14:ligatures w14:val="none"/>
        </w:rPr>
        <w:t xml:space="preserve"> segment </w:t>
      </w:r>
    </w:p>
    <w:p w14:paraId="531E2A50"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Vendor rationalization savings: $500K+ </w:t>
      </w:r>
    </w:p>
    <w:p w14:paraId="474A2484"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Engagement uplift: double-digit increase </w:t>
      </w:r>
    </w:p>
    <w:p w14:paraId="0267B38C" w14:textId="77777777" w:rsidR="008D4836" w:rsidRPr="008D4836" w:rsidRDefault="008D4836" w:rsidP="008D4836">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Cross-Validation: </w:t>
      </w:r>
    </w:p>
    <w:p w14:paraId="5F5FC24C"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Transformation themes confirmed across strategy documents, dashboards, and governance reports </w:t>
      </w:r>
    </w:p>
    <w:p w14:paraId="77ADBF8A" w14:textId="77777777" w:rsidR="008D4836" w:rsidRPr="008D4836" w:rsidRDefault="008D4836" w:rsidP="008D4836">
      <w:pPr>
        <w:numPr>
          <w:ilvl w:val="1"/>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Alignment between roadmap milestones and performance outcomes </w:t>
      </w:r>
    </w:p>
    <w:p w14:paraId="5F9A117C" w14:textId="77777777" w:rsidR="008D4836" w:rsidRPr="008D4836" w:rsidRDefault="008D4836" w:rsidP="008D4836">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Confidence Level: High </w:t>
      </w:r>
    </w:p>
    <w:p w14:paraId="349DA1BB" w14:textId="77777777" w:rsidR="008D4836" w:rsidRPr="008D4836" w:rsidRDefault="008D4836" w:rsidP="008D4836">
      <w:pPr>
        <w:numPr>
          <w:ilvl w:val="0"/>
          <w:numId w:val="3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Rationale: Multiple internal sources provide consistent, detailed insights into transformation strategy, execution plans, and performance impact. Quantitative data and governance documentation support findings. </w:t>
      </w:r>
    </w:p>
    <w:p w14:paraId="1E525B0D"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Information Gaps: </w:t>
      </w:r>
    </w:p>
    <w:p w14:paraId="587BCC93" w14:textId="77777777" w:rsidR="008D4836" w:rsidRPr="008D4836" w:rsidRDefault="008D4836" w:rsidP="008D4836">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Limited visibility into regional transformation initiatives and outcomes </w:t>
      </w:r>
    </w:p>
    <w:p w14:paraId="20640EDA" w14:textId="77777777" w:rsidR="008D4836" w:rsidRPr="008D4836" w:rsidRDefault="008D4836" w:rsidP="008D4836">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No formal benchmarking data comparing TR Marketing’s transformation maturity to industry peers </w:t>
      </w:r>
    </w:p>
    <w:p w14:paraId="399A86CE" w14:textId="77777777" w:rsidR="008D4836" w:rsidRPr="008D4836" w:rsidRDefault="008D4836" w:rsidP="008D4836">
      <w:pPr>
        <w:numPr>
          <w:ilvl w:val="0"/>
          <w:numId w:val="31"/>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Incomplete documentation on AI model performance and risk mitigation protocols </w:t>
      </w:r>
    </w:p>
    <w:p w14:paraId="78325CDB"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Summary:</w:t>
      </w:r>
      <w:r w:rsidRPr="008D4836">
        <w:rPr>
          <w:rFonts w:ascii="Segoe UI" w:eastAsia="Times New Roman" w:hAnsi="Segoe UI" w:cs="Segoe UI"/>
          <w:kern w:val="0"/>
          <w:sz w:val="21"/>
          <w:szCs w:val="21"/>
          <w14:ligatures w14:val="none"/>
        </w:rPr>
        <w:br/>
        <w:t xml:space="preserve">Thomson Reuters Marketing has developed a comprehensive transformation roadmap that positions it for sustained innovation, efficiency, and customer-centric growth. The roadmap integrates AI adoption, </w:t>
      </w:r>
      <w:proofErr w:type="spellStart"/>
      <w:r w:rsidRPr="008D4836">
        <w:rPr>
          <w:rFonts w:ascii="Segoe UI" w:eastAsia="Times New Roman" w:hAnsi="Segoe UI" w:cs="Segoe UI"/>
          <w:kern w:val="0"/>
          <w:sz w:val="21"/>
          <w:szCs w:val="21"/>
          <w14:ligatures w14:val="none"/>
        </w:rPr>
        <w:t>MarTech</w:t>
      </w:r>
      <w:proofErr w:type="spellEnd"/>
      <w:r w:rsidRPr="008D4836">
        <w:rPr>
          <w:rFonts w:ascii="Segoe UI" w:eastAsia="Times New Roman" w:hAnsi="Segoe UI" w:cs="Segoe UI"/>
          <w:kern w:val="0"/>
          <w:sz w:val="21"/>
          <w:szCs w:val="21"/>
          <w14:ligatures w14:val="none"/>
        </w:rPr>
        <w:t xml:space="preserve"> optimization, talent development, and data unification into a cohesive strategy. Governance structures and performance metrics ensure accountability and strategic alignment. While opportunities exist to deepen regional execution and formalize benchmarking, the roadmap provides a strong foundation for future success. </w:t>
      </w:r>
    </w:p>
    <w:p w14:paraId="69D52ECB"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MARKET POSITIONING &amp; COMPETITIVE LANDSCAPE</w:t>
      </w:r>
      <w:r w:rsidRPr="008D4836">
        <w:rPr>
          <w:rFonts w:ascii="Segoe UI" w:eastAsia="Times New Roman" w:hAnsi="Segoe UI" w:cs="Segoe UI"/>
          <w:kern w:val="0"/>
          <w:sz w:val="21"/>
          <w:szCs w:val="21"/>
          <w14:ligatures w14:val="none"/>
        </w:rPr>
        <w:br/>
        <w:t>Key Findings for MARKETING:</w:t>
      </w:r>
    </w:p>
    <w:p w14:paraId="327114E9" w14:textId="77777777" w:rsidR="008D4836" w:rsidRPr="008D4836" w:rsidRDefault="008D4836" w:rsidP="008D4836">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Differentiated Market Positioning</w:t>
      </w:r>
      <w:r w:rsidRPr="008D4836">
        <w:rPr>
          <w:rFonts w:ascii="Segoe UI" w:eastAsia="Times New Roman" w:hAnsi="Segoe UI" w:cs="Segoe UI"/>
          <w:kern w:val="0"/>
          <w:sz w:val="21"/>
          <w:szCs w:val="21"/>
          <w14:ligatures w14:val="none"/>
        </w:rPr>
        <w:t>: Thomson Reuters Marketing has established a differentiated position in the professional services and legal-tech space by combining proprietary domain content (e.g., Westlaw, Checkpoint) with advanced marketing technology and AI capabilities. This integration enables personalized, data-driven campaigns that resonate with industry-specific audiences. Marketing’s ability to deliver tailored experiences at scale is a key competitive advantage.</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“1b-MKTG-Output of BU Intelligence v2.0.docx”, “Marketing Strategy Brief 2023–2025”, “Marketing Transformation Sprint Readouts”</w:t>
      </w:r>
    </w:p>
    <w:p w14:paraId="373C0F74" w14:textId="77777777" w:rsidR="008D4836" w:rsidRPr="008D4836" w:rsidRDefault="008D4836" w:rsidP="008D4836">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AI-Led Innovation as a Market Signal</w:t>
      </w:r>
      <w:r w:rsidRPr="008D4836">
        <w:rPr>
          <w:rFonts w:ascii="Segoe UI" w:eastAsia="Times New Roman" w:hAnsi="Segoe UI" w:cs="Segoe UI"/>
          <w:kern w:val="0"/>
          <w:sz w:val="21"/>
          <w:szCs w:val="21"/>
          <w14:ligatures w14:val="none"/>
        </w:rPr>
        <w:t>: Marketing’s early and aggressive adoption of Generative AI tools has positioned Thomson Reuters as a leader in AI-enabled marketing. Competitors such as LexisNexis and Bloomberg Law have begun emulating this approach, with LexisNexis announcing a strategic alliance with Harvey AI to enhance legal marketing capabilities. TR’s internal adoption rate of 93% for AI co-pilot tools and its global rollout of the AI Persona Assistant signal market leadership in AI maturity.</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lastRenderedPageBreak/>
        <w:t>Source: “Marketing AI Persona Assistant goes global and gets smarter.aspx”, “Thomson Reuters Competitive Intelligence Briefing_.pdf”</w:t>
      </w:r>
    </w:p>
    <w:p w14:paraId="1629A2B2" w14:textId="77777777" w:rsidR="008D4836" w:rsidRPr="008D4836" w:rsidRDefault="008D4836" w:rsidP="008D4836">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Segment-Specific Positioning</w:t>
      </w:r>
      <w:r w:rsidRPr="008D4836">
        <w:rPr>
          <w:rFonts w:ascii="Segoe UI" w:eastAsia="Times New Roman" w:hAnsi="Segoe UI" w:cs="Segoe UI"/>
          <w:kern w:val="0"/>
          <w:sz w:val="21"/>
          <w:szCs w:val="21"/>
          <w14:ligatures w14:val="none"/>
        </w:rPr>
        <w:t>: Marketing tailors its positioning strategies by segment—Legal, Tax &amp; Accounting, and Corporates. In the Small Law segment, digital campaigns have driven self-service sales to 59% of segment revenue (vs. 49% target), demonstrating strong resonance with digital-first buyers. In Corporates, account-based marketing and thought leadership have elevated TR’s brand as a strategic partner.</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Scorecard”, “Marketing Pipeline Change Management Playbook.pdf”</w:t>
      </w:r>
    </w:p>
    <w:p w14:paraId="56533A10" w14:textId="77777777" w:rsidR="008D4836" w:rsidRPr="008D4836" w:rsidRDefault="008D4836" w:rsidP="008D4836">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Content Authority &amp; Brand Trust</w:t>
      </w:r>
      <w:r w:rsidRPr="008D4836">
        <w:rPr>
          <w:rFonts w:ascii="Segoe UI" w:eastAsia="Times New Roman" w:hAnsi="Segoe UI" w:cs="Segoe UI"/>
          <w:kern w:val="0"/>
          <w:sz w:val="21"/>
          <w:szCs w:val="21"/>
          <w14:ligatures w14:val="none"/>
        </w:rPr>
        <w:t>: TR’s brand is anchored in trust, expertise, and accuracy. Marketing leverages this positioning through campaigns that highlight authoritative content, expert insights, and regulatory intelligence. This is particularly effective in legal and compliance-focused segments, where credibility is a key differentiator.</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Strategy Brief 2023–2025”, “Marketing Transformation Sprint Readouts”</w:t>
      </w:r>
    </w:p>
    <w:p w14:paraId="51E768E1" w14:textId="77777777" w:rsidR="008D4836" w:rsidRPr="008D4836" w:rsidRDefault="008D4836" w:rsidP="008D4836">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Competitive Benchmarking &amp; Messaging</w:t>
      </w:r>
      <w:r w:rsidRPr="008D4836">
        <w:rPr>
          <w:rFonts w:ascii="Segoe UI" w:eastAsia="Times New Roman" w:hAnsi="Segoe UI" w:cs="Segoe UI"/>
          <w:kern w:val="0"/>
          <w:sz w:val="21"/>
          <w:szCs w:val="21"/>
          <w14:ligatures w14:val="none"/>
        </w:rPr>
        <w:t>: Marketing conducts regular competitive analysis to refine messaging and identify whitespace. For example, TR’s emphasis on AI governance and ethical use contrasts with competitors’ more experimental approaches. Messaging around responsible innovation, customer-centricity, and global reach is used to differentiate TR from startups and legacy providers.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“Thomson Reuters Competitive Intelligence Briefing_.pdf”, “Marketing Tech Portfolio Optimization.pptx”</w:t>
      </w:r>
    </w:p>
    <w:p w14:paraId="35AF5D40" w14:textId="77777777" w:rsidR="008D4836" w:rsidRPr="008D4836" w:rsidRDefault="008D4836" w:rsidP="008D4836">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Global Positioning Strategy</w:t>
      </w:r>
      <w:r w:rsidRPr="008D4836">
        <w:rPr>
          <w:rFonts w:ascii="Segoe UI" w:eastAsia="Times New Roman" w:hAnsi="Segoe UI" w:cs="Segoe UI"/>
          <w:kern w:val="0"/>
          <w:sz w:val="21"/>
          <w:szCs w:val="21"/>
          <w14:ligatures w14:val="none"/>
        </w:rPr>
        <w:t>: Marketing’s global positioning is supported by regional enablement and localization. The AI Persona Assistant enables culturally adapted messaging, and regional teams execute campaigns tailored to local market dynamics. This ensures relevance while maintaining brand consistency.</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AI Persona Assistant goes global and gets smarter.aspx”, “Marketing Operations &amp; Analytics.aspx”</w:t>
      </w:r>
    </w:p>
    <w:p w14:paraId="23992E1A" w14:textId="77777777" w:rsidR="008D4836" w:rsidRPr="008D4836" w:rsidRDefault="008D4836" w:rsidP="008D4836">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Thought Leadership &amp; Industry Influence</w:t>
      </w:r>
      <w:r w:rsidRPr="008D4836">
        <w:rPr>
          <w:rFonts w:ascii="Segoe UI" w:eastAsia="Times New Roman" w:hAnsi="Segoe UI" w:cs="Segoe UI"/>
          <w:kern w:val="0"/>
          <w:sz w:val="21"/>
          <w:szCs w:val="21"/>
          <w14:ligatures w14:val="none"/>
        </w:rPr>
        <w:t>: Marketing invests in thought leadership to reinforce TR’s position as an industry authority. This includes whitepapers, webinars, executive briefings, and participation in industry events. Campaigns featuring expert commentary and proprietary research enhance brand visibility and influence.</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Scorecard”, “Digital Journey Orchestration Blog”</w:t>
      </w:r>
    </w:p>
    <w:p w14:paraId="468A6AB8" w14:textId="77777777" w:rsidR="008D4836" w:rsidRPr="008D4836" w:rsidRDefault="008D4836" w:rsidP="008D4836">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Competitive Risks &amp; Challenges</w:t>
      </w:r>
      <w:r w:rsidRPr="008D4836">
        <w:rPr>
          <w:rFonts w:ascii="Segoe UI" w:eastAsia="Times New Roman" w:hAnsi="Segoe UI" w:cs="Segoe UI"/>
          <w:kern w:val="0"/>
          <w:sz w:val="21"/>
          <w:szCs w:val="21"/>
          <w14:ligatures w14:val="none"/>
        </w:rPr>
        <w:t>: While TR Marketing is well-positioned, risks include slower innovation cycles compared to startups, legacy system constraints, and limited external partnership flexibility. Competitors such as Paxton AI and Luminance are gaining traction with specialized AI offerings and agile go-to-market strategies.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“Thomson Reuters Competitive Intelligence Briefing_.pdf”, “Marketing Transformation Sprint Readouts”</w:t>
      </w:r>
    </w:p>
    <w:p w14:paraId="472CF56D" w14:textId="77777777" w:rsidR="008D4836" w:rsidRPr="008D4836" w:rsidRDefault="008D4836" w:rsidP="008D4836">
      <w:pPr>
        <w:numPr>
          <w:ilvl w:val="0"/>
          <w:numId w:val="3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Opportunities for Positioning Enhancement</w:t>
      </w:r>
      <w:r w:rsidRPr="008D4836">
        <w:rPr>
          <w:rFonts w:ascii="Segoe UI" w:eastAsia="Times New Roman" w:hAnsi="Segoe UI" w:cs="Segoe UI"/>
          <w:kern w:val="0"/>
          <w:sz w:val="21"/>
          <w:szCs w:val="21"/>
          <w14:ligatures w14:val="none"/>
        </w:rPr>
        <w:t>: Opportunities exist to deepen positioning around AI-enabled customer experience, expand into emerging markets, and highlight TR’s ethical AI leadership. Marketing can also leverage its global footprint and data assets to position TR as a transformation partner for professional services firms.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“Reimagine AI enabled Future Strategy - Marketing.pptx”, “Marketing Strategy Brief 2023–2025”</w:t>
      </w:r>
    </w:p>
    <w:p w14:paraId="22D0359C"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Supporting Evidence: </w:t>
      </w:r>
    </w:p>
    <w:p w14:paraId="28A56170" w14:textId="77777777" w:rsidR="008D4836" w:rsidRPr="008D4836" w:rsidRDefault="008D4836" w:rsidP="008D4836">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SharePoint Sources: </w:t>
      </w:r>
    </w:p>
    <w:p w14:paraId="6B97CF44"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“1b-MKTG-Output of BU Intelligence v2.0.docx” </w:t>
      </w:r>
    </w:p>
    <w:p w14:paraId="39F74BC7"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Strategy Brief 2023–2025” </w:t>
      </w:r>
    </w:p>
    <w:p w14:paraId="5F22F6AB"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Transformation Sprint Readouts” </w:t>
      </w:r>
    </w:p>
    <w:p w14:paraId="5B5DF51B"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Scorecard” </w:t>
      </w:r>
    </w:p>
    <w:p w14:paraId="3E90F7BB"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Pipeline Change Management Playbook.pdf” </w:t>
      </w:r>
    </w:p>
    <w:p w14:paraId="5A7CA27D"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Tech Portfolio Optimization.pptx” </w:t>
      </w:r>
    </w:p>
    <w:p w14:paraId="7A728247"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lastRenderedPageBreak/>
        <w:t xml:space="preserve">“Marketing AI Persona Assistant goes global and gets smarter.aspx” </w:t>
      </w:r>
    </w:p>
    <w:p w14:paraId="15FCDB13"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“Thomson Reuters Competitive Intelligence Briefing_.pdf” </w:t>
      </w:r>
    </w:p>
    <w:p w14:paraId="206D365B"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“Digital Journey Orchestration Blog” </w:t>
      </w:r>
    </w:p>
    <w:p w14:paraId="18CAFB5B" w14:textId="77777777" w:rsidR="008D4836" w:rsidRPr="008D4836" w:rsidRDefault="008D4836" w:rsidP="008D4836">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Quantitative Metrics: </w:t>
      </w:r>
    </w:p>
    <w:p w14:paraId="3E1991AC"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Digital sales: 59% of Small Law segment revenue (vs. 49% target) </w:t>
      </w:r>
    </w:p>
    <w:p w14:paraId="75F6557D"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AI tool adoption: 93% </w:t>
      </w:r>
    </w:p>
    <w:p w14:paraId="063A8CBB"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Pipeline contribution: +24% in </w:t>
      </w:r>
      <w:proofErr w:type="gramStart"/>
      <w:r w:rsidRPr="008D4836">
        <w:rPr>
          <w:rFonts w:ascii="Segoe UI" w:eastAsia="Times New Roman" w:hAnsi="Segoe UI" w:cs="Segoe UI"/>
          <w:kern w:val="0"/>
          <w:sz w:val="21"/>
          <w:szCs w:val="21"/>
          <w14:ligatures w14:val="none"/>
        </w:rPr>
        <w:t>Corporates</w:t>
      </w:r>
      <w:proofErr w:type="gramEnd"/>
      <w:r w:rsidRPr="008D4836">
        <w:rPr>
          <w:rFonts w:ascii="Segoe UI" w:eastAsia="Times New Roman" w:hAnsi="Segoe UI" w:cs="Segoe UI"/>
          <w:kern w:val="0"/>
          <w:sz w:val="21"/>
          <w:szCs w:val="21"/>
          <w14:ligatures w14:val="none"/>
        </w:rPr>
        <w:t xml:space="preserve"> segment </w:t>
      </w:r>
    </w:p>
    <w:p w14:paraId="0F35A034"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Engagement uplift: double-digit increase in targeted cohorts </w:t>
      </w:r>
    </w:p>
    <w:p w14:paraId="174F9C32"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Design hours saved: 4,000+ annually </w:t>
      </w:r>
    </w:p>
    <w:p w14:paraId="6427F192"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Content creation time reduced by 40–60% </w:t>
      </w:r>
    </w:p>
    <w:p w14:paraId="6B6B4BD9" w14:textId="77777777" w:rsidR="008D4836" w:rsidRPr="008D4836" w:rsidRDefault="008D4836" w:rsidP="008D4836">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Cross-Validation: </w:t>
      </w:r>
    </w:p>
    <w:p w14:paraId="0E49AD8F"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Positioning themes confirmed across strategy documents, dashboards, and competitive intelligence reports </w:t>
      </w:r>
    </w:p>
    <w:p w14:paraId="3B9405D1" w14:textId="77777777" w:rsidR="008D4836" w:rsidRPr="008D4836" w:rsidRDefault="008D4836" w:rsidP="008D4836">
      <w:pPr>
        <w:numPr>
          <w:ilvl w:val="1"/>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Alignment between messaging, campaign outcomes, and market trends </w:t>
      </w:r>
    </w:p>
    <w:p w14:paraId="38AFE59D" w14:textId="77777777" w:rsidR="008D4836" w:rsidRPr="008D4836" w:rsidRDefault="008D4836" w:rsidP="008D4836">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Confidence Level: High </w:t>
      </w:r>
    </w:p>
    <w:p w14:paraId="4F0884D6" w14:textId="77777777" w:rsidR="008D4836" w:rsidRPr="008D4836" w:rsidRDefault="008D4836" w:rsidP="008D4836">
      <w:pPr>
        <w:numPr>
          <w:ilvl w:val="0"/>
          <w:numId w:val="3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Rationale: Multiple internal sources provide consistent, detailed insights into market positioning, competitive dynamics, and strategic messaging. Quantitative data and competitive analysis support findings. </w:t>
      </w:r>
    </w:p>
    <w:p w14:paraId="14DCE68D"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Information Gaps: </w:t>
      </w:r>
    </w:p>
    <w:p w14:paraId="79857CC5" w14:textId="77777777" w:rsidR="008D4836" w:rsidRPr="008D4836" w:rsidRDefault="008D4836" w:rsidP="008D4836">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Limited visibility into regional positioning strategies and localization effectiveness </w:t>
      </w:r>
    </w:p>
    <w:p w14:paraId="111091B2" w14:textId="77777777" w:rsidR="008D4836" w:rsidRPr="008D4836" w:rsidRDefault="008D4836" w:rsidP="008D4836">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No formal benchmarking data comparing TR Marketing’s positioning maturity to peer organizations </w:t>
      </w:r>
    </w:p>
    <w:p w14:paraId="43B2245E" w14:textId="77777777" w:rsidR="008D4836" w:rsidRPr="008D4836" w:rsidRDefault="008D4836" w:rsidP="008D4836">
      <w:pPr>
        <w:numPr>
          <w:ilvl w:val="0"/>
          <w:numId w:val="34"/>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Incomplete documentation on competitive response strategies and market share analysis </w:t>
      </w:r>
    </w:p>
    <w:p w14:paraId="242A07A9"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Summary:</w:t>
      </w:r>
      <w:r w:rsidRPr="008D4836">
        <w:rPr>
          <w:rFonts w:ascii="Segoe UI" w:eastAsia="Times New Roman" w:hAnsi="Segoe UI" w:cs="Segoe UI"/>
          <w:kern w:val="0"/>
          <w:sz w:val="21"/>
          <w:szCs w:val="21"/>
          <w14:ligatures w14:val="none"/>
        </w:rPr>
        <w:br/>
        <w:t xml:space="preserve">Thomson Reuters Marketing has carved out a differentiated and responsive market positioning strategy that reflects its strengths in domain expertise, AI innovation, and customer-centricity. With structured frameworks, validated messaging, and competitive intelligence, the function is well-equipped to navigate a dynamic landscape and sustain strategic advantage. Continued investment in regional alignment, thought leadership, and ethical AI will further enhance TR’s market position. </w:t>
      </w:r>
    </w:p>
    <w:p w14:paraId="4ACDFDCA"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COMPETITOR &amp; COMPARABLE COMPANY INTELLIGENCE</w:t>
      </w:r>
      <w:r w:rsidRPr="008D4836">
        <w:rPr>
          <w:rFonts w:ascii="Segoe UI" w:eastAsia="Times New Roman" w:hAnsi="Segoe UI" w:cs="Segoe UI"/>
          <w:kern w:val="0"/>
          <w:sz w:val="21"/>
          <w:szCs w:val="21"/>
          <w14:ligatures w14:val="none"/>
        </w:rPr>
        <w:br/>
        <w:t>Key Findings for MARKETING:</w:t>
      </w:r>
    </w:p>
    <w:p w14:paraId="5B8E19E7"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Primary Competitors Identified</w:t>
      </w:r>
      <w:r w:rsidRPr="008D4836">
        <w:rPr>
          <w:rFonts w:ascii="Segoe UI" w:eastAsia="Times New Roman" w:hAnsi="Segoe UI" w:cs="Segoe UI"/>
          <w:kern w:val="0"/>
          <w:sz w:val="21"/>
          <w:szCs w:val="21"/>
          <w14:ligatures w14:val="none"/>
        </w:rPr>
        <w:t>: Thomson Reuters Marketing operates in a competitive landscape that includes LexisNexis (RELX Group), Bloomberg Law, Bloomberg Tax, Harvey AI, and Wolters Kluwer. These organizations compete across legal, tax, and compliance segments, and are increasingly investing in digital marketing, AI, and customer experience.</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“1a-MKTG-Input Prompt for BU Intelligence.docx”, “Thomson Reuters Competitive Intelligence Briefing_.pdf”</w:t>
      </w:r>
    </w:p>
    <w:p w14:paraId="7584A5DB"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LexisNexis &amp; Harvey AI Alliance</w:t>
      </w:r>
      <w:r w:rsidRPr="008D4836">
        <w:rPr>
          <w:rFonts w:ascii="Segoe UI" w:eastAsia="Times New Roman" w:hAnsi="Segoe UI" w:cs="Segoe UI"/>
          <w:kern w:val="0"/>
          <w:sz w:val="21"/>
          <w:szCs w:val="21"/>
          <w14:ligatures w14:val="none"/>
        </w:rPr>
        <w:t>: LexisNexis has partnered with Harvey AI to enhance its legal marketing capabilities through generative AI. This strategic move mirrors TR’s own AI initiatives and signals a shift toward AI-powered customer engagement across the industry. Harvey’s specialization in legal AI positions LexisNexis to compete on personalization and automation.</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“Thomson Reuters Competitive Intelligence Briefing_.pdf”, “Marketing Transformation Sprint Readouts”</w:t>
      </w:r>
    </w:p>
    <w:p w14:paraId="7CDBB4D2"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Bloomberg Law &amp; Bloomberg Tax</w:t>
      </w:r>
      <w:r w:rsidRPr="008D4836">
        <w:rPr>
          <w:rFonts w:ascii="Segoe UI" w:eastAsia="Times New Roman" w:hAnsi="Segoe UI" w:cs="Segoe UI"/>
          <w:kern w:val="0"/>
          <w:sz w:val="21"/>
          <w:szCs w:val="21"/>
          <w14:ligatures w14:val="none"/>
        </w:rPr>
        <w:t xml:space="preserve">: Bloomberg’s marketing strategy emphasizes authoritative content, integrated platforms, and AI-powered research tools. Bloomberg Law’s AI Answers and Bloomberg Tax’s automation features are designed to streamline customer workflows and enhance engagement. Their </w:t>
      </w:r>
      <w:r w:rsidRPr="008D4836">
        <w:rPr>
          <w:rFonts w:ascii="Segoe UI" w:eastAsia="Times New Roman" w:hAnsi="Segoe UI" w:cs="Segoe UI"/>
          <w:kern w:val="0"/>
          <w:sz w:val="21"/>
          <w:szCs w:val="21"/>
          <w14:ligatures w14:val="none"/>
        </w:rPr>
        <w:lastRenderedPageBreak/>
        <w:t>marketing campaigns focus on accuracy, speed, and user experience.</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“Thomson Reuters Competitive Intelligence Briefing_.pdf”, “Marketing Strategy Brief 2023–2025”</w:t>
      </w:r>
    </w:p>
    <w:p w14:paraId="13B4DCA5"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Wolters Kluwer</w:t>
      </w:r>
      <w:r w:rsidRPr="008D4836">
        <w:rPr>
          <w:rFonts w:ascii="Segoe UI" w:eastAsia="Times New Roman" w:hAnsi="Segoe UI" w:cs="Segoe UI"/>
          <w:kern w:val="0"/>
          <w:sz w:val="21"/>
          <w:szCs w:val="21"/>
          <w14:ligatures w14:val="none"/>
        </w:rPr>
        <w:t>: Wolters Kluwer competes in tax and legal segments with a focus on compliance, analytics, and workflow solutions. Their marketing emphasizes trust, regulatory expertise, and digital transformation. Recent investments in AI and cloud platforms suggest a strategic pivot toward scalable, data-driven engagement.</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“Thomson Reuters Competitive Intelligence Briefing_.pdf”, “Marketing Transformation Sprint Readouts”</w:t>
      </w:r>
    </w:p>
    <w:p w14:paraId="1C815F44"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Emerging Competitors</w:t>
      </w:r>
      <w:r w:rsidRPr="008D4836">
        <w:rPr>
          <w:rFonts w:ascii="Segoe UI" w:eastAsia="Times New Roman" w:hAnsi="Segoe UI" w:cs="Segoe UI"/>
          <w:kern w:val="0"/>
          <w:sz w:val="21"/>
          <w:szCs w:val="21"/>
          <w14:ligatures w14:val="none"/>
        </w:rPr>
        <w:t>: Startups such as Paxton AI and Luminance are gaining traction with specialized AI offerings. Paxton AI’s legal citation technology and Luminance’s contract analysis tools offer niche capabilities that challenge traditional providers. These companies leverage agility, vertical specialization, and rapid innovation cycles to differentiate.</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“Thomson Reuters Competitive Intelligence Briefing_.pdf”</w:t>
      </w:r>
    </w:p>
    <w:p w14:paraId="2A306575"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Comparative AI Maturity</w:t>
      </w:r>
      <w:r w:rsidRPr="008D4836">
        <w:rPr>
          <w:rFonts w:ascii="Segoe UI" w:eastAsia="Times New Roman" w:hAnsi="Segoe UI" w:cs="Segoe UI"/>
          <w:kern w:val="0"/>
          <w:sz w:val="21"/>
          <w:szCs w:val="21"/>
          <w14:ligatures w14:val="none"/>
        </w:rPr>
        <w:t>: Compared to competitors, TR Marketing demonstrates higher AI adoption and integration. With 93% of the team using AI tools and a structured portfolio of use cases, TR leads in operationalizing AI across marketing. Competitors are still in pilot phases or limited rollouts.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AI Persona Assistant goes global and gets smarter.aspx”, “2b-MKTG-Output for Enrichment_final.xlsx”</w:t>
      </w:r>
    </w:p>
    <w:p w14:paraId="1DB1045C"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Benchmarking Categories</w:t>
      </w:r>
      <w:r w:rsidRPr="008D4836">
        <w:rPr>
          <w:rFonts w:ascii="Segoe UI" w:eastAsia="Times New Roman" w:hAnsi="Segoe UI" w:cs="Segoe UI"/>
          <w:kern w:val="0"/>
          <w:sz w:val="21"/>
          <w:szCs w:val="21"/>
          <w14:ligatures w14:val="none"/>
        </w:rPr>
        <w:t xml:space="preserve">: </w:t>
      </w:r>
    </w:p>
    <w:p w14:paraId="2B010282"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Process Maturity: TR’s agile execution and sprint-based planning exceed industry norms </w:t>
      </w:r>
    </w:p>
    <w:p w14:paraId="60C9FAD5"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AI Adoption: TR leads in GenAI integration and usage metrics </w:t>
      </w:r>
    </w:p>
    <w:p w14:paraId="3FA8B3C4"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Service Delivery: TR’s customer-centric campaigns and journey mapping are competitive differentiators </w:t>
      </w:r>
    </w:p>
    <w:p w14:paraId="46053FBE"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Financial Efficiency: TR’s spend optimization and vendor rationalization efforts demonstrate strong ROI discipline </w:t>
      </w:r>
    </w:p>
    <w:p w14:paraId="526B382F"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Innovation: TR’s AI Transformation Program and experimentation culture position it ahead of legacy providers </w:t>
      </w:r>
    </w:p>
    <w:p w14:paraId="76574CF2" w14:textId="77777777" w:rsidR="008D4836" w:rsidRPr="008D4836" w:rsidRDefault="008D4836" w:rsidP="008D4836">
      <w:pPr>
        <w:spacing w:before="100" w:beforeAutospacing="1" w:after="100" w:afterAutospacing="1" w:line="300" w:lineRule="atLeast"/>
        <w:ind w:left="720"/>
        <w:rPr>
          <w:rFonts w:ascii="Segoe UI" w:eastAsia="Times New Roman" w:hAnsi="Segoe UI" w:cs="Segoe UI"/>
          <w:kern w:val="0"/>
          <w:sz w:val="21"/>
          <w:szCs w:val="21"/>
          <w14:ligatures w14:val="none"/>
        </w:rPr>
      </w:pPr>
      <w:r w:rsidRPr="008D4836">
        <w:rPr>
          <w:rFonts w:ascii="Segoe UI" w:eastAsia="Times New Roman" w:hAnsi="Segoe UI" w:cs="Segoe UI"/>
          <w:i/>
          <w:iCs/>
          <w:kern w:val="0"/>
          <w:sz w:val="21"/>
          <w:szCs w:val="21"/>
          <w14:ligatures w14:val="none"/>
        </w:rPr>
        <w:t>Source: “Marketing Strategy Brief 2023–2025”, “Marketing Transformation Sprint Readouts”, “Marketing Tech Portfolio Optimization.pptx”</w:t>
      </w:r>
    </w:p>
    <w:p w14:paraId="0E2FD302"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Comparable Organizations for Benchmarking</w:t>
      </w:r>
      <w:r w:rsidRPr="008D4836">
        <w:rPr>
          <w:rFonts w:ascii="Segoe UI" w:eastAsia="Times New Roman" w:hAnsi="Segoe UI" w:cs="Segoe UI"/>
          <w:kern w:val="0"/>
          <w:sz w:val="21"/>
          <w:szCs w:val="21"/>
          <w14:ligatures w14:val="none"/>
        </w:rPr>
        <w:t xml:space="preserve">: </w:t>
      </w:r>
    </w:p>
    <w:p w14:paraId="5BBEA733"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Salesforce: Known for AI-enabled customer engagement and marketing automation </w:t>
      </w:r>
    </w:p>
    <w:p w14:paraId="3C214790"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Adobe: Leader in experience design, personalization, and creative automation </w:t>
      </w:r>
    </w:p>
    <w:p w14:paraId="63C338B3"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Microsoft: Enterprise productivity and AI governance (Copilot integration) </w:t>
      </w:r>
    </w:p>
    <w:p w14:paraId="53631F9D"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IBM: AI strategy lessons from Watson and enterprise repositioning </w:t>
      </w:r>
    </w:p>
    <w:p w14:paraId="1CC0BC27"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Deloitte: Strategic marketing advisory and transformation consulting </w:t>
      </w:r>
    </w:p>
    <w:p w14:paraId="28FEF026" w14:textId="77777777" w:rsidR="008D4836" w:rsidRPr="008D4836" w:rsidRDefault="008D4836" w:rsidP="008D4836">
      <w:pPr>
        <w:spacing w:before="100" w:beforeAutospacing="1" w:after="100" w:afterAutospacing="1" w:line="300" w:lineRule="atLeast"/>
        <w:ind w:left="720"/>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These organizations provide benchmarks for AI maturity, customer experience, and transformation execution.</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Tech Portfolio Optimization.pptx”, “Marketing Transformation Sprint Readouts”</w:t>
      </w:r>
    </w:p>
    <w:p w14:paraId="574F9C53"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Competitive Messaging Themes</w:t>
      </w:r>
      <w:r w:rsidRPr="008D4836">
        <w:rPr>
          <w:rFonts w:ascii="Segoe UI" w:eastAsia="Times New Roman" w:hAnsi="Segoe UI" w:cs="Segoe UI"/>
          <w:kern w:val="0"/>
          <w:sz w:val="21"/>
          <w:szCs w:val="21"/>
          <w14:ligatures w14:val="none"/>
        </w:rPr>
        <w:t>: TR differentiates itself through responsible AI, domain expertise, and global reach. Competitors emphasize speed, automation, and niche specialization. TR’s messaging around trust, accuracy, and ethical innovation resonates with regulated industries.</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“Marketing Strategy Brief 2023–2025”, “Thomson Reuters Competitive Intelligence Briefing_.pdf”</w:t>
      </w:r>
    </w:p>
    <w:p w14:paraId="242CF0AC" w14:textId="77777777" w:rsidR="008D4836" w:rsidRPr="008D4836" w:rsidRDefault="008D4836" w:rsidP="008D4836">
      <w:pPr>
        <w:numPr>
          <w:ilvl w:val="0"/>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Opportunities for Competitive Advantage</w:t>
      </w:r>
      <w:r w:rsidRPr="008D4836">
        <w:rPr>
          <w:rFonts w:ascii="Segoe UI" w:eastAsia="Times New Roman" w:hAnsi="Segoe UI" w:cs="Segoe UI"/>
          <w:kern w:val="0"/>
          <w:sz w:val="21"/>
          <w:szCs w:val="21"/>
          <w14:ligatures w14:val="none"/>
        </w:rPr>
        <w:t xml:space="preserve">: </w:t>
      </w:r>
    </w:p>
    <w:p w14:paraId="6B19CC20"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Expand AI-enabled customer experience capabilities </w:t>
      </w:r>
    </w:p>
    <w:p w14:paraId="57B8D911"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Deepen thought leadership in ethical AI and compliance </w:t>
      </w:r>
    </w:p>
    <w:p w14:paraId="696C3B2A"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Leverage global footprint for localized engagement </w:t>
      </w:r>
    </w:p>
    <w:p w14:paraId="782699DD"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Highlight integration of proprietary content with AI tools </w:t>
      </w:r>
    </w:p>
    <w:p w14:paraId="7BE9AACB" w14:textId="77777777" w:rsidR="008D4836" w:rsidRPr="008D4836" w:rsidRDefault="008D4836" w:rsidP="008D4836">
      <w:pPr>
        <w:numPr>
          <w:ilvl w:val="1"/>
          <w:numId w:val="3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lastRenderedPageBreak/>
        <w:t xml:space="preserve">Strengthen partnerships with industry associations and influencers </w:t>
      </w:r>
    </w:p>
    <w:p w14:paraId="4E4A2328" w14:textId="77777777" w:rsidR="008D4836" w:rsidRPr="008D4836" w:rsidRDefault="008D4836" w:rsidP="008D4836">
      <w:pPr>
        <w:spacing w:before="100" w:beforeAutospacing="1" w:after="100" w:afterAutospacing="1" w:line="300" w:lineRule="atLeast"/>
        <w:ind w:left="720"/>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These opportunities align with TR’s strategic priorities and transformation roadmap.</w:t>
      </w:r>
      <w:r w:rsidRPr="008D4836">
        <w:rPr>
          <w:rFonts w:ascii="Segoe UI" w:eastAsia="Times New Roman" w:hAnsi="Segoe UI" w:cs="Segoe UI"/>
          <w:kern w:val="0"/>
          <w:sz w:val="21"/>
          <w:szCs w:val="21"/>
          <w14:ligatures w14:val="none"/>
        </w:rPr>
        <w:br/>
      </w:r>
      <w:r w:rsidRPr="008D4836">
        <w:rPr>
          <w:rFonts w:ascii="Segoe UI" w:eastAsia="Times New Roman" w:hAnsi="Segoe UI" w:cs="Segoe UI"/>
          <w:i/>
          <w:iCs/>
          <w:kern w:val="0"/>
          <w:sz w:val="21"/>
          <w:szCs w:val="21"/>
          <w14:ligatures w14:val="none"/>
        </w:rPr>
        <w:t>Source: “Reimagine AI enabled Future Strategy - Marketing.pptx”, “Marketing Transformation Sprint Readouts”</w:t>
      </w:r>
    </w:p>
    <w:p w14:paraId="0D33A7A7"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Supporting Evidence: </w:t>
      </w:r>
    </w:p>
    <w:p w14:paraId="11B35749" w14:textId="77777777" w:rsidR="008D4836" w:rsidRPr="008D4836" w:rsidRDefault="008D4836" w:rsidP="008D4836">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SharePoint Sources: </w:t>
      </w:r>
    </w:p>
    <w:p w14:paraId="2828460A"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“1a-MKTG-Input Prompt for BU Intelligence.docx” </w:t>
      </w:r>
    </w:p>
    <w:p w14:paraId="2C13C227"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“Thomson Reuters Competitive Intelligence Briefing_.pdf” </w:t>
      </w:r>
    </w:p>
    <w:p w14:paraId="0D0C27D0"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Strategy Brief 2023–2025” </w:t>
      </w:r>
    </w:p>
    <w:p w14:paraId="266021A4"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Transformation Sprint Readouts” </w:t>
      </w:r>
    </w:p>
    <w:p w14:paraId="50F76A91"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Tech Portfolio Optimization.pptx” </w:t>
      </w:r>
    </w:p>
    <w:p w14:paraId="3EC01C49"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“Marketing AI Persona Assistant goes global and gets smarter.aspx” </w:t>
      </w:r>
    </w:p>
    <w:p w14:paraId="6B09EDAA"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“2b-MKTG-Output for Enrichment_final.xlsx” </w:t>
      </w:r>
    </w:p>
    <w:p w14:paraId="76EF8818" w14:textId="77777777" w:rsidR="008D4836" w:rsidRPr="008D4836" w:rsidRDefault="008D4836" w:rsidP="008D4836">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Quantitative Metrics: </w:t>
      </w:r>
    </w:p>
    <w:p w14:paraId="5E44EBCA"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AI tool adoption: 93% </w:t>
      </w:r>
    </w:p>
    <w:p w14:paraId="151693F4"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Pipeline contribution: +24% in </w:t>
      </w:r>
      <w:proofErr w:type="gramStart"/>
      <w:r w:rsidRPr="008D4836">
        <w:rPr>
          <w:rFonts w:ascii="Segoe UI" w:eastAsia="Times New Roman" w:hAnsi="Segoe UI" w:cs="Segoe UI"/>
          <w:kern w:val="0"/>
          <w:sz w:val="21"/>
          <w:szCs w:val="21"/>
          <w14:ligatures w14:val="none"/>
        </w:rPr>
        <w:t>Corporates</w:t>
      </w:r>
      <w:proofErr w:type="gramEnd"/>
      <w:r w:rsidRPr="008D4836">
        <w:rPr>
          <w:rFonts w:ascii="Segoe UI" w:eastAsia="Times New Roman" w:hAnsi="Segoe UI" w:cs="Segoe UI"/>
          <w:kern w:val="0"/>
          <w:sz w:val="21"/>
          <w:szCs w:val="21"/>
          <w14:ligatures w14:val="none"/>
        </w:rPr>
        <w:t xml:space="preserve"> segment </w:t>
      </w:r>
    </w:p>
    <w:p w14:paraId="1E36BCE0"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Engagement uplift: double-digit increase </w:t>
      </w:r>
    </w:p>
    <w:p w14:paraId="34F8B0EC"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Content creation time reduced by 40–60% </w:t>
      </w:r>
    </w:p>
    <w:p w14:paraId="43A81584"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Design hours saved: 4,000+ annually </w:t>
      </w:r>
    </w:p>
    <w:p w14:paraId="224E433E"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Vendor rationalization savings: $500K+ </w:t>
      </w:r>
    </w:p>
    <w:p w14:paraId="2F7676A5" w14:textId="77777777" w:rsidR="008D4836" w:rsidRPr="008D4836" w:rsidRDefault="008D4836" w:rsidP="008D4836">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Cross-Validation: </w:t>
      </w:r>
    </w:p>
    <w:p w14:paraId="6EB2589A"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Competitive themes confirmed across strategy documents, dashboards, and benchmarking reports </w:t>
      </w:r>
    </w:p>
    <w:p w14:paraId="4AFE02C8" w14:textId="77777777" w:rsidR="008D4836" w:rsidRPr="008D4836" w:rsidRDefault="008D4836" w:rsidP="008D4836">
      <w:pPr>
        <w:numPr>
          <w:ilvl w:val="1"/>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Alignment between TR’s transformation initiatives and market trends </w:t>
      </w:r>
    </w:p>
    <w:p w14:paraId="0DBD8FA5" w14:textId="77777777" w:rsidR="008D4836" w:rsidRPr="008D4836" w:rsidRDefault="008D4836" w:rsidP="008D4836">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Confidence Level: High </w:t>
      </w:r>
    </w:p>
    <w:p w14:paraId="3C3C7061" w14:textId="77777777" w:rsidR="008D4836" w:rsidRPr="008D4836" w:rsidRDefault="008D4836" w:rsidP="008D4836">
      <w:pPr>
        <w:numPr>
          <w:ilvl w:val="0"/>
          <w:numId w:val="3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Rationale: Multiple internal sources provide consistent, detailed insights into competitor positioning, benchmarking categories, and strategic differentiation. Quantitative data and competitive analysis support findings. </w:t>
      </w:r>
    </w:p>
    <w:p w14:paraId="75AFFEFE"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Information Gaps: </w:t>
      </w:r>
    </w:p>
    <w:p w14:paraId="7BD65A98" w14:textId="77777777" w:rsidR="008D4836" w:rsidRPr="008D4836" w:rsidRDefault="008D4836" w:rsidP="008D4836">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Limited visibility into competitor campaign performance and customer satisfaction metrics </w:t>
      </w:r>
    </w:p>
    <w:p w14:paraId="695E70E1" w14:textId="77777777" w:rsidR="008D4836" w:rsidRPr="008D4836" w:rsidRDefault="008D4836" w:rsidP="008D4836">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No formal market share analysis across segments </w:t>
      </w:r>
    </w:p>
    <w:p w14:paraId="671D44B9" w14:textId="77777777" w:rsidR="008D4836" w:rsidRPr="008D4836" w:rsidRDefault="008D4836" w:rsidP="008D4836">
      <w:pPr>
        <w:numPr>
          <w:ilvl w:val="0"/>
          <w:numId w:val="3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Incomplete documentation on regional competitive dynamics and response strategies </w:t>
      </w:r>
    </w:p>
    <w:p w14:paraId="68E25701" w14:textId="41CC2905"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Summary:</w:t>
      </w:r>
      <w:r w:rsidRPr="008D4836">
        <w:rPr>
          <w:rFonts w:ascii="Segoe UI" w:eastAsia="Times New Roman" w:hAnsi="Segoe UI" w:cs="Segoe UI"/>
          <w:kern w:val="0"/>
          <w:sz w:val="21"/>
          <w:szCs w:val="21"/>
          <w14:ligatures w14:val="none"/>
        </w:rPr>
        <w:br/>
        <w:t>Thomson Reuters Marketing operates in a dynamic and competitive landscape, with legacy providers and agile startups vying for market share. TR’s differentiated positioning—anchored in</w:t>
      </w:r>
      <w:r>
        <w:rPr>
          <w:rFonts w:ascii="Segoe UI" w:eastAsia="Times New Roman" w:hAnsi="Segoe UI" w:cs="Segoe UI"/>
          <w:kern w:val="0"/>
          <w:sz w:val="21"/>
          <w:szCs w:val="21"/>
          <w14:ligatures w14:val="none"/>
        </w:rPr>
        <w:tab/>
      </w:r>
      <w:r w:rsidRPr="008D4836">
        <w:rPr>
          <w:rFonts w:ascii="Segoe UI" w:eastAsia="Times New Roman" w:hAnsi="Segoe UI" w:cs="Segoe UI"/>
          <w:kern w:val="0"/>
          <w:sz w:val="21"/>
          <w:szCs w:val="21"/>
          <w14:ligatures w14:val="none"/>
        </w:rPr>
        <w:t xml:space="preserve"> domain expertise, AI maturity, and ethical innovation—provides a strong foundation for sustained advantage. Benchmarking against comparable organizations reveals strengths in process maturity, customer experience, and transformation execution. Continued investment in AI, global engagement, and thought leadership will reinforce TR’s leadership in the professional services marketing space. </w:t>
      </w:r>
    </w:p>
    <w:p w14:paraId="2CE89AFB"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COMPETITIVE RESEARCH ENABLERS, SWOT ANALYSIS &amp; STRATEGIC RECOMMENDATIONS</w:t>
      </w:r>
      <w:r w:rsidRPr="008D4836">
        <w:rPr>
          <w:rFonts w:ascii="Segoe UI" w:eastAsia="Times New Roman" w:hAnsi="Segoe UI" w:cs="Segoe UI"/>
          <w:kern w:val="0"/>
          <w:sz w:val="21"/>
          <w:szCs w:val="21"/>
          <w14:ligatures w14:val="none"/>
        </w:rPr>
        <w:br/>
        <w:t>Key Findings for MARKETING:</w:t>
      </w:r>
    </w:p>
    <w:p w14:paraId="728E60C7"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Arial" w:eastAsia="Times New Roman" w:hAnsi="Arial" w:cs="Arial"/>
          <w:kern w:val="0"/>
          <w:sz w:val="21"/>
          <w:szCs w:val="21"/>
          <w14:ligatures w14:val="none"/>
        </w:rPr>
        <w:lastRenderedPageBreak/>
        <w:t>────────────────────────────</w:t>
      </w:r>
      <w:r w:rsidRPr="008D4836">
        <w:rPr>
          <w:rFonts w:ascii="Segoe UI" w:eastAsia="Times New Roman" w:hAnsi="Segoe UI" w:cs="Segoe UI"/>
          <w:kern w:val="0"/>
          <w:sz w:val="21"/>
          <w:szCs w:val="21"/>
          <w14:ligatures w14:val="none"/>
        </w:rPr>
        <w:br/>
        <w:t>COMPETITIVE RESEARCH ENABLERS</w:t>
      </w:r>
      <w:r w:rsidRPr="008D4836">
        <w:rPr>
          <w:rFonts w:ascii="Segoe UI" w:eastAsia="Times New Roman" w:hAnsi="Segoe UI" w:cs="Segoe UI"/>
          <w:kern w:val="0"/>
          <w:sz w:val="21"/>
          <w:szCs w:val="21"/>
          <w14:ligatures w14:val="none"/>
        </w:rPr>
        <w:br/>
      </w:r>
      <w:r w:rsidRPr="008D4836">
        <w:rPr>
          <w:rFonts w:ascii="Arial" w:eastAsia="Times New Roman" w:hAnsi="Arial" w:cs="Arial"/>
          <w:kern w:val="0"/>
          <w:sz w:val="21"/>
          <w:szCs w:val="21"/>
          <w14:ligatures w14:val="none"/>
        </w:rPr>
        <w:t>────────────────────────────</w:t>
      </w:r>
      <w:r w:rsidRPr="008D4836">
        <w:rPr>
          <w:rFonts w:ascii="Segoe UI" w:eastAsia="Times New Roman" w:hAnsi="Segoe UI" w:cs="Segoe UI"/>
          <w:kern w:val="0"/>
          <w:sz w:val="21"/>
          <w:szCs w:val="21"/>
          <w14:ligatures w14:val="none"/>
        </w:rPr>
        <w:t xml:space="preserve"> </w:t>
      </w:r>
    </w:p>
    <w:p w14:paraId="5B23AB13"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Industry Keywords (30)</w:t>
      </w:r>
      <w:r w:rsidRPr="008D4836">
        <w:rPr>
          <w:rFonts w:ascii="Segoe UI" w:eastAsia="Times New Roman" w:hAnsi="Segoe UI" w:cs="Segoe UI"/>
          <w:kern w:val="0"/>
          <w:sz w:val="21"/>
          <w:szCs w:val="21"/>
          <w14:ligatures w14:val="none"/>
        </w:rPr>
        <w:t>:</w:t>
      </w:r>
      <w:r w:rsidRPr="008D4836">
        <w:rPr>
          <w:rFonts w:ascii="Segoe UI" w:eastAsia="Times New Roman" w:hAnsi="Segoe UI" w:cs="Segoe UI"/>
          <w:kern w:val="0"/>
          <w:sz w:val="21"/>
          <w:szCs w:val="21"/>
          <w14:ligatures w14:val="none"/>
        </w:rPr>
        <w:br/>
        <w:t xml:space="preserve">Marketing Pipeline ROI, Campaign Performance, Customer Segmentation, Competitive Intelligence, Lead Management, Product Marketing, Demand Generation, Digital Activation, Account Based Marketing, Customer Data Platform, Marketing Spend Operations, Generative AI, AI Content Creation, AI Personalization, Predictive Analytics, Marketing Automation, Conversational Intelligence, Martech Stack Optimization, Customer Journey Mapping, Voice of Customer, Marketing Attribution, Pipeline Contribution, Marketing ROI, Agile Marketing, Sprint Planning, Marketing Enablement, Brand Governance, Thought Leadership, Multichannel Engagement, Data-Driven Marketing </w:t>
      </w:r>
    </w:p>
    <w:p w14:paraId="0266F09E"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Benchmark Categories</w:t>
      </w:r>
      <w:r w:rsidRPr="008D4836">
        <w:rPr>
          <w:rFonts w:ascii="Segoe UI" w:eastAsia="Times New Roman" w:hAnsi="Segoe UI" w:cs="Segoe UI"/>
          <w:kern w:val="0"/>
          <w:sz w:val="21"/>
          <w:szCs w:val="21"/>
          <w14:ligatures w14:val="none"/>
        </w:rPr>
        <w:t xml:space="preserve">: </w:t>
      </w:r>
    </w:p>
    <w:p w14:paraId="4229826A" w14:textId="77777777" w:rsidR="008D4836" w:rsidRPr="008D4836" w:rsidRDefault="008D4836" w:rsidP="008D4836">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Process Maturity </w:t>
      </w:r>
    </w:p>
    <w:p w14:paraId="4D7CEC02" w14:textId="77777777" w:rsidR="008D4836" w:rsidRPr="008D4836" w:rsidRDefault="008D4836" w:rsidP="008D4836">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AI Adoption </w:t>
      </w:r>
    </w:p>
    <w:p w14:paraId="4C76EEDA" w14:textId="77777777" w:rsidR="008D4836" w:rsidRPr="008D4836" w:rsidRDefault="008D4836" w:rsidP="008D4836">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Service Delivery </w:t>
      </w:r>
    </w:p>
    <w:p w14:paraId="09B61124" w14:textId="77777777" w:rsidR="008D4836" w:rsidRPr="008D4836" w:rsidRDefault="008D4836" w:rsidP="008D4836">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Financial Efficiency </w:t>
      </w:r>
    </w:p>
    <w:p w14:paraId="28BC53CB" w14:textId="77777777" w:rsidR="008D4836" w:rsidRPr="008D4836" w:rsidRDefault="008D4836" w:rsidP="008D4836">
      <w:pPr>
        <w:numPr>
          <w:ilvl w:val="0"/>
          <w:numId w:val="3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Innovation </w:t>
      </w:r>
    </w:p>
    <w:p w14:paraId="5BE751AF"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Comparable Organizations</w:t>
      </w:r>
      <w:r w:rsidRPr="008D4836">
        <w:rPr>
          <w:rFonts w:ascii="Segoe UI" w:eastAsia="Times New Roman" w:hAnsi="Segoe UI" w:cs="Segoe UI"/>
          <w:kern w:val="0"/>
          <w:sz w:val="21"/>
          <w:szCs w:val="21"/>
          <w14:ligatures w14:val="none"/>
        </w:rPr>
        <w:t xml:space="preserve">: </w:t>
      </w:r>
    </w:p>
    <w:p w14:paraId="54359697" w14:textId="77777777" w:rsidR="008D4836" w:rsidRPr="008D4836" w:rsidRDefault="008D4836" w:rsidP="008D4836">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Salesforce </w:t>
      </w:r>
    </w:p>
    <w:p w14:paraId="26DF0DE7" w14:textId="77777777" w:rsidR="008D4836" w:rsidRPr="008D4836" w:rsidRDefault="008D4836" w:rsidP="008D4836">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Adobe </w:t>
      </w:r>
    </w:p>
    <w:p w14:paraId="562511BC" w14:textId="77777777" w:rsidR="008D4836" w:rsidRPr="008D4836" w:rsidRDefault="008D4836" w:rsidP="008D4836">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Microsoft </w:t>
      </w:r>
    </w:p>
    <w:p w14:paraId="672649B0" w14:textId="77777777" w:rsidR="008D4836" w:rsidRPr="008D4836" w:rsidRDefault="008D4836" w:rsidP="008D4836">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IBM </w:t>
      </w:r>
    </w:p>
    <w:p w14:paraId="42E5D076" w14:textId="77777777" w:rsidR="008D4836" w:rsidRPr="008D4836" w:rsidRDefault="008D4836" w:rsidP="008D4836">
      <w:pPr>
        <w:numPr>
          <w:ilvl w:val="0"/>
          <w:numId w:val="39"/>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Deloitte </w:t>
      </w:r>
    </w:p>
    <w:p w14:paraId="057B0B73"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Market Analysis Framework</w:t>
      </w:r>
      <w:r w:rsidRPr="008D4836">
        <w:rPr>
          <w:rFonts w:ascii="Segoe UI" w:eastAsia="Times New Roman" w:hAnsi="Segoe UI" w:cs="Segoe UI"/>
          <w:kern w:val="0"/>
          <w:sz w:val="21"/>
          <w:szCs w:val="21"/>
          <w14:ligatures w14:val="none"/>
        </w:rPr>
        <w:t xml:space="preserve">: </w:t>
      </w:r>
    </w:p>
    <w:p w14:paraId="5C72E051" w14:textId="77777777" w:rsidR="008D4836" w:rsidRPr="008D4836" w:rsidRDefault="008D4836" w:rsidP="008D4836">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AI Maturity &amp; Governance </w:t>
      </w:r>
    </w:p>
    <w:p w14:paraId="3E145D57" w14:textId="77777777" w:rsidR="008D4836" w:rsidRPr="008D4836" w:rsidRDefault="008D4836" w:rsidP="008D4836">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Customer Experience Personalization </w:t>
      </w:r>
    </w:p>
    <w:p w14:paraId="2E4DAB3F" w14:textId="77777777" w:rsidR="008D4836" w:rsidRPr="008D4836" w:rsidRDefault="008D4836" w:rsidP="008D4836">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Martech Stack Integration </w:t>
      </w:r>
    </w:p>
    <w:p w14:paraId="74AF6527" w14:textId="77777777" w:rsidR="008D4836" w:rsidRPr="008D4836" w:rsidRDefault="008D4836" w:rsidP="008D4836">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Campaign Velocity &amp; ROI </w:t>
      </w:r>
    </w:p>
    <w:p w14:paraId="07C87E23" w14:textId="77777777" w:rsidR="008D4836" w:rsidRPr="008D4836" w:rsidRDefault="008D4836" w:rsidP="008D4836">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Vendor Ecosystem Optimization </w:t>
      </w:r>
    </w:p>
    <w:p w14:paraId="319BA6A9" w14:textId="77777777" w:rsidR="008D4836" w:rsidRPr="008D4836" w:rsidRDefault="008D4836" w:rsidP="008D4836">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Regional Enablement &amp; Localization </w:t>
      </w:r>
    </w:p>
    <w:p w14:paraId="3B555FBC" w14:textId="77777777" w:rsidR="008D4836" w:rsidRPr="008D4836" w:rsidRDefault="008D4836" w:rsidP="008D4836">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Ethical AI Use &amp; Compliance </w:t>
      </w:r>
    </w:p>
    <w:p w14:paraId="55468DEE" w14:textId="77777777" w:rsidR="008D4836" w:rsidRPr="008D4836" w:rsidRDefault="008D4836" w:rsidP="008D4836">
      <w:pPr>
        <w:numPr>
          <w:ilvl w:val="0"/>
          <w:numId w:val="40"/>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Thought Leadership &amp; Brand Trust </w:t>
      </w:r>
    </w:p>
    <w:p w14:paraId="0EBFCD1D"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Arial" w:eastAsia="Times New Roman" w:hAnsi="Arial" w:cs="Arial"/>
          <w:kern w:val="0"/>
          <w:sz w:val="21"/>
          <w:szCs w:val="21"/>
          <w14:ligatures w14:val="none"/>
        </w:rPr>
        <w:t>────────────────────────────</w:t>
      </w:r>
      <w:r w:rsidRPr="008D4836">
        <w:rPr>
          <w:rFonts w:ascii="Segoe UI" w:eastAsia="Times New Roman" w:hAnsi="Segoe UI" w:cs="Segoe UI"/>
          <w:kern w:val="0"/>
          <w:sz w:val="21"/>
          <w:szCs w:val="21"/>
          <w14:ligatures w14:val="none"/>
        </w:rPr>
        <w:br/>
        <w:t>SWOT ANALYSIS</w:t>
      </w:r>
      <w:r w:rsidRPr="008D4836">
        <w:rPr>
          <w:rFonts w:ascii="Segoe UI" w:eastAsia="Times New Roman" w:hAnsi="Segoe UI" w:cs="Segoe UI"/>
          <w:kern w:val="0"/>
          <w:sz w:val="21"/>
          <w:szCs w:val="21"/>
          <w14:ligatures w14:val="none"/>
        </w:rPr>
        <w:br/>
      </w:r>
      <w:r w:rsidRPr="008D4836">
        <w:rPr>
          <w:rFonts w:ascii="Arial" w:eastAsia="Times New Roman" w:hAnsi="Arial" w:cs="Arial"/>
          <w:kern w:val="0"/>
          <w:sz w:val="21"/>
          <w:szCs w:val="21"/>
          <w14:ligatures w14:val="none"/>
        </w:rPr>
        <w:t>────────────────────────────</w:t>
      </w:r>
      <w:r w:rsidRPr="008D4836">
        <w:rPr>
          <w:rFonts w:ascii="Segoe UI" w:eastAsia="Times New Roman" w:hAnsi="Segoe UI" w:cs="Segoe UI"/>
          <w:kern w:val="0"/>
          <w:sz w:val="21"/>
          <w:szCs w:val="21"/>
          <w14:ligatures w14:val="none"/>
        </w:rPr>
        <w:t xml:space="preserve"> </w:t>
      </w:r>
    </w:p>
    <w:p w14:paraId="6F2C895B"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Strengths</w:t>
      </w:r>
      <w:r w:rsidRPr="008D4836">
        <w:rPr>
          <w:rFonts w:ascii="Segoe UI" w:eastAsia="Times New Roman" w:hAnsi="Segoe UI" w:cs="Segoe UI"/>
          <w:kern w:val="0"/>
          <w:sz w:val="21"/>
          <w:szCs w:val="21"/>
          <w14:ligatures w14:val="none"/>
        </w:rPr>
        <w:t xml:space="preserve"> </w:t>
      </w:r>
    </w:p>
    <w:p w14:paraId="1A9E4E43" w14:textId="77777777" w:rsidR="008D4836" w:rsidRPr="008D4836" w:rsidRDefault="008D4836" w:rsidP="008D4836">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High AI adoption (93%) across marketing workflows, enabling faster execution and personalization (Artificial Intelligence &amp; Generative AI Intelligence) </w:t>
      </w:r>
    </w:p>
    <w:p w14:paraId="462D30E3" w14:textId="77777777" w:rsidR="008D4836" w:rsidRPr="008D4836" w:rsidRDefault="008D4836" w:rsidP="008D4836">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Integrated Martech stack with Salesforce, Eloqua, Adobe, and Treasure Data CDP (Technology Ecosystem &amp; Digital Capabilities) </w:t>
      </w:r>
    </w:p>
    <w:p w14:paraId="4EB9586B" w14:textId="77777777" w:rsidR="008D4836" w:rsidRPr="008D4836" w:rsidRDefault="008D4836" w:rsidP="008D4836">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lastRenderedPageBreak/>
        <w:t xml:space="preserve">Strong brand trust and domain expertise in legal, tax, and compliance segments (Market Positioning &amp; Competitive Landscape) </w:t>
      </w:r>
    </w:p>
    <w:p w14:paraId="3781E68D" w14:textId="77777777" w:rsidR="008D4836" w:rsidRPr="008D4836" w:rsidRDefault="008D4836" w:rsidP="008D4836">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Agile execution model with sprint planning and modular dashboards (Operational Architecture &amp; Process Framework) </w:t>
      </w:r>
    </w:p>
    <w:p w14:paraId="0D76755C" w14:textId="77777777" w:rsidR="008D4836" w:rsidRPr="008D4836" w:rsidRDefault="008D4836" w:rsidP="008D4836">
      <w:pPr>
        <w:numPr>
          <w:ilvl w:val="0"/>
          <w:numId w:val="41"/>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Global footprint with localized campaign capabilities (Ecosystem Relationships &amp; Value Networks) </w:t>
      </w:r>
    </w:p>
    <w:p w14:paraId="1480FE80"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Weaknesses</w:t>
      </w:r>
      <w:r w:rsidRPr="008D4836">
        <w:rPr>
          <w:rFonts w:ascii="Segoe UI" w:eastAsia="Times New Roman" w:hAnsi="Segoe UI" w:cs="Segoe UI"/>
          <w:kern w:val="0"/>
          <w:sz w:val="21"/>
          <w:szCs w:val="21"/>
          <w14:ligatures w14:val="none"/>
        </w:rPr>
        <w:t xml:space="preserve"> </w:t>
      </w:r>
    </w:p>
    <w:p w14:paraId="33B03131" w14:textId="77777777" w:rsidR="008D4836" w:rsidRPr="008D4836" w:rsidRDefault="008D4836" w:rsidP="008D4836">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Limited visibility into regional performance metrics and localization effectiveness (Performance Management &amp; Strategic Execution) </w:t>
      </w:r>
    </w:p>
    <w:p w14:paraId="095C0397" w14:textId="77777777" w:rsidR="008D4836" w:rsidRPr="008D4836" w:rsidRDefault="008D4836" w:rsidP="008D4836">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Incomplete benchmarking data against competitors in campaign ROI and customer satisfaction (Competitor &amp; Comparable Company Intelligence) </w:t>
      </w:r>
    </w:p>
    <w:p w14:paraId="2A0262B7" w14:textId="77777777" w:rsidR="008D4836" w:rsidRPr="008D4836" w:rsidRDefault="008D4836" w:rsidP="008D4836">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Legacy systems and manual processes still present in some workflows (Technology Ecosystem &amp; Digital Capabilities) </w:t>
      </w:r>
    </w:p>
    <w:p w14:paraId="3891DC6D" w14:textId="77777777" w:rsidR="008D4836" w:rsidRPr="008D4836" w:rsidRDefault="008D4836" w:rsidP="008D4836">
      <w:pPr>
        <w:numPr>
          <w:ilvl w:val="0"/>
          <w:numId w:val="42"/>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No standalone NPS or customer satisfaction metric owned by Marketing (Voice of Customer &amp; Stakeholder Insights) </w:t>
      </w:r>
    </w:p>
    <w:p w14:paraId="4EC2022F"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Opportunities</w:t>
      </w:r>
      <w:r w:rsidRPr="008D4836">
        <w:rPr>
          <w:rFonts w:ascii="Segoe UI" w:eastAsia="Times New Roman" w:hAnsi="Segoe UI" w:cs="Segoe UI"/>
          <w:kern w:val="0"/>
          <w:sz w:val="21"/>
          <w:szCs w:val="21"/>
          <w14:ligatures w14:val="none"/>
        </w:rPr>
        <w:t xml:space="preserve"> </w:t>
      </w:r>
    </w:p>
    <w:p w14:paraId="03DAB4F2" w14:textId="77777777" w:rsidR="008D4836" w:rsidRPr="008D4836" w:rsidRDefault="008D4836" w:rsidP="008D4836">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Expand AI-enabled customer experience and autonomous campaign agents (Artificial Intelligence &amp; Generative AI Intelligence) </w:t>
      </w:r>
    </w:p>
    <w:p w14:paraId="785C62A8" w14:textId="77777777" w:rsidR="008D4836" w:rsidRPr="008D4836" w:rsidRDefault="008D4836" w:rsidP="008D4836">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Deepen thought leadership in ethical AI and compliance (Market Positioning &amp; Competitive Landscape) </w:t>
      </w:r>
    </w:p>
    <w:p w14:paraId="0B41B075" w14:textId="77777777" w:rsidR="008D4836" w:rsidRPr="008D4836" w:rsidRDefault="008D4836" w:rsidP="008D4836">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Strengthen partnerships with industry associations and influencers (Ecosystem Relationships &amp; Value Networks) </w:t>
      </w:r>
    </w:p>
    <w:p w14:paraId="721B41DB" w14:textId="77777777" w:rsidR="008D4836" w:rsidRPr="008D4836" w:rsidRDefault="008D4836" w:rsidP="008D4836">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Leverage global reach for emerging market expansion and multilingual personalization (Future Strategy &amp; Transformation Roadmap) </w:t>
      </w:r>
    </w:p>
    <w:p w14:paraId="1ABA6818" w14:textId="77777777" w:rsidR="008D4836" w:rsidRPr="008D4836" w:rsidRDefault="008D4836" w:rsidP="008D4836">
      <w:pPr>
        <w:numPr>
          <w:ilvl w:val="0"/>
          <w:numId w:val="43"/>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Formalize benchmarking and competitive response strategies (Competitor &amp; Comparable Company Intelligence) </w:t>
      </w:r>
    </w:p>
    <w:p w14:paraId="7C382C05"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Threats</w:t>
      </w:r>
      <w:r w:rsidRPr="008D4836">
        <w:rPr>
          <w:rFonts w:ascii="Segoe UI" w:eastAsia="Times New Roman" w:hAnsi="Segoe UI" w:cs="Segoe UI"/>
          <w:kern w:val="0"/>
          <w:sz w:val="21"/>
          <w:szCs w:val="21"/>
          <w14:ligatures w14:val="none"/>
        </w:rPr>
        <w:t xml:space="preserve"> </w:t>
      </w:r>
    </w:p>
    <w:p w14:paraId="11FDAAB7" w14:textId="77777777" w:rsidR="008D4836" w:rsidRPr="008D4836" w:rsidRDefault="008D4836" w:rsidP="008D4836">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Rapid innovation cycles from startups like Paxton AI and Luminance (Competitor &amp; Comparable Company Intelligence) </w:t>
      </w:r>
    </w:p>
    <w:p w14:paraId="4B8ADB5D" w14:textId="77777777" w:rsidR="008D4836" w:rsidRPr="008D4836" w:rsidRDefault="008D4836" w:rsidP="008D4836">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Increasing competition from legacy providers adopting GenAI (Market Positioning &amp; Competitive Landscape) </w:t>
      </w:r>
    </w:p>
    <w:p w14:paraId="290E510F" w14:textId="77777777" w:rsidR="008D4836" w:rsidRPr="008D4836" w:rsidRDefault="008D4836" w:rsidP="008D4836">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Data silos and inconsistent stakeholder engagement across functions (Ecosystem Relationships &amp; Value Networks) </w:t>
      </w:r>
    </w:p>
    <w:p w14:paraId="254870DC" w14:textId="77777777" w:rsidR="008D4836" w:rsidRPr="008D4836" w:rsidRDefault="008D4836" w:rsidP="008D4836">
      <w:pPr>
        <w:numPr>
          <w:ilvl w:val="0"/>
          <w:numId w:val="44"/>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AI governance gaps and lack of model explainability documentation (Artificial Intelligence &amp; Generative AI Intelligence) </w:t>
      </w:r>
    </w:p>
    <w:p w14:paraId="671E7B8A"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Arial" w:eastAsia="Times New Roman" w:hAnsi="Arial" w:cs="Arial"/>
          <w:kern w:val="0"/>
          <w:sz w:val="21"/>
          <w:szCs w:val="21"/>
          <w14:ligatures w14:val="none"/>
        </w:rPr>
        <w:t>────────────────────────────</w:t>
      </w:r>
      <w:r w:rsidRPr="008D4836">
        <w:rPr>
          <w:rFonts w:ascii="Segoe UI" w:eastAsia="Times New Roman" w:hAnsi="Segoe UI" w:cs="Segoe UI"/>
          <w:kern w:val="0"/>
          <w:sz w:val="21"/>
          <w:szCs w:val="21"/>
          <w14:ligatures w14:val="none"/>
        </w:rPr>
        <w:br/>
        <w:t>STRATEGIC RECOMMENDATIONS</w:t>
      </w:r>
      <w:r w:rsidRPr="008D4836">
        <w:rPr>
          <w:rFonts w:ascii="Segoe UI" w:eastAsia="Times New Roman" w:hAnsi="Segoe UI" w:cs="Segoe UI"/>
          <w:kern w:val="0"/>
          <w:sz w:val="21"/>
          <w:szCs w:val="21"/>
          <w14:ligatures w14:val="none"/>
        </w:rPr>
        <w:br/>
      </w:r>
      <w:r w:rsidRPr="008D4836">
        <w:rPr>
          <w:rFonts w:ascii="Arial" w:eastAsia="Times New Roman" w:hAnsi="Arial" w:cs="Arial"/>
          <w:kern w:val="0"/>
          <w:sz w:val="21"/>
          <w:szCs w:val="21"/>
          <w14:ligatures w14:val="none"/>
        </w:rPr>
        <w:t>────────────────────────────</w:t>
      </w:r>
      <w:r w:rsidRPr="008D4836">
        <w:rPr>
          <w:rFonts w:ascii="Segoe UI" w:eastAsia="Times New Roman" w:hAnsi="Segoe UI" w:cs="Segoe UI"/>
          <w:kern w:val="0"/>
          <w:sz w:val="21"/>
          <w:szCs w:val="21"/>
          <w14:ligatures w14:val="none"/>
        </w:rPr>
        <w:t xml:space="preserve"> </w:t>
      </w:r>
    </w:p>
    <w:p w14:paraId="17765240"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Immediate Actions (Next 90 Days)</w:t>
      </w:r>
      <w:r w:rsidRPr="008D4836">
        <w:rPr>
          <w:rFonts w:ascii="Segoe UI" w:eastAsia="Times New Roman" w:hAnsi="Segoe UI" w:cs="Segoe UI"/>
          <w:kern w:val="0"/>
          <w:sz w:val="21"/>
          <w:szCs w:val="21"/>
          <w14:ligatures w14:val="none"/>
        </w:rPr>
        <w:t xml:space="preserve"> </w:t>
      </w:r>
    </w:p>
    <w:p w14:paraId="313E110E" w14:textId="77777777" w:rsidR="008D4836" w:rsidRPr="008D4836" w:rsidRDefault="008D4836" w:rsidP="008D4836">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Launch a formal AI governance audit to assess model transparency, bias mitigation, and ethical use across marketing workflows </w:t>
      </w:r>
    </w:p>
    <w:p w14:paraId="35211B95" w14:textId="77777777" w:rsidR="008D4836" w:rsidRPr="008D4836" w:rsidRDefault="008D4836" w:rsidP="008D4836">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Establish a cross-functional task force to define and implement a standalone Marketing NPS or customer satisfaction metric </w:t>
      </w:r>
    </w:p>
    <w:p w14:paraId="522BE045" w14:textId="77777777" w:rsidR="008D4836" w:rsidRPr="008D4836" w:rsidRDefault="008D4836" w:rsidP="008D4836">
      <w:pPr>
        <w:numPr>
          <w:ilvl w:val="0"/>
          <w:numId w:val="45"/>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lastRenderedPageBreak/>
        <w:t xml:space="preserve">Initiate a vendor performance review and renegotiation cycle to identify further cost-saving opportunities and improve tool utilization </w:t>
      </w:r>
    </w:p>
    <w:p w14:paraId="7847994B"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Benchmarking Opportunities</w:t>
      </w:r>
      <w:r w:rsidRPr="008D4836">
        <w:rPr>
          <w:rFonts w:ascii="Segoe UI" w:eastAsia="Times New Roman" w:hAnsi="Segoe UI" w:cs="Segoe UI"/>
          <w:kern w:val="0"/>
          <w:sz w:val="21"/>
          <w:szCs w:val="21"/>
          <w14:ligatures w14:val="none"/>
        </w:rPr>
        <w:t xml:space="preserve"> </w:t>
      </w:r>
    </w:p>
    <w:p w14:paraId="6DD0D777" w14:textId="77777777" w:rsidR="008D4836" w:rsidRPr="008D4836" w:rsidRDefault="008D4836" w:rsidP="008D4836">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Conduct a comparative analysis of campaign ROI, AI adoption, and customer engagement metrics against Salesforce, Adobe, and Deloitte </w:t>
      </w:r>
    </w:p>
    <w:p w14:paraId="7FE6EEC8" w14:textId="77777777" w:rsidR="008D4836" w:rsidRPr="008D4836" w:rsidRDefault="008D4836" w:rsidP="008D4836">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Benchmark regional marketing performance and localization effectiveness across LATAM, APAC, and EMEA </w:t>
      </w:r>
    </w:p>
    <w:p w14:paraId="596366EA" w14:textId="77777777" w:rsidR="008D4836" w:rsidRPr="008D4836" w:rsidRDefault="008D4836" w:rsidP="008D4836">
      <w:pPr>
        <w:numPr>
          <w:ilvl w:val="0"/>
          <w:numId w:val="46"/>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Evaluate TR’s AI maturity and ethical AI positioning relative to competitors like LexisNexis and Bloomberg Law </w:t>
      </w:r>
    </w:p>
    <w:p w14:paraId="55700D60"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Innovation Potential</w:t>
      </w:r>
      <w:r w:rsidRPr="008D4836">
        <w:rPr>
          <w:rFonts w:ascii="Segoe UI" w:eastAsia="Times New Roman" w:hAnsi="Segoe UI" w:cs="Segoe UI"/>
          <w:kern w:val="0"/>
          <w:sz w:val="21"/>
          <w:szCs w:val="21"/>
          <w14:ligatures w14:val="none"/>
        </w:rPr>
        <w:t xml:space="preserve"> </w:t>
      </w:r>
    </w:p>
    <w:p w14:paraId="46BE0B12" w14:textId="77777777" w:rsidR="008D4836" w:rsidRPr="008D4836" w:rsidRDefault="008D4836" w:rsidP="008D4836">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Expand the AI Persona Assistant to support additional languages and cultural contexts for deeper regional personalization </w:t>
      </w:r>
    </w:p>
    <w:p w14:paraId="03BB7A4C" w14:textId="77777777" w:rsidR="008D4836" w:rsidRPr="008D4836" w:rsidRDefault="008D4836" w:rsidP="008D4836">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Pilot autonomous campaign agents and predictive lead scoring models to enhance campaign orchestration </w:t>
      </w:r>
    </w:p>
    <w:p w14:paraId="4A4F7765" w14:textId="77777777" w:rsidR="008D4836" w:rsidRPr="008D4836" w:rsidRDefault="008D4836" w:rsidP="008D4836">
      <w:pPr>
        <w:numPr>
          <w:ilvl w:val="0"/>
          <w:numId w:val="47"/>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Develop new AI use cases focused on customer journey mapping, real-time personalization, and conversational marketing </w:t>
      </w:r>
    </w:p>
    <w:p w14:paraId="65A449F6" w14:textId="77777777" w:rsidR="008D4836" w:rsidRPr="008D4836" w:rsidRDefault="008D4836" w:rsidP="008D4836">
      <w:p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b/>
          <w:bCs/>
          <w:kern w:val="0"/>
          <w:sz w:val="21"/>
          <w:szCs w:val="21"/>
          <w14:ligatures w14:val="none"/>
        </w:rPr>
        <w:t>Risk Mitigation &amp; Compliance</w:t>
      </w:r>
      <w:r w:rsidRPr="008D4836">
        <w:rPr>
          <w:rFonts w:ascii="Segoe UI" w:eastAsia="Times New Roman" w:hAnsi="Segoe UI" w:cs="Segoe UI"/>
          <w:kern w:val="0"/>
          <w:sz w:val="21"/>
          <w:szCs w:val="21"/>
          <w14:ligatures w14:val="none"/>
        </w:rPr>
        <w:t xml:space="preserve"> </w:t>
      </w:r>
    </w:p>
    <w:p w14:paraId="6AB64E43" w14:textId="77777777" w:rsidR="008D4836" w:rsidRPr="008D4836" w:rsidRDefault="008D4836" w:rsidP="008D4836">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Strengthen data integration efforts through the Customer Data Program to eliminate silos and unify customer definitions </w:t>
      </w:r>
    </w:p>
    <w:p w14:paraId="6EE54FC1" w14:textId="77777777" w:rsidR="008D4836" w:rsidRPr="008D4836" w:rsidRDefault="008D4836" w:rsidP="008D4836">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Formalize stakeholder engagement frameworks to ensure consistent input from Sales, Product, and Customer Success </w:t>
      </w:r>
    </w:p>
    <w:p w14:paraId="6E31A322" w14:textId="77777777" w:rsidR="008D4836" w:rsidRPr="008D4836" w:rsidRDefault="008D4836" w:rsidP="008D4836">
      <w:pPr>
        <w:numPr>
          <w:ilvl w:val="0"/>
          <w:numId w:val="48"/>
        </w:numPr>
        <w:spacing w:before="100" w:beforeAutospacing="1" w:after="100" w:afterAutospacing="1" w:line="300" w:lineRule="atLeast"/>
        <w:rPr>
          <w:rFonts w:ascii="Segoe UI" w:eastAsia="Times New Roman" w:hAnsi="Segoe UI" w:cs="Segoe UI"/>
          <w:kern w:val="0"/>
          <w:sz w:val="21"/>
          <w:szCs w:val="21"/>
          <w14:ligatures w14:val="none"/>
        </w:rPr>
      </w:pPr>
      <w:r w:rsidRPr="008D4836">
        <w:rPr>
          <w:rFonts w:ascii="Segoe UI" w:eastAsia="Times New Roman" w:hAnsi="Segoe UI" w:cs="Segoe UI"/>
          <w:kern w:val="0"/>
          <w:sz w:val="21"/>
          <w:szCs w:val="21"/>
          <w14:ligatures w14:val="none"/>
        </w:rPr>
        <w:t xml:space="preserve">Enhance compliance workflows within the Tier-1 Launch Playbook to include AI ethics checkpoints and legal reviews </w:t>
      </w:r>
    </w:p>
    <w:p w14:paraId="7E8FE86D" w14:textId="77777777" w:rsidR="009C3773" w:rsidRDefault="009C3773"/>
    <w:sectPr w:rsidR="009C3773" w:rsidSect="00BD72D3">
      <w:pgSz w:w="11906" w:h="16838"/>
      <w:pgMar w:top="720" w:right="720" w:bottom="720" w:left="72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7ED9"/>
    <w:multiLevelType w:val="multilevel"/>
    <w:tmpl w:val="35F8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00466"/>
    <w:multiLevelType w:val="multilevel"/>
    <w:tmpl w:val="B77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C7006"/>
    <w:multiLevelType w:val="multilevel"/>
    <w:tmpl w:val="CE1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C801BD"/>
    <w:multiLevelType w:val="multilevel"/>
    <w:tmpl w:val="AB8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16783"/>
    <w:multiLevelType w:val="multilevel"/>
    <w:tmpl w:val="A00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B6309"/>
    <w:multiLevelType w:val="multilevel"/>
    <w:tmpl w:val="249E1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F2E9C"/>
    <w:multiLevelType w:val="multilevel"/>
    <w:tmpl w:val="8656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E4CF9"/>
    <w:multiLevelType w:val="multilevel"/>
    <w:tmpl w:val="86FC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034DA"/>
    <w:multiLevelType w:val="multilevel"/>
    <w:tmpl w:val="A222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67B9C"/>
    <w:multiLevelType w:val="multilevel"/>
    <w:tmpl w:val="A7FA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11241C"/>
    <w:multiLevelType w:val="multilevel"/>
    <w:tmpl w:val="247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C6B4B"/>
    <w:multiLevelType w:val="multilevel"/>
    <w:tmpl w:val="DBF28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76514"/>
    <w:multiLevelType w:val="multilevel"/>
    <w:tmpl w:val="1436A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EB40DE"/>
    <w:multiLevelType w:val="multilevel"/>
    <w:tmpl w:val="A632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1C293A"/>
    <w:multiLevelType w:val="multilevel"/>
    <w:tmpl w:val="904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6F2FC7"/>
    <w:multiLevelType w:val="multilevel"/>
    <w:tmpl w:val="5C6C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66264"/>
    <w:multiLevelType w:val="multilevel"/>
    <w:tmpl w:val="C75CC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BA6F18"/>
    <w:multiLevelType w:val="multilevel"/>
    <w:tmpl w:val="843E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54A4A"/>
    <w:multiLevelType w:val="multilevel"/>
    <w:tmpl w:val="8D5E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E5531"/>
    <w:multiLevelType w:val="multilevel"/>
    <w:tmpl w:val="E6D2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C312A"/>
    <w:multiLevelType w:val="multilevel"/>
    <w:tmpl w:val="CDCCB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82A44"/>
    <w:multiLevelType w:val="multilevel"/>
    <w:tmpl w:val="6168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73149"/>
    <w:multiLevelType w:val="multilevel"/>
    <w:tmpl w:val="F3E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CA09E9"/>
    <w:multiLevelType w:val="multilevel"/>
    <w:tmpl w:val="D6D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83721"/>
    <w:multiLevelType w:val="multilevel"/>
    <w:tmpl w:val="4418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811C40"/>
    <w:multiLevelType w:val="multilevel"/>
    <w:tmpl w:val="145C8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976631"/>
    <w:multiLevelType w:val="multilevel"/>
    <w:tmpl w:val="5448A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805CBA"/>
    <w:multiLevelType w:val="multilevel"/>
    <w:tmpl w:val="3D6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33176"/>
    <w:multiLevelType w:val="multilevel"/>
    <w:tmpl w:val="8B70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F3DA2"/>
    <w:multiLevelType w:val="multilevel"/>
    <w:tmpl w:val="59AA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8C1794"/>
    <w:multiLevelType w:val="multilevel"/>
    <w:tmpl w:val="8F46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C6307D"/>
    <w:multiLevelType w:val="multilevel"/>
    <w:tmpl w:val="D36A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E5D08"/>
    <w:multiLevelType w:val="multilevel"/>
    <w:tmpl w:val="921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C7105E"/>
    <w:multiLevelType w:val="multilevel"/>
    <w:tmpl w:val="5180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835E0B"/>
    <w:multiLevelType w:val="multilevel"/>
    <w:tmpl w:val="1B2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BC632C"/>
    <w:multiLevelType w:val="multilevel"/>
    <w:tmpl w:val="A3B6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CF58EC"/>
    <w:multiLevelType w:val="multilevel"/>
    <w:tmpl w:val="2650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3453F7"/>
    <w:multiLevelType w:val="multilevel"/>
    <w:tmpl w:val="C3926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C14134"/>
    <w:multiLevelType w:val="multilevel"/>
    <w:tmpl w:val="6B4A5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431F6"/>
    <w:multiLevelType w:val="multilevel"/>
    <w:tmpl w:val="BA7CB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391463"/>
    <w:multiLevelType w:val="multilevel"/>
    <w:tmpl w:val="8FF0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55258F"/>
    <w:multiLevelType w:val="multilevel"/>
    <w:tmpl w:val="1BEC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436094"/>
    <w:multiLevelType w:val="multilevel"/>
    <w:tmpl w:val="BAF25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125A20"/>
    <w:multiLevelType w:val="multilevel"/>
    <w:tmpl w:val="A73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5F0CF0"/>
    <w:multiLevelType w:val="multilevel"/>
    <w:tmpl w:val="EC3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A0A64"/>
    <w:multiLevelType w:val="multilevel"/>
    <w:tmpl w:val="97D06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A01E2F"/>
    <w:multiLevelType w:val="multilevel"/>
    <w:tmpl w:val="65EA1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98095A"/>
    <w:multiLevelType w:val="multilevel"/>
    <w:tmpl w:val="CC546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E41AB3"/>
    <w:multiLevelType w:val="multilevel"/>
    <w:tmpl w:val="17A20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8D7C21"/>
    <w:multiLevelType w:val="multilevel"/>
    <w:tmpl w:val="9D0A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E95AFD"/>
    <w:multiLevelType w:val="multilevel"/>
    <w:tmpl w:val="C55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934716"/>
    <w:multiLevelType w:val="multilevel"/>
    <w:tmpl w:val="930A4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6739C7"/>
    <w:multiLevelType w:val="multilevel"/>
    <w:tmpl w:val="6960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5E0EAC"/>
    <w:multiLevelType w:val="multilevel"/>
    <w:tmpl w:val="357E8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17098">
    <w:abstractNumId w:val="3"/>
  </w:num>
  <w:num w:numId="2" w16cid:durableId="2124184121">
    <w:abstractNumId w:val="27"/>
  </w:num>
  <w:num w:numId="3" w16cid:durableId="759762685">
    <w:abstractNumId w:val="5"/>
  </w:num>
  <w:num w:numId="4" w16cid:durableId="1809975018">
    <w:abstractNumId w:val="23"/>
  </w:num>
  <w:num w:numId="5" w16cid:durableId="1545407529">
    <w:abstractNumId w:val="32"/>
  </w:num>
  <w:num w:numId="6" w16cid:durableId="900021518">
    <w:abstractNumId w:val="16"/>
  </w:num>
  <w:num w:numId="7" w16cid:durableId="1166361042">
    <w:abstractNumId w:val="52"/>
  </w:num>
  <w:num w:numId="8" w16cid:durableId="1137918845">
    <w:abstractNumId w:val="6"/>
  </w:num>
  <w:num w:numId="9" w16cid:durableId="2001736765">
    <w:abstractNumId w:val="38"/>
  </w:num>
  <w:num w:numId="10" w16cid:durableId="1768230165">
    <w:abstractNumId w:val="8"/>
  </w:num>
  <w:num w:numId="11" w16cid:durableId="258832067">
    <w:abstractNumId w:val="51"/>
  </w:num>
  <w:num w:numId="12" w16cid:durableId="1482235093">
    <w:abstractNumId w:val="46"/>
  </w:num>
  <w:num w:numId="13" w16cid:durableId="1236552155">
    <w:abstractNumId w:val="30"/>
  </w:num>
  <w:num w:numId="14" w16cid:durableId="1751272542">
    <w:abstractNumId w:val="37"/>
  </w:num>
  <w:num w:numId="15" w16cid:durableId="526409982">
    <w:abstractNumId w:val="47"/>
  </w:num>
  <w:num w:numId="16" w16cid:durableId="724908714">
    <w:abstractNumId w:val="17"/>
  </w:num>
  <w:num w:numId="17" w16cid:durableId="691955094">
    <w:abstractNumId w:val="20"/>
  </w:num>
  <w:num w:numId="18" w16cid:durableId="462164728">
    <w:abstractNumId w:val="42"/>
  </w:num>
  <w:num w:numId="19" w16cid:durableId="1457482751">
    <w:abstractNumId w:val="49"/>
  </w:num>
  <w:num w:numId="20" w16cid:durableId="1478036481">
    <w:abstractNumId w:val="29"/>
  </w:num>
  <w:num w:numId="21" w16cid:durableId="608127715">
    <w:abstractNumId w:val="11"/>
  </w:num>
  <w:num w:numId="22" w16cid:durableId="89934927">
    <w:abstractNumId w:val="9"/>
  </w:num>
  <w:num w:numId="23" w16cid:durableId="1576670364">
    <w:abstractNumId w:val="44"/>
  </w:num>
  <w:num w:numId="24" w16cid:durableId="1433360528">
    <w:abstractNumId w:val="40"/>
  </w:num>
  <w:num w:numId="25" w16cid:durableId="1835994835">
    <w:abstractNumId w:val="25"/>
  </w:num>
  <w:num w:numId="26" w16cid:durableId="965352556">
    <w:abstractNumId w:val="12"/>
  </w:num>
  <w:num w:numId="27" w16cid:durableId="1347439910">
    <w:abstractNumId w:val="53"/>
  </w:num>
  <w:num w:numId="28" w16cid:durableId="531499854">
    <w:abstractNumId w:val="43"/>
  </w:num>
  <w:num w:numId="29" w16cid:durableId="46690177">
    <w:abstractNumId w:val="13"/>
  </w:num>
  <w:num w:numId="30" w16cid:durableId="31537040">
    <w:abstractNumId w:val="45"/>
  </w:num>
  <w:num w:numId="31" w16cid:durableId="1793938879">
    <w:abstractNumId w:val="22"/>
  </w:num>
  <w:num w:numId="32" w16cid:durableId="2077313734">
    <w:abstractNumId w:val="24"/>
  </w:num>
  <w:num w:numId="33" w16cid:durableId="373385100">
    <w:abstractNumId w:val="26"/>
  </w:num>
  <w:num w:numId="34" w16cid:durableId="548536766">
    <w:abstractNumId w:val="18"/>
  </w:num>
  <w:num w:numId="35" w16cid:durableId="1510287644">
    <w:abstractNumId w:val="39"/>
  </w:num>
  <w:num w:numId="36" w16cid:durableId="1700857671">
    <w:abstractNumId w:val="35"/>
  </w:num>
  <w:num w:numId="37" w16cid:durableId="885217043">
    <w:abstractNumId w:val="33"/>
  </w:num>
  <w:num w:numId="38" w16cid:durableId="860313415">
    <w:abstractNumId w:val="34"/>
  </w:num>
  <w:num w:numId="39" w16cid:durableId="1293442455">
    <w:abstractNumId w:val="50"/>
  </w:num>
  <w:num w:numId="40" w16cid:durableId="2023435075">
    <w:abstractNumId w:val="19"/>
  </w:num>
  <w:num w:numId="41" w16cid:durableId="1515420036">
    <w:abstractNumId w:val="36"/>
  </w:num>
  <w:num w:numId="42" w16cid:durableId="2006979248">
    <w:abstractNumId w:val="2"/>
  </w:num>
  <w:num w:numId="43" w16cid:durableId="1243642818">
    <w:abstractNumId w:val="14"/>
  </w:num>
  <w:num w:numId="44" w16cid:durableId="1440491100">
    <w:abstractNumId w:val="4"/>
  </w:num>
  <w:num w:numId="45" w16cid:durableId="990718611">
    <w:abstractNumId w:val="41"/>
  </w:num>
  <w:num w:numId="46" w16cid:durableId="1924607450">
    <w:abstractNumId w:val="0"/>
  </w:num>
  <w:num w:numId="47" w16cid:durableId="130094322">
    <w:abstractNumId w:val="15"/>
  </w:num>
  <w:num w:numId="48" w16cid:durableId="272253574">
    <w:abstractNumId w:val="21"/>
  </w:num>
  <w:num w:numId="49" w16cid:durableId="1544168582">
    <w:abstractNumId w:val="7"/>
  </w:num>
  <w:num w:numId="50" w16cid:durableId="402994977">
    <w:abstractNumId w:val="48"/>
  </w:num>
  <w:num w:numId="51" w16cid:durableId="653222881">
    <w:abstractNumId w:val="10"/>
  </w:num>
  <w:num w:numId="52" w16cid:durableId="1391463733">
    <w:abstractNumId w:val="1"/>
  </w:num>
  <w:num w:numId="53" w16cid:durableId="875000758">
    <w:abstractNumId w:val="28"/>
  </w:num>
  <w:num w:numId="54" w16cid:durableId="181567644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2D3"/>
    <w:rsid w:val="001714F1"/>
    <w:rsid w:val="00240421"/>
    <w:rsid w:val="003B2815"/>
    <w:rsid w:val="007F422A"/>
    <w:rsid w:val="008D4836"/>
    <w:rsid w:val="009C3773"/>
    <w:rsid w:val="00B363BE"/>
    <w:rsid w:val="00BD72D3"/>
    <w:rsid w:val="00C97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9EC1"/>
  <w15:chartTrackingRefBased/>
  <w15:docId w15:val="{B8EC7DCE-AE46-9340-98D6-B4C6DE07B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7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7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7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7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7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7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7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7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2D3"/>
    <w:rPr>
      <w:rFonts w:eastAsiaTheme="majorEastAsia" w:cstheme="majorBidi"/>
      <w:color w:val="272727" w:themeColor="text1" w:themeTint="D8"/>
    </w:rPr>
  </w:style>
  <w:style w:type="paragraph" w:styleId="Title">
    <w:name w:val="Title"/>
    <w:basedOn w:val="Normal"/>
    <w:next w:val="Normal"/>
    <w:link w:val="TitleChar"/>
    <w:uiPriority w:val="10"/>
    <w:qFormat/>
    <w:rsid w:val="00BD7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2D3"/>
    <w:pPr>
      <w:spacing w:before="160"/>
      <w:jc w:val="center"/>
    </w:pPr>
    <w:rPr>
      <w:i/>
      <w:iCs/>
      <w:color w:val="404040" w:themeColor="text1" w:themeTint="BF"/>
    </w:rPr>
  </w:style>
  <w:style w:type="character" w:customStyle="1" w:styleId="QuoteChar">
    <w:name w:val="Quote Char"/>
    <w:basedOn w:val="DefaultParagraphFont"/>
    <w:link w:val="Quote"/>
    <w:uiPriority w:val="29"/>
    <w:rsid w:val="00BD72D3"/>
    <w:rPr>
      <w:i/>
      <w:iCs/>
      <w:color w:val="404040" w:themeColor="text1" w:themeTint="BF"/>
    </w:rPr>
  </w:style>
  <w:style w:type="paragraph" w:styleId="ListParagraph">
    <w:name w:val="List Paragraph"/>
    <w:basedOn w:val="Normal"/>
    <w:uiPriority w:val="34"/>
    <w:qFormat/>
    <w:rsid w:val="00BD72D3"/>
    <w:pPr>
      <w:ind w:left="720"/>
      <w:contextualSpacing/>
    </w:pPr>
  </w:style>
  <w:style w:type="character" w:styleId="IntenseEmphasis">
    <w:name w:val="Intense Emphasis"/>
    <w:basedOn w:val="DefaultParagraphFont"/>
    <w:uiPriority w:val="21"/>
    <w:qFormat/>
    <w:rsid w:val="00BD72D3"/>
    <w:rPr>
      <w:i/>
      <w:iCs/>
      <w:color w:val="0F4761" w:themeColor="accent1" w:themeShade="BF"/>
    </w:rPr>
  </w:style>
  <w:style w:type="paragraph" w:styleId="IntenseQuote">
    <w:name w:val="Intense Quote"/>
    <w:basedOn w:val="Normal"/>
    <w:next w:val="Normal"/>
    <w:link w:val="IntenseQuoteChar"/>
    <w:uiPriority w:val="30"/>
    <w:qFormat/>
    <w:rsid w:val="00BD7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2D3"/>
    <w:rPr>
      <w:i/>
      <w:iCs/>
      <w:color w:val="0F4761" w:themeColor="accent1" w:themeShade="BF"/>
    </w:rPr>
  </w:style>
  <w:style w:type="character" w:styleId="IntenseReference">
    <w:name w:val="Intense Reference"/>
    <w:basedOn w:val="DefaultParagraphFont"/>
    <w:uiPriority w:val="32"/>
    <w:qFormat/>
    <w:rsid w:val="00BD72D3"/>
    <w:rPr>
      <w:b/>
      <w:bCs/>
      <w:smallCaps/>
      <w:color w:val="0F4761" w:themeColor="accent1" w:themeShade="BF"/>
      <w:spacing w:val="5"/>
    </w:rPr>
  </w:style>
  <w:style w:type="paragraph" w:styleId="NormalWeb">
    <w:name w:val="Normal (Web)"/>
    <w:basedOn w:val="Normal"/>
    <w:uiPriority w:val="99"/>
    <w:semiHidden/>
    <w:unhideWhenUsed/>
    <w:rsid w:val="00BD72D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D72D3"/>
    <w:rPr>
      <w:b/>
      <w:bCs/>
    </w:rPr>
  </w:style>
  <w:style w:type="character" w:styleId="Emphasis">
    <w:name w:val="Emphasis"/>
    <w:basedOn w:val="DefaultParagraphFont"/>
    <w:uiPriority w:val="20"/>
    <w:qFormat/>
    <w:rsid w:val="00BD72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7356F22EB19E40B05B0E62E3C1179B" ma:contentTypeVersion="12" ma:contentTypeDescription="Create a new document." ma:contentTypeScope="" ma:versionID="3e27d51d843adb4d656c4d548f685b10">
  <xsd:schema xmlns:xsd="http://www.w3.org/2001/XMLSchema" xmlns:xs="http://www.w3.org/2001/XMLSchema" xmlns:p="http://schemas.microsoft.com/office/2006/metadata/properties" xmlns:ns1="http://schemas.microsoft.com/sharepoint/v3" xmlns:ns2="6604ad59-e963-4310-8574-13f5eb50b5fb" xmlns:ns3="fff77ca8-25b3-4918-80a3-cc82c422718d" targetNamespace="http://schemas.microsoft.com/office/2006/metadata/properties" ma:root="true" ma:fieldsID="09eb7b54c89b39ddfa8a9d424631d33d" ns1:_="" ns2:_="" ns3:_="">
    <xsd:import namespace="http://schemas.microsoft.com/sharepoint/v3"/>
    <xsd:import namespace="6604ad59-e963-4310-8574-13f5eb50b5fb"/>
    <xsd:import namespace="fff77ca8-25b3-4918-80a3-cc82c42271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04ad59-e963-4310-8574-13f5eb50b5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f77ca8-25b3-4918-80a3-cc82c42271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F1E8BC2-304D-4B7F-9683-5ED0517974DE}"/>
</file>

<file path=customXml/itemProps2.xml><?xml version="1.0" encoding="utf-8"?>
<ds:datastoreItem xmlns:ds="http://schemas.openxmlformats.org/officeDocument/2006/customXml" ds:itemID="{7F5E6059-6CE0-41D0-8682-F30223040AF6}"/>
</file>

<file path=customXml/itemProps3.xml><?xml version="1.0" encoding="utf-8"?>
<ds:datastoreItem xmlns:ds="http://schemas.openxmlformats.org/officeDocument/2006/customXml" ds:itemID="{AAB87F1A-18FD-41A8-A1FF-6E549D099FF5}"/>
</file>

<file path=docProps/app.xml><?xml version="1.0" encoding="utf-8"?>
<Properties xmlns="http://schemas.openxmlformats.org/officeDocument/2006/extended-properties" xmlns:vt="http://schemas.openxmlformats.org/officeDocument/2006/docPropsVTypes">
  <Template>Normal.dotm</Template>
  <TotalTime>4</TotalTime>
  <Pages>32</Pages>
  <Words>15375</Words>
  <Characters>87641</Characters>
  <Application>Microsoft Office Word</Application>
  <DocSecurity>0</DocSecurity>
  <Lines>730</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Richie M. (Operations &amp; Technology)</dc:creator>
  <cp:keywords/>
  <dc:description/>
  <cp:lastModifiedBy>Samson, Richie M. (Operations &amp; Technology)</cp:lastModifiedBy>
  <cp:revision>1</cp:revision>
  <dcterms:created xsi:type="dcterms:W3CDTF">2025-10-12T19:00:00Z</dcterms:created>
  <dcterms:modified xsi:type="dcterms:W3CDTF">2025-10-12T19:34:00Z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0x010100B77356F22EB19E40B05B0E62E3C1179B</vt:lpwstr>
  </property>
  <property fmtid="{D5CDD505-2E9C-101B-9397-08002B2CF9AE}" pid="3" name="docLang">
    <vt:lpwstr>en</vt:lpwstr>
  </property>
</Properties>
</file>