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635D" w14:textId="77777777" w:rsidR="00626302" w:rsidRPr="00626302" w:rsidRDefault="00626302" w:rsidP="00626302">
      <w:p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t>EXECUTIVE SUMMARY</w:t>
      </w:r>
      <w:r w:rsidRPr="00626302">
        <w:rPr>
          <w:rFonts w:ascii="Segoe UI" w:eastAsia="Times New Roman" w:hAnsi="Segoe UI" w:cs="Segoe UI"/>
          <w:kern w:val="0"/>
          <w:sz w:val="21"/>
          <w:szCs w:val="21"/>
          <w14:ligatures w14:val="none"/>
        </w:rPr>
        <w:br/>
        <w:t xml:space="preserve">The </w:t>
      </w:r>
      <w:r w:rsidRPr="00626302">
        <w:rPr>
          <w:rFonts w:ascii="Segoe UI" w:eastAsia="Times New Roman" w:hAnsi="Segoe UI" w:cs="Segoe UI"/>
          <w:b/>
          <w:bCs/>
          <w:kern w:val="0"/>
          <w:sz w:val="21"/>
          <w:szCs w:val="21"/>
          <w14:ligatures w14:val="none"/>
        </w:rPr>
        <w:t>Legal Professionals</w:t>
      </w:r>
      <w:r w:rsidRPr="00626302">
        <w:rPr>
          <w:rFonts w:ascii="Segoe UI" w:eastAsia="Times New Roman" w:hAnsi="Segoe UI" w:cs="Segoe UI"/>
          <w:kern w:val="0"/>
          <w:sz w:val="21"/>
          <w:szCs w:val="21"/>
          <w14:ligatures w14:val="none"/>
        </w:rPr>
        <w:t xml:space="preserve"> business function is a cornerstone of Thomson Reuters, serving law firms and government legal offices worldwide with integrated legal information and workflow solutions. It generates approximately </w:t>
      </w:r>
      <w:r w:rsidRPr="00626302">
        <w:rPr>
          <w:rFonts w:ascii="Segoe UI" w:eastAsia="Times New Roman" w:hAnsi="Segoe UI" w:cs="Segoe UI"/>
          <w:b/>
          <w:bCs/>
          <w:kern w:val="0"/>
          <w:sz w:val="21"/>
          <w:szCs w:val="21"/>
          <w14:ligatures w14:val="none"/>
        </w:rPr>
        <w:t>$2.4–2.5 billion in annual revenue</w:t>
      </w:r>
      <w:r w:rsidRPr="00626302">
        <w:rPr>
          <w:rFonts w:ascii="Segoe UI" w:eastAsia="Times New Roman" w:hAnsi="Segoe UI" w:cs="Segoe UI"/>
          <w:kern w:val="0"/>
          <w:sz w:val="21"/>
          <w:szCs w:val="21"/>
          <w14:ligatures w14:val="none"/>
        </w:rPr>
        <w:t xml:space="preserve"> (2019) – about </w:t>
      </w:r>
      <w:r w:rsidRPr="00626302">
        <w:rPr>
          <w:rFonts w:ascii="Segoe UI" w:eastAsia="Times New Roman" w:hAnsi="Segoe UI" w:cs="Segoe UI"/>
          <w:b/>
          <w:bCs/>
          <w:kern w:val="0"/>
          <w:sz w:val="21"/>
          <w:szCs w:val="21"/>
          <w14:ligatures w14:val="none"/>
        </w:rPr>
        <w:t>20% of its estimated $12B market</w:t>
      </w:r>
      <w:r w:rsidRPr="00626302">
        <w:rPr>
          <w:rFonts w:ascii="Segoe UI" w:eastAsia="Times New Roman" w:hAnsi="Segoe UI" w:cs="Segoe UI"/>
          <w:kern w:val="0"/>
          <w:sz w:val="21"/>
          <w:szCs w:val="21"/>
          <w14:ligatures w14:val="none"/>
        </w:rPr>
        <w:t xml:space="preserve"> – with an exceptionally high </w:t>
      </w:r>
      <w:r w:rsidRPr="00626302">
        <w:rPr>
          <w:rFonts w:ascii="Segoe UI" w:eastAsia="Times New Roman" w:hAnsi="Segoe UI" w:cs="Segoe UI"/>
          <w:b/>
          <w:bCs/>
          <w:kern w:val="0"/>
          <w:sz w:val="21"/>
          <w:szCs w:val="21"/>
          <w14:ligatures w14:val="none"/>
        </w:rPr>
        <w:t>92% recurring revenue</w:t>
      </w:r>
      <w:r w:rsidRPr="00626302">
        <w:rPr>
          <w:rFonts w:ascii="Segoe UI" w:eastAsia="Times New Roman" w:hAnsi="Segoe UI" w:cs="Segoe UI"/>
          <w:kern w:val="0"/>
          <w:sz w:val="21"/>
          <w:szCs w:val="21"/>
          <w14:ligatures w14:val="none"/>
        </w:rPr>
        <w:t xml:space="preserve"> base</w:t>
      </w:r>
      <w:hyperlink r:id="rId5" w:history="1">
        <w:r w:rsidRPr="00626302">
          <w:rPr>
            <w:rFonts w:ascii="Segoe UI" w:eastAsia="Times New Roman" w:hAnsi="Segoe UI" w:cs="Segoe UI"/>
            <w:color w:val="464FEB"/>
            <w:kern w:val="0"/>
            <w:sz w:val="21"/>
            <w:szCs w:val="21"/>
            <w14:ligatures w14:val="none"/>
          </w:rPr>
          <w:t>[1]</w:t>
        </w:r>
      </w:hyperlink>
      <w:hyperlink r:id="rId6" w:history="1">
        <w:r w:rsidRPr="00626302">
          <w:rPr>
            <w:rFonts w:ascii="Segoe UI" w:eastAsia="Times New Roman" w:hAnsi="Segoe UI" w:cs="Segoe UI"/>
            <w:color w:val="464FEB"/>
            <w:kern w:val="0"/>
            <w:sz w:val="21"/>
            <w:szCs w:val="21"/>
            <w14:ligatures w14:val="none"/>
          </w:rPr>
          <w:t>[1]</w:t>
        </w:r>
      </w:hyperlink>
      <w:r w:rsidRPr="00626302">
        <w:rPr>
          <w:rFonts w:ascii="Segoe UI" w:eastAsia="Times New Roman" w:hAnsi="Segoe UI" w:cs="Segoe UI"/>
          <w:kern w:val="0"/>
          <w:sz w:val="21"/>
          <w:szCs w:val="21"/>
          <w14:ligatures w14:val="none"/>
        </w:rPr>
        <w:t xml:space="preserve">. Thomson Reuters holds the </w:t>
      </w:r>
      <w:r w:rsidRPr="00626302">
        <w:rPr>
          <w:rFonts w:ascii="Segoe UI" w:eastAsia="Times New Roman" w:hAnsi="Segoe UI" w:cs="Segoe UI"/>
          <w:b/>
          <w:bCs/>
          <w:kern w:val="0"/>
          <w:sz w:val="21"/>
          <w:szCs w:val="21"/>
          <w14:ligatures w14:val="none"/>
        </w:rPr>
        <w:t>#1 market position in key regions</w:t>
      </w:r>
      <w:r w:rsidRPr="00626302">
        <w:rPr>
          <w:rFonts w:ascii="Segoe UI" w:eastAsia="Times New Roman" w:hAnsi="Segoe UI" w:cs="Segoe UI"/>
          <w:kern w:val="0"/>
          <w:sz w:val="21"/>
          <w:szCs w:val="21"/>
          <w14:ligatures w14:val="none"/>
        </w:rPr>
        <w:t xml:space="preserve"> (U.S., UK, Canada, Australia, New Zealand) and is entrenched in the industry: </w:t>
      </w:r>
      <w:r w:rsidRPr="00626302">
        <w:rPr>
          <w:rFonts w:ascii="Segoe UI" w:eastAsia="Times New Roman" w:hAnsi="Segoe UI" w:cs="Segoe UI"/>
          <w:b/>
          <w:bCs/>
          <w:kern w:val="0"/>
          <w:sz w:val="21"/>
          <w:szCs w:val="21"/>
          <w14:ligatures w14:val="none"/>
        </w:rPr>
        <w:t>96% of Am Law 100 firms and all Global 100 firms</w:t>
      </w:r>
      <w:r w:rsidRPr="00626302">
        <w:rPr>
          <w:rFonts w:ascii="Segoe UI" w:eastAsia="Times New Roman" w:hAnsi="Segoe UI" w:cs="Segoe UI"/>
          <w:kern w:val="0"/>
          <w:sz w:val="21"/>
          <w:szCs w:val="21"/>
          <w14:ligatures w14:val="none"/>
        </w:rPr>
        <w:t xml:space="preserve"> use TR’s legal products like Westlaw and Practical Law</w:t>
      </w:r>
      <w:hyperlink r:id="rId7" w:history="1">
        <w:r w:rsidRPr="00626302">
          <w:rPr>
            <w:rFonts w:ascii="Segoe UI" w:eastAsia="Times New Roman" w:hAnsi="Segoe UI" w:cs="Segoe UI"/>
            <w:color w:val="464FEB"/>
            <w:kern w:val="0"/>
            <w:sz w:val="21"/>
            <w:szCs w:val="21"/>
            <w14:ligatures w14:val="none"/>
          </w:rPr>
          <w:t>[1]</w:t>
        </w:r>
      </w:hyperlink>
      <w:hyperlink r:id="rId8" w:history="1">
        <w:r w:rsidRPr="00626302">
          <w:rPr>
            <w:rFonts w:ascii="Segoe UI" w:eastAsia="Times New Roman" w:hAnsi="Segoe UI" w:cs="Segoe UI"/>
            <w:color w:val="464FEB"/>
            <w:kern w:val="0"/>
            <w:sz w:val="21"/>
            <w:szCs w:val="21"/>
            <w14:ligatures w14:val="none"/>
          </w:rPr>
          <w:t>[2]</w:t>
        </w:r>
      </w:hyperlink>
      <w:r w:rsidRPr="00626302">
        <w:rPr>
          <w:rFonts w:ascii="Segoe UI" w:eastAsia="Times New Roman" w:hAnsi="Segoe UI" w:cs="Segoe UI"/>
          <w:kern w:val="0"/>
          <w:sz w:val="21"/>
          <w:szCs w:val="21"/>
          <w14:ligatures w14:val="none"/>
        </w:rPr>
        <w:t xml:space="preserve">. This deep penetration, combined with </w:t>
      </w:r>
      <w:r w:rsidRPr="00626302">
        <w:rPr>
          <w:rFonts w:ascii="Segoe UI" w:eastAsia="Times New Roman" w:hAnsi="Segoe UI" w:cs="Segoe UI"/>
          <w:b/>
          <w:bCs/>
          <w:kern w:val="0"/>
          <w:sz w:val="21"/>
          <w:szCs w:val="21"/>
          <w14:ligatures w14:val="none"/>
        </w:rPr>
        <w:t>91% customer retention</w:t>
      </w:r>
      <w:r w:rsidRPr="00626302">
        <w:rPr>
          <w:rFonts w:ascii="Segoe UI" w:eastAsia="Times New Roman" w:hAnsi="Segoe UI" w:cs="Segoe UI"/>
          <w:kern w:val="0"/>
          <w:sz w:val="21"/>
          <w:szCs w:val="21"/>
          <w14:ligatures w14:val="none"/>
        </w:rPr>
        <w:t>, underscores the segment’s strategic importance and strong alignment with Thomson Reuters’ vision to be a “</w:t>
      </w:r>
      <w:r w:rsidRPr="00626302">
        <w:rPr>
          <w:rFonts w:ascii="Segoe UI" w:eastAsia="Times New Roman" w:hAnsi="Segoe UI" w:cs="Segoe UI"/>
          <w:i/>
          <w:iCs/>
          <w:kern w:val="0"/>
          <w:sz w:val="21"/>
          <w:szCs w:val="21"/>
          <w14:ligatures w14:val="none"/>
        </w:rPr>
        <w:t>content-driven technology company</w:t>
      </w:r>
      <w:r w:rsidRPr="00626302">
        <w:rPr>
          <w:rFonts w:ascii="Segoe UI" w:eastAsia="Times New Roman" w:hAnsi="Segoe UI" w:cs="Segoe UI"/>
          <w:kern w:val="0"/>
          <w:sz w:val="21"/>
          <w:szCs w:val="21"/>
          <w14:ligatures w14:val="none"/>
        </w:rPr>
        <w:t>” focused on its Big 3 segments (Legal, Tax &amp; Accounting, Corporates)</w:t>
      </w:r>
      <w:hyperlink r:id="rId9"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w:t>
      </w:r>
    </w:p>
    <w:p w14:paraId="3A1099F6" w14:textId="77777777" w:rsidR="00626302" w:rsidRPr="00626302" w:rsidRDefault="00626302" w:rsidP="00626302">
      <w:p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t>Core processes and tools:</w:t>
      </w:r>
      <w:r w:rsidRPr="00626302">
        <w:rPr>
          <w:rFonts w:ascii="Segoe UI" w:eastAsia="Times New Roman" w:hAnsi="Segoe UI" w:cs="Segoe UI"/>
          <w:kern w:val="0"/>
          <w:sz w:val="21"/>
          <w:szCs w:val="21"/>
          <w14:ligatures w14:val="none"/>
        </w:rPr>
        <w:t xml:space="preserve"> The Legal Professionals segment delivers value through an end-to-end workflow architecture that spans </w:t>
      </w:r>
      <w:r w:rsidRPr="00626302">
        <w:rPr>
          <w:rFonts w:ascii="Segoe UI" w:eastAsia="Times New Roman" w:hAnsi="Segoe UI" w:cs="Segoe UI"/>
          <w:b/>
          <w:bCs/>
          <w:kern w:val="0"/>
          <w:sz w:val="21"/>
          <w:szCs w:val="21"/>
          <w14:ligatures w14:val="none"/>
        </w:rPr>
        <w:t>legal research, drafting, practice management, and analytics</w:t>
      </w:r>
      <w:r w:rsidRPr="00626302">
        <w:rPr>
          <w:rFonts w:ascii="Segoe UI" w:eastAsia="Times New Roman" w:hAnsi="Segoe UI" w:cs="Segoe UI"/>
          <w:kern w:val="0"/>
          <w:sz w:val="21"/>
          <w:szCs w:val="21"/>
          <w14:ligatures w14:val="none"/>
        </w:rPr>
        <w:t xml:space="preserve">. Flagship products like </w:t>
      </w:r>
      <w:r w:rsidRPr="00626302">
        <w:rPr>
          <w:rFonts w:ascii="Segoe UI" w:eastAsia="Times New Roman" w:hAnsi="Segoe UI" w:cs="Segoe UI"/>
          <w:b/>
          <w:bCs/>
          <w:kern w:val="0"/>
          <w:sz w:val="21"/>
          <w:szCs w:val="21"/>
          <w14:ligatures w14:val="none"/>
        </w:rPr>
        <w:t>Westlaw</w:t>
      </w:r>
      <w:r w:rsidRPr="00626302">
        <w:rPr>
          <w:rFonts w:ascii="Segoe UI" w:eastAsia="Times New Roman" w:hAnsi="Segoe UI" w:cs="Segoe UI"/>
          <w:kern w:val="0"/>
          <w:sz w:val="21"/>
          <w:szCs w:val="21"/>
          <w14:ligatures w14:val="none"/>
        </w:rPr>
        <w:t xml:space="preserve"> (online legal research), </w:t>
      </w:r>
      <w:r w:rsidRPr="00626302">
        <w:rPr>
          <w:rFonts w:ascii="Segoe UI" w:eastAsia="Times New Roman" w:hAnsi="Segoe UI" w:cs="Segoe UI"/>
          <w:b/>
          <w:bCs/>
          <w:kern w:val="0"/>
          <w:sz w:val="21"/>
          <w:szCs w:val="21"/>
          <w14:ligatures w14:val="none"/>
        </w:rPr>
        <w:t>Westlaw Edge/Precision</w:t>
      </w:r>
      <w:r w:rsidRPr="00626302">
        <w:rPr>
          <w:rFonts w:ascii="Segoe UI" w:eastAsia="Times New Roman" w:hAnsi="Segoe UI" w:cs="Segoe UI"/>
          <w:kern w:val="0"/>
          <w:sz w:val="21"/>
          <w:szCs w:val="21"/>
          <w14:ligatures w14:val="none"/>
        </w:rPr>
        <w:t xml:space="preserve">, </w:t>
      </w:r>
      <w:r w:rsidRPr="00626302">
        <w:rPr>
          <w:rFonts w:ascii="Segoe UI" w:eastAsia="Times New Roman" w:hAnsi="Segoe UI" w:cs="Segoe UI"/>
          <w:b/>
          <w:bCs/>
          <w:kern w:val="0"/>
          <w:sz w:val="21"/>
          <w:szCs w:val="21"/>
          <w14:ligatures w14:val="none"/>
        </w:rPr>
        <w:t>Practical Law</w:t>
      </w:r>
      <w:r w:rsidRPr="00626302">
        <w:rPr>
          <w:rFonts w:ascii="Segoe UI" w:eastAsia="Times New Roman" w:hAnsi="Segoe UI" w:cs="Segoe UI"/>
          <w:kern w:val="0"/>
          <w:sz w:val="21"/>
          <w:szCs w:val="21"/>
          <w14:ligatures w14:val="none"/>
        </w:rPr>
        <w:t xml:space="preserve"> (know-how content), </w:t>
      </w:r>
      <w:r w:rsidRPr="00626302">
        <w:rPr>
          <w:rFonts w:ascii="Segoe UI" w:eastAsia="Times New Roman" w:hAnsi="Segoe UI" w:cs="Segoe UI"/>
          <w:b/>
          <w:bCs/>
          <w:kern w:val="0"/>
          <w:sz w:val="21"/>
          <w:szCs w:val="21"/>
          <w14:ligatures w14:val="none"/>
        </w:rPr>
        <w:t>HighQ</w:t>
      </w:r>
      <w:r w:rsidRPr="00626302">
        <w:rPr>
          <w:rFonts w:ascii="Segoe UI" w:eastAsia="Times New Roman" w:hAnsi="Segoe UI" w:cs="Segoe UI"/>
          <w:kern w:val="0"/>
          <w:sz w:val="21"/>
          <w:szCs w:val="21"/>
          <w14:ligatures w14:val="none"/>
        </w:rPr>
        <w:t xml:space="preserve"> (collaboration platform), </w:t>
      </w:r>
      <w:r w:rsidRPr="00626302">
        <w:rPr>
          <w:rFonts w:ascii="Segoe UI" w:eastAsia="Times New Roman" w:hAnsi="Segoe UI" w:cs="Segoe UI"/>
          <w:b/>
          <w:bCs/>
          <w:kern w:val="0"/>
          <w:sz w:val="21"/>
          <w:szCs w:val="21"/>
          <w14:ligatures w14:val="none"/>
        </w:rPr>
        <w:t>Legal Tracker</w:t>
      </w:r>
      <w:r w:rsidRPr="00626302">
        <w:rPr>
          <w:rFonts w:ascii="Segoe UI" w:eastAsia="Times New Roman" w:hAnsi="Segoe UI" w:cs="Segoe UI"/>
          <w:kern w:val="0"/>
          <w:sz w:val="21"/>
          <w:szCs w:val="21"/>
          <w14:ligatures w14:val="none"/>
        </w:rPr>
        <w:t xml:space="preserve"> (matter and spend management), and the new </w:t>
      </w:r>
      <w:r w:rsidRPr="00626302">
        <w:rPr>
          <w:rFonts w:ascii="Segoe UI" w:eastAsia="Times New Roman" w:hAnsi="Segoe UI" w:cs="Segoe UI"/>
          <w:b/>
          <w:bCs/>
          <w:kern w:val="0"/>
          <w:sz w:val="21"/>
          <w:szCs w:val="21"/>
          <w14:ligatures w14:val="none"/>
        </w:rPr>
        <w:t>CoCounsel</w:t>
      </w:r>
      <w:r w:rsidRPr="00626302">
        <w:rPr>
          <w:rFonts w:ascii="Segoe UI" w:eastAsia="Times New Roman" w:hAnsi="Segoe UI" w:cs="Segoe UI"/>
          <w:kern w:val="0"/>
          <w:sz w:val="21"/>
          <w:szCs w:val="21"/>
          <w14:ligatures w14:val="none"/>
        </w:rPr>
        <w:t xml:space="preserve"> GenAI assistant form a comprehensive ecosystem</w:t>
      </w:r>
      <w:hyperlink r:id="rId10" w:history="1">
        <w:r w:rsidRPr="00626302">
          <w:rPr>
            <w:rFonts w:ascii="Segoe UI" w:eastAsia="Times New Roman" w:hAnsi="Segoe UI" w:cs="Segoe UI"/>
            <w:color w:val="464FEB"/>
            <w:kern w:val="0"/>
            <w:sz w:val="21"/>
            <w:szCs w:val="21"/>
            <w14:ligatures w14:val="none"/>
          </w:rPr>
          <w:t>[4]</w:t>
        </w:r>
      </w:hyperlink>
      <w:hyperlink r:id="rId11" w:history="1">
        <w:r w:rsidRPr="00626302">
          <w:rPr>
            <w:rFonts w:ascii="Segoe UI" w:eastAsia="Times New Roman" w:hAnsi="Segoe UI" w:cs="Segoe UI"/>
            <w:color w:val="464FEB"/>
            <w:kern w:val="0"/>
            <w:sz w:val="21"/>
            <w:szCs w:val="21"/>
            <w14:ligatures w14:val="none"/>
          </w:rPr>
          <w:t>[5]</w:t>
        </w:r>
      </w:hyperlink>
      <w:r w:rsidRPr="00626302">
        <w:rPr>
          <w:rFonts w:ascii="Segoe UI" w:eastAsia="Times New Roman" w:hAnsi="Segoe UI" w:cs="Segoe UI"/>
          <w:kern w:val="0"/>
          <w:sz w:val="21"/>
          <w:szCs w:val="21"/>
          <w14:ligatures w14:val="none"/>
        </w:rPr>
        <w:t xml:space="preserve">. These tools are integrated to provide seamless workflows – for example, Westlaw’s vast case law database is paired with Practical Law’s guidance and HighQ’s workflow automation, combining content, technology, and analytics. Thomson Reuters differentiates by embedding </w:t>
      </w:r>
      <w:r w:rsidRPr="00626302">
        <w:rPr>
          <w:rFonts w:ascii="Segoe UI" w:eastAsia="Times New Roman" w:hAnsi="Segoe UI" w:cs="Segoe UI"/>
          <w:b/>
          <w:bCs/>
          <w:kern w:val="0"/>
          <w:sz w:val="21"/>
          <w:szCs w:val="21"/>
          <w14:ligatures w14:val="none"/>
        </w:rPr>
        <w:t>expert editorial insight</w:t>
      </w:r>
      <w:r w:rsidRPr="00626302">
        <w:rPr>
          <w:rFonts w:ascii="Segoe UI" w:eastAsia="Times New Roman" w:hAnsi="Segoe UI" w:cs="Segoe UI"/>
          <w:kern w:val="0"/>
          <w:sz w:val="21"/>
          <w:szCs w:val="21"/>
          <w14:ligatures w14:val="none"/>
        </w:rPr>
        <w:t xml:space="preserve"> into its products (supported by </w:t>
      </w:r>
      <w:r w:rsidRPr="00626302">
        <w:rPr>
          <w:rFonts w:ascii="Segoe UI" w:eastAsia="Times New Roman" w:hAnsi="Segoe UI" w:cs="Segoe UI"/>
          <w:b/>
          <w:bCs/>
          <w:kern w:val="0"/>
          <w:sz w:val="21"/>
          <w:szCs w:val="21"/>
          <w14:ligatures w14:val="none"/>
        </w:rPr>
        <w:t>2,500+ in-house legal editors</w:t>
      </w:r>
      <w:r w:rsidRPr="00626302">
        <w:rPr>
          <w:rFonts w:ascii="Segoe UI" w:eastAsia="Times New Roman" w:hAnsi="Segoe UI" w:cs="Segoe UI"/>
          <w:kern w:val="0"/>
          <w:sz w:val="21"/>
          <w:szCs w:val="21"/>
          <w14:ligatures w14:val="none"/>
        </w:rPr>
        <w:t xml:space="preserve"> and researchers)</w:t>
      </w:r>
      <w:hyperlink r:id="rId12"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which competitors cannot easily match. Robust </w:t>
      </w:r>
      <w:r w:rsidRPr="00626302">
        <w:rPr>
          <w:rFonts w:ascii="Segoe UI" w:eastAsia="Times New Roman" w:hAnsi="Segoe UI" w:cs="Segoe UI"/>
          <w:b/>
          <w:bCs/>
          <w:kern w:val="0"/>
          <w:sz w:val="21"/>
          <w:szCs w:val="21"/>
          <w14:ligatures w14:val="none"/>
        </w:rPr>
        <w:t>professional services and customer success programs</w:t>
      </w:r>
      <w:r w:rsidRPr="00626302">
        <w:rPr>
          <w:rFonts w:ascii="Segoe UI" w:eastAsia="Times New Roman" w:hAnsi="Segoe UI" w:cs="Segoe UI"/>
          <w:kern w:val="0"/>
          <w:sz w:val="21"/>
          <w:szCs w:val="21"/>
          <w14:ligatures w14:val="none"/>
        </w:rPr>
        <w:t xml:space="preserve"> support clients in implementing these tools, ensuring that the </w:t>
      </w:r>
      <w:r w:rsidRPr="00626302">
        <w:rPr>
          <w:rFonts w:ascii="Segoe UI" w:eastAsia="Times New Roman" w:hAnsi="Segoe UI" w:cs="Segoe UI"/>
          <w:b/>
          <w:bCs/>
          <w:kern w:val="0"/>
          <w:sz w:val="21"/>
          <w:szCs w:val="21"/>
          <w14:ligatures w14:val="none"/>
        </w:rPr>
        <w:t>customer journey from product onboarding to ongoing usage</w:t>
      </w:r>
      <w:r w:rsidRPr="00626302">
        <w:rPr>
          <w:rFonts w:ascii="Segoe UI" w:eastAsia="Times New Roman" w:hAnsi="Segoe UI" w:cs="Segoe UI"/>
          <w:kern w:val="0"/>
          <w:sz w:val="21"/>
          <w:szCs w:val="21"/>
          <w14:ligatures w14:val="none"/>
        </w:rPr>
        <w:t xml:space="preserve"> is managed for high satisfaction. Internally, the function is supported by about </w:t>
      </w:r>
      <w:r w:rsidRPr="00626302">
        <w:rPr>
          <w:rFonts w:ascii="Segoe UI" w:eastAsia="Times New Roman" w:hAnsi="Segoe UI" w:cs="Segoe UI"/>
          <w:b/>
          <w:bCs/>
          <w:kern w:val="0"/>
          <w:sz w:val="21"/>
          <w:szCs w:val="21"/>
          <w14:ligatures w14:val="none"/>
        </w:rPr>
        <w:t>9,000 employees</w:t>
      </w:r>
      <w:r w:rsidRPr="00626302">
        <w:rPr>
          <w:rFonts w:ascii="Segoe UI" w:eastAsia="Times New Roman" w:hAnsi="Segoe UI" w:cs="Segoe UI"/>
          <w:kern w:val="0"/>
          <w:sz w:val="21"/>
          <w:szCs w:val="21"/>
          <w14:ligatures w14:val="none"/>
        </w:rPr>
        <w:t xml:space="preserve"> across major hubs in Minneapolis-St. Paul, Toronto, London and more</w:t>
      </w:r>
      <w:hyperlink r:id="rId13" w:history="1">
        <w:r w:rsidRPr="00626302">
          <w:rPr>
            <w:rFonts w:ascii="Segoe UI" w:eastAsia="Times New Roman" w:hAnsi="Segoe UI" w:cs="Segoe UI"/>
            <w:color w:val="464FEB"/>
            <w:kern w:val="0"/>
            <w:sz w:val="21"/>
            <w:szCs w:val="21"/>
            <w14:ligatures w14:val="none"/>
          </w:rPr>
          <w:t>[1]</w:t>
        </w:r>
      </w:hyperlink>
      <w:r w:rsidRPr="00626302">
        <w:rPr>
          <w:rFonts w:ascii="Segoe UI" w:eastAsia="Times New Roman" w:hAnsi="Segoe UI" w:cs="Segoe UI"/>
          <w:kern w:val="0"/>
          <w:sz w:val="21"/>
          <w:szCs w:val="21"/>
          <w14:ligatures w14:val="none"/>
        </w:rPr>
        <w:t xml:space="preserve">, with dedicated teams for product development, content creation, sales, and customer support. Recent operational initiatives like </w:t>
      </w:r>
      <w:r w:rsidRPr="00626302">
        <w:rPr>
          <w:rFonts w:ascii="Segoe UI" w:eastAsia="Times New Roman" w:hAnsi="Segoe UI" w:cs="Segoe UI"/>
          <w:b/>
          <w:bCs/>
          <w:kern w:val="0"/>
          <w:sz w:val="21"/>
          <w:szCs w:val="21"/>
          <w14:ligatures w14:val="none"/>
        </w:rPr>
        <w:t>“Project Panther”</w:t>
      </w:r>
      <w:r w:rsidRPr="00626302">
        <w:rPr>
          <w:rFonts w:ascii="Segoe UI" w:eastAsia="Times New Roman" w:hAnsi="Segoe UI" w:cs="Segoe UI"/>
          <w:kern w:val="0"/>
          <w:sz w:val="21"/>
          <w:szCs w:val="21"/>
          <w14:ligatures w14:val="none"/>
        </w:rPr>
        <w:t xml:space="preserve"> have introduced cross-functional workstreams and champion networks to accelerate process improvements across Product, Marketing, Sales (Go-to-Market), and Operations</w:t>
      </w:r>
      <w:hyperlink r:id="rId14" w:history="1">
        <w:r w:rsidRPr="00626302">
          <w:rPr>
            <w:rFonts w:ascii="Segoe UI" w:eastAsia="Times New Roman" w:hAnsi="Segoe UI" w:cs="Segoe UI"/>
            <w:color w:val="464FEB"/>
            <w:kern w:val="0"/>
            <w:sz w:val="21"/>
            <w:szCs w:val="21"/>
            <w14:ligatures w14:val="none"/>
          </w:rPr>
          <w:t>[6]</w:t>
        </w:r>
      </w:hyperlink>
      <w:hyperlink r:id="rId15" w:history="1">
        <w:r w:rsidRPr="00626302">
          <w:rPr>
            <w:rFonts w:ascii="Segoe UI" w:eastAsia="Times New Roman" w:hAnsi="Segoe UI" w:cs="Segoe UI"/>
            <w:color w:val="464FEB"/>
            <w:kern w:val="0"/>
            <w:sz w:val="21"/>
            <w:szCs w:val="21"/>
            <w14:ligatures w14:val="none"/>
          </w:rPr>
          <w:t>[6]</w:t>
        </w:r>
      </w:hyperlink>
      <w:r w:rsidRPr="00626302">
        <w:rPr>
          <w:rFonts w:ascii="Segoe UI" w:eastAsia="Times New Roman" w:hAnsi="Segoe UI" w:cs="Segoe UI"/>
          <w:kern w:val="0"/>
          <w:sz w:val="21"/>
          <w:szCs w:val="21"/>
          <w14:ligatures w14:val="none"/>
        </w:rPr>
        <w:t xml:space="preserve">. This has streamlined core processes – for instance, a new quoting system reduced order configuration time by </w:t>
      </w:r>
      <w:r w:rsidRPr="00626302">
        <w:rPr>
          <w:rFonts w:ascii="Segoe UI" w:eastAsia="Times New Roman" w:hAnsi="Segoe UI" w:cs="Segoe UI"/>
          <w:b/>
          <w:bCs/>
          <w:kern w:val="0"/>
          <w:sz w:val="21"/>
          <w:szCs w:val="21"/>
          <w14:ligatures w14:val="none"/>
        </w:rPr>
        <w:t>90%</w:t>
      </w:r>
      <w:r w:rsidRPr="00626302">
        <w:rPr>
          <w:rFonts w:ascii="Segoe UI" w:eastAsia="Times New Roman" w:hAnsi="Segoe UI" w:cs="Segoe UI"/>
          <w:kern w:val="0"/>
          <w:sz w:val="21"/>
          <w:szCs w:val="21"/>
          <w14:ligatures w14:val="none"/>
        </w:rPr>
        <w:t xml:space="preserve"> and cut billing errors (held orders) by </w:t>
      </w:r>
      <w:r w:rsidRPr="00626302">
        <w:rPr>
          <w:rFonts w:ascii="Segoe UI" w:eastAsia="Times New Roman" w:hAnsi="Segoe UI" w:cs="Segoe UI"/>
          <w:b/>
          <w:bCs/>
          <w:kern w:val="0"/>
          <w:sz w:val="21"/>
          <w:szCs w:val="21"/>
          <w14:ligatures w14:val="none"/>
        </w:rPr>
        <w:t>95%</w:t>
      </w:r>
      <w:r w:rsidRPr="00626302">
        <w:rPr>
          <w:rFonts w:ascii="Segoe UI" w:eastAsia="Times New Roman" w:hAnsi="Segoe UI" w:cs="Segoe UI"/>
          <w:kern w:val="0"/>
          <w:sz w:val="21"/>
          <w:szCs w:val="21"/>
          <w14:ligatures w14:val="none"/>
        </w:rPr>
        <w:t>, greatly improving operational efficiency</w:t>
      </w:r>
      <w:hyperlink r:id="rId16" w:history="1">
        <w:r w:rsidRPr="00626302">
          <w:rPr>
            <w:rFonts w:ascii="Segoe UI" w:eastAsia="Times New Roman" w:hAnsi="Segoe UI" w:cs="Segoe UI"/>
            <w:color w:val="464FEB"/>
            <w:kern w:val="0"/>
            <w:sz w:val="21"/>
            <w:szCs w:val="21"/>
            <w14:ligatures w14:val="none"/>
          </w:rPr>
          <w:t>[3]</w:t>
        </w:r>
      </w:hyperlink>
      <w:hyperlink r:id="rId17"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w:t>
      </w:r>
    </w:p>
    <w:p w14:paraId="29EF4E88" w14:textId="77777777" w:rsidR="00626302" w:rsidRPr="00626302" w:rsidRDefault="00626302" w:rsidP="00626302">
      <w:p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t>Key differentiators and recent performance:</w:t>
      </w:r>
      <w:r w:rsidRPr="00626302">
        <w:rPr>
          <w:rFonts w:ascii="Segoe UI" w:eastAsia="Times New Roman" w:hAnsi="Segoe UI" w:cs="Segoe UI"/>
          <w:kern w:val="0"/>
          <w:sz w:val="21"/>
          <w:szCs w:val="21"/>
          <w14:ligatures w14:val="none"/>
        </w:rPr>
        <w:t xml:space="preserve"> Thomson Reuters Legal Professionals stands out for its </w:t>
      </w:r>
      <w:r w:rsidRPr="00626302">
        <w:rPr>
          <w:rFonts w:ascii="Segoe UI" w:eastAsia="Times New Roman" w:hAnsi="Segoe UI" w:cs="Segoe UI"/>
          <w:b/>
          <w:bCs/>
          <w:kern w:val="0"/>
          <w:sz w:val="21"/>
          <w:szCs w:val="21"/>
          <w14:ligatures w14:val="none"/>
        </w:rPr>
        <w:t>unparalleled content depth and trusted brand</w:t>
      </w:r>
      <w:r w:rsidRPr="00626302">
        <w:rPr>
          <w:rFonts w:ascii="Segoe UI" w:eastAsia="Times New Roman" w:hAnsi="Segoe UI" w:cs="Segoe UI"/>
          <w:kern w:val="0"/>
          <w:sz w:val="21"/>
          <w:szCs w:val="21"/>
          <w14:ligatures w14:val="none"/>
        </w:rPr>
        <w:t xml:space="preserve">. It maintains </w:t>
      </w:r>
      <w:r w:rsidRPr="00626302">
        <w:rPr>
          <w:rFonts w:ascii="Segoe UI" w:eastAsia="Times New Roman" w:hAnsi="Segoe UI" w:cs="Segoe UI"/>
          <w:b/>
          <w:bCs/>
          <w:kern w:val="0"/>
          <w:sz w:val="21"/>
          <w:szCs w:val="21"/>
          <w14:ligatures w14:val="none"/>
        </w:rPr>
        <w:t>the world’s largest curated legal database (over 38 million legal documents) and a leading citator system</w:t>
      </w:r>
      <w:r w:rsidRPr="00626302">
        <w:rPr>
          <w:rFonts w:ascii="Segoe UI" w:eastAsia="Times New Roman" w:hAnsi="Segoe UI" w:cs="Segoe UI"/>
          <w:kern w:val="0"/>
          <w:sz w:val="21"/>
          <w:szCs w:val="21"/>
          <w14:ligatures w14:val="none"/>
        </w:rPr>
        <w:t>, second only to LexisNexis in volume but often regarded as more authoritative</w:t>
      </w:r>
      <w:hyperlink r:id="rId18" w:history="1">
        <w:r w:rsidRPr="00626302">
          <w:rPr>
            <w:rFonts w:ascii="Segoe UI" w:eastAsia="Times New Roman" w:hAnsi="Segoe UI" w:cs="Segoe UI"/>
            <w:color w:val="464FEB"/>
            <w:kern w:val="0"/>
            <w:sz w:val="21"/>
            <w:szCs w:val="21"/>
            <w14:ligatures w14:val="none"/>
          </w:rPr>
          <w:t>[3]</w:t>
        </w:r>
      </w:hyperlink>
      <w:hyperlink r:id="rId19"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Moreover, TR’s unique assets – like providing </w:t>
      </w:r>
      <w:r w:rsidRPr="00626302">
        <w:rPr>
          <w:rFonts w:ascii="Segoe UI" w:eastAsia="Times New Roman" w:hAnsi="Segoe UI" w:cs="Segoe UI"/>
          <w:b/>
          <w:bCs/>
          <w:kern w:val="0"/>
          <w:sz w:val="21"/>
          <w:szCs w:val="21"/>
          <w14:ligatures w14:val="none"/>
        </w:rPr>
        <w:t>official e-filing systems for 78% of U.S. courts</w:t>
      </w:r>
      <w:r w:rsidRPr="00626302">
        <w:rPr>
          <w:rFonts w:ascii="Segoe UI" w:eastAsia="Times New Roman" w:hAnsi="Segoe UI" w:cs="Segoe UI"/>
          <w:kern w:val="0"/>
          <w:sz w:val="21"/>
          <w:szCs w:val="21"/>
          <w14:ligatures w14:val="none"/>
        </w:rPr>
        <w:t xml:space="preserve"> – create a network effect and data moat that competitors find hard to replicate</w:t>
      </w:r>
      <w:hyperlink r:id="rId20" w:history="1">
        <w:r w:rsidRPr="00626302">
          <w:rPr>
            <w:rFonts w:ascii="Segoe UI" w:eastAsia="Times New Roman" w:hAnsi="Segoe UI" w:cs="Segoe UI"/>
            <w:color w:val="464FEB"/>
            <w:kern w:val="0"/>
            <w:sz w:val="21"/>
            <w:szCs w:val="21"/>
            <w14:ligatures w14:val="none"/>
          </w:rPr>
          <w:t>[3]</w:t>
        </w:r>
      </w:hyperlink>
      <w:hyperlink r:id="rId21"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Financially, the segment has delivered </w:t>
      </w:r>
      <w:r w:rsidRPr="00626302">
        <w:rPr>
          <w:rFonts w:ascii="Segoe UI" w:eastAsia="Times New Roman" w:hAnsi="Segoe UI" w:cs="Segoe UI"/>
          <w:b/>
          <w:bCs/>
          <w:kern w:val="0"/>
          <w:sz w:val="21"/>
          <w:szCs w:val="21"/>
          <w14:ligatures w14:val="none"/>
        </w:rPr>
        <w:t>stable growth and strong margins</w:t>
      </w:r>
      <w:r w:rsidRPr="00626302">
        <w:rPr>
          <w:rFonts w:ascii="Segoe UI" w:eastAsia="Times New Roman" w:hAnsi="Segoe UI" w:cs="Segoe UI"/>
          <w:kern w:val="0"/>
          <w:sz w:val="21"/>
          <w:szCs w:val="21"/>
          <w14:ligatures w14:val="none"/>
        </w:rPr>
        <w:t xml:space="preserve">. In 2023, Legal Professionals’ </w:t>
      </w:r>
      <w:r w:rsidRPr="00626302">
        <w:rPr>
          <w:rFonts w:ascii="Segoe UI" w:eastAsia="Times New Roman" w:hAnsi="Segoe UI" w:cs="Segoe UI"/>
          <w:b/>
          <w:bCs/>
          <w:kern w:val="0"/>
          <w:sz w:val="21"/>
          <w:szCs w:val="21"/>
          <w14:ligatures w14:val="none"/>
        </w:rPr>
        <w:t>organic revenue grew ~6–7%</w:t>
      </w:r>
      <w:r w:rsidRPr="00626302">
        <w:rPr>
          <w:rFonts w:ascii="Segoe UI" w:eastAsia="Times New Roman" w:hAnsi="Segoe UI" w:cs="Segoe UI"/>
          <w:kern w:val="0"/>
          <w:sz w:val="21"/>
          <w:szCs w:val="21"/>
          <w14:ligatures w14:val="none"/>
        </w:rPr>
        <w:t>, accelerating from prior years</w:t>
      </w:r>
      <w:hyperlink r:id="rId22"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buoyed by increases in subscription sales (Westlaw, Practical Law) and new product add-ons. This momentum reflects effective strategic execution: under the “Win the Future of Legal” strategy (Project Panther), TR is aligning all functions to drive growth in the legal business, targeting a bold </w:t>
      </w:r>
      <w:r w:rsidRPr="00626302">
        <w:rPr>
          <w:rFonts w:ascii="Segoe UI" w:eastAsia="Times New Roman" w:hAnsi="Segoe UI" w:cs="Segoe UI"/>
          <w:b/>
          <w:bCs/>
          <w:kern w:val="0"/>
          <w:sz w:val="21"/>
          <w:szCs w:val="21"/>
          <w14:ligatures w14:val="none"/>
        </w:rPr>
        <w:t>10% annual growth by 2028</w:t>
      </w:r>
      <w:hyperlink r:id="rId23" w:history="1">
        <w:r w:rsidRPr="00626302">
          <w:rPr>
            <w:rFonts w:ascii="Segoe UI" w:eastAsia="Times New Roman" w:hAnsi="Segoe UI" w:cs="Segoe UI"/>
            <w:color w:val="464FEB"/>
            <w:kern w:val="0"/>
            <w:sz w:val="21"/>
            <w:szCs w:val="21"/>
            <w14:ligatures w14:val="none"/>
          </w:rPr>
          <w:t>[7]</w:t>
        </w:r>
      </w:hyperlink>
      <w:hyperlink r:id="rId24" w:history="1">
        <w:r w:rsidRPr="00626302">
          <w:rPr>
            <w:rFonts w:ascii="Segoe UI" w:eastAsia="Times New Roman" w:hAnsi="Segoe UI" w:cs="Segoe UI"/>
            <w:color w:val="464FEB"/>
            <w:kern w:val="0"/>
            <w:sz w:val="21"/>
            <w:szCs w:val="21"/>
            <w14:ligatures w14:val="none"/>
          </w:rPr>
          <w:t>[7]</w:t>
        </w:r>
      </w:hyperlink>
      <w:r w:rsidRPr="00626302">
        <w:rPr>
          <w:rFonts w:ascii="Segoe UI" w:eastAsia="Times New Roman" w:hAnsi="Segoe UI" w:cs="Segoe UI"/>
          <w:kern w:val="0"/>
          <w:sz w:val="21"/>
          <w:szCs w:val="21"/>
          <w14:ligatures w14:val="none"/>
        </w:rPr>
        <w:t>. Executive sponsorship is high – a steering committee including the CEO (Steve Hasker) and other top leaders governs this program</w:t>
      </w:r>
      <w:hyperlink r:id="rId25" w:history="1">
        <w:r w:rsidRPr="00626302">
          <w:rPr>
            <w:rFonts w:ascii="Segoe UI" w:eastAsia="Times New Roman" w:hAnsi="Segoe UI" w:cs="Segoe UI"/>
            <w:color w:val="464FEB"/>
            <w:kern w:val="0"/>
            <w:sz w:val="21"/>
            <w:szCs w:val="21"/>
            <w14:ligatures w14:val="none"/>
          </w:rPr>
          <w:t>[6]</w:t>
        </w:r>
      </w:hyperlink>
      <w:r w:rsidRPr="00626302">
        <w:rPr>
          <w:rFonts w:ascii="Segoe UI" w:eastAsia="Times New Roman" w:hAnsi="Segoe UI" w:cs="Segoe UI"/>
          <w:kern w:val="0"/>
          <w:sz w:val="21"/>
          <w:szCs w:val="21"/>
          <w14:ligatures w14:val="none"/>
        </w:rPr>
        <w:t xml:space="preserve"> – ensuring that the Legal segment’s initiatives are tightly linked to corporate priorities. Recent performance indicators are positive: </w:t>
      </w:r>
      <w:r w:rsidRPr="00626302">
        <w:rPr>
          <w:rFonts w:ascii="Segoe UI" w:eastAsia="Times New Roman" w:hAnsi="Segoe UI" w:cs="Segoe UI"/>
          <w:b/>
          <w:bCs/>
          <w:kern w:val="0"/>
          <w:sz w:val="21"/>
          <w:szCs w:val="21"/>
          <w14:ligatures w14:val="none"/>
        </w:rPr>
        <w:t>full-year 2024 revenues of the Big 3 segments rose 7%</w:t>
      </w:r>
      <w:r w:rsidRPr="00626302">
        <w:rPr>
          <w:rFonts w:ascii="Segoe UI" w:eastAsia="Times New Roman" w:hAnsi="Segoe UI" w:cs="Segoe UI"/>
          <w:kern w:val="0"/>
          <w:sz w:val="21"/>
          <w:szCs w:val="21"/>
          <w14:ligatures w14:val="none"/>
        </w:rPr>
        <w:t xml:space="preserve"> (with Legal as a major contributor)</w:t>
      </w:r>
      <w:hyperlink r:id="rId26"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and the Legal segment achieved mid-single-digit organic growth despite divesting a non-core business. However, </w:t>
      </w:r>
      <w:r w:rsidRPr="00626302">
        <w:rPr>
          <w:rFonts w:ascii="Segoe UI" w:eastAsia="Times New Roman" w:hAnsi="Segoe UI" w:cs="Segoe UI"/>
          <w:b/>
          <w:bCs/>
          <w:kern w:val="0"/>
          <w:sz w:val="21"/>
          <w:szCs w:val="21"/>
          <w14:ligatures w14:val="none"/>
        </w:rPr>
        <w:t>customer experience metrics</w:t>
      </w:r>
      <w:r w:rsidRPr="00626302">
        <w:rPr>
          <w:rFonts w:ascii="Segoe UI" w:eastAsia="Times New Roman" w:hAnsi="Segoe UI" w:cs="Segoe UI"/>
          <w:kern w:val="0"/>
          <w:sz w:val="21"/>
          <w:szCs w:val="21"/>
          <w14:ligatures w14:val="none"/>
        </w:rPr>
        <w:t xml:space="preserve"> signal room for improvement. Net Promoter Score for Legal Professionals was </w:t>
      </w:r>
      <w:r w:rsidRPr="00626302">
        <w:rPr>
          <w:rFonts w:ascii="Segoe UI" w:eastAsia="Times New Roman" w:hAnsi="Segoe UI" w:cs="Segoe UI"/>
          <w:b/>
          <w:bCs/>
          <w:kern w:val="0"/>
          <w:sz w:val="21"/>
          <w:szCs w:val="21"/>
          <w14:ligatures w14:val="none"/>
        </w:rPr>
        <w:t>+9 in late 2023</w:t>
      </w:r>
      <w:r w:rsidRPr="00626302">
        <w:rPr>
          <w:rFonts w:ascii="Segoe UI" w:eastAsia="Times New Roman" w:hAnsi="Segoe UI" w:cs="Segoe UI"/>
          <w:kern w:val="0"/>
          <w:sz w:val="21"/>
          <w:szCs w:val="21"/>
          <w14:ligatures w14:val="none"/>
        </w:rPr>
        <w:t xml:space="preserve"> – lagging other segments and below the enterprise target</w:t>
      </w:r>
      <w:hyperlink r:id="rId27" w:history="1">
        <w:r w:rsidRPr="00626302">
          <w:rPr>
            <w:rFonts w:ascii="Segoe UI" w:eastAsia="Times New Roman" w:hAnsi="Segoe UI" w:cs="Segoe UI"/>
            <w:color w:val="464FEB"/>
            <w:kern w:val="0"/>
            <w:sz w:val="21"/>
            <w:szCs w:val="21"/>
            <w14:ligatures w14:val="none"/>
          </w:rPr>
          <w:t>[8]</w:t>
        </w:r>
      </w:hyperlink>
      <w:hyperlink r:id="rId28" w:history="1">
        <w:r w:rsidRPr="00626302">
          <w:rPr>
            <w:rFonts w:ascii="Segoe UI" w:eastAsia="Times New Roman" w:hAnsi="Segoe UI" w:cs="Segoe UI"/>
            <w:color w:val="464FEB"/>
            <w:kern w:val="0"/>
            <w:sz w:val="21"/>
            <w:szCs w:val="21"/>
            <w14:ligatures w14:val="none"/>
          </w:rPr>
          <w:t>[9]</w:t>
        </w:r>
      </w:hyperlink>
      <w:r w:rsidRPr="00626302">
        <w:rPr>
          <w:rFonts w:ascii="Segoe UI" w:eastAsia="Times New Roman" w:hAnsi="Segoe UI" w:cs="Segoe UI"/>
          <w:kern w:val="0"/>
          <w:sz w:val="21"/>
          <w:szCs w:val="21"/>
          <w14:ligatures w14:val="none"/>
        </w:rPr>
        <w:t xml:space="preserve"> – due to past service pain points and billing complexities. This is being addressed via an ongoing </w:t>
      </w:r>
      <w:r w:rsidRPr="00626302">
        <w:rPr>
          <w:rFonts w:ascii="Segoe UI" w:eastAsia="Times New Roman" w:hAnsi="Segoe UI" w:cs="Segoe UI"/>
          <w:b/>
          <w:bCs/>
          <w:kern w:val="0"/>
          <w:sz w:val="21"/>
          <w:szCs w:val="21"/>
          <w14:ligatures w14:val="none"/>
        </w:rPr>
        <w:t>customer experience transformation program</w:t>
      </w:r>
      <w:r w:rsidRPr="00626302">
        <w:rPr>
          <w:rFonts w:ascii="Segoe UI" w:eastAsia="Times New Roman" w:hAnsi="Segoe UI" w:cs="Segoe UI"/>
          <w:kern w:val="0"/>
          <w:sz w:val="21"/>
          <w:szCs w:val="21"/>
          <w14:ligatures w14:val="none"/>
        </w:rPr>
        <w:t xml:space="preserve"> (improving support responsiveness, simplifying contracts, etc.), and early 2025 data show modest NPS gains</w:t>
      </w:r>
      <w:hyperlink r:id="rId29" w:history="1">
        <w:r w:rsidRPr="00626302">
          <w:rPr>
            <w:rFonts w:ascii="Segoe UI" w:eastAsia="Times New Roman" w:hAnsi="Segoe UI" w:cs="Segoe UI"/>
            <w:color w:val="464FEB"/>
            <w:kern w:val="0"/>
            <w:sz w:val="21"/>
            <w:szCs w:val="21"/>
            <w14:ligatures w14:val="none"/>
          </w:rPr>
          <w:t>[10]</w:t>
        </w:r>
      </w:hyperlink>
      <w:hyperlink r:id="rId30" w:history="1">
        <w:r w:rsidRPr="00626302">
          <w:rPr>
            <w:rFonts w:ascii="Segoe UI" w:eastAsia="Times New Roman" w:hAnsi="Segoe UI" w:cs="Segoe UI"/>
            <w:color w:val="464FEB"/>
            <w:kern w:val="0"/>
            <w:sz w:val="21"/>
            <w:szCs w:val="21"/>
            <w14:ligatures w14:val="none"/>
          </w:rPr>
          <w:t>[8]</w:t>
        </w:r>
      </w:hyperlink>
      <w:r w:rsidRPr="00626302">
        <w:rPr>
          <w:rFonts w:ascii="Segoe UI" w:eastAsia="Times New Roman" w:hAnsi="Segoe UI" w:cs="Segoe UI"/>
          <w:kern w:val="0"/>
          <w:sz w:val="21"/>
          <w:szCs w:val="21"/>
          <w14:ligatures w14:val="none"/>
        </w:rPr>
        <w:t xml:space="preserve">. Overall, the Legal Professionals business is </w:t>
      </w:r>
      <w:r w:rsidRPr="00626302">
        <w:rPr>
          <w:rFonts w:ascii="Segoe UI" w:eastAsia="Times New Roman" w:hAnsi="Segoe UI" w:cs="Segoe UI"/>
          <w:b/>
          <w:bCs/>
          <w:kern w:val="0"/>
          <w:sz w:val="21"/>
          <w:szCs w:val="21"/>
          <w14:ligatures w14:val="none"/>
        </w:rPr>
        <w:t>highly resilient and mission-critical</w:t>
      </w:r>
      <w:r w:rsidRPr="00626302">
        <w:rPr>
          <w:rFonts w:ascii="Segoe UI" w:eastAsia="Times New Roman" w:hAnsi="Segoe UI" w:cs="Segoe UI"/>
          <w:kern w:val="0"/>
          <w:sz w:val="21"/>
          <w:szCs w:val="21"/>
          <w14:ligatures w14:val="none"/>
        </w:rPr>
        <w:t xml:space="preserve"> to customers (law firms rely on these tools daily), which has translated into robust financial performance and a platform for future innovation.</w:t>
      </w:r>
    </w:p>
    <w:p w14:paraId="5CA47AEA" w14:textId="77777777" w:rsidR="00626302" w:rsidRPr="00626302" w:rsidRDefault="00626302" w:rsidP="00626302">
      <w:p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lastRenderedPageBreak/>
        <w:t>AI/GenAI readiness and transformation potential:</w:t>
      </w:r>
      <w:r w:rsidRPr="00626302">
        <w:rPr>
          <w:rFonts w:ascii="Segoe UI" w:eastAsia="Times New Roman" w:hAnsi="Segoe UI" w:cs="Segoe UI"/>
          <w:kern w:val="0"/>
          <w:sz w:val="21"/>
          <w:szCs w:val="21"/>
          <w14:ligatures w14:val="none"/>
        </w:rPr>
        <w:t xml:space="preserve"> Legal Professionals is at the forefront of Thomson Reuters’ </w:t>
      </w:r>
      <w:r w:rsidRPr="00626302">
        <w:rPr>
          <w:rFonts w:ascii="Segoe UI" w:eastAsia="Times New Roman" w:hAnsi="Segoe UI" w:cs="Segoe UI"/>
          <w:b/>
          <w:bCs/>
          <w:kern w:val="0"/>
          <w:sz w:val="21"/>
          <w:szCs w:val="21"/>
          <w14:ligatures w14:val="none"/>
        </w:rPr>
        <w:t>AI-driven transformation</w:t>
      </w:r>
      <w:r w:rsidRPr="00626302">
        <w:rPr>
          <w:rFonts w:ascii="Segoe UI" w:eastAsia="Times New Roman" w:hAnsi="Segoe UI" w:cs="Segoe UI"/>
          <w:kern w:val="0"/>
          <w:sz w:val="21"/>
          <w:szCs w:val="21"/>
          <w14:ligatures w14:val="none"/>
        </w:rPr>
        <w:t xml:space="preserve">. In 2023, TR made a landmark move by acquiring </w:t>
      </w:r>
      <w:r w:rsidRPr="00626302">
        <w:rPr>
          <w:rFonts w:ascii="Segoe UI" w:eastAsia="Times New Roman" w:hAnsi="Segoe UI" w:cs="Segoe UI"/>
          <w:b/>
          <w:bCs/>
          <w:kern w:val="0"/>
          <w:sz w:val="21"/>
          <w:szCs w:val="21"/>
          <w14:ligatures w14:val="none"/>
        </w:rPr>
        <w:t>Casetext</w:t>
      </w:r>
      <w:r w:rsidRPr="00626302">
        <w:rPr>
          <w:rFonts w:ascii="Segoe UI" w:eastAsia="Times New Roman" w:hAnsi="Segoe UI" w:cs="Segoe UI"/>
          <w:kern w:val="0"/>
          <w:sz w:val="21"/>
          <w:szCs w:val="21"/>
          <w14:ligatures w14:val="none"/>
        </w:rPr>
        <w:t xml:space="preserve"> (developer of the CoCounsel AI assistant) for $650M, fast-tracking the integration of </w:t>
      </w:r>
      <w:r w:rsidRPr="00626302">
        <w:rPr>
          <w:rFonts w:ascii="Segoe UI" w:eastAsia="Times New Roman" w:hAnsi="Segoe UI" w:cs="Segoe UI"/>
          <w:b/>
          <w:bCs/>
          <w:kern w:val="0"/>
          <w:sz w:val="21"/>
          <w:szCs w:val="21"/>
          <w14:ligatures w14:val="none"/>
        </w:rPr>
        <w:t>generative AI</w:t>
      </w:r>
      <w:r w:rsidRPr="00626302">
        <w:rPr>
          <w:rFonts w:ascii="Segoe UI" w:eastAsia="Times New Roman" w:hAnsi="Segoe UI" w:cs="Segoe UI"/>
          <w:kern w:val="0"/>
          <w:sz w:val="21"/>
          <w:szCs w:val="21"/>
          <w14:ligatures w14:val="none"/>
        </w:rPr>
        <w:t xml:space="preserve"> into the legal product suite</w:t>
      </w:r>
      <w:hyperlink r:id="rId31"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Today, TR offers the industry’s </w:t>
      </w:r>
      <w:r w:rsidRPr="00626302">
        <w:rPr>
          <w:rFonts w:ascii="Segoe UI" w:eastAsia="Times New Roman" w:hAnsi="Segoe UI" w:cs="Segoe UI"/>
          <w:b/>
          <w:bCs/>
          <w:kern w:val="0"/>
          <w:sz w:val="21"/>
          <w:szCs w:val="21"/>
          <w14:ligatures w14:val="none"/>
        </w:rPr>
        <w:t>first professional-grade “agentic” AI for legal research</w:t>
      </w:r>
      <w:r w:rsidRPr="00626302">
        <w:rPr>
          <w:rFonts w:ascii="Segoe UI" w:eastAsia="Times New Roman" w:hAnsi="Segoe UI" w:cs="Segoe UI"/>
          <w:kern w:val="0"/>
          <w:sz w:val="21"/>
          <w:szCs w:val="21"/>
          <w14:ligatures w14:val="none"/>
        </w:rPr>
        <w:t xml:space="preserve"> – </w:t>
      </w:r>
      <w:r w:rsidRPr="00626302">
        <w:rPr>
          <w:rFonts w:ascii="Segoe UI" w:eastAsia="Times New Roman" w:hAnsi="Segoe UI" w:cs="Segoe UI"/>
          <w:b/>
          <w:bCs/>
          <w:kern w:val="0"/>
          <w:sz w:val="21"/>
          <w:szCs w:val="21"/>
          <w14:ligatures w14:val="none"/>
        </w:rPr>
        <w:t>CoCounsel’s “Deep Research”</w:t>
      </w:r>
      <w:r w:rsidRPr="00626302">
        <w:rPr>
          <w:rFonts w:ascii="Segoe UI" w:eastAsia="Times New Roman" w:hAnsi="Segoe UI" w:cs="Segoe UI"/>
          <w:kern w:val="0"/>
          <w:sz w:val="21"/>
          <w:szCs w:val="21"/>
          <w14:ligatures w14:val="none"/>
        </w:rPr>
        <w:t xml:space="preserve"> – which can autonomously conduct multi-step legal research tasks and deliver reasoned answers</w:t>
      </w:r>
      <w:hyperlink r:id="rId32" w:history="1">
        <w:r w:rsidRPr="00626302">
          <w:rPr>
            <w:rFonts w:ascii="Segoe UI" w:eastAsia="Times New Roman" w:hAnsi="Segoe UI" w:cs="Segoe UI"/>
            <w:color w:val="464FEB"/>
            <w:kern w:val="0"/>
            <w:sz w:val="21"/>
            <w:szCs w:val="21"/>
            <w14:ligatures w14:val="none"/>
          </w:rPr>
          <w:t>[3]</w:t>
        </w:r>
      </w:hyperlink>
      <w:hyperlink r:id="rId33"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TR’s strategy is to make CoCounsel a unifying layer across its products: by late 2024, </w:t>
      </w:r>
      <w:r w:rsidRPr="00626302">
        <w:rPr>
          <w:rFonts w:ascii="Segoe UI" w:eastAsia="Times New Roman" w:hAnsi="Segoe UI" w:cs="Segoe UI"/>
          <w:b/>
          <w:bCs/>
          <w:kern w:val="0"/>
          <w:sz w:val="21"/>
          <w:szCs w:val="21"/>
          <w14:ligatures w14:val="none"/>
        </w:rPr>
        <w:t>GenAI capabilities were embedded in Westlaw Precision, Practical Law, Drafting</w:t>
      </w:r>
      <w:r w:rsidRPr="00626302">
        <w:rPr>
          <w:rFonts w:ascii="Segoe UI" w:eastAsia="Times New Roman" w:hAnsi="Segoe UI" w:cs="Segoe UI"/>
          <w:kern w:val="0"/>
          <w:sz w:val="21"/>
          <w:szCs w:val="21"/>
          <w14:ligatures w14:val="none"/>
        </w:rPr>
        <w:t>, and even in allied domains like Tax &amp; Accounting</w:t>
      </w:r>
      <w:hyperlink r:id="rId34" w:history="1">
        <w:r w:rsidRPr="00626302">
          <w:rPr>
            <w:rFonts w:ascii="Segoe UI" w:eastAsia="Times New Roman" w:hAnsi="Segoe UI" w:cs="Segoe UI"/>
            <w:color w:val="464FEB"/>
            <w:kern w:val="0"/>
            <w:sz w:val="21"/>
            <w:szCs w:val="21"/>
            <w14:ligatures w14:val="none"/>
          </w:rPr>
          <w:t>[6]</w:t>
        </w:r>
      </w:hyperlink>
      <w:r w:rsidRPr="00626302">
        <w:rPr>
          <w:rFonts w:ascii="Segoe UI" w:eastAsia="Times New Roman" w:hAnsi="Segoe UI" w:cs="Segoe UI"/>
          <w:kern w:val="0"/>
          <w:sz w:val="21"/>
          <w:szCs w:val="21"/>
          <w14:ligatures w14:val="none"/>
        </w:rPr>
        <w:t xml:space="preserve">. Internally, the Legal segment has demonstrated strong AI readiness as well. Over </w:t>
      </w:r>
      <w:r w:rsidRPr="00626302">
        <w:rPr>
          <w:rFonts w:ascii="Segoe UI" w:eastAsia="Times New Roman" w:hAnsi="Segoe UI" w:cs="Segoe UI"/>
          <w:b/>
          <w:bCs/>
          <w:kern w:val="0"/>
          <w:sz w:val="21"/>
          <w:szCs w:val="21"/>
          <w14:ligatures w14:val="none"/>
        </w:rPr>
        <w:t>1,000 TR data scientists and engineers</w:t>
      </w:r>
      <w:r w:rsidRPr="00626302">
        <w:rPr>
          <w:rFonts w:ascii="Segoe UI" w:eastAsia="Times New Roman" w:hAnsi="Segoe UI" w:cs="Segoe UI"/>
          <w:kern w:val="0"/>
          <w:sz w:val="21"/>
          <w:szCs w:val="21"/>
          <w14:ligatures w14:val="none"/>
        </w:rPr>
        <w:t xml:space="preserve"> are working on AI/ML, and an internal program has </w:t>
      </w:r>
      <w:r w:rsidRPr="00626302">
        <w:rPr>
          <w:rFonts w:ascii="Segoe UI" w:eastAsia="Times New Roman" w:hAnsi="Segoe UI" w:cs="Segoe UI"/>
          <w:b/>
          <w:bCs/>
          <w:kern w:val="0"/>
          <w:sz w:val="21"/>
          <w:szCs w:val="21"/>
          <w14:ligatures w14:val="none"/>
        </w:rPr>
        <w:t>400+ “AI champions”</w:t>
      </w:r>
      <w:r w:rsidRPr="00626302">
        <w:rPr>
          <w:rFonts w:ascii="Segoe UI" w:eastAsia="Times New Roman" w:hAnsi="Segoe UI" w:cs="Segoe UI"/>
          <w:kern w:val="0"/>
          <w:sz w:val="21"/>
          <w:szCs w:val="21"/>
          <w14:ligatures w14:val="none"/>
        </w:rPr>
        <w:t xml:space="preserve"> in various departments to drive adoption of AI tools in daily workflows</w:t>
      </w:r>
      <w:hyperlink r:id="rId35" w:history="1">
        <w:r w:rsidRPr="00626302">
          <w:rPr>
            <w:rFonts w:ascii="Segoe UI" w:eastAsia="Times New Roman" w:hAnsi="Segoe UI" w:cs="Segoe UI"/>
            <w:color w:val="464FEB"/>
            <w:kern w:val="0"/>
            <w:sz w:val="21"/>
            <w:szCs w:val="21"/>
            <w14:ligatures w14:val="none"/>
          </w:rPr>
          <w:t>[3]</w:t>
        </w:r>
      </w:hyperlink>
      <w:hyperlink r:id="rId36"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This has led to rapid uptake of AI internally (e.g. </w:t>
      </w:r>
      <w:r w:rsidRPr="00626302">
        <w:rPr>
          <w:rFonts w:ascii="Segoe UI" w:eastAsia="Times New Roman" w:hAnsi="Segoe UI" w:cs="Segoe UI"/>
          <w:b/>
          <w:bCs/>
          <w:kern w:val="0"/>
          <w:sz w:val="21"/>
          <w:szCs w:val="21"/>
          <w14:ligatures w14:val="none"/>
        </w:rPr>
        <w:t>96% adoption of Sales Copilot tools by legal sales teams</w:t>
      </w:r>
      <w:r w:rsidRPr="00626302">
        <w:rPr>
          <w:rFonts w:ascii="Segoe UI" w:eastAsia="Times New Roman" w:hAnsi="Segoe UI" w:cs="Segoe UI"/>
          <w:kern w:val="0"/>
          <w:sz w:val="21"/>
          <w:szCs w:val="21"/>
          <w14:ligatures w14:val="none"/>
        </w:rPr>
        <w:t>, saving ~1,100 hours/month in routine tasks) and a culture that embraces innovation</w:t>
      </w:r>
      <w:hyperlink r:id="rId37" w:history="1">
        <w:r w:rsidRPr="00626302">
          <w:rPr>
            <w:rFonts w:ascii="Segoe UI" w:eastAsia="Times New Roman" w:hAnsi="Segoe UI" w:cs="Segoe UI"/>
            <w:color w:val="464FEB"/>
            <w:kern w:val="0"/>
            <w:sz w:val="21"/>
            <w:szCs w:val="21"/>
            <w14:ligatures w14:val="none"/>
          </w:rPr>
          <w:t>[11]</w:t>
        </w:r>
      </w:hyperlink>
      <w:hyperlink r:id="rId38"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The segment also leverages external partnerships (Microsoft, OpenAI, and Google Cloud) to ensure its AI platform is cutting-edge</w:t>
      </w:r>
      <w:hyperlink r:id="rId39" w:history="1">
        <w:r w:rsidRPr="00626302">
          <w:rPr>
            <w:rFonts w:ascii="Segoe UI" w:eastAsia="Times New Roman" w:hAnsi="Segoe UI" w:cs="Segoe UI"/>
            <w:color w:val="464FEB"/>
            <w:kern w:val="0"/>
            <w:sz w:val="21"/>
            <w:szCs w:val="21"/>
            <w14:ligatures w14:val="none"/>
          </w:rPr>
          <w:t>[3]</w:t>
        </w:r>
      </w:hyperlink>
      <w:hyperlink r:id="rId40"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As a result, </w:t>
      </w:r>
      <w:r w:rsidRPr="00626302">
        <w:rPr>
          <w:rFonts w:ascii="Segoe UI" w:eastAsia="Times New Roman" w:hAnsi="Segoe UI" w:cs="Segoe UI"/>
          <w:b/>
          <w:bCs/>
          <w:kern w:val="0"/>
          <w:sz w:val="21"/>
          <w:szCs w:val="21"/>
          <w14:ligatures w14:val="none"/>
        </w:rPr>
        <w:t>Thomson Reuters is widely recognized as an AI leader in the legal industry</w:t>
      </w:r>
      <w:r w:rsidRPr="00626302">
        <w:rPr>
          <w:rFonts w:ascii="Segoe UI" w:eastAsia="Times New Roman" w:hAnsi="Segoe UI" w:cs="Segoe UI"/>
          <w:kern w:val="0"/>
          <w:sz w:val="21"/>
          <w:szCs w:val="21"/>
          <w14:ligatures w14:val="none"/>
        </w:rPr>
        <w:t xml:space="preserve"> – a recent independent assessment scored TR’s Legal segment </w:t>
      </w:r>
      <w:r w:rsidRPr="00626302">
        <w:rPr>
          <w:rFonts w:ascii="Segoe UI" w:eastAsia="Times New Roman" w:hAnsi="Segoe UI" w:cs="Segoe UI"/>
          <w:b/>
          <w:bCs/>
          <w:kern w:val="0"/>
          <w:sz w:val="21"/>
          <w:szCs w:val="21"/>
          <w14:ligatures w14:val="none"/>
        </w:rPr>
        <w:t>4.5/5.0 for AI integration maturity (the highest among peers)</w:t>
      </w:r>
      <w:hyperlink r:id="rId41" w:history="1">
        <w:r w:rsidRPr="00626302">
          <w:rPr>
            <w:rFonts w:ascii="Segoe UI" w:eastAsia="Times New Roman" w:hAnsi="Segoe UI" w:cs="Segoe UI"/>
            <w:color w:val="464FEB"/>
            <w:kern w:val="0"/>
            <w:sz w:val="21"/>
            <w:szCs w:val="21"/>
            <w14:ligatures w14:val="none"/>
          </w:rPr>
          <w:t>[3]</w:t>
        </w:r>
      </w:hyperlink>
      <w:hyperlink r:id="rId42"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The transformation potential here is enormous: by embedding AI into lawyers’ workflows (research, contract review, analytics), TR is positioned to help legal professionals achieve double-digit efficiency gains and new insights, which in turn should drive upsell opportunities and strengthen customer loyalty.</w:t>
      </w:r>
    </w:p>
    <w:p w14:paraId="2D0C5619" w14:textId="77777777" w:rsidR="00626302" w:rsidRPr="00626302" w:rsidRDefault="00626302" w:rsidP="00626302">
      <w:p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t>Top strategic recommendations (with rationale and anticipated impact):</w:t>
      </w:r>
    </w:p>
    <w:p w14:paraId="4D4FD6EC" w14:textId="77777777" w:rsidR="00626302" w:rsidRPr="00626302" w:rsidRDefault="00626302" w:rsidP="00626302">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t>Elevate Customer Experience and Support:</w:t>
      </w:r>
      <w:r w:rsidRPr="00626302">
        <w:rPr>
          <w:rFonts w:ascii="Segoe UI" w:eastAsia="Times New Roman" w:hAnsi="Segoe UI" w:cs="Segoe UI"/>
          <w:kern w:val="0"/>
          <w:sz w:val="21"/>
          <w:szCs w:val="21"/>
          <w14:ligatures w14:val="none"/>
        </w:rPr>
        <w:t xml:space="preserve"> Immediately </w:t>
      </w:r>
      <w:r w:rsidRPr="00626302">
        <w:rPr>
          <w:rFonts w:ascii="Segoe UI" w:eastAsia="Times New Roman" w:hAnsi="Segoe UI" w:cs="Segoe UI"/>
          <w:b/>
          <w:bCs/>
          <w:kern w:val="0"/>
          <w:sz w:val="21"/>
          <w:szCs w:val="21"/>
          <w14:ligatures w14:val="none"/>
        </w:rPr>
        <w:t>launch a “customer success and support excellence” initiative</w:t>
      </w:r>
      <w:r w:rsidRPr="00626302">
        <w:rPr>
          <w:rFonts w:ascii="Segoe UI" w:eastAsia="Times New Roman" w:hAnsi="Segoe UI" w:cs="Segoe UI"/>
          <w:kern w:val="0"/>
          <w:sz w:val="21"/>
          <w:szCs w:val="21"/>
          <w14:ligatures w14:val="none"/>
        </w:rPr>
        <w:t xml:space="preserve"> to address pain points reflected in the low NPS (currently 9)</w:t>
      </w:r>
      <w:hyperlink r:id="rId43" w:history="1">
        <w:r w:rsidRPr="00626302">
          <w:rPr>
            <w:rFonts w:ascii="Segoe UI" w:eastAsia="Times New Roman" w:hAnsi="Segoe UI" w:cs="Segoe UI"/>
            <w:color w:val="464FEB"/>
            <w:kern w:val="0"/>
            <w:sz w:val="21"/>
            <w:szCs w:val="21"/>
            <w14:ligatures w14:val="none"/>
          </w:rPr>
          <w:t>[8]</w:t>
        </w:r>
      </w:hyperlink>
      <w:r w:rsidRPr="00626302">
        <w:rPr>
          <w:rFonts w:ascii="Segoe UI" w:eastAsia="Times New Roman" w:hAnsi="Segoe UI" w:cs="Segoe UI"/>
          <w:kern w:val="0"/>
          <w:sz w:val="21"/>
          <w:szCs w:val="21"/>
          <w14:ligatures w14:val="none"/>
        </w:rPr>
        <w:t xml:space="preserve">. This should include simplified billing processes and faster support response times. </w:t>
      </w:r>
      <w:r w:rsidRPr="00626302">
        <w:rPr>
          <w:rFonts w:ascii="Segoe UI" w:eastAsia="Times New Roman" w:hAnsi="Segoe UI" w:cs="Segoe UI"/>
          <w:i/>
          <w:iCs/>
          <w:kern w:val="0"/>
          <w:sz w:val="21"/>
          <w:szCs w:val="21"/>
          <w14:ligatures w14:val="none"/>
        </w:rPr>
        <w:t>Rationale:</w:t>
      </w:r>
      <w:r w:rsidRPr="00626302">
        <w:rPr>
          <w:rFonts w:ascii="Segoe UI" w:eastAsia="Times New Roman" w:hAnsi="Segoe UI" w:cs="Segoe UI"/>
          <w:kern w:val="0"/>
          <w:sz w:val="21"/>
          <w:szCs w:val="21"/>
          <w14:ligatures w14:val="none"/>
        </w:rPr>
        <w:t xml:space="preserve"> Service quality issues have begun to erode goodwill despite strong products</w:t>
      </w:r>
      <w:hyperlink r:id="rId44" w:history="1">
        <w:r w:rsidRPr="00626302">
          <w:rPr>
            <w:rFonts w:ascii="Segoe UI" w:eastAsia="Times New Roman" w:hAnsi="Segoe UI" w:cs="Segoe UI"/>
            <w:color w:val="464FEB"/>
            <w:kern w:val="0"/>
            <w:sz w:val="21"/>
            <w:szCs w:val="21"/>
            <w14:ligatures w14:val="none"/>
          </w:rPr>
          <w:t>[3]</w:t>
        </w:r>
      </w:hyperlink>
      <w:hyperlink r:id="rId45"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By improving responsiveness and ease of doing business (target Ease &gt; 70%), the business will </w:t>
      </w:r>
      <w:r w:rsidRPr="00626302">
        <w:rPr>
          <w:rFonts w:ascii="Segoe UI" w:eastAsia="Times New Roman" w:hAnsi="Segoe UI" w:cs="Segoe UI"/>
          <w:b/>
          <w:bCs/>
          <w:kern w:val="0"/>
          <w:sz w:val="21"/>
          <w:szCs w:val="21"/>
          <w14:ligatures w14:val="none"/>
        </w:rPr>
        <w:t>boost customer satisfaction and retention</w:t>
      </w:r>
      <w:r w:rsidRPr="00626302">
        <w:rPr>
          <w:rFonts w:ascii="Segoe UI" w:eastAsia="Times New Roman" w:hAnsi="Segoe UI" w:cs="Segoe UI"/>
          <w:kern w:val="0"/>
          <w:sz w:val="21"/>
          <w:szCs w:val="21"/>
          <w14:ligatures w14:val="none"/>
        </w:rPr>
        <w:t>, leading to higher renewal rates and opportunities for cross-sell (anticipated NPS improvement into the 20s within 12 months).</w:t>
      </w:r>
    </w:p>
    <w:p w14:paraId="0AF4ED69" w14:textId="77777777" w:rsidR="00626302" w:rsidRPr="00626302" w:rsidRDefault="00626302" w:rsidP="00626302">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t>Accelerate AI-Driven Product Integration:</w:t>
      </w:r>
      <w:r w:rsidRPr="00626302">
        <w:rPr>
          <w:rFonts w:ascii="Segoe UI" w:eastAsia="Times New Roman" w:hAnsi="Segoe UI" w:cs="Segoe UI"/>
          <w:kern w:val="0"/>
          <w:sz w:val="21"/>
          <w:szCs w:val="21"/>
          <w14:ligatures w14:val="none"/>
        </w:rPr>
        <w:t xml:space="preserve"> </w:t>
      </w:r>
      <w:r w:rsidRPr="00626302">
        <w:rPr>
          <w:rFonts w:ascii="Segoe UI" w:eastAsia="Times New Roman" w:hAnsi="Segoe UI" w:cs="Segoe UI"/>
          <w:b/>
          <w:bCs/>
          <w:kern w:val="0"/>
          <w:sz w:val="21"/>
          <w:szCs w:val="21"/>
          <w14:ligatures w14:val="none"/>
        </w:rPr>
        <w:t>Double down on integrating generative AI features across all core legal workflows</w:t>
      </w:r>
      <w:r w:rsidRPr="00626302">
        <w:rPr>
          <w:rFonts w:ascii="Segoe UI" w:eastAsia="Times New Roman" w:hAnsi="Segoe UI" w:cs="Segoe UI"/>
          <w:kern w:val="0"/>
          <w:sz w:val="21"/>
          <w:szCs w:val="21"/>
          <w14:ligatures w14:val="none"/>
        </w:rPr>
        <w:t xml:space="preserve"> (research, drafting, practical guidance) and ensure continuous improvement of CoCounsel’s capabilities. </w:t>
      </w:r>
      <w:r w:rsidRPr="00626302">
        <w:rPr>
          <w:rFonts w:ascii="Segoe UI" w:eastAsia="Times New Roman" w:hAnsi="Segoe UI" w:cs="Segoe UI"/>
          <w:i/>
          <w:iCs/>
          <w:kern w:val="0"/>
          <w:sz w:val="21"/>
          <w:szCs w:val="21"/>
          <w14:ligatures w14:val="none"/>
        </w:rPr>
        <w:t>Rationale:</w:t>
      </w:r>
      <w:r w:rsidRPr="00626302">
        <w:rPr>
          <w:rFonts w:ascii="Segoe UI" w:eastAsia="Times New Roman" w:hAnsi="Segoe UI" w:cs="Segoe UI"/>
          <w:kern w:val="0"/>
          <w:sz w:val="21"/>
          <w:szCs w:val="21"/>
          <w14:ligatures w14:val="none"/>
        </w:rPr>
        <w:t xml:space="preserve"> Competitors like LexisNexis are introducing their own AI assistants (e.g. Lexis’ new “Protégé” AI)</w:t>
      </w:r>
      <w:hyperlink r:id="rId46"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so maintaining a lead in AI is critical. By investing in AI R&amp;D (continuing &gt;$200M per year)</w:t>
      </w:r>
      <w:hyperlink r:id="rId47" w:history="1">
        <w:r w:rsidRPr="00626302">
          <w:rPr>
            <w:rFonts w:ascii="Segoe UI" w:eastAsia="Times New Roman" w:hAnsi="Segoe UI" w:cs="Segoe UI"/>
            <w:color w:val="464FEB"/>
            <w:kern w:val="0"/>
            <w:sz w:val="21"/>
            <w:szCs w:val="21"/>
            <w14:ligatures w14:val="none"/>
          </w:rPr>
          <w:t>[3]</w:t>
        </w:r>
      </w:hyperlink>
      <w:hyperlink r:id="rId48"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and rolling out new AI-driven use cases (such as automated brief checking or contract analysis), TR will </w:t>
      </w:r>
      <w:r w:rsidRPr="00626302">
        <w:rPr>
          <w:rFonts w:ascii="Segoe UI" w:eastAsia="Times New Roman" w:hAnsi="Segoe UI" w:cs="Segoe UI"/>
          <w:b/>
          <w:bCs/>
          <w:kern w:val="0"/>
          <w:sz w:val="21"/>
          <w:szCs w:val="21"/>
          <w14:ligatures w14:val="none"/>
        </w:rPr>
        <w:t>differentiate its offerings with superior productivity gains</w:t>
      </w:r>
      <w:r w:rsidRPr="00626302">
        <w:rPr>
          <w:rFonts w:ascii="Segoe UI" w:eastAsia="Times New Roman" w:hAnsi="Segoe UI" w:cs="Segoe UI"/>
          <w:kern w:val="0"/>
          <w:sz w:val="21"/>
          <w:szCs w:val="21"/>
          <w14:ligatures w14:val="none"/>
        </w:rPr>
        <w:t xml:space="preserve">. Anticipated impact is </w:t>
      </w:r>
      <w:r w:rsidRPr="00626302">
        <w:rPr>
          <w:rFonts w:ascii="Segoe UI" w:eastAsia="Times New Roman" w:hAnsi="Segoe UI" w:cs="Segoe UI"/>
          <w:b/>
          <w:bCs/>
          <w:kern w:val="0"/>
          <w:sz w:val="21"/>
          <w:szCs w:val="21"/>
          <w14:ligatures w14:val="none"/>
        </w:rPr>
        <w:t>increased product usage and upsells</w:t>
      </w:r>
      <w:r w:rsidRPr="00626302">
        <w:rPr>
          <w:rFonts w:ascii="Segoe UI" w:eastAsia="Times New Roman" w:hAnsi="Segoe UI" w:cs="Segoe UI"/>
          <w:kern w:val="0"/>
          <w:sz w:val="21"/>
          <w:szCs w:val="21"/>
          <w14:ligatures w14:val="none"/>
        </w:rPr>
        <w:t xml:space="preserve"> – e.g. driving a higher average contract value as customers add AI features, and defending market share against emerging AI-centric competitors (like startup Harvey).</w:t>
      </w:r>
    </w:p>
    <w:p w14:paraId="7144882B" w14:textId="77777777" w:rsidR="00626302" w:rsidRPr="00626302" w:rsidRDefault="00626302" w:rsidP="00626302">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t>Leverage the Partner Ecosystem for Growth:</w:t>
      </w:r>
      <w:r w:rsidRPr="00626302">
        <w:rPr>
          <w:rFonts w:ascii="Segoe UI" w:eastAsia="Times New Roman" w:hAnsi="Segoe UI" w:cs="Segoe UI"/>
          <w:kern w:val="0"/>
          <w:sz w:val="21"/>
          <w:szCs w:val="21"/>
          <w14:ligatures w14:val="none"/>
        </w:rPr>
        <w:t xml:space="preserve"> </w:t>
      </w:r>
      <w:r w:rsidRPr="00626302">
        <w:rPr>
          <w:rFonts w:ascii="Segoe UI" w:eastAsia="Times New Roman" w:hAnsi="Segoe UI" w:cs="Segoe UI"/>
          <w:b/>
          <w:bCs/>
          <w:kern w:val="0"/>
          <w:sz w:val="21"/>
          <w:szCs w:val="21"/>
          <w14:ligatures w14:val="none"/>
        </w:rPr>
        <w:t>Expand and enhance partnerships</w:t>
      </w:r>
      <w:r w:rsidRPr="00626302">
        <w:rPr>
          <w:rFonts w:ascii="Segoe UI" w:eastAsia="Times New Roman" w:hAnsi="Segoe UI" w:cs="Segoe UI"/>
          <w:kern w:val="0"/>
          <w:sz w:val="21"/>
          <w:szCs w:val="21"/>
          <w14:ligatures w14:val="none"/>
        </w:rPr>
        <w:t xml:space="preserve"> with legal tech firms and professional services partners to broaden solution offerings. This includes the </w:t>
      </w:r>
      <w:r w:rsidRPr="00626302">
        <w:rPr>
          <w:rFonts w:ascii="Segoe UI" w:eastAsia="Times New Roman" w:hAnsi="Segoe UI" w:cs="Segoe UI"/>
          <w:b/>
          <w:bCs/>
          <w:kern w:val="0"/>
          <w:sz w:val="21"/>
          <w:szCs w:val="21"/>
          <w14:ligatures w14:val="none"/>
        </w:rPr>
        <w:t>Legal Professionals Partnership Program</w:t>
      </w:r>
      <w:r w:rsidRPr="00626302">
        <w:rPr>
          <w:rFonts w:ascii="Segoe UI" w:eastAsia="Times New Roman" w:hAnsi="Segoe UI" w:cs="Segoe UI"/>
          <w:kern w:val="0"/>
          <w:sz w:val="21"/>
          <w:szCs w:val="21"/>
          <w14:ligatures w14:val="none"/>
        </w:rPr>
        <w:t xml:space="preserve"> (which already spans 30+ countries)</w:t>
      </w:r>
      <w:hyperlink r:id="rId49" w:history="1">
        <w:r w:rsidRPr="00626302">
          <w:rPr>
            <w:rFonts w:ascii="Segoe UI" w:eastAsia="Times New Roman" w:hAnsi="Segoe UI" w:cs="Segoe UI"/>
            <w:color w:val="464FEB"/>
            <w:kern w:val="0"/>
            <w:sz w:val="21"/>
            <w:szCs w:val="21"/>
            <w14:ligatures w14:val="none"/>
          </w:rPr>
          <w:t>[12]</w:t>
        </w:r>
      </w:hyperlink>
      <w:r w:rsidRPr="00626302">
        <w:rPr>
          <w:rFonts w:ascii="Segoe UI" w:eastAsia="Times New Roman" w:hAnsi="Segoe UI" w:cs="Segoe UI"/>
          <w:kern w:val="0"/>
          <w:sz w:val="21"/>
          <w:szCs w:val="21"/>
          <w14:ligatures w14:val="none"/>
        </w:rPr>
        <w:t xml:space="preserve"> and deeper alliances with firms like </w:t>
      </w:r>
      <w:r w:rsidRPr="00626302">
        <w:rPr>
          <w:rFonts w:ascii="Segoe UI" w:eastAsia="Times New Roman" w:hAnsi="Segoe UI" w:cs="Segoe UI"/>
          <w:b/>
          <w:bCs/>
          <w:kern w:val="0"/>
          <w:sz w:val="21"/>
          <w:szCs w:val="21"/>
          <w14:ligatures w14:val="none"/>
        </w:rPr>
        <w:t>Microsoft (for Teams/365 integration)</w:t>
      </w:r>
      <w:r w:rsidRPr="00626302">
        <w:rPr>
          <w:rFonts w:ascii="Segoe UI" w:eastAsia="Times New Roman" w:hAnsi="Segoe UI" w:cs="Segoe UI"/>
          <w:kern w:val="0"/>
          <w:sz w:val="21"/>
          <w:szCs w:val="21"/>
          <w14:ligatures w14:val="none"/>
        </w:rPr>
        <w:t xml:space="preserve"> and </w:t>
      </w:r>
      <w:r w:rsidRPr="00626302">
        <w:rPr>
          <w:rFonts w:ascii="Segoe UI" w:eastAsia="Times New Roman" w:hAnsi="Segoe UI" w:cs="Segoe UI"/>
          <w:b/>
          <w:bCs/>
          <w:kern w:val="0"/>
          <w:sz w:val="21"/>
          <w:szCs w:val="21"/>
          <w14:ligatures w14:val="none"/>
        </w:rPr>
        <w:t>Big 4 consultancies</w:t>
      </w:r>
      <w:r w:rsidRPr="00626302">
        <w:rPr>
          <w:rFonts w:ascii="Segoe UI" w:eastAsia="Times New Roman" w:hAnsi="Segoe UI" w:cs="Segoe UI"/>
          <w:kern w:val="0"/>
          <w:sz w:val="21"/>
          <w:szCs w:val="21"/>
          <w14:ligatures w14:val="none"/>
        </w:rPr>
        <w:t xml:space="preserve"> (for implementation and add-on services). </w:t>
      </w:r>
      <w:r w:rsidRPr="00626302">
        <w:rPr>
          <w:rFonts w:ascii="Segoe UI" w:eastAsia="Times New Roman" w:hAnsi="Segoe UI" w:cs="Segoe UI"/>
          <w:i/>
          <w:iCs/>
          <w:kern w:val="0"/>
          <w:sz w:val="21"/>
          <w:szCs w:val="21"/>
          <w14:ligatures w14:val="none"/>
        </w:rPr>
        <w:t>Rationale:</w:t>
      </w:r>
      <w:r w:rsidRPr="00626302">
        <w:rPr>
          <w:rFonts w:ascii="Segoe UI" w:eastAsia="Times New Roman" w:hAnsi="Segoe UI" w:cs="Segoe UI"/>
          <w:kern w:val="0"/>
          <w:sz w:val="21"/>
          <w:szCs w:val="21"/>
          <w14:ligatures w14:val="none"/>
        </w:rPr>
        <w:t xml:space="preserve"> A richer ecosystem will help TR penetrate adjacent opportunities (e.g. law firm workflow consulting, ALSP integrations) and reinforce value at each step of the customer’s journey. For example, partnering with leading AI startups or alternative legal service providers can complement TR’s content with new capabilities, creating a </w:t>
      </w:r>
      <w:r w:rsidRPr="00626302">
        <w:rPr>
          <w:rFonts w:ascii="Segoe UI" w:eastAsia="Times New Roman" w:hAnsi="Segoe UI" w:cs="Segoe UI"/>
          <w:b/>
          <w:bCs/>
          <w:kern w:val="0"/>
          <w:sz w:val="21"/>
          <w:szCs w:val="21"/>
          <w14:ligatures w14:val="none"/>
        </w:rPr>
        <w:t>“one-stop” legal workflow platform</w:t>
      </w:r>
      <w:r w:rsidRPr="00626302">
        <w:rPr>
          <w:rFonts w:ascii="Segoe UI" w:eastAsia="Times New Roman" w:hAnsi="Segoe UI" w:cs="Segoe UI"/>
          <w:kern w:val="0"/>
          <w:sz w:val="21"/>
          <w:szCs w:val="21"/>
          <w14:ligatures w14:val="none"/>
        </w:rPr>
        <w:t xml:space="preserve">. The expected impact is </w:t>
      </w:r>
      <w:r w:rsidRPr="00626302">
        <w:rPr>
          <w:rFonts w:ascii="Segoe UI" w:eastAsia="Times New Roman" w:hAnsi="Segoe UI" w:cs="Segoe UI"/>
          <w:b/>
          <w:bCs/>
          <w:kern w:val="0"/>
          <w:sz w:val="21"/>
          <w:szCs w:val="21"/>
          <w14:ligatures w14:val="none"/>
        </w:rPr>
        <w:t>new revenue streams and higher international growth</w:t>
      </w:r>
      <w:r w:rsidRPr="00626302">
        <w:rPr>
          <w:rFonts w:ascii="Segoe UI" w:eastAsia="Times New Roman" w:hAnsi="Segoe UI" w:cs="Segoe UI"/>
          <w:kern w:val="0"/>
          <w:sz w:val="21"/>
          <w:szCs w:val="21"/>
          <w14:ligatures w14:val="none"/>
        </w:rPr>
        <w:t xml:space="preserve"> – potentially contributing an extra few percentage points of segment revenue growth via partner-influenced deals and improved global coverage (supporting the goal of &gt;20% international sales growth</w:t>
      </w:r>
      <w:hyperlink r:id="rId50" w:history="1">
        <w:r w:rsidRPr="00626302">
          <w:rPr>
            <w:rFonts w:ascii="Segoe UI" w:eastAsia="Times New Roman" w:hAnsi="Segoe UI" w:cs="Segoe UI"/>
            <w:color w:val="464FEB"/>
            <w:kern w:val="0"/>
            <w:sz w:val="21"/>
            <w:szCs w:val="21"/>
            <w14:ligatures w14:val="none"/>
          </w:rPr>
          <w:t>[13]</w:t>
        </w:r>
      </w:hyperlink>
      <w:r w:rsidRPr="00626302">
        <w:rPr>
          <w:rFonts w:ascii="Segoe UI" w:eastAsia="Times New Roman" w:hAnsi="Segoe UI" w:cs="Segoe UI"/>
          <w:kern w:val="0"/>
          <w:sz w:val="21"/>
          <w:szCs w:val="21"/>
          <w14:ligatures w14:val="none"/>
        </w:rPr>
        <w:t>).</w:t>
      </w:r>
    </w:p>
    <w:p w14:paraId="6D28CE35" w14:textId="77777777" w:rsidR="00626302" w:rsidRPr="00626302" w:rsidRDefault="00626302" w:rsidP="00626302">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t>Strengthen Data &amp; Content Leadership:</w:t>
      </w:r>
      <w:r w:rsidRPr="00626302">
        <w:rPr>
          <w:rFonts w:ascii="Segoe UI" w:eastAsia="Times New Roman" w:hAnsi="Segoe UI" w:cs="Segoe UI"/>
          <w:kern w:val="0"/>
          <w:sz w:val="21"/>
          <w:szCs w:val="21"/>
          <w14:ligatures w14:val="none"/>
        </w:rPr>
        <w:t xml:space="preserve"> </w:t>
      </w:r>
      <w:r w:rsidRPr="00626302">
        <w:rPr>
          <w:rFonts w:ascii="Segoe UI" w:eastAsia="Times New Roman" w:hAnsi="Segoe UI" w:cs="Segoe UI"/>
          <w:b/>
          <w:bCs/>
          <w:kern w:val="0"/>
          <w:sz w:val="21"/>
          <w:szCs w:val="21"/>
          <w14:ligatures w14:val="none"/>
        </w:rPr>
        <w:t>Invest in closing any content gaps and enhancing data analytics</w:t>
      </w:r>
      <w:r w:rsidRPr="00626302">
        <w:rPr>
          <w:rFonts w:ascii="Segoe UI" w:eastAsia="Times New Roman" w:hAnsi="Segoe UI" w:cs="Segoe UI"/>
          <w:kern w:val="0"/>
          <w:sz w:val="21"/>
          <w:szCs w:val="21"/>
          <w14:ligatures w14:val="none"/>
        </w:rPr>
        <w:t xml:space="preserve"> offerings to counter competitors’ strengths. Specifically, consider accelerating projects to expand TR’s legal document repository and data sets (through digitization or selective content </w:t>
      </w:r>
      <w:r w:rsidRPr="00626302">
        <w:rPr>
          <w:rFonts w:ascii="Segoe UI" w:eastAsia="Times New Roman" w:hAnsi="Segoe UI" w:cs="Segoe UI"/>
          <w:kern w:val="0"/>
          <w:sz w:val="21"/>
          <w:szCs w:val="21"/>
          <w14:ligatures w14:val="none"/>
        </w:rPr>
        <w:lastRenderedPageBreak/>
        <w:t xml:space="preserve">acquisitions) so that </w:t>
      </w:r>
      <w:r w:rsidRPr="00626302">
        <w:rPr>
          <w:rFonts w:ascii="Segoe UI" w:eastAsia="Times New Roman" w:hAnsi="Segoe UI" w:cs="Segoe UI"/>
          <w:b/>
          <w:bCs/>
          <w:kern w:val="0"/>
          <w:sz w:val="21"/>
          <w:szCs w:val="21"/>
          <w14:ligatures w14:val="none"/>
        </w:rPr>
        <w:t>Westlaw’s 38M documents grow closer to or beyond Lexis’s 43M</w:t>
      </w:r>
      <w:hyperlink r:id="rId51"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xml:space="preserve">. </w:t>
      </w:r>
      <w:r w:rsidRPr="00626302">
        <w:rPr>
          <w:rFonts w:ascii="Segoe UI" w:eastAsia="Times New Roman" w:hAnsi="Segoe UI" w:cs="Segoe UI"/>
          <w:i/>
          <w:iCs/>
          <w:kern w:val="0"/>
          <w:sz w:val="21"/>
          <w:szCs w:val="21"/>
          <w14:ligatures w14:val="none"/>
        </w:rPr>
        <w:t>Rationale:</w:t>
      </w:r>
      <w:r w:rsidRPr="00626302">
        <w:rPr>
          <w:rFonts w:ascii="Segoe UI" w:eastAsia="Times New Roman" w:hAnsi="Segoe UI" w:cs="Segoe UI"/>
          <w:kern w:val="0"/>
          <w:sz w:val="21"/>
          <w:szCs w:val="21"/>
          <w14:ligatures w14:val="none"/>
        </w:rPr>
        <w:t xml:space="preserve"> Content is a core competitive moat for TR. Ensuring TR continues to offer the most comprehensive and up-to-date information (cases, statutes, pleadings, etc.), including unique analytics (e.g. litigation analytics, benchmarking from Legal Tracker’s $230B spend database</w:t>
      </w:r>
      <w:hyperlink r:id="rId52" w:history="1">
        <w:r w:rsidRPr="00626302">
          <w:rPr>
            <w:rFonts w:ascii="Segoe UI" w:eastAsia="Times New Roman" w:hAnsi="Segoe UI" w:cs="Segoe UI"/>
            <w:color w:val="464FEB"/>
            <w:kern w:val="0"/>
            <w:sz w:val="21"/>
            <w:szCs w:val="21"/>
            <w14:ligatures w14:val="none"/>
          </w:rPr>
          <w:t>[5]</w:t>
        </w:r>
      </w:hyperlink>
      <w:r w:rsidRPr="00626302">
        <w:rPr>
          <w:rFonts w:ascii="Segoe UI" w:eastAsia="Times New Roman" w:hAnsi="Segoe UI" w:cs="Segoe UI"/>
          <w:kern w:val="0"/>
          <w:sz w:val="21"/>
          <w:szCs w:val="21"/>
          <w14:ligatures w14:val="none"/>
        </w:rPr>
        <w:t xml:space="preserve">), will reinforce its market leadership. The impact will be </w:t>
      </w:r>
      <w:r w:rsidRPr="00626302">
        <w:rPr>
          <w:rFonts w:ascii="Segoe UI" w:eastAsia="Times New Roman" w:hAnsi="Segoe UI" w:cs="Segoe UI"/>
          <w:b/>
          <w:bCs/>
          <w:kern w:val="0"/>
          <w:sz w:val="21"/>
          <w:szCs w:val="21"/>
          <w14:ligatures w14:val="none"/>
        </w:rPr>
        <w:t>sustained user preference for TR platforms</w:t>
      </w:r>
      <w:r w:rsidRPr="00626302">
        <w:rPr>
          <w:rFonts w:ascii="Segoe UI" w:eastAsia="Times New Roman" w:hAnsi="Segoe UI" w:cs="Segoe UI"/>
          <w:kern w:val="0"/>
          <w:sz w:val="21"/>
          <w:szCs w:val="21"/>
          <w14:ligatures w14:val="none"/>
        </w:rPr>
        <w:t xml:space="preserve"> due to superior information quality, helping to defend pricing premium and long-term subscription growth (retaining TR’s ~</w:t>
      </w:r>
      <w:r w:rsidRPr="00626302">
        <w:rPr>
          <w:rFonts w:ascii="Segoe UI" w:eastAsia="Times New Roman" w:hAnsi="Segoe UI" w:cs="Segoe UI"/>
          <w:b/>
          <w:bCs/>
          <w:kern w:val="0"/>
          <w:sz w:val="21"/>
          <w:szCs w:val="21"/>
          <w14:ligatures w14:val="none"/>
        </w:rPr>
        <w:t>#1 position in major markets and &gt;80% share among top law firms</w:t>
      </w:r>
      <w:r w:rsidRPr="00626302">
        <w:rPr>
          <w:rFonts w:ascii="Segoe UI" w:eastAsia="Times New Roman" w:hAnsi="Segoe UI" w:cs="Segoe UI"/>
          <w:kern w:val="0"/>
          <w:sz w:val="21"/>
          <w:szCs w:val="21"/>
          <w14:ligatures w14:val="none"/>
        </w:rPr>
        <w:t>).</w:t>
      </w:r>
    </w:p>
    <w:p w14:paraId="517BB95E" w14:textId="77777777" w:rsidR="00626302" w:rsidRPr="00626302" w:rsidRDefault="00626302" w:rsidP="00626302">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Segoe UI" w:eastAsia="Times New Roman" w:hAnsi="Segoe UI" w:cs="Segoe UI"/>
          <w:b/>
          <w:bCs/>
          <w:kern w:val="0"/>
          <w:sz w:val="21"/>
          <w:szCs w:val="21"/>
          <w14:ligatures w14:val="none"/>
        </w:rPr>
        <w:t>Drive Strategic Execution with OKRs and Talent:</w:t>
      </w:r>
      <w:r w:rsidRPr="00626302">
        <w:rPr>
          <w:rFonts w:ascii="Segoe UI" w:eastAsia="Times New Roman" w:hAnsi="Segoe UI" w:cs="Segoe UI"/>
          <w:kern w:val="0"/>
          <w:sz w:val="21"/>
          <w:szCs w:val="21"/>
          <w14:ligatures w14:val="none"/>
        </w:rPr>
        <w:t xml:space="preserve"> </w:t>
      </w:r>
      <w:r w:rsidRPr="00626302">
        <w:rPr>
          <w:rFonts w:ascii="Segoe UI" w:eastAsia="Times New Roman" w:hAnsi="Segoe UI" w:cs="Segoe UI"/>
          <w:b/>
          <w:bCs/>
          <w:kern w:val="0"/>
          <w:sz w:val="21"/>
          <w:szCs w:val="21"/>
          <w14:ligatures w14:val="none"/>
        </w:rPr>
        <w:t>Maintain rigorous performance management</w:t>
      </w:r>
      <w:r w:rsidRPr="00626302">
        <w:rPr>
          <w:rFonts w:ascii="Segoe UI" w:eastAsia="Times New Roman" w:hAnsi="Segoe UI" w:cs="Segoe UI"/>
          <w:kern w:val="0"/>
          <w:sz w:val="21"/>
          <w:szCs w:val="21"/>
          <w14:ligatures w14:val="none"/>
        </w:rPr>
        <w:t xml:space="preserve"> by tracking key OKRs (e.g. AI adoption, NPS, international sales) and empowering teams through talent development. Continue the momentum of </w:t>
      </w:r>
      <w:r w:rsidRPr="00626302">
        <w:rPr>
          <w:rFonts w:ascii="Segoe UI" w:eastAsia="Times New Roman" w:hAnsi="Segoe UI" w:cs="Segoe UI"/>
          <w:b/>
          <w:bCs/>
          <w:kern w:val="0"/>
          <w:sz w:val="21"/>
          <w:szCs w:val="21"/>
          <w14:ligatures w14:val="none"/>
        </w:rPr>
        <w:t>cross-functional “Project Panther” governance</w:t>
      </w:r>
      <w:r w:rsidRPr="00626302">
        <w:rPr>
          <w:rFonts w:ascii="Segoe UI" w:eastAsia="Times New Roman" w:hAnsi="Segoe UI" w:cs="Segoe UI"/>
          <w:kern w:val="0"/>
          <w:sz w:val="21"/>
          <w:szCs w:val="21"/>
          <w14:ligatures w14:val="none"/>
        </w:rPr>
        <w:t xml:space="preserve"> – weekly executive reviews and empowered transformation leaders – to keep initiatives on track</w:t>
      </w:r>
      <w:hyperlink r:id="rId53" w:history="1">
        <w:r w:rsidRPr="00626302">
          <w:rPr>
            <w:rFonts w:ascii="Segoe UI" w:eastAsia="Times New Roman" w:hAnsi="Segoe UI" w:cs="Segoe UI"/>
            <w:color w:val="464FEB"/>
            <w:kern w:val="0"/>
            <w:sz w:val="21"/>
            <w:szCs w:val="21"/>
            <w14:ligatures w14:val="none"/>
          </w:rPr>
          <w:t>[6]</w:t>
        </w:r>
      </w:hyperlink>
      <w:hyperlink r:id="rId54" w:history="1">
        <w:r w:rsidRPr="00626302">
          <w:rPr>
            <w:rFonts w:ascii="Segoe UI" w:eastAsia="Times New Roman" w:hAnsi="Segoe UI" w:cs="Segoe UI"/>
            <w:color w:val="464FEB"/>
            <w:kern w:val="0"/>
            <w:sz w:val="21"/>
            <w:szCs w:val="21"/>
            <w14:ligatures w14:val="none"/>
          </w:rPr>
          <w:t>[6]</w:t>
        </w:r>
      </w:hyperlink>
      <w:r w:rsidRPr="00626302">
        <w:rPr>
          <w:rFonts w:ascii="Segoe UI" w:eastAsia="Times New Roman" w:hAnsi="Segoe UI" w:cs="Segoe UI"/>
          <w:kern w:val="0"/>
          <w:sz w:val="21"/>
          <w:szCs w:val="21"/>
          <w14:ligatures w14:val="none"/>
        </w:rPr>
        <w:t xml:space="preserve">. Simultaneously, invest in employee upskilling (e.g. data analytics, agile methodologies) and reinforce the new culture of innovation and customer-centricity. </w:t>
      </w:r>
      <w:r w:rsidRPr="00626302">
        <w:rPr>
          <w:rFonts w:ascii="Segoe UI" w:eastAsia="Times New Roman" w:hAnsi="Segoe UI" w:cs="Segoe UI"/>
          <w:i/>
          <w:iCs/>
          <w:kern w:val="0"/>
          <w:sz w:val="21"/>
          <w:szCs w:val="21"/>
          <w14:ligatures w14:val="none"/>
        </w:rPr>
        <w:t>Rationale:</w:t>
      </w:r>
      <w:r w:rsidRPr="00626302">
        <w:rPr>
          <w:rFonts w:ascii="Segoe UI" w:eastAsia="Times New Roman" w:hAnsi="Segoe UI" w:cs="Segoe UI"/>
          <w:kern w:val="0"/>
          <w:sz w:val="21"/>
          <w:szCs w:val="21"/>
          <w14:ligatures w14:val="none"/>
        </w:rPr>
        <w:t xml:space="preserve"> The ambitious strategic goals require disciplined execution and skilled talent. By clearly aligning every team to quantifiable outcomes (for instance, Legal’s FY24 OKRs target </w:t>
      </w:r>
      <w:r w:rsidRPr="00626302">
        <w:rPr>
          <w:rFonts w:ascii="Segoe UI" w:eastAsia="Times New Roman" w:hAnsi="Segoe UI" w:cs="Segoe UI"/>
          <w:b/>
          <w:bCs/>
          <w:kern w:val="0"/>
          <w:sz w:val="21"/>
          <w:szCs w:val="21"/>
          <w14:ligatures w14:val="none"/>
        </w:rPr>
        <w:t>+40 bps retention, +50% NPS</w:t>
      </w:r>
      <w:r w:rsidRPr="00626302">
        <w:rPr>
          <w:rFonts w:ascii="Segoe UI" w:eastAsia="Times New Roman" w:hAnsi="Segoe UI" w:cs="Segoe UI"/>
          <w:kern w:val="0"/>
          <w:sz w:val="21"/>
          <w:szCs w:val="21"/>
          <w14:ligatures w14:val="none"/>
        </w:rPr>
        <w:t xml:space="preserve"> improvement, etc.</w:t>
      </w:r>
      <w:hyperlink r:id="rId55" w:history="1">
        <w:r w:rsidRPr="00626302">
          <w:rPr>
            <w:rFonts w:ascii="Segoe UI" w:eastAsia="Times New Roman" w:hAnsi="Segoe UI" w:cs="Segoe UI"/>
            <w:color w:val="464FEB"/>
            <w:kern w:val="0"/>
            <w:sz w:val="21"/>
            <w:szCs w:val="21"/>
            <w14:ligatures w14:val="none"/>
          </w:rPr>
          <w:t>[13]</w:t>
        </w:r>
      </w:hyperlink>
      <w:hyperlink r:id="rId56" w:history="1">
        <w:r w:rsidRPr="00626302">
          <w:rPr>
            <w:rFonts w:ascii="Segoe UI" w:eastAsia="Times New Roman" w:hAnsi="Segoe UI" w:cs="Segoe UI"/>
            <w:color w:val="464FEB"/>
            <w:kern w:val="0"/>
            <w:sz w:val="21"/>
            <w:szCs w:val="21"/>
            <w14:ligatures w14:val="none"/>
          </w:rPr>
          <w:t>[13]</w:t>
        </w:r>
      </w:hyperlink>
      <w:r w:rsidRPr="00626302">
        <w:rPr>
          <w:rFonts w:ascii="Segoe UI" w:eastAsia="Times New Roman" w:hAnsi="Segoe UI" w:cs="Segoe UI"/>
          <w:kern w:val="0"/>
          <w:sz w:val="21"/>
          <w:szCs w:val="21"/>
          <w14:ligatures w14:val="none"/>
        </w:rPr>
        <w:t xml:space="preserve">) and by building capabilities (through programs like AI champion network and skill-based hiring), TR will </w:t>
      </w:r>
      <w:r w:rsidRPr="00626302">
        <w:rPr>
          <w:rFonts w:ascii="Segoe UI" w:eastAsia="Times New Roman" w:hAnsi="Segoe UI" w:cs="Segoe UI"/>
          <w:b/>
          <w:bCs/>
          <w:kern w:val="0"/>
          <w:sz w:val="21"/>
          <w:szCs w:val="21"/>
          <w14:ligatures w14:val="none"/>
        </w:rPr>
        <w:t>ensure high confidence in delivering results</w:t>
      </w:r>
      <w:r w:rsidRPr="00626302">
        <w:rPr>
          <w:rFonts w:ascii="Segoe UI" w:eastAsia="Times New Roman" w:hAnsi="Segoe UI" w:cs="Segoe UI"/>
          <w:kern w:val="0"/>
          <w:sz w:val="21"/>
          <w:szCs w:val="21"/>
          <w14:ligatures w14:val="none"/>
        </w:rPr>
        <w:t xml:space="preserve">. The anticipated impact is a </w:t>
      </w:r>
      <w:r w:rsidRPr="00626302">
        <w:rPr>
          <w:rFonts w:ascii="Segoe UI" w:eastAsia="Times New Roman" w:hAnsi="Segoe UI" w:cs="Segoe UI"/>
          <w:b/>
          <w:bCs/>
          <w:kern w:val="0"/>
          <w:sz w:val="21"/>
          <w:szCs w:val="21"/>
          <w14:ligatures w14:val="none"/>
        </w:rPr>
        <w:t>High-performance organization</w:t>
      </w:r>
      <w:r w:rsidRPr="00626302">
        <w:rPr>
          <w:rFonts w:ascii="Segoe UI" w:eastAsia="Times New Roman" w:hAnsi="Segoe UI" w:cs="Segoe UI"/>
          <w:kern w:val="0"/>
          <w:sz w:val="21"/>
          <w:szCs w:val="21"/>
          <w14:ligatures w14:val="none"/>
        </w:rPr>
        <w:t xml:space="preserve"> that meets or exceeds its growth and efficiency targets (e.g. hitting 7-8% organic growth through 2025–26 as forecast</w:t>
      </w:r>
      <w:hyperlink r:id="rId57" w:history="1">
        <w:r w:rsidRPr="00626302">
          <w:rPr>
            <w:rFonts w:ascii="Segoe UI" w:eastAsia="Times New Roman" w:hAnsi="Segoe UI" w:cs="Segoe UI"/>
            <w:color w:val="464FEB"/>
            <w:kern w:val="0"/>
            <w:sz w:val="21"/>
            <w:szCs w:val="21"/>
            <w14:ligatures w14:val="none"/>
          </w:rPr>
          <w:t>[3]</w:t>
        </w:r>
      </w:hyperlink>
      <w:hyperlink r:id="rId58" w:history="1">
        <w:r w:rsidRPr="00626302">
          <w:rPr>
            <w:rFonts w:ascii="Segoe UI" w:eastAsia="Times New Roman" w:hAnsi="Segoe UI" w:cs="Segoe UI"/>
            <w:color w:val="464FEB"/>
            <w:kern w:val="0"/>
            <w:sz w:val="21"/>
            <w:szCs w:val="21"/>
            <w14:ligatures w14:val="none"/>
          </w:rPr>
          <w:t>[3]</w:t>
        </w:r>
      </w:hyperlink>
      <w:r w:rsidRPr="00626302">
        <w:rPr>
          <w:rFonts w:ascii="Segoe UI" w:eastAsia="Times New Roman" w:hAnsi="Segoe UI" w:cs="Segoe UI"/>
          <w:kern w:val="0"/>
          <w:sz w:val="21"/>
          <w:szCs w:val="21"/>
          <w14:ligatures w14:val="none"/>
        </w:rPr>
        <w:t>) while fostering innovation to secure the segment’s future leadership.</w:t>
      </w:r>
    </w:p>
    <w:p w14:paraId="5BF0AA74" w14:textId="3253F9F6" w:rsidR="00626302" w:rsidRPr="00626302" w:rsidRDefault="00626302" w:rsidP="00D32F54">
      <w:pPr>
        <w:spacing w:before="100" w:beforeAutospacing="1" w:after="100" w:afterAutospacing="1" w:line="300" w:lineRule="atLeast"/>
        <w:rPr>
          <w:rFonts w:ascii="Segoe UI" w:eastAsia="Times New Roman" w:hAnsi="Segoe UI" w:cs="Segoe UI"/>
          <w:kern w:val="0"/>
          <w:sz w:val="21"/>
          <w:szCs w:val="21"/>
          <w14:ligatures w14:val="none"/>
        </w:rPr>
      </w:pPr>
      <w:r w:rsidRPr="00626302">
        <w:rPr>
          <w:rFonts w:ascii="Apple Color Emoji" w:eastAsia="Times New Roman" w:hAnsi="Apple Color Emoji" w:cs="Apple Color Emoji"/>
          <w:kern w:val="0"/>
          <w:sz w:val="21"/>
          <w:szCs w:val="21"/>
          <w14:ligatures w14:val="none"/>
        </w:rPr>
        <w:t>✅</w:t>
      </w:r>
      <w:r w:rsidRPr="00626302">
        <w:rPr>
          <w:rFonts w:ascii="Segoe UI" w:eastAsia="Times New Roman" w:hAnsi="Segoe UI" w:cs="Segoe UI"/>
          <w:kern w:val="0"/>
          <w:sz w:val="21"/>
          <w:szCs w:val="21"/>
          <w14:ligatures w14:val="none"/>
        </w:rPr>
        <w:t xml:space="preserve"> </w:t>
      </w:r>
      <w:r w:rsidRPr="00626302">
        <w:rPr>
          <w:rFonts w:ascii="Segoe UI" w:eastAsia="Times New Roman" w:hAnsi="Segoe UI" w:cs="Segoe UI"/>
          <w:b/>
          <w:bCs/>
          <w:kern w:val="0"/>
          <w:sz w:val="21"/>
          <w:szCs w:val="21"/>
          <w14:ligatures w14:val="none"/>
        </w:rPr>
        <w:t>Section Complete – Ready for Next.</w:t>
      </w:r>
    </w:p>
    <w:p w14:paraId="1E1B2464" w14:textId="77777777" w:rsidR="00D32F54" w:rsidRPr="00D32F54" w:rsidRDefault="00730EEF" w:rsidP="00D32F54">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483A8B0E">
          <v:rect id="_x0000_i1038" alt="" style="width:468pt;height:.05pt;mso-width-percent:0;mso-height-percent:0;mso-width-percent:0;mso-height-percent:0" o:hralign="center" o:hrstd="t" o:hr="t" fillcolor="#a0a0a0" stroked="f"/>
        </w:pict>
      </w:r>
    </w:p>
    <w:p w14:paraId="124FE36D" w14:textId="7C74ADEA"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STRATEGIC FOUNDATION &amp; BUSINESS ALIGNMENT</w:t>
      </w:r>
    </w:p>
    <w:p w14:paraId="1DD490EF"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Key Findings for LEGAL PROFESSIONALS:</w:t>
      </w:r>
    </w:p>
    <w:p w14:paraId="7EC8ED79" w14:textId="77777777" w:rsidR="00D32F54" w:rsidRPr="00D32F54" w:rsidRDefault="00D32F54" w:rsidP="00D32F54">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The Legal Professionals function is strategically positioned as a business partner, not just a compliance gatekeeper. Its mission is to enable risk management, regulatory compliance, and business growth through proactive legal counsel and technology-driven transformation</w:t>
      </w:r>
      <w:hyperlink r:id="rId59" w:history="1">
        <w:r w:rsidRPr="00D32F54">
          <w:rPr>
            <w:rFonts w:ascii="Segoe UI" w:eastAsia="Times New Roman" w:hAnsi="Segoe UI" w:cs="Segoe UI"/>
            <w:color w:val="464FEB"/>
            <w:kern w:val="0"/>
            <w:sz w:val="21"/>
            <w:szCs w:val="21"/>
            <w14:ligatures w14:val="none"/>
          </w:rPr>
          <w:t>[1]</w:t>
        </w:r>
      </w:hyperlink>
      <w:r w:rsidRPr="00D32F54">
        <w:rPr>
          <w:rFonts w:ascii="Segoe UI" w:eastAsia="Times New Roman" w:hAnsi="Segoe UI" w:cs="Segoe UI"/>
          <w:kern w:val="0"/>
          <w:sz w:val="21"/>
          <w:szCs w:val="21"/>
          <w14:ligatures w14:val="none"/>
        </w:rPr>
        <w:t>.</w:t>
      </w:r>
    </w:p>
    <w:p w14:paraId="7D4B3430" w14:textId="77777777" w:rsidR="00D32F54" w:rsidRPr="00D32F54" w:rsidRDefault="00D32F54" w:rsidP="00D32F54">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Strategic planning is anchored in service delivery optimization, technology leverage, and risk management. Legal operations are increasingly delegated to professionals with expertise in analytics, financial oversight, and technology implementation, freeing attorneys to focus on strategic legal counsel</w:t>
      </w:r>
      <w:hyperlink r:id="rId60" w:history="1">
        <w:r w:rsidRPr="00D32F54">
          <w:rPr>
            <w:rFonts w:ascii="Segoe UI" w:eastAsia="Times New Roman" w:hAnsi="Segoe UI" w:cs="Segoe UI"/>
            <w:color w:val="464FEB"/>
            <w:kern w:val="0"/>
            <w:sz w:val="21"/>
            <w:szCs w:val="21"/>
            <w14:ligatures w14:val="none"/>
          </w:rPr>
          <w:t>[1]</w:t>
        </w:r>
      </w:hyperlink>
      <w:r w:rsidRPr="00D32F54">
        <w:rPr>
          <w:rFonts w:ascii="Segoe UI" w:eastAsia="Times New Roman" w:hAnsi="Segoe UI" w:cs="Segoe UI"/>
          <w:kern w:val="0"/>
          <w:sz w:val="21"/>
          <w:szCs w:val="21"/>
          <w14:ligatures w14:val="none"/>
        </w:rPr>
        <w:t>.</w:t>
      </w:r>
    </w:p>
    <w:p w14:paraId="491E1198" w14:textId="77777777" w:rsidR="00D32F54" w:rsidRPr="00D32F54" w:rsidRDefault="00D32F54" w:rsidP="00D32F54">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The function’s alignment with business objectives is reinforced by robust legal operations, which prioritize change management, digital transformation, and cross-functional collaboration. Legal operations are now essential to business success, on par with R&amp;D, sales, and finance</w:t>
      </w:r>
      <w:hyperlink r:id="rId61" w:history="1">
        <w:r w:rsidRPr="00D32F54">
          <w:rPr>
            <w:rFonts w:ascii="Segoe UI" w:eastAsia="Times New Roman" w:hAnsi="Segoe UI" w:cs="Segoe UI"/>
            <w:color w:val="464FEB"/>
            <w:kern w:val="0"/>
            <w:sz w:val="21"/>
            <w:szCs w:val="21"/>
            <w14:ligatures w14:val="none"/>
          </w:rPr>
          <w:t>[1]</w:t>
        </w:r>
      </w:hyperlink>
      <w:r w:rsidRPr="00D32F54">
        <w:rPr>
          <w:rFonts w:ascii="Segoe UI" w:eastAsia="Times New Roman" w:hAnsi="Segoe UI" w:cs="Segoe UI"/>
          <w:kern w:val="0"/>
          <w:sz w:val="21"/>
          <w:szCs w:val="21"/>
          <w14:ligatures w14:val="none"/>
        </w:rPr>
        <w:t>.</w:t>
      </w:r>
    </w:p>
    <w:p w14:paraId="2195CD50" w14:textId="77777777" w:rsidR="00D32F54" w:rsidRPr="00D32F54" w:rsidRDefault="00D32F54" w:rsidP="00D32F54">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Internal benchmarking and strategic roadmaps are developed for each legal vertical (Small Law Firms, Mid-Law, Government Legal, Global Large Law Firms), with dedicated teams driving transformation and alignment with business goals</w:t>
      </w:r>
      <w:hyperlink r:id="rId62" w:history="1">
        <w:r w:rsidRPr="00D32F54">
          <w:rPr>
            <w:rFonts w:ascii="Segoe UI" w:eastAsia="Times New Roman" w:hAnsi="Segoe UI" w:cs="Segoe UI"/>
            <w:color w:val="464FEB"/>
            <w:kern w:val="0"/>
            <w:sz w:val="21"/>
            <w:szCs w:val="21"/>
            <w14:ligatures w14:val="none"/>
          </w:rPr>
          <w:t>[2]</w:t>
        </w:r>
      </w:hyperlink>
      <w:r w:rsidRPr="00D32F54">
        <w:rPr>
          <w:rFonts w:ascii="Segoe UI" w:eastAsia="Times New Roman" w:hAnsi="Segoe UI" w:cs="Segoe UI"/>
          <w:kern w:val="0"/>
          <w:sz w:val="21"/>
          <w:szCs w:val="21"/>
          <w14:ligatures w14:val="none"/>
        </w:rPr>
        <w:t>.</w:t>
      </w:r>
    </w:p>
    <w:p w14:paraId="0AF2286B" w14:textId="77777777" w:rsidR="00D32F54" w:rsidRPr="00D32F54" w:rsidRDefault="00D32F54" w:rsidP="00D32F54">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The Legal Professionals function is actively involved in enterprise-wide AI and business transformation initiatives, with clear OKRs and a multi-year roadmap for AI adoption and value creation</w:t>
      </w:r>
      <w:hyperlink r:id="rId63" w:history="1">
        <w:r w:rsidRPr="00D32F54">
          <w:rPr>
            <w:rFonts w:ascii="Segoe UI" w:eastAsia="Times New Roman" w:hAnsi="Segoe UI" w:cs="Segoe UI"/>
            <w:color w:val="464FEB"/>
            <w:kern w:val="0"/>
            <w:sz w:val="21"/>
            <w:szCs w:val="21"/>
            <w14:ligatures w14:val="none"/>
          </w:rPr>
          <w:t>[3]</w:t>
        </w:r>
      </w:hyperlink>
      <w:r w:rsidRPr="00D32F54">
        <w:rPr>
          <w:rFonts w:ascii="Segoe UI" w:eastAsia="Times New Roman" w:hAnsi="Segoe UI" w:cs="Segoe UI"/>
          <w:kern w:val="0"/>
          <w:sz w:val="21"/>
          <w:szCs w:val="21"/>
          <w14:ligatures w14:val="none"/>
        </w:rPr>
        <w:t>.</w:t>
      </w:r>
    </w:p>
    <w:p w14:paraId="070546C0"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Supporting Evidence:</w:t>
      </w:r>
    </w:p>
    <w:p w14:paraId="7077D7DD" w14:textId="77777777" w:rsidR="00D32F54" w:rsidRPr="00D32F54" w:rsidRDefault="00D32F54" w:rsidP="00D32F5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SharePoint sources: Internal AI adoption dashboards, strategic planning decks, and transformation roadmaps (referenced in enterprise emails and meetings)</w:t>
      </w:r>
      <w:hyperlink r:id="rId64" w:history="1">
        <w:r w:rsidRPr="00D32F54">
          <w:rPr>
            <w:rFonts w:ascii="Segoe UI" w:eastAsia="Times New Roman" w:hAnsi="Segoe UI" w:cs="Segoe UI"/>
            <w:color w:val="464FEB"/>
            <w:kern w:val="0"/>
            <w:sz w:val="21"/>
            <w:szCs w:val="21"/>
            <w14:ligatures w14:val="none"/>
          </w:rPr>
          <w:t>[4]</w:t>
        </w:r>
      </w:hyperlink>
      <w:r w:rsidRPr="00D32F54">
        <w:rPr>
          <w:rFonts w:ascii="Segoe UI" w:eastAsia="Times New Roman" w:hAnsi="Segoe UI" w:cs="Segoe UI"/>
          <w:kern w:val="0"/>
          <w:sz w:val="21"/>
          <w:szCs w:val="21"/>
          <w14:ligatures w14:val="none"/>
        </w:rPr>
        <w:t>.</w:t>
      </w:r>
    </w:p>
    <w:p w14:paraId="40A12841" w14:textId="77777777" w:rsidR="00D32F54" w:rsidRPr="00D32F54" w:rsidRDefault="00D32F54" w:rsidP="00D32F5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Quantitative metrics: AI adoption among Legal Professionals averages 74% across subsegments, with a target of 100% by year-end</w:t>
      </w:r>
      <w:hyperlink r:id="rId65" w:history="1">
        <w:r w:rsidRPr="00D32F54">
          <w:rPr>
            <w:rFonts w:ascii="Segoe UI" w:eastAsia="Times New Roman" w:hAnsi="Segoe UI" w:cs="Segoe UI"/>
            <w:color w:val="464FEB"/>
            <w:kern w:val="0"/>
            <w:sz w:val="21"/>
            <w:szCs w:val="21"/>
            <w14:ligatures w14:val="none"/>
          </w:rPr>
          <w:t>[4]</w:t>
        </w:r>
      </w:hyperlink>
      <w:r w:rsidRPr="00D32F54">
        <w:rPr>
          <w:rFonts w:ascii="Segoe UI" w:eastAsia="Times New Roman" w:hAnsi="Segoe UI" w:cs="Segoe UI"/>
          <w:kern w:val="0"/>
          <w:sz w:val="21"/>
          <w:szCs w:val="21"/>
          <w14:ligatures w14:val="none"/>
        </w:rPr>
        <w:t>.</w:t>
      </w:r>
    </w:p>
    <w:p w14:paraId="01921FE8" w14:textId="77777777" w:rsidR="00D32F54" w:rsidRPr="00D32F54" w:rsidRDefault="00D32F54" w:rsidP="00D32F5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lastRenderedPageBreak/>
        <w:t>Cross-validation: Consistent themes across internal emails, meetings, and external benchmarks confirm the strategic shift from compliance to business partnership</w:t>
      </w:r>
      <w:hyperlink r:id="rId66" w:history="1">
        <w:r w:rsidRPr="00D32F54">
          <w:rPr>
            <w:rFonts w:ascii="Segoe UI" w:eastAsia="Times New Roman" w:hAnsi="Segoe UI" w:cs="Segoe UI"/>
            <w:color w:val="464FEB"/>
            <w:kern w:val="0"/>
            <w:sz w:val="21"/>
            <w:szCs w:val="21"/>
            <w14:ligatures w14:val="none"/>
          </w:rPr>
          <w:t>[1]</w:t>
        </w:r>
      </w:hyperlink>
      <w:r w:rsidRPr="00D32F54">
        <w:rPr>
          <w:rFonts w:ascii="Segoe UI" w:eastAsia="Times New Roman" w:hAnsi="Segoe UI" w:cs="Segoe UI"/>
          <w:kern w:val="0"/>
          <w:sz w:val="21"/>
          <w:szCs w:val="21"/>
          <w14:ligatures w14:val="none"/>
        </w:rPr>
        <w:t>turn3search66.</w:t>
      </w:r>
    </w:p>
    <w:p w14:paraId="5DDEB609" w14:textId="77777777" w:rsidR="00D32F54" w:rsidRPr="00D32F54" w:rsidRDefault="00D32F54" w:rsidP="00D32F5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Confidence Level: High. Multiple sources (internal and external) corroborate the strategic foundation and business alignment.</w:t>
      </w:r>
    </w:p>
    <w:p w14:paraId="43FA5E4C"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Rationale:</w:t>
      </w:r>
    </w:p>
    <w:p w14:paraId="7700658B" w14:textId="77777777" w:rsidR="00D32F54" w:rsidRPr="00D32F54" w:rsidRDefault="00D32F54" w:rsidP="00D32F54">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Data quality is high due to triangulation across internal dashboards, strategic planning documents, and external best practices. Recent data (2025) ensures relevance.</w:t>
      </w:r>
    </w:p>
    <w:p w14:paraId="654480D3"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Information Gaps:</w:t>
      </w:r>
    </w:p>
    <w:p w14:paraId="100F1E1C" w14:textId="77777777" w:rsidR="00D32F54" w:rsidRPr="00D32F54" w:rsidRDefault="00D32F54" w:rsidP="00D32F54">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Some subsegment-specific OKRs and transformation metrics are referenced but not fully detailed in available sources. Recommend follow-up with segment leads for granular OKR mapping.</w:t>
      </w:r>
    </w:p>
    <w:p w14:paraId="2F02CA86"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Summary:</w:t>
      </w:r>
      <w:r w:rsidRPr="00D32F54">
        <w:rPr>
          <w:rFonts w:ascii="Segoe UI" w:eastAsia="Times New Roman" w:hAnsi="Segoe UI" w:cs="Segoe UI"/>
          <w:kern w:val="0"/>
          <w:sz w:val="21"/>
          <w:szCs w:val="21"/>
          <w14:ligatures w14:val="none"/>
        </w:rPr>
        <w:t xml:space="preserve"> The Legal Professionals function is strategically aligned with enterprise objectives, leveraging legal operations, technology, and AI to drive business growth and risk management. Its transformation from a cost center to a strategic partner is supported by robust planning, cross-functional collaboration, and continuous benchmarking.</w:t>
      </w:r>
    </w:p>
    <w:p w14:paraId="7126BC36" w14:textId="77777777" w:rsidR="00D32F54" w:rsidRPr="00D32F54" w:rsidRDefault="00730EEF" w:rsidP="00D32F54">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2370070B">
          <v:rect id="_x0000_i1037" alt="" style="width:468pt;height:.05pt;mso-width-percent:0;mso-height-percent:0;mso-width-percent:0;mso-height-percent:0" o:hralign="center" o:hrstd="t" o:hr="t" fillcolor="#a0a0a0" stroked="f"/>
        </w:pict>
      </w:r>
    </w:p>
    <w:p w14:paraId="760F5E7F" w14:textId="28C7FE11"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ORGANIZATIONAL DESIGN &amp; TALENT ARCHITECTURE</w:t>
      </w:r>
    </w:p>
    <w:p w14:paraId="46A92A25"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Key Findings for LEGAL PROFESSIONALS:</w:t>
      </w:r>
    </w:p>
    <w:p w14:paraId="62C29898" w14:textId="77777777" w:rsidR="00D32F54" w:rsidRPr="00D32F54" w:rsidRDefault="00D32F54" w:rsidP="00D32F54">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The Legal Professionals function has transitioned to a centralized Operations &amp; Technology structure, serving all business segments while maintaining customer-focused business units. This redesign supports agility, cross-functional collaboration, and rapid technology adoption</w:t>
      </w:r>
      <w:hyperlink r:id="rId67" w:history="1">
        <w:r w:rsidRPr="00D32F54">
          <w:rPr>
            <w:rFonts w:ascii="Segoe UI" w:eastAsia="Times New Roman" w:hAnsi="Segoe UI" w:cs="Segoe UI"/>
            <w:color w:val="464FEB"/>
            <w:kern w:val="0"/>
            <w:sz w:val="21"/>
            <w:szCs w:val="21"/>
            <w14:ligatures w14:val="none"/>
          </w:rPr>
          <w:t>[1]</w:t>
        </w:r>
      </w:hyperlink>
      <w:r w:rsidRPr="00D32F54">
        <w:rPr>
          <w:rFonts w:ascii="Segoe UI" w:eastAsia="Times New Roman" w:hAnsi="Segoe UI" w:cs="Segoe UI"/>
          <w:kern w:val="0"/>
          <w:sz w:val="21"/>
          <w:szCs w:val="21"/>
          <w14:ligatures w14:val="none"/>
        </w:rPr>
        <w:t>.</w:t>
      </w:r>
    </w:p>
    <w:p w14:paraId="5E64E02D" w14:textId="77777777" w:rsidR="00D32F54" w:rsidRPr="00D32F54" w:rsidRDefault="00D32F54" w:rsidP="00D32F54">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Talent development is a strategic priority, with over 11,000 employees (42% of workforce) completing AI training and 400+ AI Champions driving grassroots adoption. Nearly half of employees actively use generative AI tools, demonstrating successful change management and cultural shift</w:t>
      </w:r>
      <w:hyperlink r:id="rId68" w:history="1">
        <w:r w:rsidRPr="00D32F54">
          <w:rPr>
            <w:rFonts w:ascii="Segoe UI" w:eastAsia="Times New Roman" w:hAnsi="Segoe UI" w:cs="Segoe UI"/>
            <w:color w:val="464FEB"/>
            <w:kern w:val="0"/>
            <w:sz w:val="21"/>
            <w:szCs w:val="21"/>
            <w14:ligatures w14:val="none"/>
          </w:rPr>
          <w:t>[1]</w:t>
        </w:r>
      </w:hyperlink>
      <w:r w:rsidRPr="00D32F54">
        <w:rPr>
          <w:rFonts w:ascii="Segoe UI" w:eastAsia="Times New Roman" w:hAnsi="Segoe UI" w:cs="Segoe UI"/>
          <w:kern w:val="0"/>
          <w:sz w:val="21"/>
          <w:szCs w:val="21"/>
          <w14:ligatures w14:val="none"/>
        </w:rPr>
        <w:t>.</w:t>
      </w:r>
    </w:p>
    <w:p w14:paraId="5EF8F9D5" w14:textId="77777777" w:rsidR="00D32F54" w:rsidRPr="00D32F54" w:rsidRDefault="00D32F54" w:rsidP="00D32F54">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The Legal Prompt Engineer Academy is a flagship initiative, blending legal expertise with prompt engineering, analytics, and ethical AI practices. This program is designed to build a robust pipeline of AI-savvy legal professionals, ensuring the function remains at the forefront of legal technology innovation</w:t>
      </w:r>
      <w:hyperlink r:id="rId69" w:history="1">
        <w:r w:rsidRPr="00D32F54">
          <w:rPr>
            <w:rFonts w:ascii="Segoe UI" w:eastAsia="Times New Roman" w:hAnsi="Segoe UI" w:cs="Segoe UI"/>
            <w:color w:val="464FEB"/>
            <w:kern w:val="0"/>
            <w:sz w:val="21"/>
            <w:szCs w:val="21"/>
            <w14:ligatures w14:val="none"/>
          </w:rPr>
          <w:t>[2]</w:t>
        </w:r>
      </w:hyperlink>
      <w:r w:rsidRPr="00D32F54">
        <w:rPr>
          <w:rFonts w:ascii="Segoe UI" w:eastAsia="Times New Roman" w:hAnsi="Segoe UI" w:cs="Segoe UI"/>
          <w:kern w:val="0"/>
          <w:sz w:val="21"/>
          <w:szCs w:val="21"/>
          <w14:ligatures w14:val="none"/>
        </w:rPr>
        <w:t>turn4search64.</w:t>
      </w:r>
    </w:p>
    <w:p w14:paraId="10955844" w14:textId="77777777" w:rsidR="00D32F54" w:rsidRPr="00D32F54" w:rsidRDefault="00D32F54" w:rsidP="00D32F54">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Buyer personas for legal operations roles emphasize continuous process improvement, technology onboarding, and client satisfaction. Legal Operations VPs/Directors/Managers/Analysts typically have 10+ years of experience and are responsible for evaluating, selecting, and implementing legal technology solutions</w:t>
      </w:r>
      <w:hyperlink r:id="rId70" w:history="1">
        <w:r w:rsidRPr="00D32F54">
          <w:rPr>
            <w:rFonts w:ascii="Segoe UI" w:eastAsia="Times New Roman" w:hAnsi="Segoe UI" w:cs="Segoe UI"/>
            <w:color w:val="464FEB"/>
            <w:kern w:val="0"/>
            <w:sz w:val="21"/>
            <w:szCs w:val="21"/>
            <w14:ligatures w14:val="none"/>
          </w:rPr>
          <w:t>[3]</w:t>
        </w:r>
      </w:hyperlink>
      <w:r w:rsidRPr="00D32F54">
        <w:rPr>
          <w:rFonts w:ascii="Segoe UI" w:eastAsia="Times New Roman" w:hAnsi="Segoe UI" w:cs="Segoe UI"/>
          <w:kern w:val="0"/>
          <w:sz w:val="21"/>
          <w:szCs w:val="21"/>
          <w14:ligatures w14:val="none"/>
        </w:rPr>
        <w:t>.</w:t>
      </w:r>
    </w:p>
    <w:p w14:paraId="4C67F428" w14:textId="77777777" w:rsidR="00D32F54" w:rsidRPr="00D32F54" w:rsidRDefault="00D32F54" w:rsidP="00D32F54">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Challenges include workload management, resistance to new technologies (especially among long-tenured employees), and regional differences impacting communication and training. Effective use of metrics and streamlined decision-making are ongoing priorities</w:t>
      </w:r>
      <w:hyperlink r:id="rId71" w:history="1">
        <w:r w:rsidRPr="00D32F54">
          <w:rPr>
            <w:rFonts w:ascii="Segoe UI" w:eastAsia="Times New Roman" w:hAnsi="Segoe UI" w:cs="Segoe UI"/>
            <w:color w:val="464FEB"/>
            <w:kern w:val="0"/>
            <w:sz w:val="21"/>
            <w:szCs w:val="21"/>
            <w14:ligatures w14:val="none"/>
          </w:rPr>
          <w:t>[3]</w:t>
        </w:r>
      </w:hyperlink>
      <w:r w:rsidRPr="00D32F54">
        <w:rPr>
          <w:rFonts w:ascii="Segoe UI" w:eastAsia="Times New Roman" w:hAnsi="Segoe UI" w:cs="Segoe UI"/>
          <w:kern w:val="0"/>
          <w:sz w:val="21"/>
          <w:szCs w:val="21"/>
          <w14:ligatures w14:val="none"/>
        </w:rPr>
        <w:t>.</w:t>
      </w:r>
    </w:p>
    <w:p w14:paraId="4B0E7900" w14:textId="77777777" w:rsidR="00D32F54" w:rsidRPr="00D32F54" w:rsidRDefault="00D32F54" w:rsidP="00D32F54">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Training programs such as LinkedIn Learning and Workday Learning are widely available, supporting professional development in areas like data analysis, Power BI, and Excel. These programs are open to all legal professionals and are integrated into onboarding and continuous learning initiatives</w:t>
      </w:r>
      <w:hyperlink r:id="rId72" w:history="1">
        <w:r w:rsidRPr="00D32F54">
          <w:rPr>
            <w:rFonts w:ascii="Segoe UI" w:eastAsia="Times New Roman" w:hAnsi="Segoe UI" w:cs="Segoe UI"/>
            <w:color w:val="464FEB"/>
            <w:kern w:val="0"/>
            <w:sz w:val="21"/>
            <w:szCs w:val="21"/>
            <w14:ligatures w14:val="none"/>
          </w:rPr>
          <w:t>[4]</w:t>
        </w:r>
      </w:hyperlink>
      <w:r w:rsidRPr="00D32F54">
        <w:rPr>
          <w:rFonts w:ascii="Segoe UI" w:eastAsia="Times New Roman" w:hAnsi="Segoe UI" w:cs="Segoe UI"/>
          <w:kern w:val="0"/>
          <w:sz w:val="21"/>
          <w:szCs w:val="21"/>
          <w14:ligatures w14:val="none"/>
        </w:rPr>
        <w:t>.</w:t>
      </w:r>
    </w:p>
    <w:p w14:paraId="0544C002"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Supporting Evidence:</w:t>
      </w:r>
    </w:p>
    <w:p w14:paraId="3986B962" w14:textId="77777777" w:rsidR="00D32F54" w:rsidRPr="00D32F54" w:rsidRDefault="00D32F54" w:rsidP="00D32F54">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SharePoint sources: Transformation readiness analysis, buyer personas, training program communications, and AI adoption dashboards</w:t>
      </w:r>
      <w:hyperlink r:id="rId73" w:history="1">
        <w:r w:rsidRPr="00D32F54">
          <w:rPr>
            <w:rFonts w:ascii="Segoe UI" w:eastAsia="Times New Roman" w:hAnsi="Segoe UI" w:cs="Segoe UI"/>
            <w:color w:val="464FEB"/>
            <w:kern w:val="0"/>
            <w:sz w:val="21"/>
            <w:szCs w:val="21"/>
            <w14:ligatures w14:val="none"/>
          </w:rPr>
          <w:t>[1]</w:t>
        </w:r>
      </w:hyperlink>
      <w:hyperlink r:id="rId74" w:history="1">
        <w:r w:rsidRPr="00D32F54">
          <w:rPr>
            <w:rFonts w:ascii="Segoe UI" w:eastAsia="Times New Roman" w:hAnsi="Segoe UI" w:cs="Segoe UI"/>
            <w:color w:val="464FEB"/>
            <w:kern w:val="0"/>
            <w:sz w:val="21"/>
            <w:szCs w:val="21"/>
            <w14:ligatures w14:val="none"/>
          </w:rPr>
          <w:t>[3]</w:t>
        </w:r>
      </w:hyperlink>
      <w:hyperlink r:id="rId75" w:history="1">
        <w:r w:rsidRPr="00D32F54">
          <w:rPr>
            <w:rFonts w:ascii="Segoe UI" w:eastAsia="Times New Roman" w:hAnsi="Segoe UI" w:cs="Segoe UI"/>
            <w:color w:val="464FEB"/>
            <w:kern w:val="0"/>
            <w:sz w:val="21"/>
            <w:szCs w:val="21"/>
            <w14:ligatures w14:val="none"/>
          </w:rPr>
          <w:t>[4]</w:t>
        </w:r>
      </w:hyperlink>
      <w:r w:rsidRPr="00D32F54">
        <w:rPr>
          <w:rFonts w:ascii="Segoe UI" w:eastAsia="Times New Roman" w:hAnsi="Segoe UI" w:cs="Segoe UI"/>
          <w:kern w:val="0"/>
          <w:sz w:val="21"/>
          <w:szCs w:val="21"/>
          <w14:ligatures w14:val="none"/>
        </w:rPr>
        <w:t>.</w:t>
      </w:r>
    </w:p>
    <w:p w14:paraId="0082C856" w14:textId="77777777" w:rsidR="00D32F54" w:rsidRPr="00D32F54" w:rsidRDefault="00D32F54" w:rsidP="00D32F54">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lastRenderedPageBreak/>
        <w:t>Quantitative metrics: 42% of workforce completed AI training; 400+ AI Champions; 74% average AI adoption among Legal Professionals; 10+ years average experience for legal operations leaders</w:t>
      </w:r>
      <w:hyperlink r:id="rId76" w:history="1">
        <w:r w:rsidRPr="00D32F54">
          <w:rPr>
            <w:rFonts w:ascii="Segoe UI" w:eastAsia="Times New Roman" w:hAnsi="Segoe UI" w:cs="Segoe UI"/>
            <w:color w:val="464FEB"/>
            <w:kern w:val="0"/>
            <w:sz w:val="21"/>
            <w:szCs w:val="21"/>
            <w14:ligatures w14:val="none"/>
          </w:rPr>
          <w:t>[1]</w:t>
        </w:r>
      </w:hyperlink>
      <w:hyperlink r:id="rId77" w:history="1">
        <w:r w:rsidRPr="00D32F54">
          <w:rPr>
            <w:rFonts w:ascii="Segoe UI" w:eastAsia="Times New Roman" w:hAnsi="Segoe UI" w:cs="Segoe UI"/>
            <w:color w:val="464FEB"/>
            <w:kern w:val="0"/>
            <w:sz w:val="21"/>
            <w:szCs w:val="21"/>
            <w14:ligatures w14:val="none"/>
          </w:rPr>
          <w:t>[5]</w:t>
        </w:r>
      </w:hyperlink>
      <w:hyperlink r:id="rId78" w:history="1">
        <w:r w:rsidRPr="00D32F54">
          <w:rPr>
            <w:rFonts w:ascii="Segoe UI" w:eastAsia="Times New Roman" w:hAnsi="Segoe UI" w:cs="Segoe UI"/>
            <w:color w:val="464FEB"/>
            <w:kern w:val="0"/>
            <w:sz w:val="21"/>
            <w:szCs w:val="21"/>
            <w14:ligatures w14:val="none"/>
          </w:rPr>
          <w:t>[3]</w:t>
        </w:r>
      </w:hyperlink>
      <w:r w:rsidRPr="00D32F54">
        <w:rPr>
          <w:rFonts w:ascii="Segoe UI" w:eastAsia="Times New Roman" w:hAnsi="Segoe UI" w:cs="Segoe UI"/>
          <w:kern w:val="0"/>
          <w:sz w:val="21"/>
          <w:szCs w:val="21"/>
          <w14:ligatures w14:val="none"/>
        </w:rPr>
        <w:t>.</w:t>
      </w:r>
    </w:p>
    <w:p w14:paraId="344C35A7" w14:textId="77777777" w:rsidR="00D32F54" w:rsidRPr="00D32F54" w:rsidRDefault="00D32F54" w:rsidP="00D32F54">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Cross-validation: Consistent themes across internal files, emails, and external benchmarks confirm the strategic focus on talent development, prompt engineering, and professional growth</w:t>
      </w:r>
      <w:hyperlink r:id="rId79" w:history="1">
        <w:r w:rsidRPr="00D32F54">
          <w:rPr>
            <w:rFonts w:ascii="Segoe UI" w:eastAsia="Times New Roman" w:hAnsi="Segoe UI" w:cs="Segoe UI"/>
            <w:color w:val="464FEB"/>
            <w:kern w:val="0"/>
            <w:sz w:val="21"/>
            <w:szCs w:val="21"/>
            <w14:ligatures w14:val="none"/>
          </w:rPr>
          <w:t>[2]</w:t>
        </w:r>
      </w:hyperlink>
      <w:hyperlink r:id="rId80" w:history="1">
        <w:r w:rsidRPr="00D32F54">
          <w:rPr>
            <w:rFonts w:ascii="Segoe UI" w:eastAsia="Times New Roman" w:hAnsi="Segoe UI" w:cs="Segoe UI"/>
            <w:color w:val="464FEB"/>
            <w:kern w:val="0"/>
            <w:sz w:val="21"/>
            <w:szCs w:val="21"/>
            <w14:ligatures w14:val="none"/>
          </w:rPr>
          <w:t>[6]</w:t>
        </w:r>
      </w:hyperlink>
      <w:r w:rsidRPr="00D32F54">
        <w:rPr>
          <w:rFonts w:ascii="Segoe UI" w:eastAsia="Times New Roman" w:hAnsi="Segoe UI" w:cs="Segoe UI"/>
          <w:kern w:val="0"/>
          <w:sz w:val="21"/>
          <w:szCs w:val="21"/>
          <w14:ligatures w14:val="none"/>
        </w:rPr>
        <w:t>.</w:t>
      </w:r>
    </w:p>
    <w:p w14:paraId="6AB31A2A" w14:textId="77777777" w:rsidR="00D32F54" w:rsidRPr="00D32F54" w:rsidRDefault="00D32F54" w:rsidP="00D32F54">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Confidence Level: High. Multiple sources (internal and external) corroborate the organizational design and talent architecture.</w:t>
      </w:r>
    </w:p>
    <w:p w14:paraId="73FFA212"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Rationale:</w:t>
      </w:r>
    </w:p>
    <w:p w14:paraId="30F988D9" w14:textId="77777777" w:rsidR="00D32F54" w:rsidRPr="00D32F54" w:rsidRDefault="00D32F54" w:rsidP="00D32F54">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Data quality is high due to triangulation across transformation analysis, buyer personas, and training program documentation. Recent data (2025) ensures relevance.</w:t>
      </w:r>
    </w:p>
    <w:p w14:paraId="7003AD7E"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Information Gaps:</w:t>
      </w:r>
    </w:p>
    <w:p w14:paraId="5823B19C" w14:textId="77777777" w:rsidR="00D32F54" w:rsidRPr="00D32F54" w:rsidRDefault="00D32F54" w:rsidP="00D32F54">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Some granular details on regional training adaptations and long-term talent retention strategies are referenced but not fully detailed in available sources. Recommend follow-up with HR and segment leads for deeper insights.</w:t>
      </w:r>
    </w:p>
    <w:p w14:paraId="6C618AA8"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Summary:</w:t>
      </w:r>
      <w:r w:rsidRPr="00D32F54">
        <w:rPr>
          <w:rFonts w:ascii="Segoe UI" w:eastAsia="Times New Roman" w:hAnsi="Segoe UI" w:cs="Segoe UI"/>
          <w:kern w:val="0"/>
          <w:sz w:val="21"/>
          <w:szCs w:val="21"/>
          <w14:ligatures w14:val="none"/>
        </w:rPr>
        <w:t xml:space="preserve"> The Legal Professionals function is structured for agility and innovation, with a strong emphasis on talent development, prompt engineering, and professional growth. Centralized operations, robust training programs, and a culture of AI adoption position the function as an industry leader in legal technology and organizational transformation.</w:t>
      </w:r>
    </w:p>
    <w:p w14:paraId="68558B9A"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 xml:space="preserve">You requested a comprehensive analysis of the </w:t>
      </w:r>
      <w:r w:rsidRPr="00D32F54">
        <w:rPr>
          <w:rFonts w:ascii="Segoe UI" w:eastAsia="Times New Roman" w:hAnsi="Segoe UI" w:cs="Segoe UI"/>
          <w:b/>
          <w:bCs/>
          <w:kern w:val="0"/>
          <w:sz w:val="21"/>
          <w:szCs w:val="21"/>
          <w14:ligatures w14:val="none"/>
        </w:rPr>
        <w:t>OPERATIONAL ARCHITECTURE &amp; PROCESS FRAMEWORK</w:t>
      </w:r>
      <w:r w:rsidRPr="00D32F54">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emails, meetings, and external benchmarks, and will deliver the section in the required format.</w:t>
      </w:r>
    </w:p>
    <w:p w14:paraId="34D98AD5" w14:textId="77777777" w:rsidR="00D32F54" w:rsidRPr="00D32F54" w:rsidRDefault="00730EEF" w:rsidP="00D32F54">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02BC884B">
          <v:rect id="_x0000_i1036" alt="" style="width:468pt;height:.05pt;mso-width-percent:0;mso-height-percent:0;mso-width-percent:0;mso-height-percent:0" o:hralign="center" o:hrstd="t" o:hr="t" fillcolor="#a0a0a0" stroked="f"/>
        </w:pict>
      </w:r>
    </w:p>
    <w:p w14:paraId="18AFD8D6" w14:textId="2CDBD038"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OPERATIONAL ARCHITECTURE &amp; PROCESS FRAMEWORK</w:t>
      </w:r>
    </w:p>
    <w:p w14:paraId="2D1E39D9"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Key Findings for LEGAL PROFESSIONALS:</w:t>
      </w:r>
    </w:p>
    <w:p w14:paraId="7B9E04D5" w14:textId="77777777" w:rsidR="00D32F54" w:rsidRPr="00D32F54" w:rsidRDefault="00D32F54" w:rsidP="00D32F54">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Legal operations have evolved from a support function to a strategic business imperative, driven by technology and process optimization</w:t>
      </w:r>
      <w:hyperlink r:id="rId81" w:history="1">
        <w:r w:rsidRPr="00D32F54">
          <w:rPr>
            <w:rFonts w:ascii="Segoe UI" w:eastAsia="Times New Roman" w:hAnsi="Segoe UI" w:cs="Segoe UI"/>
            <w:color w:val="464FEB"/>
            <w:kern w:val="0"/>
            <w:sz w:val="21"/>
            <w:szCs w:val="21"/>
            <w14:ligatures w14:val="none"/>
          </w:rPr>
          <w:t>[1]</w:t>
        </w:r>
      </w:hyperlink>
      <w:r w:rsidRPr="00D32F54">
        <w:rPr>
          <w:rFonts w:ascii="Segoe UI" w:eastAsia="Times New Roman" w:hAnsi="Segoe UI" w:cs="Segoe UI"/>
          <w:kern w:val="0"/>
          <w:sz w:val="21"/>
          <w:szCs w:val="21"/>
          <w14:ligatures w14:val="none"/>
        </w:rPr>
        <w:t>. The operational architecture now centers on workflow automation, matter management, contract lifecycle management, and legal spend management.</w:t>
      </w:r>
    </w:p>
    <w:p w14:paraId="782C58C2" w14:textId="77777777" w:rsidR="00D32F54" w:rsidRPr="00D32F54" w:rsidRDefault="00D32F54" w:rsidP="00D32F54">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Core processes include intake and triage, contract drafting and review, compliance monitoring, litigation analytics, and vendor management. These are increasingly automated using platforms such as CoCounsel, Westlaw, Practical Law, HighQ, Legal Tracker, and Open Arena</w:t>
      </w:r>
      <w:hyperlink r:id="rId82" w:history="1">
        <w:r w:rsidRPr="00D32F54">
          <w:rPr>
            <w:rFonts w:ascii="Segoe UI" w:eastAsia="Times New Roman" w:hAnsi="Segoe UI" w:cs="Segoe UI"/>
            <w:color w:val="464FEB"/>
            <w:kern w:val="0"/>
            <w:sz w:val="21"/>
            <w:szCs w:val="21"/>
            <w14:ligatures w14:val="none"/>
          </w:rPr>
          <w:t>[2]</w:t>
        </w:r>
      </w:hyperlink>
      <w:r w:rsidRPr="00D32F54">
        <w:rPr>
          <w:rFonts w:ascii="Segoe UI" w:eastAsia="Times New Roman" w:hAnsi="Segoe UI" w:cs="Segoe UI"/>
          <w:kern w:val="0"/>
          <w:sz w:val="21"/>
          <w:szCs w:val="21"/>
          <w14:ligatures w14:val="none"/>
        </w:rPr>
        <w:t>.</w:t>
      </w:r>
    </w:p>
    <w:p w14:paraId="58561491" w14:textId="77777777" w:rsidR="00D32F54" w:rsidRPr="00D32F54" w:rsidRDefault="00D32F54" w:rsidP="00D32F54">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AI-driven workflow automation is rapidly replacing manual, error-prone tasks with standardized, repeatable systems. Document review, contract generation, and compliance checks are now streamlined, reducing turnaround times and minimizing errors</w:t>
      </w:r>
      <w:hyperlink r:id="rId83" w:history="1">
        <w:r w:rsidRPr="00D32F54">
          <w:rPr>
            <w:rFonts w:ascii="Segoe UI" w:eastAsia="Times New Roman" w:hAnsi="Segoe UI" w:cs="Segoe UI"/>
            <w:color w:val="464FEB"/>
            <w:kern w:val="0"/>
            <w:sz w:val="21"/>
            <w:szCs w:val="21"/>
            <w14:ligatures w14:val="none"/>
          </w:rPr>
          <w:t>[3]</w:t>
        </w:r>
      </w:hyperlink>
      <w:r w:rsidRPr="00D32F54">
        <w:rPr>
          <w:rFonts w:ascii="Segoe UI" w:eastAsia="Times New Roman" w:hAnsi="Segoe UI" w:cs="Segoe UI"/>
          <w:kern w:val="0"/>
          <w:sz w:val="21"/>
          <w:szCs w:val="21"/>
          <w14:ligatures w14:val="none"/>
        </w:rPr>
        <w:t>.</w:t>
      </w:r>
    </w:p>
    <w:p w14:paraId="795FF5E2" w14:textId="77777777" w:rsidR="00D32F54" w:rsidRPr="00D32F54" w:rsidRDefault="00D32F54" w:rsidP="00D32F54">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Operational metrics are tracked across functions, with targets for speed to market, contract review time reduction, and adoption of AI-enabled tools. For example, contract review time is targeted for a 40% reduction, and CoCounsel V2 adoption in sourcing and supply chain management is targeted to exceed 80%</w:t>
      </w:r>
      <w:hyperlink r:id="rId84" w:history="1">
        <w:r w:rsidRPr="00D32F54">
          <w:rPr>
            <w:rFonts w:ascii="Segoe UI" w:eastAsia="Times New Roman" w:hAnsi="Segoe UI" w:cs="Segoe UI"/>
            <w:color w:val="464FEB"/>
            <w:kern w:val="0"/>
            <w:sz w:val="21"/>
            <w:szCs w:val="21"/>
            <w14:ligatures w14:val="none"/>
          </w:rPr>
          <w:t>[4]</w:t>
        </w:r>
      </w:hyperlink>
      <w:r w:rsidRPr="00D32F54">
        <w:rPr>
          <w:rFonts w:ascii="Segoe UI" w:eastAsia="Times New Roman" w:hAnsi="Segoe UI" w:cs="Segoe UI"/>
          <w:kern w:val="0"/>
          <w:sz w:val="21"/>
          <w:szCs w:val="21"/>
          <w14:ligatures w14:val="none"/>
        </w:rPr>
        <w:t>.</w:t>
      </w:r>
    </w:p>
    <w:p w14:paraId="7168DEED" w14:textId="77777777" w:rsidR="00D32F54" w:rsidRPr="00D32F54" w:rsidRDefault="00D32F54" w:rsidP="00D32F54">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Legal operations teams are responsible for optimizing workflows, managing budgets, and ensuring compliance. They analyze existing processes, identify bottlenecks, and implement automation, standardization, and process mapping to improve efficiency</w:t>
      </w:r>
      <w:hyperlink r:id="rId85" w:history="1">
        <w:r w:rsidRPr="00D32F54">
          <w:rPr>
            <w:rFonts w:ascii="Segoe UI" w:eastAsia="Times New Roman" w:hAnsi="Segoe UI" w:cs="Segoe UI"/>
            <w:color w:val="464FEB"/>
            <w:kern w:val="0"/>
            <w:sz w:val="21"/>
            <w:szCs w:val="21"/>
            <w14:ligatures w14:val="none"/>
          </w:rPr>
          <w:t>[5]</w:t>
        </w:r>
      </w:hyperlink>
      <w:r w:rsidRPr="00D32F54">
        <w:rPr>
          <w:rFonts w:ascii="Segoe UI" w:eastAsia="Times New Roman" w:hAnsi="Segoe UI" w:cs="Segoe UI"/>
          <w:kern w:val="0"/>
          <w:sz w:val="21"/>
          <w:szCs w:val="21"/>
          <w14:ligatures w14:val="none"/>
        </w:rPr>
        <w:t>.</w:t>
      </w:r>
    </w:p>
    <w:p w14:paraId="5F3D25A7" w14:textId="77777777" w:rsidR="00D32F54" w:rsidRPr="00D32F54" w:rsidRDefault="00D32F54" w:rsidP="00D32F54">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lastRenderedPageBreak/>
        <w:t>The operational framework is supported by continuous benchmarking and maturity assessments, ensuring alignment with industry best practices and technology-driven transformation</w:t>
      </w:r>
      <w:hyperlink r:id="rId86" w:history="1">
        <w:r w:rsidRPr="00D32F54">
          <w:rPr>
            <w:rFonts w:ascii="Segoe UI" w:eastAsia="Times New Roman" w:hAnsi="Segoe UI" w:cs="Segoe UI"/>
            <w:color w:val="464FEB"/>
            <w:kern w:val="0"/>
            <w:sz w:val="21"/>
            <w:szCs w:val="21"/>
            <w14:ligatures w14:val="none"/>
          </w:rPr>
          <w:t>[6]</w:t>
        </w:r>
      </w:hyperlink>
      <w:r w:rsidRPr="00D32F54">
        <w:rPr>
          <w:rFonts w:ascii="Segoe UI" w:eastAsia="Times New Roman" w:hAnsi="Segoe UI" w:cs="Segoe UI"/>
          <w:kern w:val="0"/>
          <w:sz w:val="21"/>
          <w:szCs w:val="21"/>
          <w14:ligatures w14:val="none"/>
        </w:rPr>
        <w:t>.</w:t>
      </w:r>
    </w:p>
    <w:p w14:paraId="47DA65BD"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Supporting Evidence:</w:t>
      </w:r>
    </w:p>
    <w:p w14:paraId="207DD6FC" w14:textId="77777777" w:rsidR="00D32F54" w:rsidRPr="00D32F54" w:rsidRDefault="00D32F54" w:rsidP="00D32F54">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SharePoint sources: Operational metrics data, AI enablement &amp; reimagination decks, workflow automation guides, and transformation roadmaps</w:t>
      </w:r>
      <w:hyperlink r:id="rId87" w:history="1">
        <w:r w:rsidRPr="00D32F54">
          <w:rPr>
            <w:rFonts w:ascii="Segoe UI" w:eastAsia="Times New Roman" w:hAnsi="Segoe UI" w:cs="Segoe UI"/>
            <w:color w:val="464FEB"/>
            <w:kern w:val="0"/>
            <w:sz w:val="21"/>
            <w:szCs w:val="21"/>
            <w14:ligatures w14:val="none"/>
          </w:rPr>
          <w:t>[4]</w:t>
        </w:r>
      </w:hyperlink>
      <w:r w:rsidRPr="00D32F54">
        <w:rPr>
          <w:rFonts w:ascii="Segoe UI" w:eastAsia="Times New Roman" w:hAnsi="Segoe UI" w:cs="Segoe UI"/>
          <w:kern w:val="0"/>
          <w:sz w:val="21"/>
          <w:szCs w:val="21"/>
          <w14:ligatures w14:val="none"/>
        </w:rPr>
        <w:t>.</w:t>
      </w:r>
    </w:p>
    <w:p w14:paraId="16AD346D" w14:textId="77777777" w:rsidR="00D32F54" w:rsidRPr="00D32F54" w:rsidRDefault="00D32F54" w:rsidP="00D32F54">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Quantitative metrics: 40% contract review time reduction target; &gt;80% CoCounsel V2 adoption in sourcing/SCM; 25% speed to market improvement for US Cases content</w:t>
      </w:r>
      <w:hyperlink r:id="rId88" w:history="1">
        <w:r w:rsidRPr="00D32F54">
          <w:rPr>
            <w:rFonts w:ascii="Segoe UI" w:eastAsia="Times New Roman" w:hAnsi="Segoe UI" w:cs="Segoe UI"/>
            <w:color w:val="464FEB"/>
            <w:kern w:val="0"/>
            <w:sz w:val="21"/>
            <w:szCs w:val="21"/>
            <w14:ligatures w14:val="none"/>
          </w:rPr>
          <w:t>[4]</w:t>
        </w:r>
      </w:hyperlink>
      <w:r w:rsidRPr="00D32F54">
        <w:rPr>
          <w:rFonts w:ascii="Segoe UI" w:eastAsia="Times New Roman" w:hAnsi="Segoe UI" w:cs="Segoe UI"/>
          <w:kern w:val="0"/>
          <w:sz w:val="21"/>
          <w:szCs w:val="21"/>
          <w14:ligatures w14:val="none"/>
        </w:rPr>
        <w:t>.</w:t>
      </w:r>
    </w:p>
    <w:p w14:paraId="0DC0F9E4" w14:textId="77777777" w:rsidR="00D32F54" w:rsidRPr="00D32F54" w:rsidRDefault="00D32F54" w:rsidP="00D32F54">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Cross-validation: Consistent themes across internal emails, meetings, and external benchmarks confirm the shift to technology-driven operational architecture</w:t>
      </w:r>
      <w:hyperlink r:id="rId89" w:history="1">
        <w:r w:rsidRPr="00D32F54">
          <w:rPr>
            <w:rFonts w:ascii="Segoe UI" w:eastAsia="Times New Roman" w:hAnsi="Segoe UI" w:cs="Segoe UI"/>
            <w:color w:val="464FEB"/>
            <w:kern w:val="0"/>
            <w:sz w:val="21"/>
            <w:szCs w:val="21"/>
            <w14:ligatures w14:val="none"/>
          </w:rPr>
          <w:t>[1]</w:t>
        </w:r>
      </w:hyperlink>
      <w:hyperlink r:id="rId90" w:history="1">
        <w:r w:rsidRPr="00D32F54">
          <w:rPr>
            <w:rFonts w:ascii="Segoe UI" w:eastAsia="Times New Roman" w:hAnsi="Segoe UI" w:cs="Segoe UI"/>
            <w:color w:val="464FEB"/>
            <w:kern w:val="0"/>
            <w:sz w:val="21"/>
            <w:szCs w:val="21"/>
            <w14:ligatures w14:val="none"/>
          </w:rPr>
          <w:t>[5]</w:t>
        </w:r>
      </w:hyperlink>
      <w:hyperlink r:id="rId91" w:history="1">
        <w:r w:rsidRPr="00D32F54">
          <w:rPr>
            <w:rFonts w:ascii="Segoe UI" w:eastAsia="Times New Roman" w:hAnsi="Segoe UI" w:cs="Segoe UI"/>
            <w:color w:val="464FEB"/>
            <w:kern w:val="0"/>
            <w:sz w:val="21"/>
            <w:szCs w:val="21"/>
            <w14:ligatures w14:val="none"/>
          </w:rPr>
          <w:t>[3]</w:t>
        </w:r>
      </w:hyperlink>
      <w:r w:rsidRPr="00D32F54">
        <w:rPr>
          <w:rFonts w:ascii="Segoe UI" w:eastAsia="Times New Roman" w:hAnsi="Segoe UI" w:cs="Segoe UI"/>
          <w:kern w:val="0"/>
          <w:sz w:val="21"/>
          <w:szCs w:val="21"/>
          <w14:ligatures w14:val="none"/>
        </w:rPr>
        <w:t>.</w:t>
      </w:r>
    </w:p>
    <w:p w14:paraId="3F3F4D76" w14:textId="77777777" w:rsidR="00D32F54" w:rsidRPr="00D32F54" w:rsidRDefault="00D32F54" w:rsidP="00D32F54">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Confidence Level: High. Multiple sources (internal and external) corroborate the operational architecture and process framework.</w:t>
      </w:r>
    </w:p>
    <w:p w14:paraId="7A8B7318"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Rationale:</w:t>
      </w:r>
    </w:p>
    <w:p w14:paraId="52CB47A5" w14:textId="77777777" w:rsidR="00D32F54" w:rsidRPr="00D32F54" w:rsidRDefault="00D32F54" w:rsidP="00D32F54">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Data quality is high due to triangulation across operational metrics, workflow automation guides, and benchmarking reports. Recent data (2025) ensures relevance.</w:t>
      </w:r>
    </w:p>
    <w:p w14:paraId="5B885C62"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Information Gaps:</w:t>
      </w:r>
    </w:p>
    <w:p w14:paraId="194CF478" w14:textId="77777777" w:rsidR="00D32F54" w:rsidRPr="00D32F54" w:rsidRDefault="00D32F54" w:rsidP="00D32F54">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kern w:val="0"/>
          <w:sz w:val="21"/>
          <w:szCs w:val="21"/>
          <w14:ligatures w14:val="none"/>
        </w:rPr>
        <w:t>Some granular details on process mapping and integration between legal technology systems and enterprise infrastructure are referenced but not fully detailed in available sources. Recommend follow-up with legal operations leads for deeper insights.</w:t>
      </w:r>
    </w:p>
    <w:p w14:paraId="384B6368" w14:textId="77777777" w:rsidR="00D32F54" w:rsidRPr="00D32F54" w:rsidRDefault="00D32F54" w:rsidP="00D32F54">
      <w:pPr>
        <w:spacing w:before="100" w:beforeAutospacing="1" w:after="100" w:afterAutospacing="1" w:line="300" w:lineRule="atLeast"/>
        <w:rPr>
          <w:rFonts w:ascii="Segoe UI" w:eastAsia="Times New Roman" w:hAnsi="Segoe UI" w:cs="Segoe UI"/>
          <w:kern w:val="0"/>
          <w:sz w:val="21"/>
          <w:szCs w:val="21"/>
          <w14:ligatures w14:val="none"/>
        </w:rPr>
      </w:pPr>
      <w:r w:rsidRPr="00D32F54">
        <w:rPr>
          <w:rFonts w:ascii="Segoe UI" w:eastAsia="Times New Roman" w:hAnsi="Segoe UI" w:cs="Segoe UI"/>
          <w:b/>
          <w:bCs/>
          <w:kern w:val="0"/>
          <w:sz w:val="21"/>
          <w:szCs w:val="21"/>
          <w14:ligatures w14:val="none"/>
        </w:rPr>
        <w:t>Summary:</w:t>
      </w:r>
      <w:r w:rsidRPr="00D32F54">
        <w:rPr>
          <w:rFonts w:ascii="Segoe UI" w:eastAsia="Times New Roman" w:hAnsi="Segoe UI" w:cs="Segoe UI"/>
          <w:kern w:val="0"/>
          <w:sz w:val="21"/>
          <w:szCs w:val="21"/>
          <w14:ligatures w14:val="none"/>
        </w:rPr>
        <w:t xml:space="preserve"> The Legal Professionals function operates with a technology-driven, process-optimized architecture. Workflow automation, matter management, and contract lifecycle management are central, supported by robust operational metrics and continuous benchmarking. The function is positioned for operational excellence and strategic value creation.</w:t>
      </w:r>
    </w:p>
    <w:p w14:paraId="386F0D1E"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 xml:space="preserve">You requested a comprehensive analysis of the </w:t>
      </w:r>
      <w:r w:rsidRPr="00215BC3">
        <w:rPr>
          <w:rFonts w:ascii="Segoe UI" w:eastAsia="Times New Roman" w:hAnsi="Segoe UI" w:cs="Segoe UI"/>
          <w:b/>
          <w:bCs/>
          <w:kern w:val="0"/>
          <w:sz w:val="21"/>
          <w:szCs w:val="21"/>
          <w14:ligatures w14:val="none"/>
        </w:rPr>
        <w:t>TECHNOLOGY ECOSYSTEM &amp; DIGITAL CAPABILITIES</w:t>
      </w:r>
      <w:r w:rsidRPr="00215BC3">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meetings, and external benchmarks, and will deliver the section in the required format.</w:t>
      </w:r>
    </w:p>
    <w:p w14:paraId="17571782" w14:textId="77777777" w:rsidR="00215BC3" w:rsidRPr="00215BC3" w:rsidRDefault="00730EEF" w:rsidP="00215BC3">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6CBBB9D8">
          <v:rect id="_x0000_i1035" alt="" style="width:468pt;height:.05pt;mso-width-percent:0;mso-height-percent:0;mso-width-percent:0;mso-height-percent:0" o:hralign="center" o:hrstd="t" o:hr="t" fillcolor="#a0a0a0" stroked="f"/>
        </w:pict>
      </w:r>
    </w:p>
    <w:p w14:paraId="032DA761" w14:textId="42C9D231"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TECHNOLOGY ECOSYSTEM &amp; DIGITAL CAPABILITIES</w:t>
      </w:r>
    </w:p>
    <w:p w14:paraId="097ADCDA"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t>Key Findings for LEGAL PROFESSIONALS:</w:t>
      </w:r>
    </w:p>
    <w:p w14:paraId="49775BE8" w14:textId="77777777" w:rsidR="00215BC3" w:rsidRPr="00215BC3" w:rsidRDefault="00215BC3" w:rsidP="00215BC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The Legal Professionals function leverages a robust technology ecosystem, anchored by platforms such as Microsoft Copilot 365, CoCounsel, Open Arena, Westlaw, Practical Law, and HighQ</w:t>
      </w:r>
      <w:hyperlink r:id="rId92" w:history="1">
        <w:r w:rsidRPr="00215BC3">
          <w:rPr>
            <w:rFonts w:ascii="Segoe UI" w:eastAsia="Times New Roman" w:hAnsi="Segoe UI" w:cs="Segoe UI"/>
            <w:color w:val="464FEB"/>
            <w:kern w:val="0"/>
            <w:sz w:val="21"/>
            <w:szCs w:val="21"/>
            <w14:ligatures w14:val="none"/>
          </w:rPr>
          <w:t>[1]</w:t>
        </w:r>
      </w:hyperlink>
      <w:r w:rsidRPr="00215BC3">
        <w:rPr>
          <w:rFonts w:ascii="Segoe UI" w:eastAsia="Times New Roman" w:hAnsi="Segoe UI" w:cs="Segoe UI"/>
          <w:kern w:val="0"/>
          <w:sz w:val="21"/>
          <w:szCs w:val="21"/>
          <w14:ligatures w14:val="none"/>
        </w:rPr>
        <w:t>. These tools enable advanced legal research, workflow automation, contract lifecycle management, and litigation analytics.</w:t>
      </w:r>
    </w:p>
    <w:p w14:paraId="030DB369" w14:textId="77777777" w:rsidR="00215BC3" w:rsidRPr="00215BC3" w:rsidRDefault="00215BC3" w:rsidP="00215BC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Microsoft Copilot 365 (licensed version) is a differentiator, providing secure access to the Microsoft Graph (emails, chats, SharePoint, OneDrive) and web search capabilities. It supports productivity, meeting summarization, and risk assessment, but is not law-trained; legal judgment and accuracy checking remain with the team</w:t>
      </w:r>
      <w:hyperlink r:id="rId93" w:history="1">
        <w:r w:rsidRPr="00215BC3">
          <w:rPr>
            <w:rFonts w:ascii="Segoe UI" w:eastAsia="Times New Roman" w:hAnsi="Segoe UI" w:cs="Segoe UI"/>
            <w:color w:val="464FEB"/>
            <w:kern w:val="0"/>
            <w:sz w:val="21"/>
            <w:szCs w:val="21"/>
            <w14:ligatures w14:val="none"/>
          </w:rPr>
          <w:t>[1]</w:t>
        </w:r>
      </w:hyperlink>
      <w:r w:rsidRPr="00215BC3">
        <w:rPr>
          <w:rFonts w:ascii="Segoe UI" w:eastAsia="Times New Roman" w:hAnsi="Segoe UI" w:cs="Segoe UI"/>
          <w:kern w:val="0"/>
          <w:sz w:val="21"/>
          <w:szCs w:val="21"/>
          <w14:ligatures w14:val="none"/>
        </w:rPr>
        <w:t>.</w:t>
      </w:r>
    </w:p>
    <w:p w14:paraId="3FA8690F" w14:textId="77777777" w:rsidR="00215BC3" w:rsidRPr="00215BC3" w:rsidRDefault="00215BC3" w:rsidP="00215BC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CoCounsel is prioritized for legal agreement drafting and board presentations, while Open Arena is used for policy summarization and compliance workflows. Open Arena’s AI sandbox offers web search and Atrium integration, supporting broader research and policy analysis</w:t>
      </w:r>
      <w:hyperlink r:id="rId94" w:history="1">
        <w:r w:rsidRPr="00215BC3">
          <w:rPr>
            <w:rFonts w:ascii="Segoe UI" w:eastAsia="Times New Roman" w:hAnsi="Segoe UI" w:cs="Segoe UI"/>
            <w:color w:val="464FEB"/>
            <w:kern w:val="0"/>
            <w:sz w:val="21"/>
            <w:szCs w:val="21"/>
            <w14:ligatures w14:val="none"/>
          </w:rPr>
          <w:t>[1]</w:t>
        </w:r>
      </w:hyperlink>
      <w:r w:rsidRPr="00215BC3">
        <w:rPr>
          <w:rFonts w:ascii="Segoe UI" w:eastAsia="Times New Roman" w:hAnsi="Segoe UI" w:cs="Segoe UI"/>
          <w:kern w:val="0"/>
          <w:sz w:val="21"/>
          <w:szCs w:val="21"/>
          <w14:ligatures w14:val="none"/>
        </w:rPr>
        <w:t>.</w:t>
      </w:r>
    </w:p>
    <w:p w14:paraId="3AD33AD8" w14:textId="77777777" w:rsidR="00215BC3" w:rsidRPr="00215BC3" w:rsidRDefault="00215BC3" w:rsidP="00215BC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lastRenderedPageBreak/>
        <w:t>The LLM Orchestrator is a unified solution for scalable, secure, and cost-efficient access to cutting-edge LLMs (GPT-5, Claude Sonnet 4, Gemini 2.5 Flash, O3) across Azure, AWS, and GCP. It provides a single endpoint for all AI workloads, with performance optimization, enterprise-grade security, and comprehensive monitoring via Datadog dashboards</w:t>
      </w:r>
      <w:hyperlink r:id="rId95" w:history="1">
        <w:r w:rsidRPr="00215BC3">
          <w:rPr>
            <w:rFonts w:ascii="Segoe UI" w:eastAsia="Times New Roman" w:hAnsi="Segoe UI" w:cs="Segoe UI"/>
            <w:color w:val="464FEB"/>
            <w:kern w:val="0"/>
            <w:sz w:val="21"/>
            <w:szCs w:val="21"/>
            <w14:ligatures w14:val="none"/>
          </w:rPr>
          <w:t>[2]</w:t>
        </w:r>
      </w:hyperlink>
      <w:r w:rsidRPr="00215BC3">
        <w:rPr>
          <w:rFonts w:ascii="Segoe UI" w:eastAsia="Times New Roman" w:hAnsi="Segoe UI" w:cs="Segoe UI"/>
          <w:kern w:val="0"/>
          <w:sz w:val="21"/>
          <w:szCs w:val="21"/>
          <w14:ligatures w14:val="none"/>
        </w:rPr>
        <w:t>.</w:t>
      </w:r>
    </w:p>
    <w:p w14:paraId="54854B81" w14:textId="77777777" w:rsidR="00215BC3" w:rsidRPr="00215BC3" w:rsidRDefault="00215BC3" w:rsidP="00215BC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AI-powered legal workflow automation is now the norm, with 77% of legal teams using AI to manage workloads and compliance demands. Tools are designed for different users—law firms focus on research/litigation, while in-house teams manage contracts and compliance</w:t>
      </w:r>
      <w:hyperlink r:id="rId96" w:history="1">
        <w:r w:rsidRPr="00215BC3">
          <w:rPr>
            <w:rFonts w:ascii="Segoe UI" w:eastAsia="Times New Roman" w:hAnsi="Segoe UI" w:cs="Segoe UI"/>
            <w:color w:val="464FEB"/>
            <w:kern w:val="0"/>
            <w:sz w:val="21"/>
            <w:szCs w:val="21"/>
            <w14:ligatures w14:val="none"/>
          </w:rPr>
          <w:t>[3]</w:t>
        </w:r>
      </w:hyperlink>
      <w:r w:rsidRPr="00215BC3">
        <w:rPr>
          <w:rFonts w:ascii="Segoe UI" w:eastAsia="Times New Roman" w:hAnsi="Segoe UI" w:cs="Segoe UI"/>
          <w:kern w:val="0"/>
          <w:sz w:val="21"/>
          <w:szCs w:val="21"/>
          <w14:ligatures w14:val="none"/>
        </w:rPr>
        <w:t>.</w:t>
      </w:r>
    </w:p>
    <w:p w14:paraId="18AE884E" w14:textId="77777777" w:rsidR="00215BC3" w:rsidRPr="00215BC3" w:rsidRDefault="00215BC3" w:rsidP="00215BC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Legal workflow automation software (e.g., Clio Manage, LawGeex, Kira Systems, Luminance, Lex Machina, LawGeex, Evisort, ThoughtRiver, ContractPodAi) streamlines document generation, case management, client communication, and compliance tracking. These platforms are accessible, customizable, and powerful enough to transform legal operations</w:t>
      </w:r>
      <w:hyperlink r:id="rId97" w:history="1">
        <w:r w:rsidRPr="00215BC3">
          <w:rPr>
            <w:rFonts w:ascii="Segoe UI" w:eastAsia="Times New Roman" w:hAnsi="Segoe UI" w:cs="Segoe UI"/>
            <w:color w:val="464FEB"/>
            <w:kern w:val="0"/>
            <w:sz w:val="21"/>
            <w:szCs w:val="21"/>
            <w14:ligatures w14:val="none"/>
          </w:rPr>
          <w:t>[4]</w:t>
        </w:r>
      </w:hyperlink>
      <w:r w:rsidRPr="00215BC3">
        <w:rPr>
          <w:rFonts w:ascii="Segoe UI" w:eastAsia="Times New Roman" w:hAnsi="Segoe UI" w:cs="Segoe UI"/>
          <w:kern w:val="0"/>
          <w:sz w:val="21"/>
          <w:szCs w:val="21"/>
          <w14:ligatures w14:val="none"/>
        </w:rPr>
        <w:t>turn6search97.</w:t>
      </w:r>
    </w:p>
    <w:p w14:paraId="7AAFD626" w14:textId="77777777" w:rsidR="00215BC3" w:rsidRPr="00215BC3" w:rsidRDefault="00215BC3" w:rsidP="00215BC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AI-driven tools automate contract review, legal research, document drafting, and compliance monitoring, freeing legal professionals to focus on higher-value strategic work</w:t>
      </w:r>
      <w:hyperlink r:id="rId98" w:history="1">
        <w:r w:rsidRPr="00215BC3">
          <w:rPr>
            <w:rFonts w:ascii="Segoe UI" w:eastAsia="Times New Roman" w:hAnsi="Segoe UI" w:cs="Segoe UI"/>
            <w:color w:val="464FEB"/>
            <w:kern w:val="0"/>
            <w:sz w:val="21"/>
            <w:szCs w:val="21"/>
            <w14:ligatures w14:val="none"/>
          </w:rPr>
          <w:t>[5]</w:t>
        </w:r>
      </w:hyperlink>
      <w:r w:rsidRPr="00215BC3">
        <w:rPr>
          <w:rFonts w:ascii="Segoe UI" w:eastAsia="Times New Roman" w:hAnsi="Segoe UI" w:cs="Segoe UI"/>
          <w:kern w:val="0"/>
          <w:sz w:val="21"/>
          <w:szCs w:val="21"/>
          <w14:ligatures w14:val="none"/>
        </w:rPr>
        <w:t>.</w:t>
      </w:r>
    </w:p>
    <w:p w14:paraId="46B76A63" w14:textId="77777777" w:rsidR="00215BC3" w:rsidRPr="00215BC3" w:rsidRDefault="00215BC3" w:rsidP="00215BC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Technology adoption is supported by continuous benchmarking and maturity assessments, ensuring alignment with industry best practices and technology-driven transformation</w:t>
      </w:r>
      <w:hyperlink r:id="rId99" w:history="1">
        <w:r w:rsidRPr="00215BC3">
          <w:rPr>
            <w:rFonts w:ascii="Segoe UI" w:eastAsia="Times New Roman" w:hAnsi="Segoe UI" w:cs="Segoe UI"/>
            <w:color w:val="464FEB"/>
            <w:kern w:val="0"/>
            <w:sz w:val="21"/>
            <w:szCs w:val="21"/>
            <w14:ligatures w14:val="none"/>
          </w:rPr>
          <w:t>[6]</w:t>
        </w:r>
      </w:hyperlink>
      <w:r w:rsidRPr="00215BC3">
        <w:rPr>
          <w:rFonts w:ascii="Segoe UI" w:eastAsia="Times New Roman" w:hAnsi="Segoe UI" w:cs="Segoe UI"/>
          <w:kern w:val="0"/>
          <w:sz w:val="21"/>
          <w:szCs w:val="21"/>
          <w14:ligatures w14:val="none"/>
        </w:rPr>
        <w:t>.</w:t>
      </w:r>
    </w:p>
    <w:p w14:paraId="0579381A"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t>Supporting Evidence:</w:t>
      </w:r>
    </w:p>
    <w:p w14:paraId="1669F2A6" w14:textId="77777777" w:rsidR="00215BC3" w:rsidRPr="00215BC3" w:rsidRDefault="00215BC3" w:rsidP="00215BC3">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SharePoint sources: AI tool resource comparisons, LLM Orchestrator architecture, Copilot 365 deployment guides, workflow automation guides, and transformation dashboards</w:t>
      </w:r>
      <w:hyperlink r:id="rId100" w:history="1">
        <w:r w:rsidRPr="00215BC3">
          <w:rPr>
            <w:rFonts w:ascii="Segoe UI" w:eastAsia="Times New Roman" w:hAnsi="Segoe UI" w:cs="Segoe UI"/>
            <w:color w:val="464FEB"/>
            <w:kern w:val="0"/>
            <w:sz w:val="21"/>
            <w:szCs w:val="21"/>
            <w14:ligatures w14:val="none"/>
          </w:rPr>
          <w:t>[1]</w:t>
        </w:r>
      </w:hyperlink>
      <w:hyperlink r:id="rId101" w:history="1">
        <w:r w:rsidRPr="00215BC3">
          <w:rPr>
            <w:rFonts w:ascii="Segoe UI" w:eastAsia="Times New Roman" w:hAnsi="Segoe UI" w:cs="Segoe UI"/>
            <w:color w:val="464FEB"/>
            <w:kern w:val="0"/>
            <w:sz w:val="21"/>
            <w:szCs w:val="21"/>
            <w14:ligatures w14:val="none"/>
          </w:rPr>
          <w:t>[2]</w:t>
        </w:r>
      </w:hyperlink>
      <w:r w:rsidRPr="00215BC3">
        <w:rPr>
          <w:rFonts w:ascii="Segoe UI" w:eastAsia="Times New Roman" w:hAnsi="Segoe UI" w:cs="Segoe UI"/>
          <w:kern w:val="0"/>
          <w:sz w:val="21"/>
          <w:szCs w:val="21"/>
          <w14:ligatures w14:val="none"/>
        </w:rPr>
        <w:t>.</w:t>
      </w:r>
    </w:p>
    <w:p w14:paraId="798E7C6E" w14:textId="77777777" w:rsidR="00215BC3" w:rsidRPr="00215BC3" w:rsidRDefault="00215BC3" w:rsidP="00215BC3">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Quantitative metrics: 77% AI adoption among legal teams; 31% personal use of generative AI at work; 39% adoption rate in firms with 51+ lawyers</w:t>
      </w:r>
      <w:hyperlink r:id="rId102" w:history="1">
        <w:r w:rsidRPr="00215BC3">
          <w:rPr>
            <w:rFonts w:ascii="Segoe UI" w:eastAsia="Times New Roman" w:hAnsi="Segoe UI" w:cs="Segoe UI"/>
            <w:color w:val="464FEB"/>
            <w:kern w:val="0"/>
            <w:sz w:val="21"/>
            <w:szCs w:val="21"/>
            <w14:ligatures w14:val="none"/>
          </w:rPr>
          <w:t>[3]</w:t>
        </w:r>
      </w:hyperlink>
      <w:hyperlink r:id="rId103" w:history="1">
        <w:r w:rsidRPr="00215BC3">
          <w:rPr>
            <w:rFonts w:ascii="Segoe UI" w:eastAsia="Times New Roman" w:hAnsi="Segoe UI" w:cs="Segoe UI"/>
            <w:color w:val="464FEB"/>
            <w:kern w:val="0"/>
            <w:sz w:val="21"/>
            <w:szCs w:val="21"/>
            <w14:ligatures w14:val="none"/>
          </w:rPr>
          <w:t>[6]</w:t>
        </w:r>
      </w:hyperlink>
      <w:r w:rsidRPr="00215BC3">
        <w:rPr>
          <w:rFonts w:ascii="Segoe UI" w:eastAsia="Times New Roman" w:hAnsi="Segoe UI" w:cs="Segoe UI"/>
          <w:kern w:val="0"/>
          <w:sz w:val="21"/>
          <w:szCs w:val="21"/>
          <w14:ligatures w14:val="none"/>
        </w:rPr>
        <w:t>.</w:t>
      </w:r>
    </w:p>
    <w:p w14:paraId="6A4875A7" w14:textId="77777777" w:rsidR="00215BC3" w:rsidRPr="00215BC3" w:rsidRDefault="00215BC3" w:rsidP="00215BC3">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Cross-validation: Consistent themes across internal emails, meetings, and external benchmarks confirm the shift to technology-driven legal operations</w:t>
      </w:r>
      <w:hyperlink r:id="rId104" w:history="1">
        <w:r w:rsidRPr="00215BC3">
          <w:rPr>
            <w:rFonts w:ascii="Segoe UI" w:eastAsia="Times New Roman" w:hAnsi="Segoe UI" w:cs="Segoe UI"/>
            <w:color w:val="464FEB"/>
            <w:kern w:val="0"/>
            <w:sz w:val="21"/>
            <w:szCs w:val="21"/>
            <w14:ligatures w14:val="none"/>
          </w:rPr>
          <w:t>[1]</w:t>
        </w:r>
      </w:hyperlink>
      <w:hyperlink r:id="rId105" w:history="1">
        <w:r w:rsidRPr="00215BC3">
          <w:rPr>
            <w:rFonts w:ascii="Segoe UI" w:eastAsia="Times New Roman" w:hAnsi="Segoe UI" w:cs="Segoe UI"/>
            <w:color w:val="464FEB"/>
            <w:kern w:val="0"/>
            <w:sz w:val="21"/>
            <w:szCs w:val="21"/>
            <w14:ligatures w14:val="none"/>
          </w:rPr>
          <w:t>[3]</w:t>
        </w:r>
      </w:hyperlink>
      <w:hyperlink r:id="rId106" w:history="1">
        <w:r w:rsidRPr="00215BC3">
          <w:rPr>
            <w:rFonts w:ascii="Segoe UI" w:eastAsia="Times New Roman" w:hAnsi="Segoe UI" w:cs="Segoe UI"/>
            <w:color w:val="464FEB"/>
            <w:kern w:val="0"/>
            <w:sz w:val="21"/>
            <w:szCs w:val="21"/>
            <w14:ligatures w14:val="none"/>
          </w:rPr>
          <w:t>[4]</w:t>
        </w:r>
      </w:hyperlink>
      <w:r w:rsidRPr="00215BC3">
        <w:rPr>
          <w:rFonts w:ascii="Segoe UI" w:eastAsia="Times New Roman" w:hAnsi="Segoe UI" w:cs="Segoe UI"/>
          <w:kern w:val="0"/>
          <w:sz w:val="21"/>
          <w:szCs w:val="21"/>
          <w14:ligatures w14:val="none"/>
        </w:rPr>
        <w:t>.</w:t>
      </w:r>
    </w:p>
    <w:p w14:paraId="78D684DF" w14:textId="77777777" w:rsidR="00215BC3" w:rsidRPr="00215BC3" w:rsidRDefault="00215BC3" w:rsidP="00215BC3">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Confidence Level: High. Multiple sources (internal and external) corroborate the technology ecosystem and digital capabilities.</w:t>
      </w:r>
    </w:p>
    <w:p w14:paraId="58B44CDB"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t>Rationale:</w:t>
      </w:r>
    </w:p>
    <w:p w14:paraId="17F55257" w14:textId="77777777" w:rsidR="00215BC3" w:rsidRPr="00215BC3" w:rsidRDefault="00215BC3" w:rsidP="00215BC3">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Data quality is high due to triangulation across AI tool resource guides, workflow automation platforms, and benchmarking reports. Recent data (2025) ensures relevance.</w:t>
      </w:r>
    </w:p>
    <w:p w14:paraId="396492D8"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t>Information Gaps:</w:t>
      </w:r>
    </w:p>
    <w:p w14:paraId="62624DFF" w14:textId="77777777" w:rsidR="00215BC3" w:rsidRPr="00215BC3" w:rsidRDefault="00215BC3" w:rsidP="00215BC3">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Some granular details on integration between legal technology systems and enterprise infrastructure are referenced but not fully detailed in available sources. Recommend follow-up with IT and legal operations leads for deeper insights.</w:t>
      </w:r>
    </w:p>
    <w:p w14:paraId="70570E32"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t>Summary:</w:t>
      </w:r>
      <w:r w:rsidRPr="00215BC3">
        <w:rPr>
          <w:rFonts w:ascii="Segoe UI" w:eastAsia="Times New Roman" w:hAnsi="Segoe UI" w:cs="Segoe UI"/>
          <w:kern w:val="0"/>
          <w:sz w:val="21"/>
          <w:szCs w:val="21"/>
          <w14:ligatures w14:val="none"/>
        </w:rPr>
        <w:t xml:space="preserve"> The Legal Professionals function operates with a sophisticated technology ecosystem, anchored by AI-powered platforms for research, workflow automation, contract management, and compliance. Continuous benchmarking and maturity assessments ensure alignment with industry best practices and technology-driven transformation.</w:t>
      </w:r>
    </w:p>
    <w:p w14:paraId="1FFC17E6"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 xml:space="preserve">You requested a comprehensive analysis of the </w:t>
      </w:r>
      <w:r w:rsidRPr="00215BC3">
        <w:rPr>
          <w:rFonts w:ascii="Segoe UI" w:eastAsia="Times New Roman" w:hAnsi="Segoe UI" w:cs="Segoe UI"/>
          <w:b/>
          <w:bCs/>
          <w:kern w:val="0"/>
          <w:sz w:val="21"/>
          <w:szCs w:val="21"/>
          <w14:ligatures w14:val="none"/>
        </w:rPr>
        <w:t>VENDOR &amp; SERVICE ECOSYSTEM INTELLIGENCE</w:t>
      </w:r>
      <w:r w:rsidRPr="00215BC3">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meetings, and external benchmarks, and will deliver the section in the required format.</w:t>
      </w:r>
    </w:p>
    <w:p w14:paraId="252D8D9A" w14:textId="77777777" w:rsidR="00215BC3" w:rsidRPr="00215BC3" w:rsidRDefault="00730EEF" w:rsidP="00215BC3">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53DD7140">
          <v:rect id="_x0000_i1034" alt="" style="width:468pt;height:.05pt;mso-width-percent:0;mso-height-percent:0;mso-width-percent:0;mso-height-percent:0" o:hralign="center" o:hrstd="t" o:hr="t" fillcolor="#a0a0a0" stroked="f"/>
        </w:pict>
      </w:r>
    </w:p>
    <w:p w14:paraId="5F9E0584" w14:textId="1E17A8BC"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VENDOR &amp; SERVICE ECOSYSTEM INTELLIGENCE</w:t>
      </w:r>
    </w:p>
    <w:p w14:paraId="4C46781D"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lastRenderedPageBreak/>
        <w:t>Key Findings for LEGAL PROFESSIONALS:</w:t>
      </w:r>
    </w:p>
    <w:p w14:paraId="467ABE3C" w14:textId="77777777" w:rsidR="00215BC3" w:rsidRPr="00215BC3" w:rsidRDefault="00215BC3" w:rsidP="00215BC3">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The vendor ecosystem supporting Legal Professionals is diverse, comprising traditional law firms, Alternative Legal Service Providers (ALSPs), technology vendors, and consulting firms. Key vendors include Ernst &amp; Young, LexisNexis, Bloomberg Law, Harvey, Wolters Kluwer, and eMerges Inc</w:t>
      </w:r>
      <w:hyperlink r:id="rId107" w:history="1">
        <w:r w:rsidRPr="00215BC3">
          <w:rPr>
            <w:rFonts w:ascii="Segoe UI" w:eastAsia="Times New Roman" w:hAnsi="Segoe UI" w:cs="Segoe UI"/>
            <w:color w:val="464FEB"/>
            <w:kern w:val="0"/>
            <w:sz w:val="21"/>
            <w:szCs w:val="21"/>
            <w14:ligatures w14:val="none"/>
          </w:rPr>
          <w:t>[1]</w:t>
        </w:r>
      </w:hyperlink>
      <w:hyperlink r:id="rId108" w:history="1">
        <w:r w:rsidRPr="00215BC3">
          <w:rPr>
            <w:rFonts w:ascii="Segoe UI" w:eastAsia="Times New Roman" w:hAnsi="Segoe UI" w:cs="Segoe UI"/>
            <w:color w:val="464FEB"/>
            <w:kern w:val="0"/>
            <w:sz w:val="21"/>
            <w:szCs w:val="21"/>
            <w14:ligatures w14:val="none"/>
          </w:rPr>
          <w:t>[2]</w:t>
        </w:r>
      </w:hyperlink>
      <w:r w:rsidRPr="00215BC3">
        <w:rPr>
          <w:rFonts w:ascii="Segoe UI" w:eastAsia="Times New Roman" w:hAnsi="Segoe UI" w:cs="Segoe UI"/>
          <w:kern w:val="0"/>
          <w:sz w:val="21"/>
          <w:szCs w:val="21"/>
          <w14:ligatures w14:val="none"/>
        </w:rPr>
        <w:t>.</w:t>
      </w:r>
    </w:p>
    <w:p w14:paraId="6DE0EB7F" w14:textId="77777777" w:rsidR="00215BC3" w:rsidRPr="00215BC3" w:rsidRDefault="00215BC3" w:rsidP="00215BC3">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ALSPs have become integral to legal operations, with 57% of corporate law departments relying on them for flexible resourcing, eDiscovery, litigation support, and consulting. Law firms with their own ALSP affiliates are more likely to use independent ALSPs, indicating a bifurcating market between traditionalists and innovators</w:t>
      </w:r>
      <w:hyperlink r:id="rId109" w:history="1">
        <w:r w:rsidRPr="00215BC3">
          <w:rPr>
            <w:rFonts w:ascii="Segoe UI" w:eastAsia="Times New Roman" w:hAnsi="Segoe UI" w:cs="Segoe UI"/>
            <w:color w:val="464FEB"/>
            <w:kern w:val="0"/>
            <w:sz w:val="21"/>
            <w:szCs w:val="21"/>
            <w14:ligatures w14:val="none"/>
          </w:rPr>
          <w:t>[3]</w:t>
        </w:r>
      </w:hyperlink>
      <w:r w:rsidRPr="00215BC3">
        <w:rPr>
          <w:rFonts w:ascii="Segoe UI" w:eastAsia="Times New Roman" w:hAnsi="Segoe UI" w:cs="Segoe UI"/>
          <w:kern w:val="0"/>
          <w:sz w:val="21"/>
          <w:szCs w:val="21"/>
          <w14:ligatures w14:val="none"/>
        </w:rPr>
        <w:t>.</w:t>
      </w:r>
    </w:p>
    <w:p w14:paraId="68B74FF6" w14:textId="77777777" w:rsidR="00215BC3" w:rsidRPr="00215BC3" w:rsidRDefault="00215BC3" w:rsidP="00215BC3">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Vendor management is increasingly data-driven, leveraging enterprise legal management (ELM) software to unify disparate systems, streamline vendor relationships, and maintain quality standards. Dashboards and scorecards are used to manage vendor performance, legal spend, and contract compliance</w:t>
      </w:r>
      <w:hyperlink r:id="rId110" w:history="1">
        <w:r w:rsidRPr="00215BC3">
          <w:rPr>
            <w:rFonts w:ascii="Segoe UI" w:eastAsia="Times New Roman" w:hAnsi="Segoe UI" w:cs="Segoe UI"/>
            <w:color w:val="464FEB"/>
            <w:kern w:val="0"/>
            <w:sz w:val="21"/>
            <w:szCs w:val="21"/>
            <w14:ligatures w14:val="none"/>
          </w:rPr>
          <w:t>[4]</w:t>
        </w:r>
      </w:hyperlink>
      <w:r w:rsidRPr="00215BC3">
        <w:rPr>
          <w:rFonts w:ascii="Segoe UI" w:eastAsia="Times New Roman" w:hAnsi="Segoe UI" w:cs="Segoe UI"/>
          <w:kern w:val="0"/>
          <w:sz w:val="21"/>
          <w:szCs w:val="21"/>
          <w14:ligatures w14:val="none"/>
        </w:rPr>
        <w:t>.</w:t>
      </w:r>
    </w:p>
    <w:p w14:paraId="5B836EB3" w14:textId="77777777" w:rsidR="00215BC3" w:rsidRPr="00215BC3" w:rsidRDefault="00215BC3" w:rsidP="00215BC3">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Vendor contracts are tracked through dashboards such as the Westlaw US Vendor Royalty Dashboard, which provides visibility into royalty payments, usage, and expenses across market segments. Law school and government sectors are filtered out for targeted analysis</w:t>
      </w:r>
      <w:hyperlink r:id="rId111" w:history="1">
        <w:r w:rsidRPr="00215BC3">
          <w:rPr>
            <w:rFonts w:ascii="Segoe UI" w:eastAsia="Times New Roman" w:hAnsi="Segoe UI" w:cs="Segoe UI"/>
            <w:color w:val="464FEB"/>
            <w:kern w:val="0"/>
            <w:sz w:val="21"/>
            <w:szCs w:val="21"/>
            <w14:ligatures w14:val="none"/>
          </w:rPr>
          <w:t>[5]</w:t>
        </w:r>
      </w:hyperlink>
      <w:r w:rsidRPr="00215BC3">
        <w:rPr>
          <w:rFonts w:ascii="Segoe UI" w:eastAsia="Times New Roman" w:hAnsi="Segoe UI" w:cs="Segoe UI"/>
          <w:kern w:val="0"/>
          <w:sz w:val="21"/>
          <w:szCs w:val="21"/>
          <w14:ligatures w14:val="none"/>
        </w:rPr>
        <w:t>.</w:t>
      </w:r>
    </w:p>
    <w:p w14:paraId="5C3ABD2A" w14:textId="77777777" w:rsidR="00215BC3" w:rsidRPr="00215BC3" w:rsidRDefault="00215BC3" w:rsidP="00215BC3">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Performance metrics and competitive benchmarking are central to vendor management. Legal teams use competitive bidding, performance audits, and spend analysis to optimize vendor selection and ensure strategic alignment with business goals</w:t>
      </w:r>
      <w:hyperlink r:id="rId112" w:history="1">
        <w:r w:rsidRPr="00215BC3">
          <w:rPr>
            <w:rFonts w:ascii="Segoe UI" w:eastAsia="Times New Roman" w:hAnsi="Segoe UI" w:cs="Segoe UI"/>
            <w:color w:val="464FEB"/>
            <w:kern w:val="0"/>
            <w:sz w:val="21"/>
            <w:szCs w:val="21"/>
            <w14:ligatures w14:val="none"/>
          </w:rPr>
          <w:t>[6]</w:t>
        </w:r>
      </w:hyperlink>
      <w:r w:rsidRPr="00215BC3">
        <w:rPr>
          <w:rFonts w:ascii="Segoe UI" w:eastAsia="Times New Roman" w:hAnsi="Segoe UI" w:cs="Segoe UI"/>
          <w:kern w:val="0"/>
          <w:sz w:val="21"/>
          <w:szCs w:val="21"/>
          <w14:ligatures w14:val="none"/>
        </w:rPr>
        <w:t>.</w:t>
      </w:r>
    </w:p>
    <w:p w14:paraId="5477E2ED" w14:textId="77777777" w:rsidR="00215BC3" w:rsidRPr="00215BC3" w:rsidRDefault="00215BC3" w:rsidP="00215BC3">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The Big Four accounting firms, especially Ernst &amp; Young, are increasingly involved in legal consulting, technology enablement, and process optimization, expanding the service ecosystem beyond traditional legal boundaries</w:t>
      </w:r>
      <w:hyperlink r:id="rId113" w:history="1">
        <w:r w:rsidRPr="00215BC3">
          <w:rPr>
            <w:rFonts w:ascii="Segoe UI" w:eastAsia="Times New Roman" w:hAnsi="Segoe UI" w:cs="Segoe UI"/>
            <w:color w:val="464FEB"/>
            <w:kern w:val="0"/>
            <w:sz w:val="21"/>
            <w:szCs w:val="21"/>
            <w14:ligatures w14:val="none"/>
          </w:rPr>
          <w:t>[7]</w:t>
        </w:r>
      </w:hyperlink>
      <w:r w:rsidRPr="00215BC3">
        <w:rPr>
          <w:rFonts w:ascii="Segoe UI" w:eastAsia="Times New Roman" w:hAnsi="Segoe UI" w:cs="Segoe UI"/>
          <w:kern w:val="0"/>
          <w:sz w:val="21"/>
          <w:szCs w:val="21"/>
          <w14:ligatures w14:val="none"/>
        </w:rPr>
        <w:t>.</w:t>
      </w:r>
    </w:p>
    <w:p w14:paraId="164982CE" w14:textId="77777777" w:rsidR="00215BC3" w:rsidRPr="00215BC3" w:rsidRDefault="00215BC3" w:rsidP="00215BC3">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Vendor relationships are managed through structured programs that cover performance evaluation, cost management, and efficient resource use. Technology platforms such as Brightflag and ELM systems automate spend analysis, performance tracking, and invoicing, providing actionable insights and reducing administrative burdens</w:t>
      </w:r>
      <w:hyperlink r:id="rId114" w:history="1">
        <w:r w:rsidRPr="00215BC3">
          <w:rPr>
            <w:rFonts w:ascii="Segoe UI" w:eastAsia="Times New Roman" w:hAnsi="Segoe UI" w:cs="Segoe UI"/>
            <w:color w:val="464FEB"/>
            <w:kern w:val="0"/>
            <w:sz w:val="21"/>
            <w:szCs w:val="21"/>
            <w14:ligatures w14:val="none"/>
          </w:rPr>
          <w:t>[6]</w:t>
        </w:r>
      </w:hyperlink>
      <w:r w:rsidRPr="00215BC3">
        <w:rPr>
          <w:rFonts w:ascii="Segoe UI" w:eastAsia="Times New Roman" w:hAnsi="Segoe UI" w:cs="Segoe UI"/>
          <w:kern w:val="0"/>
          <w:sz w:val="21"/>
          <w:szCs w:val="21"/>
          <w14:ligatures w14:val="none"/>
        </w:rPr>
        <w:t>.</w:t>
      </w:r>
    </w:p>
    <w:p w14:paraId="1D2BD11C" w14:textId="77777777" w:rsidR="00215BC3" w:rsidRPr="00215BC3" w:rsidRDefault="00215BC3" w:rsidP="00215BC3">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The ALSP market has grown by 145% since 2015, with 71% of corporate law departments now relying on ALSPs for specialized expertise, scalability, and cost savings</w:t>
      </w:r>
      <w:hyperlink r:id="rId115" w:history="1">
        <w:r w:rsidRPr="00215BC3">
          <w:rPr>
            <w:rFonts w:ascii="Segoe UI" w:eastAsia="Times New Roman" w:hAnsi="Segoe UI" w:cs="Segoe UI"/>
            <w:color w:val="464FEB"/>
            <w:kern w:val="0"/>
            <w:sz w:val="21"/>
            <w:szCs w:val="21"/>
            <w14:ligatures w14:val="none"/>
          </w:rPr>
          <w:t>[8]</w:t>
        </w:r>
      </w:hyperlink>
      <w:r w:rsidRPr="00215BC3">
        <w:rPr>
          <w:rFonts w:ascii="Segoe UI" w:eastAsia="Times New Roman" w:hAnsi="Segoe UI" w:cs="Segoe UI"/>
          <w:kern w:val="0"/>
          <w:sz w:val="21"/>
          <w:szCs w:val="21"/>
          <w14:ligatures w14:val="none"/>
        </w:rPr>
        <w:t>.</w:t>
      </w:r>
    </w:p>
    <w:p w14:paraId="3501E275"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t>Supporting Evidence:</w:t>
      </w:r>
    </w:p>
    <w:p w14:paraId="245980B1" w14:textId="77777777" w:rsidR="00215BC3" w:rsidRPr="00215BC3" w:rsidRDefault="00215BC3" w:rsidP="00215BC3">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SharePoint sources: Vendor dashboards, contract management systems, and competitive intelligence reports</w:t>
      </w:r>
      <w:hyperlink r:id="rId116" w:history="1">
        <w:r w:rsidRPr="00215BC3">
          <w:rPr>
            <w:rFonts w:ascii="Segoe UI" w:eastAsia="Times New Roman" w:hAnsi="Segoe UI" w:cs="Segoe UI"/>
            <w:color w:val="464FEB"/>
            <w:kern w:val="0"/>
            <w:sz w:val="21"/>
            <w:szCs w:val="21"/>
            <w14:ligatures w14:val="none"/>
          </w:rPr>
          <w:t>[1]</w:t>
        </w:r>
      </w:hyperlink>
      <w:hyperlink r:id="rId117" w:history="1">
        <w:r w:rsidRPr="00215BC3">
          <w:rPr>
            <w:rFonts w:ascii="Segoe UI" w:eastAsia="Times New Roman" w:hAnsi="Segoe UI" w:cs="Segoe UI"/>
            <w:color w:val="464FEB"/>
            <w:kern w:val="0"/>
            <w:sz w:val="21"/>
            <w:szCs w:val="21"/>
            <w14:ligatures w14:val="none"/>
          </w:rPr>
          <w:t>[5]</w:t>
        </w:r>
      </w:hyperlink>
      <w:r w:rsidRPr="00215BC3">
        <w:rPr>
          <w:rFonts w:ascii="Segoe UI" w:eastAsia="Times New Roman" w:hAnsi="Segoe UI" w:cs="Segoe UI"/>
          <w:kern w:val="0"/>
          <w:sz w:val="21"/>
          <w:szCs w:val="21"/>
          <w14:ligatures w14:val="none"/>
        </w:rPr>
        <w:t>.</w:t>
      </w:r>
    </w:p>
    <w:p w14:paraId="18AAC624" w14:textId="77777777" w:rsidR="00215BC3" w:rsidRPr="00215BC3" w:rsidRDefault="00215BC3" w:rsidP="00215BC3">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Quantitative metrics: 57% ALSP adoption in corporate law departments; 145% ALSP market growth since 2015; 71% of law departments rely on ALSPs</w:t>
      </w:r>
      <w:hyperlink r:id="rId118" w:history="1">
        <w:r w:rsidRPr="00215BC3">
          <w:rPr>
            <w:rFonts w:ascii="Segoe UI" w:eastAsia="Times New Roman" w:hAnsi="Segoe UI" w:cs="Segoe UI"/>
            <w:color w:val="464FEB"/>
            <w:kern w:val="0"/>
            <w:sz w:val="21"/>
            <w:szCs w:val="21"/>
            <w14:ligatures w14:val="none"/>
          </w:rPr>
          <w:t>[3]</w:t>
        </w:r>
      </w:hyperlink>
      <w:hyperlink r:id="rId119" w:history="1">
        <w:r w:rsidRPr="00215BC3">
          <w:rPr>
            <w:rFonts w:ascii="Segoe UI" w:eastAsia="Times New Roman" w:hAnsi="Segoe UI" w:cs="Segoe UI"/>
            <w:color w:val="464FEB"/>
            <w:kern w:val="0"/>
            <w:sz w:val="21"/>
            <w:szCs w:val="21"/>
            <w14:ligatures w14:val="none"/>
          </w:rPr>
          <w:t>[8]</w:t>
        </w:r>
      </w:hyperlink>
      <w:r w:rsidRPr="00215BC3">
        <w:rPr>
          <w:rFonts w:ascii="Segoe UI" w:eastAsia="Times New Roman" w:hAnsi="Segoe UI" w:cs="Segoe UI"/>
          <w:kern w:val="0"/>
          <w:sz w:val="21"/>
          <w:szCs w:val="21"/>
          <w14:ligatures w14:val="none"/>
        </w:rPr>
        <w:t>.</w:t>
      </w:r>
    </w:p>
    <w:p w14:paraId="6A8023A0" w14:textId="77777777" w:rsidR="00215BC3" w:rsidRPr="00215BC3" w:rsidRDefault="00215BC3" w:rsidP="00215BC3">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Cross-validation: Consistent themes across internal emails, dashboards, and external benchmarks confirm the strategic importance of vendor and service ecosystem management</w:t>
      </w:r>
      <w:hyperlink r:id="rId120" w:history="1">
        <w:r w:rsidRPr="00215BC3">
          <w:rPr>
            <w:rFonts w:ascii="Segoe UI" w:eastAsia="Times New Roman" w:hAnsi="Segoe UI" w:cs="Segoe UI"/>
            <w:color w:val="464FEB"/>
            <w:kern w:val="0"/>
            <w:sz w:val="21"/>
            <w:szCs w:val="21"/>
            <w14:ligatures w14:val="none"/>
          </w:rPr>
          <w:t>[4]</w:t>
        </w:r>
      </w:hyperlink>
      <w:hyperlink r:id="rId121" w:history="1">
        <w:r w:rsidRPr="00215BC3">
          <w:rPr>
            <w:rFonts w:ascii="Segoe UI" w:eastAsia="Times New Roman" w:hAnsi="Segoe UI" w:cs="Segoe UI"/>
            <w:color w:val="464FEB"/>
            <w:kern w:val="0"/>
            <w:sz w:val="21"/>
            <w:szCs w:val="21"/>
            <w14:ligatures w14:val="none"/>
          </w:rPr>
          <w:t>[6]</w:t>
        </w:r>
      </w:hyperlink>
      <w:r w:rsidRPr="00215BC3">
        <w:rPr>
          <w:rFonts w:ascii="Segoe UI" w:eastAsia="Times New Roman" w:hAnsi="Segoe UI" w:cs="Segoe UI"/>
          <w:kern w:val="0"/>
          <w:sz w:val="21"/>
          <w:szCs w:val="21"/>
          <w14:ligatures w14:val="none"/>
        </w:rPr>
        <w:t>.</w:t>
      </w:r>
    </w:p>
    <w:p w14:paraId="50E39514" w14:textId="77777777" w:rsidR="00215BC3" w:rsidRPr="00215BC3" w:rsidRDefault="00215BC3" w:rsidP="00215BC3">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Confidence Level: High. Multiple sources (internal and external) corroborate the vendor and service ecosystem intelligence.</w:t>
      </w:r>
    </w:p>
    <w:p w14:paraId="45DB05F1"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t>Rationale:</w:t>
      </w:r>
    </w:p>
    <w:p w14:paraId="7E7FDB0B" w14:textId="77777777" w:rsidR="00215BC3" w:rsidRPr="00215BC3" w:rsidRDefault="00215BC3" w:rsidP="00215BC3">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Data quality is high due to triangulation across vendor dashboards, contract management systems, and external market reports. Recent data (2024–2025) ensures relevance.</w:t>
      </w:r>
    </w:p>
    <w:p w14:paraId="0A0335CD" w14:textId="77777777" w:rsidR="00215BC3" w:rsidRPr="00215BC3"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t>Information Gaps:</w:t>
      </w:r>
    </w:p>
    <w:p w14:paraId="3833B63E" w14:textId="77777777" w:rsidR="00215BC3" w:rsidRPr="00215BC3" w:rsidRDefault="00215BC3" w:rsidP="00215BC3">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kern w:val="0"/>
          <w:sz w:val="21"/>
          <w:szCs w:val="21"/>
          <w14:ligatures w14:val="none"/>
        </w:rPr>
        <w:t>Some granular details on vendor contract terms, performance audits, and integration between vendor management systems and enterprise infrastructure are referenced but not fully detailed in available sources. Recommend follow-up with sourcing and legal operations leads for deeper insights.</w:t>
      </w:r>
    </w:p>
    <w:p w14:paraId="0B9414BC" w14:textId="77789E5A" w:rsidR="00D32F54" w:rsidRDefault="00215BC3" w:rsidP="00215BC3">
      <w:pPr>
        <w:spacing w:before="100" w:beforeAutospacing="1" w:after="100" w:afterAutospacing="1" w:line="300" w:lineRule="atLeast"/>
        <w:rPr>
          <w:rFonts w:ascii="Segoe UI" w:eastAsia="Times New Roman" w:hAnsi="Segoe UI" w:cs="Segoe UI"/>
          <w:kern w:val="0"/>
          <w:sz w:val="21"/>
          <w:szCs w:val="21"/>
          <w14:ligatures w14:val="none"/>
        </w:rPr>
      </w:pPr>
      <w:r w:rsidRPr="00215BC3">
        <w:rPr>
          <w:rFonts w:ascii="Segoe UI" w:eastAsia="Times New Roman" w:hAnsi="Segoe UI" w:cs="Segoe UI"/>
          <w:b/>
          <w:bCs/>
          <w:kern w:val="0"/>
          <w:sz w:val="21"/>
          <w:szCs w:val="21"/>
          <w14:ligatures w14:val="none"/>
        </w:rPr>
        <w:lastRenderedPageBreak/>
        <w:t>Summary:</w:t>
      </w:r>
      <w:r w:rsidRPr="00215BC3">
        <w:rPr>
          <w:rFonts w:ascii="Segoe UI" w:eastAsia="Times New Roman" w:hAnsi="Segoe UI" w:cs="Segoe UI"/>
          <w:kern w:val="0"/>
          <w:sz w:val="21"/>
          <w:szCs w:val="21"/>
          <w14:ligatures w14:val="none"/>
        </w:rPr>
        <w:t xml:space="preserve"> The Legal Professionals function operates within a dynamic vendor and service ecosystem, leveraging ALSPs, technology vendors, and consulting firms to drive efficiency, innovation, and strategic alignment. Data-driven vendor management, competitive benchmarking, and structured programs ensure optimal performance and cost control.</w:t>
      </w:r>
    </w:p>
    <w:p w14:paraId="48D10A57" w14:textId="77777777" w:rsidR="0072176F" w:rsidRPr="0072176F" w:rsidRDefault="0072176F" w:rsidP="0072176F">
      <w:p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 xml:space="preserve">You requested a comprehensive analysis of the </w:t>
      </w:r>
      <w:r w:rsidRPr="0072176F">
        <w:rPr>
          <w:rFonts w:ascii="Segoe UI" w:eastAsia="Times New Roman" w:hAnsi="Segoe UI" w:cs="Segoe UI"/>
          <w:b/>
          <w:bCs/>
          <w:kern w:val="0"/>
          <w:sz w:val="21"/>
          <w:szCs w:val="21"/>
          <w14:ligatures w14:val="none"/>
        </w:rPr>
        <w:t>PERFORMANCE MANAGEMENT &amp; STRATEGIC EXECUTION</w:t>
      </w:r>
      <w:r w:rsidRPr="0072176F">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meetings, and external benchmarks, and will deliver the section in the required format.</w:t>
      </w:r>
    </w:p>
    <w:p w14:paraId="168679FC" w14:textId="77777777" w:rsidR="0072176F" w:rsidRPr="0072176F" w:rsidRDefault="00730EEF" w:rsidP="0072176F">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77B68B53">
          <v:rect id="_x0000_i1033" alt="" style="width:468pt;height:.05pt;mso-width-percent:0;mso-height-percent:0;mso-width-percent:0;mso-height-percent:0" o:hralign="center" o:hrstd="t" o:hr="t" fillcolor="#a0a0a0" stroked="f"/>
        </w:pict>
      </w:r>
    </w:p>
    <w:p w14:paraId="40026BE0" w14:textId="6FE641F2" w:rsidR="0072176F" w:rsidRPr="0072176F" w:rsidRDefault="0072176F" w:rsidP="0072176F">
      <w:p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PERFORMANCE MANAGEMENT &amp; STRATEGIC EXECUTION</w:t>
      </w:r>
    </w:p>
    <w:p w14:paraId="37F1341C" w14:textId="77777777" w:rsidR="0072176F" w:rsidRPr="0072176F" w:rsidRDefault="0072176F" w:rsidP="0072176F">
      <w:p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b/>
          <w:bCs/>
          <w:kern w:val="0"/>
          <w:sz w:val="21"/>
          <w:szCs w:val="21"/>
          <w14:ligatures w14:val="none"/>
        </w:rPr>
        <w:t>Key Findings for LEGAL PROFESSIONALS:</w:t>
      </w:r>
    </w:p>
    <w:p w14:paraId="3B68F7CE" w14:textId="77777777" w:rsidR="0072176F" w:rsidRPr="0072176F" w:rsidRDefault="0072176F" w:rsidP="0072176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The Legal Professionals function has adopted a robust performance management framework anchored in OKRs (Objectives and Key Results) and KPIs (Key Performance Indicators) that cascade from enterprise strategy</w:t>
      </w:r>
      <w:hyperlink r:id="rId122" w:history="1">
        <w:r w:rsidRPr="0072176F">
          <w:rPr>
            <w:rFonts w:ascii="Segoe UI" w:eastAsia="Times New Roman" w:hAnsi="Segoe UI" w:cs="Segoe UI"/>
            <w:color w:val="464FEB"/>
            <w:kern w:val="0"/>
            <w:sz w:val="21"/>
            <w:szCs w:val="21"/>
            <w14:ligatures w14:val="none"/>
          </w:rPr>
          <w:t>[1]</w:t>
        </w:r>
      </w:hyperlink>
      <w:r w:rsidRPr="0072176F">
        <w:rPr>
          <w:rFonts w:ascii="Segoe UI" w:eastAsia="Times New Roman" w:hAnsi="Segoe UI" w:cs="Segoe UI"/>
          <w:kern w:val="0"/>
          <w:sz w:val="21"/>
          <w:szCs w:val="21"/>
          <w14:ligatures w14:val="none"/>
        </w:rPr>
        <w:t>. These OKRs are reviewed quarterly and include targets for legal spend efficiency, contract turnaround times, compliance rates, litigation outcomes, and AI adoption.</w:t>
      </w:r>
    </w:p>
    <w:p w14:paraId="44F76750" w14:textId="77777777" w:rsidR="0072176F" w:rsidRPr="0072176F" w:rsidRDefault="0072176F" w:rsidP="0072176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Performance metrics are tracked across three levels: strategic KPIs (aligned with enterprise goals such as risk mitigation, compliance, and cost control), operational KPIs (focused on process velocity, contract review efficiency, and matter resolution rates), and team-level KPIs (tool adoption, training completion, and workload distribution)</w:t>
      </w:r>
      <w:hyperlink r:id="rId123" w:history="1">
        <w:r w:rsidRPr="0072176F">
          <w:rPr>
            <w:rFonts w:ascii="Segoe UI" w:eastAsia="Times New Roman" w:hAnsi="Segoe UI" w:cs="Segoe UI"/>
            <w:color w:val="464FEB"/>
            <w:kern w:val="0"/>
            <w:sz w:val="21"/>
            <w:szCs w:val="21"/>
            <w14:ligatures w14:val="none"/>
          </w:rPr>
          <w:t>[2]</w:t>
        </w:r>
      </w:hyperlink>
      <w:r w:rsidRPr="0072176F">
        <w:rPr>
          <w:rFonts w:ascii="Segoe UI" w:eastAsia="Times New Roman" w:hAnsi="Segoe UI" w:cs="Segoe UI"/>
          <w:kern w:val="0"/>
          <w:sz w:val="21"/>
          <w:szCs w:val="21"/>
          <w14:ligatures w14:val="none"/>
        </w:rPr>
        <w:t>.</w:t>
      </w:r>
    </w:p>
    <w:p w14:paraId="62433ADB" w14:textId="77777777" w:rsidR="0072176F" w:rsidRPr="0072176F" w:rsidRDefault="0072176F" w:rsidP="0072176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Legal spend as a percentage of company revenue is a foundational metric, providing a high-level view of resource allocation and cost management</w:t>
      </w:r>
      <w:hyperlink r:id="rId124" w:history="1">
        <w:r w:rsidRPr="0072176F">
          <w:rPr>
            <w:rFonts w:ascii="Segoe UI" w:eastAsia="Times New Roman" w:hAnsi="Segoe UI" w:cs="Segoe UI"/>
            <w:color w:val="464FEB"/>
            <w:kern w:val="0"/>
            <w:sz w:val="21"/>
            <w:szCs w:val="21"/>
            <w14:ligatures w14:val="none"/>
          </w:rPr>
          <w:t>[2]</w:t>
        </w:r>
      </w:hyperlink>
      <w:r w:rsidRPr="0072176F">
        <w:rPr>
          <w:rFonts w:ascii="Segoe UI" w:eastAsia="Times New Roman" w:hAnsi="Segoe UI" w:cs="Segoe UI"/>
          <w:kern w:val="0"/>
          <w:sz w:val="21"/>
          <w:szCs w:val="21"/>
          <w14:ligatures w14:val="none"/>
        </w:rPr>
        <w:t>. Contract management KPIs include turnaround times, compliance rates, and renewal/expiration tracking</w:t>
      </w:r>
      <w:hyperlink r:id="rId125" w:history="1">
        <w:r w:rsidRPr="0072176F">
          <w:rPr>
            <w:rFonts w:ascii="Segoe UI" w:eastAsia="Times New Roman" w:hAnsi="Segoe UI" w:cs="Segoe UI"/>
            <w:color w:val="464FEB"/>
            <w:kern w:val="0"/>
            <w:sz w:val="21"/>
            <w:szCs w:val="21"/>
            <w14:ligatures w14:val="none"/>
          </w:rPr>
          <w:t>[3]</w:t>
        </w:r>
      </w:hyperlink>
      <w:r w:rsidRPr="0072176F">
        <w:rPr>
          <w:rFonts w:ascii="Segoe UI" w:eastAsia="Times New Roman" w:hAnsi="Segoe UI" w:cs="Segoe UI"/>
          <w:kern w:val="0"/>
          <w:sz w:val="21"/>
          <w:szCs w:val="21"/>
          <w14:ligatures w14:val="none"/>
        </w:rPr>
        <w:t>.</w:t>
      </w:r>
    </w:p>
    <w:p w14:paraId="4835D8BF" w14:textId="77777777" w:rsidR="0072176F" w:rsidRPr="0072176F" w:rsidRDefault="0072176F" w:rsidP="0072176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Quarterly Business Reviews (QBRs) are conducted to assess progress against OKRs, review performance, and recalibrate strategies. These reviews include cross-functional stakeholders from Finance, Product, and Operations, ensuring alignment and accountability</w:t>
      </w:r>
      <w:hyperlink r:id="rId126" w:history="1">
        <w:r w:rsidRPr="0072176F">
          <w:rPr>
            <w:rFonts w:ascii="Segoe UI" w:eastAsia="Times New Roman" w:hAnsi="Segoe UI" w:cs="Segoe UI"/>
            <w:color w:val="464FEB"/>
            <w:kern w:val="0"/>
            <w:sz w:val="21"/>
            <w:szCs w:val="21"/>
            <w14:ligatures w14:val="none"/>
          </w:rPr>
          <w:t>[4]</w:t>
        </w:r>
      </w:hyperlink>
      <w:r w:rsidRPr="0072176F">
        <w:rPr>
          <w:rFonts w:ascii="Segoe UI" w:eastAsia="Times New Roman" w:hAnsi="Segoe UI" w:cs="Segoe UI"/>
          <w:kern w:val="0"/>
          <w:sz w:val="21"/>
          <w:szCs w:val="21"/>
          <w14:ligatures w14:val="none"/>
        </w:rPr>
        <w:t>.</w:t>
      </w:r>
    </w:p>
    <w:p w14:paraId="54C8F486" w14:textId="77777777" w:rsidR="0072176F" w:rsidRPr="0072176F" w:rsidRDefault="0072176F" w:rsidP="0072176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Modular dashboards and scorecards are used to monitor performance in real time, leveraging platforms such as Tableau, Salesforce, and legal spend management software</w:t>
      </w:r>
      <w:hyperlink r:id="rId127" w:history="1">
        <w:r w:rsidRPr="0072176F">
          <w:rPr>
            <w:rFonts w:ascii="Segoe UI" w:eastAsia="Times New Roman" w:hAnsi="Segoe UI" w:cs="Segoe UI"/>
            <w:color w:val="464FEB"/>
            <w:kern w:val="0"/>
            <w:sz w:val="21"/>
            <w:szCs w:val="21"/>
            <w14:ligatures w14:val="none"/>
          </w:rPr>
          <w:t>[4]</w:t>
        </w:r>
      </w:hyperlink>
      <w:r w:rsidRPr="0072176F">
        <w:rPr>
          <w:rFonts w:ascii="Segoe UI" w:eastAsia="Times New Roman" w:hAnsi="Segoe UI" w:cs="Segoe UI"/>
          <w:kern w:val="0"/>
          <w:sz w:val="21"/>
          <w:szCs w:val="21"/>
          <w14:ligatures w14:val="none"/>
        </w:rPr>
        <w:t>.</w:t>
      </w:r>
    </w:p>
    <w:p w14:paraId="3C598A0D" w14:textId="77777777" w:rsidR="0072176F" w:rsidRPr="0072176F" w:rsidRDefault="0072176F" w:rsidP="0072176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Continuous benchmarking against industry best practices and peer organizations is standard, with legal teams tracking metrics such as legal spend, contract cycle times, compliance rates, litigation win/loss ratios, and client satisfaction</w:t>
      </w:r>
      <w:hyperlink r:id="rId128" w:history="1">
        <w:r w:rsidRPr="0072176F">
          <w:rPr>
            <w:rFonts w:ascii="Segoe UI" w:eastAsia="Times New Roman" w:hAnsi="Segoe UI" w:cs="Segoe UI"/>
            <w:color w:val="464FEB"/>
            <w:kern w:val="0"/>
            <w:sz w:val="21"/>
            <w:szCs w:val="21"/>
            <w14:ligatures w14:val="none"/>
          </w:rPr>
          <w:t>[5]</w:t>
        </w:r>
      </w:hyperlink>
      <w:r w:rsidRPr="0072176F">
        <w:rPr>
          <w:rFonts w:ascii="Segoe UI" w:eastAsia="Times New Roman" w:hAnsi="Segoe UI" w:cs="Segoe UI"/>
          <w:kern w:val="0"/>
          <w:sz w:val="21"/>
          <w:szCs w:val="21"/>
          <w14:ligatures w14:val="none"/>
        </w:rPr>
        <w:t>.</w:t>
      </w:r>
    </w:p>
    <w:p w14:paraId="5211F89A" w14:textId="77777777" w:rsidR="0072176F" w:rsidRPr="0072176F" w:rsidRDefault="0072176F" w:rsidP="0072176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Performance management is tightly integrated with strategic execution, with transformation initiatives tracked via balanced scorecards and regular reporting to executive leadership</w:t>
      </w:r>
      <w:hyperlink r:id="rId129" w:history="1">
        <w:r w:rsidRPr="0072176F">
          <w:rPr>
            <w:rFonts w:ascii="Segoe UI" w:eastAsia="Times New Roman" w:hAnsi="Segoe UI" w:cs="Segoe UI"/>
            <w:color w:val="464FEB"/>
            <w:kern w:val="0"/>
            <w:sz w:val="21"/>
            <w:szCs w:val="21"/>
            <w14:ligatures w14:val="none"/>
          </w:rPr>
          <w:t>[6]</w:t>
        </w:r>
      </w:hyperlink>
      <w:r w:rsidRPr="0072176F">
        <w:rPr>
          <w:rFonts w:ascii="Segoe UI" w:eastAsia="Times New Roman" w:hAnsi="Segoe UI" w:cs="Segoe UI"/>
          <w:kern w:val="0"/>
          <w:sz w:val="21"/>
          <w:szCs w:val="21"/>
          <w14:ligatures w14:val="none"/>
        </w:rPr>
        <w:t>.</w:t>
      </w:r>
    </w:p>
    <w:p w14:paraId="167B0AA8" w14:textId="77777777" w:rsidR="0072176F" w:rsidRPr="0072176F" w:rsidRDefault="0072176F" w:rsidP="0072176F">
      <w:p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b/>
          <w:bCs/>
          <w:kern w:val="0"/>
          <w:sz w:val="21"/>
          <w:szCs w:val="21"/>
          <w14:ligatures w14:val="none"/>
        </w:rPr>
        <w:t>Supporting Evidence:</w:t>
      </w:r>
    </w:p>
    <w:p w14:paraId="0954994A" w14:textId="77777777" w:rsidR="0072176F" w:rsidRPr="0072176F" w:rsidRDefault="0072176F" w:rsidP="0072176F">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SharePoint sources: OKR dashboards, performance scorecards, QBR presentations, and transformation readiness analysis</w:t>
      </w:r>
      <w:hyperlink r:id="rId130" w:history="1">
        <w:r w:rsidRPr="0072176F">
          <w:rPr>
            <w:rFonts w:ascii="Segoe UI" w:eastAsia="Times New Roman" w:hAnsi="Segoe UI" w:cs="Segoe UI"/>
            <w:color w:val="464FEB"/>
            <w:kern w:val="0"/>
            <w:sz w:val="21"/>
            <w:szCs w:val="21"/>
            <w14:ligatures w14:val="none"/>
          </w:rPr>
          <w:t>[1]</w:t>
        </w:r>
      </w:hyperlink>
      <w:hyperlink r:id="rId131" w:history="1">
        <w:r w:rsidRPr="0072176F">
          <w:rPr>
            <w:rFonts w:ascii="Segoe UI" w:eastAsia="Times New Roman" w:hAnsi="Segoe UI" w:cs="Segoe UI"/>
            <w:color w:val="464FEB"/>
            <w:kern w:val="0"/>
            <w:sz w:val="21"/>
            <w:szCs w:val="21"/>
            <w14:ligatures w14:val="none"/>
          </w:rPr>
          <w:t>[4]</w:t>
        </w:r>
      </w:hyperlink>
      <w:hyperlink r:id="rId132" w:history="1">
        <w:r w:rsidRPr="0072176F">
          <w:rPr>
            <w:rFonts w:ascii="Segoe UI" w:eastAsia="Times New Roman" w:hAnsi="Segoe UI" w:cs="Segoe UI"/>
            <w:color w:val="464FEB"/>
            <w:kern w:val="0"/>
            <w:sz w:val="21"/>
            <w:szCs w:val="21"/>
            <w14:ligatures w14:val="none"/>
          </w:rPr>
          <w:t>[6]</w:t>
        </w:r>
      </w:hyperlink>
      <w:r w:rsidRPr="0072176F">
        <w:rPr>
          <w:rFonts w:ascii="Segoe UI" w:eastAsia="Times New Roman" w:hAnsi="Segoe UI" w:cs="Segoe UI"/>
          <w:kern w:val="0"/>
          <w:sz w:val="21"/>
          <w:szCs w:val="21"/>
          <w14:ligatures w14:val="none"/>
        </w:rPr>
        <w:t>.</w:t>
      </w:r>
    </w:p>
    <w:p w14:paraId="0D895F96" w14:textId="77777777" w:rsidR="0072176F" w:rsidRPr="0072176F" w:rsidRDefault="0072176F" w:rsidP="0072176F">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Quantitative metrics: Legal spend as % of revenue; contract review time reduction targets; compliance rates; litigation outcomes; AI adoption rates</w:t>
      </w:r>
      <w:hyperlink r:id="rId133" w:history="1">
        <w:r w:rsidRPr="0072176F">
          <w:rPr>
            <w:rFonts w:ascii="Segoe UI" w:eastAsia="Times New Roman" w:hAnsi="Segoe UI" w:cs="Segoe UI"/>
            <w:color w:val="464FEB"/>
            <w:kern w:val="0"/>
            <w:sz w:val="21"/>
            <w:szCs w:val="21"/>
            <w14:ligatures w14:val="none"/>
          </w:rPr>
          <w:t>[2]</w:t>
        </w:r>
      </w:hyperlink>
      <w:hyperlink r:id="rId134" w:history="1">
        <w:r w:rsidRPr="0072176F">
          <w:rPr>
            <w:rFonts w:ascii="Segoe UI" w:eastAsia="Times New Roman" w:hAnsi="Segoe UI" w:cs="Segoe UI"/>
            <w:color w:val="464FEB"/>
            <w:kern w:val="0"/>
            <w:sz w:val="21"/>
            <w:szCs w:val="21"/>
            <w14:ligatures w14:val="none"/>
          </w:rPr>
          <w:t>[3]</w:t>
        </w:r>
      </w:hyperlink>
      <w:r w:rsidRPr="0072176F">
        <w:rPr>
          <w:rFonts w:ascii="Segoe UI" w:eastAsia="Times New Roman" w:hAnsi="Segoe UI" w:cs="Segoe UI"/>
          <w:kern w:val="0"/>
          <w:sz w:val="21"/>
          <w:szCs w:val="21"/>
          <w14:ligatures w14:val="none"/>
        </w:rPr>
        <w:t>.</w:t>
      </w:r>
    </w:p>
    <w:p w14:paraId="6A24BDB4" w14:textId="77777777" w:rsidR="0072176F" w:rsidRPr="0072176F" w:rsidRDefault="0072176F" w:rsidP="0072176F">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Cross-validation: Consistent themes across internal files, emails, meetings, and external benchmarks confirm the strategic focus on performance management and execution</w:t>
      </w:r>
      <w:hyperlink r:id="rId135" w:history="1">
        <w:r w:rsidRPr="0072176F">
          <w:rPr>
            <w:rFonts w:ascii="Segoe UI" w:eastAsia="Times New Roman" w:hAnsi="Segoe UI" w:cs="Segoe UI"/>
            <w:color w:val="464FEB"/>
            <w:kern w:val="0"/>
            <w:sz w:val="21"/>
            <w:szCs w:val="21"/>
            <w14:ligatures w14:val="none"/>
          </w:rPr>
          <w:t>[1]</w:t>
        </w:r>
      </w:hyperlink>
      <w:hyperlink r:id="rId136" w:history="1">
        <w:r w:rsidRPr="0072176F">
          <w:rPr>
            <w:rFonts w:ascii="Segoe UI" w:eastAsia="Times New Roman" w:hAnsi="Segoe UI" w:cs="Segoe UI"/>
            <w:color w:val="464FEB"/>
            <w:kern w:val="0"/>
            <w:sz w:val="21"/>
            <w:szCs w:val="21"/>
            <w14:ligatures w14:val="none"/>
          </w:rPr>
          <w:t>[4]</w:t>
        </w:r>
      </w:hyperlink>
      <w:hyperlink r:id="rId137" w:history="1">
        <w:r w:rsidRPr="0072176F">
          <w:rPr>
            <w:rFonts w:ascii="Segoe UI" w:eastAsia="Times New Roman" w:hAnsi="Segoe UI" w:cs="Segoe UI"/>
            <w:color w:val="464FEB"/>
            <w:kern w:val="0"/>
            <w:sz w:val="21"/>
            <w:szCs w:val="21"/>
            <w14:ligatures w14:val="none"/>
          </w:rPr>
          <w:t>[2]</w:t>
        </w:r>
      </w:hyperlink>
      <w:r w:rsidRPr="0072176F">
        <w:rPr>
          <w:rFonts w:ascii="Segoe UI" w:eastAsia="Times New Roman" w:hAnsi="Segoe UI" w:cs="Segoe UI"/>
          <w:kern w:val="0"/>
          <w:sz w:val="21"/>
          <w:szCs w:val="21"/>
          <w14:ligatures w14:val="none"/>
        </w:rPr>
        <w:t>.</w:t>
      </w:r>
    </w:p>
    <w:p w14:paraId="1E8E95C8" w14:textId="77777777" w:rsidR="0072176F" w:rsidRPr="0072176F" w:rsidRDefault="0072176F" w:rsidP="0072176F">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Confidence Level: High. Multiple sources (internal and external) corroborate the performance management and strategic execution framework.</w:t>
      </w:r>
    </w:p>
    <w:p w14:paraId="5F14E901" w14:textId="77777777" w:rsidR="0072176F" w:rsidRPr="0072176F" w:rsidRDefault="0072176F" w:rsidP="0072176F">
      <w:p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b/>
          <w:bCs/>
          <w:kern w:val="0"/>
          <w:sz w:val="21"/>
          <w:szCs w:val="21"/>
          <w14:ligatures w14:val="none"/>
        </w:rPr>
        <w:t>Rationale:</w:t>
      </w:r>
    </w:p>
    <w:p w14:paraId="403BB2EA" w14:textId="77777777" w:rsidR="0072176F" w:rsidRPr="0072176F" w:rsidRDefault="0072176F" w:rsidP="0072176F">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lastRenderedPageBreak/>
        <w:t>Data quality is high due to triangulation across OKR dashboards, performance scorecards, and benchmarking reports. Recent data (2025) ensures relevance.</w:t>
      </w:r>
    </w:p>
    <w:p w14:paraId="4D4B95E5" w14:textId="77777777" w:rsidR="0072176F" w:rsidRPr="0072176F" w:rsidRDefault="0072176F" w:rsidP="0072176F">
      <w:p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b/>
          <w:bCs/>
          <w:kern w:val="0"/>
          <w:sz w:val="21"/>
          <w:szCs w:val="21"/>
          <w14:ligatures w14:val="none"/>
        </w:rPr>
        <w:t>Information Gaps:</w:t>
      </w:r>
    </w:p>
    <w:p w14:paraId="67C258B1" w14:textId="77777777" w:rsidR="0072176F" w:rsidRPr="0072176F" w:rsidRDefault="0072176F" w:rsidP="0072176F">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kern w:val="0"/>
          <w:sz w:val="21"/>
          <w:szCs w:val="21"/>
          <w14:ligatures w14:val="none"/>
        </w:rPr>
        <w:t>Some granular details on team-level KPIs and integration between legal performance dashboards and enterprise systems are referenced but not fully detailed in available sources. Recommend follow-up with legal operations and analytics leads for deeper insights.</w:t>
      </w:r>
    </w:p>
    <w:p w14:paraId="25D16AB9" w14:textId="77777777" w:rsidR="0072176F" w:rsidRPr="0072176F" w:rsidRDefault="0072176F" w:rsidP="0072176F">
      <w:pPr>
        <w:spacing w:before="100" w:beforeAutospacing="1" w:after="100" w:afterAutospacing="1" w:line="300" w:lineRule="atLeast"/>
        <w:rPr>
          <w:rFonts w:ascii="Segoe UI" w:eastAsia="Times New Roman" w:hAnsi="Segoe UI" w:cs="Segoe UI"/>
          <w:kern w:val="0"/>
          <w:sz w:val="21"/>
          <w:szCs w:val="21"/>
          <w14:ligatures w14:val="none"/>
        </w:rPr>
      </w:pPr>
      <w:r w:rsidRPr="0072176F">
        <w:rPr>
          <w:rFonts w:ascii="Segoe UI" w:eastAsia="Times New Roman" w:hAnsi="Segoe UI" w:cs="Segoe UI"/>
          <w:b/>
          <w:bCs/>
          <w:kern w:val="0"/>
          <w:sz w:val="21"/>
          <w:szCs w:val="21"/>
          <w14:ligatures w14:val="none"/>
        </w:rPr>
        <w:t>Summary:</w:t>
      </w:r>
      <w:r w:rsidRPr="0072176F">
        <w:rPr>
          <w:rFonts w:ascii="Segoe UI" w:eastAsia="Times New Roman" w:hAnsi="Segoe UI" w:cs="Segoe UI"/>
          <w:kern w:val="0"/>
          <w:sz w:val="21"/>
          <w:szCs w:val="21"/>
          <w14:ligatures w14:val="none"/>
        </w:rPr>
        <w:t xml:space="preserve"> The Legal Professionals function operates with a sophisticated performance management framework, anchored in OKRs, KPIs, and continuous benchmarking. Strategic execution is supported by modular dashboards, QBRs, and regular reporting, ensuring alignment with enterprise goals and operational excellence.</w:t>
      </w:r>
    </w:p>
    <w:p w14:paraId="4FC6429B" w14:textId="77777777" w:rsidR="009D667F" w:rsidRPr="009D667F" w:rsidRDefault="009D667F" w:rsidP="009D667F">
      <w:p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 xml:space="preserve">You requested a comprehensive analysis of the </w:t>
      </w:r>
      <w:r w:rsidRPr="009D667F">
        <w:rPr>
          <w:rFonts w:ascii="Segoe UI" w:eastAsia="Times New Roman" w:hAnsi="Segoe UI" w:cs="Segoe UI"/>
          <w:b/>
          <w:bCs/>
          <w:kern w:val="0"/>
          <w:sz w:val="21"/>
          <w:szCs w:val="21"/>
          <w14:ligatures w14:val="none"/>
        </w:rPr>
        <w:t>VOICE OF CUSTOMER &amp; STAKEHOLDER INSIGHTS</w:t>
      </w:r>
      <w:r w:rsidRPr="009D667F">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meetings, and external benchmarks, and will deliver the section in the required format.</w:t>
      </w:r>
    </w:p>
    <w:p w14:paraId="03F61738" w14:textId="77777777" w:rsidR="009D667F" w:rsidRPr="009D667F" w:rsidRDefault="00730EEF" w:rsidP="009D667F">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0FEE6F23">
          <v:rect id="_x0000_i1032" alt="" style="width:468pt;height:.05pt;mso-width-percent:0;mso-height-percent:0;mso-width-percent:0;mso-height-percent:0" o:hralign="center" o:hrstd="t" o:hr="t" fillcolor="#a0a0a0" stroked="f"/>
        </w:pict>
      </w:r>
    </w:p>
    <w:p w14:paraId="12E569D5" w14:textId="67AE0AE6" w:rsidR="009D667F" w:rsidRPr="009D667F" w:rsidRDefault="009D667F" w:rsidP="009D667F">
      <w:p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VOICE OF CUSTOMER &amp; STAKEHOLDER INSIGHTS</w:t>
      </w:r>
    </w:p>
    <w:p w14:paraId="0619C37C" w14:textId="77777777" w:rsidR="009D667F" w:rsidRPr="009D667F" w:rsidRDefault="009D667F" w:rsidP="009D667F">
      <w:p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b/>
          <w:bCs/>
          <w:kern w:val="0"/>
          <w:sz w:val="21"/>
          <w:szCs w:val="21"/>
          <w14:ligatures w14:val="none"/>
        </w:rPr>
        <w:t>Key Findings for LEGAL PROFESSIONALS:</w:t>
      </w:r>
    </w:p>
    <w:p w14:paraId="256D1AE1" w14:textId="77777777" w:rsidR="009D667F" w:rsidRPr="009D667F" w:rsidRDefault="009D667F" w:rsidP="009D667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Legal operations teams receive a high volume of requests—40% of corporate legal departments report over 100 requests per month, with some larger organizations exceeding 1,000. Customers consistently highlight the need for standardized, unified processes and tools to manage legal requests and knowledge sharing</w:t>
      </w:r>
      <w:hyperlink r:id="rId138" w:history="1">
        <w:r w:rsidRPr="009D667F">
          <w:rPr>
            <w:rFonts w:ascii="Segoe UI" w:eastAsia="Times New Roman" w:hAnsi="Segoe UI" w:cs="Segoe UI"/>
            <w:color w:val="464FEB"/>
            <w:kern w:val="0"/>
            <w:sz w:val="21"/>
            <w:szCs w:val="21"/>
            <w14:ligatures w14:val="none"/>
          </w:rPr>
          <w:t>[1]</w:t>
        </w:r>
      </w:hyperlink>
      <w:r w:rsidRPr="009D667F">
        <w:rPr>
          <w:rFonts w:ascii="Segoe UI" w:eastAsia="Times New Roman" w:hAnsi="Segoe UI" w:cs="Segoe UI"/>
          <w:kern w:val="0"/>
          <w:sz w:val="21"/>
          <w:szCs w:val="21"/>
          <w14:ligatures w14:val="none"/>
        </w:rPr>
        <w:t>.</w:t>
      </w:r>
    </w:p>
    <w:p w14:paraId="65ACF15E" w14:textId="77777777" w:rsidR="009D667F" w:rsidRPr="009D667F" w:rsidRDefault="009D667F" w:rsidP="009D667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Foundational research, surveys, and iterative user testing have shown that intake and legal request management are prime areas for improvement. Customers want tools that minimize operational overhead and generate actionable insights, with 80% of surveyed customers confirming that such improvements would be worth a 122% uplift in value</w:t>
      </w:r>
      <w:hyperlink r:id="rId139" w:history="1">
        <w:r w:rsidRPr="009D667F">
          <w:rPr>
            <w:rFonts w:ascii="Segoe UI" w:eastAsia="Times New Roman" w:hAnsi="Segoe UI" w:cs="Segoe UI"/>
            <w:color w:val="464FEB"/>
            <w:kern w:val="0"/>
            <w:sz w:val="21"/>
            <w:szCs w:val="21"/>
            <w14:ligatures w14:val="none"/>
          </w:rPr>
          <w:t>[1]</w:t>
        </w:r>
      </w:hyperlink>
      <w:r w:rsidRPr="009D667F">
        <w:rPr>
          <w:rFonts w:ascii="Segoe UI" w:eastAsia="Times New Roman" w:hAnsi="Segoe UI" w:cs="Segoe UI"/>
          <w:kern w:val="0"/>
          <w:sz w:val="21"/>
          <w:szCs w:val="21"/>
          <w14:ligatures w14:val="none"/>
        </w:rPr>
        <w:t>.</w:t>
      </w:r>
    </w:p>
    <w:p w14:paraId="36B495DD" w14:textId="77777777" w:rsidR="009D667F" w:rsidRPr="009D667F" w:rsidRDefault="009D667F" w:rsidP="009D667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Legal Tracker is cited by customers as a backbone for legal department management, delivering clear ROI—departments save an average of 2.5%–15% on outside counsel spend in the first year. Benchmarking and analytics features are highly valued, with over 1,800 legal department customers influencing best-practice workflows</w:t>
      </w:r>
      <w:hyperlink r:id="rId140" w:history="1">
        <w:r w:rsidRPr="009D667F">
          <w:rPr>
            <w:rFonts w:ascii="Segoe UI" w:eastAsia="Times New Roman" w:hAnsi="Segoe UI" w:cs="Segoe UI"/>
            <w:color w:val="464FEB"/>
            <w:kern w:val="0"/>
            <w:sz w:val="21"/>
            <w:szCs w:val="21"/>
            <w14:ligatures w14:val="none"/>
          </w:rPr>
          <w:t>[1]</w:t>
        </w:r>
      </w:hyperlink>
      <w:r w:rsidRPr="009D667F">
        <w:rPr>
          <w:rFonts w:ascii="Segoe UI" w:eastAsia="Times New Roman" w:hAnsi="Segoe UI" w:cs="Segoe UI"/>
          <w:kern w:val="0"/>
          <w:sz w:val="21"/>
          <w:szCs w:val="21"/>
          <w14:ligatures w14:val="none"/>
        </w:rPr>
        <w:t>.</w:t>
      </w:r>
    </w:p>
    <w:p w14:paraId="48E61CA5" w14:textId="77777777" w:rsidR="009D667F" w:rsidRPr="009D667F" w:rsidRDefault="009D667F" w:rsidP="009D667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Buyer personas for legal operations roles emphasize continuous process improvement, technology onboarding, and client satisfaction. Legal Operations VPs/Directors/Managers/Analysts are responsible for evaluating, selecting, and implementing solutions, often facing challenges such as workload management, resistance to new technologies, and regional differences in communication and training</w:t>
      </w:r>
      <w:hyperlink r:id="rId141" w:history="1">
        <w:r w:rsidRPr="009D667F">
          <w:rPr>
            <w:rFonts w:ascii="Segoe UI" w:eastAsia="Times New Roman" w:hAnsi="Segoe UI" w:cs="Segoe UI"/>
            <w:color w:val="464FEB"/>
            <w:kern w:val="0"/>
            <w:sz w:val="21"/>
            <w:szCs w:val="21"/>
            <w14:ligatures w14:val="none"/>
          </w:rPr>
          <w:t>[2]</w:t>
        </w:r>
      </w:hyperlink>
      <w:r w:rsidRPr="009D667F">
        <w:rPr>
          <w:rFonts w:ascii="Segoe UI" w:eastAsia="Times New Roman" w:hAnsi="Segoe UI" w:cs="Segoe UI"/>
          <w:kern w:val="0"/>
          <w:sz w:val="21"/>
          <w:szCs w:val="21"/>
          <w14:ligatures w14:val="none"/>
        </w:rPr>
        <w:t>.</w:t>
      </w:r>
    </w:p>
    <w:p w14:paraId="3EE5CC38" w14:textId="77777777" w:rsidR="009D667F" w:rsidRPr="009D667F" w:rsidRDefault="009D667F" w:rsidP="009D667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Stakeholder feedback channels include surveys, client panels, integrated feedback loops, and social listening. These mechanisms inform product development, workflow optimization, and strategic decision-making</w:t>
      </w:r>
      <w:hyperlink r:id="rId142" w:history="1">
        <w:r w:rsidRPr="009D667F">
          <w:rPr>
            <w:rFonts w:ascii="Segoe UI" w:eastAsia="Times New Roman" w:hAnsi="Segoe UI" w:cs="Segoe UI"/>
            <w:color w:val="464FEB"/>
            <w:kern w:val="0"/>
            <w:sz w:val="21"/>
            <w:szCs w:val="21"/>
            <w14:ligatures w14:val="none"/>
          </w:rPr>
          <w:t>[1]</w:t>
        </w:r>
      </w:hyperlink>
      <w:r w:rsidRPr="009D667F">
        <w:rPr>
          <w:rFonts w:ascii="Segoe UI" w:eastAsia="Times New Roman" w:hAnsi="Segoe UI" w:cs="Segoe UI"/>
          <w:kern w:val="0"/>
          <w:sz w:val="21"/>
          <w:szCs w:val="21"/>
          <w14:ligatures w14:val="none"/>
        </w:rPr>
        <w:t>.</w:t>
      </w:r>
    </w:p>
    <w:p w14:paraId="10D857DD" w14:textId="77777777" w:rsidR="009D667F" w:rsidRPr="009D667F" w:rsidRDefault="009D667F" w:rsidP="009D667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Customers and stakeholders want legal technology vendors to meet global requirements, support knowledge transfer, and provide metrics for decision-making. Ineffective use of metrics and internal bureaucracy are cited as barriers to satisfaction and adoption</w:t>
      </w:r>
      <w:hyperlink r:id="rId143" w:history="1">
        <w:r w:rsidRPr="009D667F">
          <w:rPr>
            <w:rFonts w:ascii="Segoe UI" w:eastAsia="Times New Roman" w:hAnsi="Segoe UI" w:cs="Segoe UI"/>
            <w:color w:val="464FEB"/>
            <w:kern w:val="0"/>
            <w:sz w:val="21"/>
            <w:szCs w:val="21"/>
            <w14:ligatures w14:val="none"/>
          </w:rPr>
          <w:t>[2]</w:t>
        </w:r>
      </w:hyperlink>
      <w:r w:rsidRPr="009D667F">
        <w:rPr>
          <w:rFonts w:ascii="Segoe UI" w:eastAsia="Times New Roman" w:hAnsi="Segoe UI" w:cs="Segoe UI"/>
          <w:kern w:val="0"/>
          <w:sz w:val="21"/>
          <w:szCs w:val="21"/>
          <w14:ligatures w14:val="none"/>
        </w:rPr>
        <w:t>.</w:t>
      </w:r>
    </w:p>
    <w:p w14:paraId="56AF72C1" w14:textId="77777777" w:rsidR="009D667F" w:rsidRPr="009D667F" w:rsidRDefault="009D667F" w:rsidP="009D667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Industry research confirms that client feedback is a cornerstone for legal practice success, driving service enhancement, relationship management, and strategic decisions. Up to 96% of customers are unlikely to proactively reach out with complaints, making proactive feedback mechanisms essential</w:t>
      </w:r>
      <w:hyperlink r:id="rId144" w:history="1">
        <w:r w:rsidRPr="009D667F">
          <w:rPr>
            <w:rFonts w:ascii="Segoe UI" w:eastAsia="Times New Roman" w:hAnsi="Segoe UI" w:cs="Segoe UI"/>
            <w:color w:val="464FEB"/>
            <w:kern w:val="0"/>
            <w:sz w:val="21"/>
            <w:szCs w:val="21"/>
            <w14:ligatures w14:val="none"/>
          </w:rPr>
          <w:t>[3]</w:t>
        </w:r>
      </w:hyperlink>
      <w:r w:rsidRPr="009D667F">
        <w:rPr>
          <w:rFonts w:ascii="Segoe UI" w:eastAsia="Times New Roman" w:hAnsi="Segoe UI" w:cs="Segoe UI"/>
          <w:kern w:val="0"/>
          <w:sz w:val="21"/>
          <w:szCs w:val="21"/>
          <w14:ligatures w14:val="none"/>
        </w:rPr>
        <w:t>.</w:t>
      </w:r>
    </w:p>
    <w:p w14:paraId="23D23C2B" w14:textId="77777777" w:rsidR="009D667F" w:rsidRPr="009D667F" w:rsidRDefault="009D667F" w:rsidP="009D667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70% of legal practices recognize that client feedback solutions are instrumental in shaping strategic decisions, directly influencing organizational policies and practices</w:t>
      </w:r>
      <w:hyperlink r:id="rId145" w:history="1">
        <w:r w:rsidRPr="009D667F">
          <w:rPr>
            <w:rFonts w:ascii="Segoe UI" w:eastAsia="Times New Roman" w:hAnsi="Segoe UI" w:cs="Segoe UI"/>
            <w:color w:val="464FEB"/>
            <w:kern w:val="0"/>
            <w:sz w:val="21"/>
            <w:szCs w:val="21"/>
            <w14:ligatures w14:val="none"/>
          </w:rPr>
          <w:t>[4]</w:t>
        </w:r>
      </w:hyperlink>
      <w:r w:rsidRPr="009D667F">
        <w:rPr>
          <w:rFonts w:ascii="Segoe UI" w:eastAsia="Times New Roman" w:hAnsi="Segoe UI" w:cs="Segoe UI"/>
          <w:kern w:val="0"/>
          <w:sz w:val="21"/>
          <w:szCs w:val="21"/>
          <w14:ligatures w14:val="none"/>
        </w:rPr>
        <w:t>.</w:t>
      </w:r>
    </w:p>
    <w:p w14:paraId="535B003B" w14:textId="77777777" w:rsidR="009D667F" w:rsidRPr="009D667F" w:rsidRDefault="009D667F" w:rsidP="009D667F">
      <w:p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b/>
          <w:bCs/>
          <w:kern w:val="0"/>
          <w:sz w:val="21"/>
          <w:szCs w:val="21"/>
          <w14:ligatures w14:val="none"/>
        </w:rPr>
        <w:lastRenderedPageBreak/>
        <w:t>Supporting Evidence:</w:t>
      </w:r>
    </w:p>
    <w:p w14:paraId="6524C3A1" w14:textId="77777777" w:rsidR="009D667F" w:rsidRPr="009D667F" w:rsidRDefault="009D667F" w:rsidP="009D667F">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 xml:space="preserve">SharePoint sources: </w:t>
      </w:r>
      <w:hyperlink r:id="rId146" w:history="1">
        <w:r w:rsidRPr="009D667F">
          <w:rPr>
            <w:rFonts w:ascii="Segoe UI" w:eastAsia="Times New Roman" w:hAnsi="Segoe UI" w:cs="Segoe UI"/>
            <w:color w:val="464FEB"/>
            <w:kern w:val="0"/>
            <w:sz w:val="21"/>
            <w:szCs w:val="21"/>
            <w14:ligatures w14:val="none"/>
          </w:rPr>
          <w:t>Legal Product Overviews</w:t>
        </w:r>
      </w:hyperlink>
      <w:r w:rsidRPr="009D667F">
        <w:rPr>
          <w:rFonts w:ascii="Segoe UI" w:eastAsia="Times New Roman" w:hAnsi="Segoe UI" w:cs="Segoe UI"/>
          <w:kern w:val="0"/>
          <w:sz w:val="21"/>
          <w:szCs w:val="21"/>
          <w14:ligatures w14:val="none"/>
        </w:rPr>
        <w:t xml:space="preserve">, </w:t>
      </w:r>
      <w:hyperlink r:id="rId147" w:history="1">
        <w:r w:rsidRPr="009D667F">
          <w:rPr>
            <w:rFonts w:ascii="Segoe UI" w:eastAsia="Times New Roman" w:hAnsi="Segoe UI" w:cs="Segoe UI"/>
            <w:color w:val="464FEB"/>
            <w:kern w:val="0"/>
            <w:sz w:val="21"/>
            <w:szCs w:val="21"/>
            <w14:ligatures w14:val="none"/>
          </w:rPr>
          <w:t>Buyer Personas_Legal_NonLawyers_5.14.24</w:t>
        </w:r>
      </w:hyperlink>
      <w:hyperlink r:id="rId148" w:history="1">
        <w:r w:rsidRPr="009D667F">
          <w:rPr>
            <w:rFonts w:ascii="Segoe UI" w:eastAsia="Times New Roman" w:hAnsi="Segoe UI" w:cs="Segoe UI"/>
            <w:color w:val="464FEB"/>
            <w:kern w:val="0"/>
            <w:sz w:val="21"/>
            <w:szCs w:val="21"/>
            <w14:ligatures w14:val="none"/>
          </w:rPr>
          <w:t>[1]</w:t>
        </w:r>
      </w:hyperlink>
      <w:hyperlink r:id="rId149" w:history="1">
        <w:r w:rsidRPr="009D667F">
          <w:rPr>
            <w:rFonts w:ascii="Segoe UI" w:eastAsia="Times New Roman" w:hAnsi="Segoe UI" w:cs="Segoe UI"/>
            <w:color w:val="464FEB"/>
            <w:kern w:val="0"/>
            <w:sz w:val="21"/>
            <w:szCs w:val="21"/>
            <w14:ligatures w14:val="none"/>
          </w:rPr>
          <w:t>[2]</w:t>
        </w:r>
      </w:hyperlink>
      <w:r w:rsidRPr="009D667F">
        <w:rPr>
          <w:rFonts w:ascii="Segoe UI" w:eastAsia="Times New Roman" w:hAnsi="Segoe UI" w:cs="Segoe UI"/>
          <w:kern w:val="0"/>
          <w:sz w:val="21"/>
          <w:szCs w:val="21"/>
          <w14:ligatures w14:val="none"/>
        </w:rPr>
        <w:t>.</w:t>
      </w:r>
    </w:p>
    <w:p w14:paraId="4E71DC6B" w14:textId="77777777" w:rsidR="009D667F" w:rsidRPr="009D667F" w:rsidRDefault="009D667F" w:rsidP="009D667F">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Quantitative metrics: 40% of corporate legal receive &gt;100 requests/month; 80% of surveyed customers confirm value uplift; 2.5%–15% legal spend savings; 1,800+ legal department customers</w:t>
      </w:r>
      <w:hyperlink r:id="rId150" w:history="1">
        <w:r w:rsidRPr="009D667F">
          <w:rPr>
            <w:rFonts w:ascii="Segoe UI" w:eastAsia="Times New Roman" w:hAnsi="Segoe UI" w:cs="Segoe UI"/>
            <w:color w:val="464FEB"/>
            <w:kern w:val="0"/>
            <w:sz w:val="21"/>
            <w:szCs w:val="21"/>
            <w14:ligatures w14:val="none"/>
          </w:rPr>
          <w:t>[1]</w:t>
        </w:r>
      </w:hyperlink>
      <w:r w:rsidRPr="009D667F">
        <w:rPr>
          <w:rFonts w:ascii="Segoe UI" w:eastAsia="Times New Roman" w:hAnsi="Segoe UI" w:cs="Segoe UI"/>
          <w:kern w:val="0"/>
          <w:sz w:val="21"/>
          <w:szCs w:val="21"/>
          <w14:ligatures w14:val="none"/>
        </w:rPr>
        <w:t>.</w:t>
      </w:r>
    </w:p>
    <w:p w14:paraId="0121C20D" w14:textId="77777777" w:rsidR="009D667F" w:rsidRPr="009D667F" w:rsidRDefault="009D667F" w:rsidP="009D667F">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Cross-validation: Consistent themes across internal files, surveys, and external benchmarks confirm the strategic importance of customer and stakeholder feedback</w:t>
      </w:r>
      <w:hyperlink r:id="rId151" w:history="1">
        <w:r w:rsidRPr="009D667F">
          <w:rPr>
            <w:rFonts w:ascii="Segoe UI" w:eastAsia="Times New Roman" w:hAnsi="Segoe UI" w:cs="Segoe UI"/>
            <w:color w:val="464FEB"/>
            <w:kern w:val="0"/>
            <w:sz w:val="21"/>
            <w:szCs w:val="21"/>
            <w14:ligatures w14:val="none"/>
          </w:rPr>
          <w:t>[3]</w:t>
        </w:r>
      </w:hyperlink>
      <w:hyperlink r:id="rId152" w:history="1">
        <w:r w:rsidRPr="009D667F">
          <w:rPr>
            <w:rFonts w:ascii="Segoe UI" w:eastAsia="Times New Roman" w:hAnsi="Segoe UI" w:cs="Segoe UI"/>
            <w:color w:val="464FEB"/>
            <w:kern w:val="0"/>
            <w:sz w:val="21"/>
            <w:szCs w:val="21"/>
            <w14:ligatures w14:val="none"/>
          </w:rPr>
          <w:t>[4]</w:t>
        </w:r>
      </w:hyperlink>
      <w:r w:rsidRPr="009D667F">
        <w:rPr>
          <w:rFonts w:ascii="Segoe UI" w:eastAsia="Times New Roman" w:hAnsi="Segoe UI" w:cs="Segoe UI"/>
          <w:kern w:val="0"/>
          <w:sz w:val="21"/>
          <w:szCs w:val="21"/>
          <w14:ligatures w14:val="none"/>
        </w:rPr>
        <w:t>.</w:t>
      </w:r>
    </w:p>
    <w:p w14:paraId="071E23A6" w14:textId="77777777" w:rsidR="009D667F" w:rsidRPr="009D667F" w:rsidRDefault="009D667F" w:rsidP="009D667F">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Confidence Level: High. Multiple sources (internal and external) corroborate the voice of customer and stakeholder insights.</w:t>
      </w:r>
    </w:p>
    <w:p w14:paraId="2A4A5041" w14:textId="77777777" w:rsidR="009D667F" w:rsidRPr="009D667F" w:rsidRDefault="009D667F" w:rsidP="009D667F">
      <w:p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b/>
          <w:bCs/>
          <w:kern w:val="0"/>
          <w:sz w:val="21"/>
          <w:szCs w:val="21"/>
          <w14:ligatures w14:val="none"/>
        </w:rPr>
        <w:t>Rationale:</w:t>
      </w:r>
    </w:p>
    <w:p w14:paraId="7FF58E63" w14:textId="77777777" w:rsidR="009D667F" w:rsidRPr="009D667F" w:rsidRDefault="009D667F" w:rsidP="009D667F">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Data quality is high due to triangulation across customer surveys, buyer personas, benchmarking reports, and industry research. Recent data (2024–2025) ensures relevance.</w:t>
      </w:r>
    </w:p>
    <w:p w14:paraId="0A645A13" w14:textId="77777777" w:rsidR="009D667F" w:rsidRPr="009D667F" w:rsidRDefault="009D667F" w:rsidP="009D667F">
      <w:p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b/>
          <w:bCs/>
          <w:kern w:val="0"/>
          <w:sz w:val="21"/>
          <w:szCs w:val="21"/>
          <w14:ligatures w14:val="none"/>
        </w:rPr>
        <w:t>Information Gaps:</w:t>
      </w:r>
    </w:p>
    <w:p w14:paraId="46E04E90" w14:textId="77777777" w:rsidR="009D667F" w:rsidRPr="009D667F" w:rsidRDefault="009D667F" w:rsidP="009D667F">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kern w:val="0"/>
          <w:sz w:val="21"/>
          <w:szCs w:val="21"/>
          <w14:ligatures w14:val="none"/>
        </w:rPr>
        <w:t>Some granular details on regional feedback adaptations and long-term stakeholder engagement strategies are referenced but not fully detailed in available sources. Recommend follow-up with customer success and legal operations leads for deeper insights.</w:t>
      </w:r>
    </w:p>
    <w:p w14:paraId="2632C4FA" w14:textId="77777777" w:rsidR="009D667F" w:rsidRPr="009D667F" w:rsidRDefault="009D667F" w:rsidP="009D667F">
      <w:pPr>
        <w:spacing w:before="100" w:beforeAutospacing="1" w:after="100" w:afterAutospacing="1" w:line="300" w:lineRule="atLeast"/>
        <w:rPr>
          <w:rFonts w:ascii="Segoe UI" w:eastAsia="Times New Roman" w:hAnsi="Segoe UI" w:cs="Segoe UI"/>
          <w:kern w:val="0"/>
          <w:sz w:val="21"/>
          <w:szCs w:val="21"/>
          <w14:ligatures w14:val="none"/>
        </w:rPr>
      </w:pPr>
      <w:r w:rsidRPr="009D667F">
        <w:rPr>
          <w:rFonts w:ascii="Segoe UI" w:eastAsia="Times New Roman" w:hAnsi="Segoe UI" w:cs="Segoe UI"/>
          <w:b/>
          <w:bCs/>
          <w:kern w:val="0"/>
          <w:sz w:val="21"/>
          <w:szCs w:val="21"/>
          <w14:ligatures w14:val="none"/>
        </w:rPr>
        <w:t>Summary:</w:t>
      </w:r>
      <w:r w:rsidRPr="009D667F">
        <w:rPr>
          <w:rFonts w:ascii="Segoe UI" w:eastAsia="Times New Roman" w:hAnsi="Segoe UI" w:cs="Segoe UI"/>
          <w:kern w:val="0"/>
          <w:sz w:val="21"/>
          <w:szCs w:val="21"/>
          <w14:ligatures w14:val="none"/>
        </w:rPr>
        <w:t xml:space="preserve"> The Legal Professionals function is highly responsive to customer and stakeholder feedback, leveraging surveys, panels, and analytics to drive process improvement, technology adoption, and client satisfaction. Proactive feedback mechanisms and benchmarking are essential for continuous improvement and strategic alignment.</w:t>
      </w:r>
    </w:p>
    <w:p w14:paraId="13120093" w14:textId="77777777" w:rsidR="009529BE" w:rsidRPr="009529BE" w:rsidRDefault="009529BE" w:rsidP="009529BE">
      <w:p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 xml:space="preserve">You requested a comprehensive analysis of the </w:t>
      </w:r>
      <w:r w:rsidRPr="009529BE">
        <w:rPr>
          <w:rFonts w:ascii="Segoe UI" w:eastAsia="Times New Roman" w:hAnsi="Segoe UI" w:cs="Segoe UI"/>
          <w:b/>
          <w:bCs/>
          <w:kern w:val="0"/>
          <w:sz w:val="21"/>
          <w:szCs w:val="21"/>
          <w14:ligatures w14:val="none"/>
        </w:rPr>
        <w:t>COMMERCIAL MODEL &amp; FINANCIAL STRUCTURE</w:t>
      </w:r>
      <w:r w:rsidRPr="009529BE">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meetings, and external benchmarks, and will deliver the section in the required format.</w:t>
      </w:r>
    </w:p>
    <w:p w14:paraId="34ACD375" w14:textId="77777777" w:rsidR="009529BE" w:rsidRPr="009529BE" w:rsidRDefault="00730EEF" w:rsidP="009529BE">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669A31F0">
          <v:rect id="_x0000_i1031" alt="" style="width:468pt;height:.05pt;mso-width-percent:0;mso-height-percent:0;mso-width-percent:0;mso-height-percent:0" o:hralign="center" o:hrstd="t" o:hr="t" fillcolor="#a0a0a0" stroked="f"/>
        </w:pict>
      </w:r>
    </w:p>
    <w:p w14:paraId="6538FC7E" w14:textId="4710A23C" w:rsidR="009529BE" w:rsidRPr="009529BE" w:rsidRDefault="009529BE" w:rsidP="009529BE">
      <w:p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COMMERCIAL MODEL &amp; FINANCIAL STRUCTURE</w:t>
      </w:r>
    </w:p>
    <w:p w14:paraId="563B4CD2" w14:textId="77777777" w:rsidR="009529BE" w:rsidRPr="009529BE" w:rsidRDefault="009529BE" w:rsidP="009529BE">
      <w:p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b/>
          <w:bCs/>
          <w:kern w:val="0"/>
          <w:sz w:val="21"/>
          <w:szCs w:val="21"/>
          <w14:ligatures w14:val="none"/>
        </w:rPr>
        <w:t>Key Findings for LEGAL PROFESSIONALS:</w:t>
      </w:r>
    </w:p>
    <w:p w14:paraId="3BFEEAC2" w14:textId="77777777" w:rsidR="009529BE" w:rsidRPr="009529BE" w:rsidRDefault="009529BE" w:rsidP="009529BE">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The commercial model for Legal Professionals is anchored in a subscription-driven, high-recurring revenue setup. Customers typically pay annual fees for access to legal software, research platforms, and content, resulting in stable, predictable revenue streams and healthy margins</w:t>
      </w:r>
      <w:hyperlink r:id="rId153" w:history="1">
        <w:r w:rsidRPr="009529BE">
          <w:rPr>
            <w:rFonts w:ascii="Segoe UI" w:eastAsia="Times New Roman" w:hAnsi="Segoe UI" w:cs="Segoe UI"/>
            <w:color w:val="464FEB"/>
            <w:kern w:val="0"/>
            <w:sz w:val="21"/>
            <w:szCs w:val="21"/>
            <w14:ligatures w14:val="none"/>
          </w:rPr>
          <w:t>[1]</w:t>
        </w:r>
      </w:hyperlink>
      <w:r w:rsidRPr="009529BE">
        <w:rPr>
          <w:rFonts w:ascii="Segoe UI" w:eastAsia="Times New Roman" w:hAnsi="Segoe UI" w:cs="Segoe UI"/>
          <w:kern w:val="0"/>
          <w:sz w:val="21"/>
          <w:szCs w:val="21"/>
          <w14:ligatures w14:val="none"/>
        </w:rPr>
        <w:t>.</w:t>
      </w:r>
    </w:p>
    <w:p w14:paraId="3D80DF7B" w14:textId="77777777" w:rsidR="009529BE" w:rsidRPr="009529BE" w:rsidRDefault="009529BE" w:rsidP="009529BE">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Tiered packages and value-based pricing are used to maximize reach and tailor offerings to different customer segments (e.g., Small Law, Large Law, Corporate, Government). Price increases are implemented in line with added value, supporting margin growth and long-term customer relationships</w:t>
      </w:r>
      <w:hyperlink r:id="rId154" w:history="1">
        <w:r w:rsidRPr="009529BE">
          <w:rPr>
            <w:rFonts w:ascii="Segoe UI" w:eastAsia="Times New Roman" w:hAnsi="Segoe UI" w:cs="Segoe UI"/>
            <w:color w:val="464FEB"/>
            <w:kern w:val="0"/>
            <w:sz w:val="21"/>
            <w:szCs w:val="21"/>
            <w14:ligatures w14:val="none"/>
          </w:rPr>
          <w:t>[1]</w:t>
        </w:r>
      </w:hyperlink>
      <w:r w:rsidRPr="009529BE">
        <w:rPr>
          <w:rFonts w:ascii="Segoe UI" w:eastAsia="Times New Roman" w:hAnsi="Segoe UI" w:cs="Segoe UI"/>
          <w:kern w:val="0"/>
          <w:sz w:val="21"/>
          <w:szCs w:val="21"/>
          <w14:ligatures w14:val="none"/>
        </w:rPr>
        <w:t>.</w:t>
      </w:r>
    </w:p>
    <w:p w14:paraId="140A44B5" w14:textId="77777777" w:rsidR="009529BE" w:rsidRPr="009529BE" w:rsidRDefault="009529BE" w:rsidP="009529BE">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The financial structure is designed to handle seasonality, with upfront billings turning potential risks into cash-flow advantages. This approach aligns revenue with long-term relationships and funds continued investment in innovation</w:t>
      </w:r>
      <w:hyperlink r:id="rId155" w:history="1">
        <w:r w:rsidRPr="009529BE">
          <w:rPr>
            <w:rFonts w:ascii="Segoe UI" w:eastAsia="Times New Roman" w:hAnsi="Segoe UI" w:cs="Segoe UI"/>
            <w:color w:val="464FEB"/>
            <w:kern w:val="0"/>
            <w:sz w:val="21"/>
            <w:szCs w:val="21"/>
            <w14:ligatures w14:val="none"/>
          </w:rPr>
          <w:t>[1]</w:t>
        </w:r>
      </w:hyperlink>
      <w:r w:rsidRPr="009529BE">
        <w:rPr>
          <w:rFonts w:ascii="Segoe UI" w:eastAsia="Times New Roman" w:hAnsi="Segoe UI" w:cs="Segoe UI"/>
          <w:kern w:val="0"/>
          <w:sz w:val="21"/>
          <w:szCs w:val="21"/>
          <w14:ligatures w14:val="none"/>
        </w:rPr>
        <w:t>.</w:t>
      </w:r>
    </w:p>
    <w:p w14:paraId="68FA911E" w14:textId="77777777" w:rsidR="009529BE" w:rsidRPr="009529BE" w:rsidRDefault="009529BE" w:rsidP="009529BE">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Legal spend as a percentage of company revenue is a foundational metric, providing a high-level view of resource allocation and cost management. Performance metrics include contract turnaround times, compliance rates, and renewal/expiration tracking</w:t>
      </w:r>
      <w:hyperlink r:id="rId156" w:history="1">
        <w:r w:rsidRPr="009529BE">
          <w:rPr>
            <w:rFonts w:ascii="Segoe UI" w:eastAsia="Times New Roman" w:hAnsi="Segoe UI" w:cs="Segoe UI"/>
            <w:color w:val="464FEB"/>
            <w:kern w:val="0"/>
            <w:sz w:val="21"/>
            <w:szCs w:val="21"/>
            <w14:ligatures w14:val="none"/>
          </w:rPr>
          <w:t>[2]</w:t>
        </w:r>
      </w:hyperlink>
      <w:r w:rsidRPr="009529BE">
        <w:rPr>
          <w:rFonts w:ascii="Segoe UI" w:eastAsia="Times New Roman" w:hAnsi="Segoe UI" w:cs="Segoe UI"/>
          <w:kern w:val="0"/>
          <w:sz w:val="21"/>
          <w:szCs w:val="21"/>
          <w14:ligatures w14:val="none"/>
        </w:rPr>
        <w:t>.</w:t>
      </w:r>
    </w:p>
    <w:p w14:paraId="6F9E2308" w14:textId="77777777" w:rsidR="009529BE" w:rsidRPr="009529BE" w:rsidRDefault="009529BE" w:rsidP="009529BE">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Print business is being systematically phased out (now 8% of revenue), with a strategic shift toward digital solutions and integrated workflow bundles (e.g., Westlaw + Practical Law + HighQ)</w:t>
      </w:r>
      <w:hyperlink r:id="rId157" w:history="1">
        <w:r w:rsidRPr="009529BE">
          <w:rPr>
            <w:rFonts w:ascii="Segoe UI" w:eastAsia="Times New Roman" w:hAnsi="Segoe UI" w:cs="Segoe UI"/>
            <w:color w:val="464FEB"/>
            <w:kern w:val="0"/>
            <w:sz w:val="21"/>
            <w:szCs w:val="21"/>
            <w14:ligatures w14:val="none"/>
          </w:rPr>
          <w:t>[3]</w:t>
        </w:r>
      </w:hyperlink>
      <w:r w:rsidRPr="009529BE">
        <w:rPr>
          <w:rFonts w:ascii="Segoe UI" w:eastAsia="Times New Roman" w:hAnsi="Segoe UI" w:cs="Segoe UI"/>
          <w:kern w:val="0"/>
          <w:sz w:val="21"/>
          <w:szCs w:val="21"/>
          <w14:ligatures w14:val="none"/>
        </w:rPr>
        <w:t>.</w:t>
      </w:r>
    </w:p>
    <w:p w14:paraId="20B2E2C5" w14:textId="77777777" w:rsidR="009529BE" w:rsidRPr="009529BE" w:rsidRDefault="009529BE" w:rsidP="009529BE">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lastRenderedPageBreak/>
        <w:t>Financial dashboards and Power BI reporting are used to track actuals, allocations, and foreign exchange rate adjustments. These tools provide transparency and enable real-time decision-making for financial management</w:t>
      </w:r>
      <w:hyperlink r:id="rId158" w:history="1">
        <w:r w:rsidRPr="009529BE">
          <w:rPr>
            <w:rFonts w:ascii="Segoe UI" w:eastAsia="Times New Roman" w:hAnsi="Segoe UI" w:cs="Segoe UI"/>
            <w:color w:val="464FEB"/>
            <w:kern w:val="0"/>
            <w:sz w:val="21"/>
            <w:szCs w:val="21"/>
            <w14:ligatures w14:val="none"/>
          </w:rPr>
          <w:t>[2]</w:t>
        </w:r>
      </w:hyperlink>
      <w:r w:rsidRPr="009529BE">
        <w:rPr>
          <w:rFonts w:ascii="Segoe UI" w:eastAsia="Times New Roman" w:hAnsi="Segoe UI" w:cs="Segoe UI"/>
          <w:kern w:val="0"/>
          <w:sz w:val="21"/>
          <w:szCs w:val="21"/>
          <w14:ligatures w14:val="none"/>
        </w:rPr>
        <w:t>.</w:t>
      </w:r>
    </w:p>
    <w:p w14:paraId="09B25299" w14:textId="77777777" w:rsidR="009529BE" w:rsidRPr="009529BE" w:rsidRDefault="009529BE" w:rsidP="009529BE">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Order data shows significant volume from Legal Professionals across multiple channels (Field Sales Rep, Telesales, Internet), with segmentation by customer type and product family</w:t>
      </w:r>
      <w:hyperlink r:id="rId159" w:history="1">
        <w:r w:rsidRPr="009529BE">
          <w:rPr>
            <w:rFonts w:ascii="Segoe UI" w:eastAsia="Times New Roman" w:hAnsi="Segoe UI" w:cs="Segoe UI"/>
            <w:color w:val="464FEB"/>
            <w:kern w:val="0"/>
            <w:sz w:val="21"/>
            <w:szCs w:val="21"/>
            <w14:ligatures w14:val="none"/>
          </w:rPr>
          <w:t>[4]</w:t>
        </w:r>
      </w:hyperlink>
      <w:r w:rsidRPr="009529BE">
        <w:rPr>
          <w:rFonts w:ascii="Segoe UI" w:eastAsia="Times New Roman" w:hAnsi="Segoe UI" w:cs="Segoe UI"/>
          <w:kern w:val="0"/>
          <w:sz w:val="21"/>
          <w:szCs w:val="21"/>
          <w14:ligatures w14:val="none"/>
        </w:rPr>
        <w:t>.</w:t>
      </w:r>
    </w:p>
    <w:p w14:paraId="19175F72" w14:textId="77777777" w:rsidR="009529BE" w:rsidRPr="009529BE" w:rsidRDefault="009529BE" w:rsidP="009529BE">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Industry benchmarks emphasize the importance of mastering financial statements (Income Statement, Balance Sheet, Cash Flow) and law firm-specific metrics (realization rates, collection rates, revenue per lawyer) for profitability and strategic decision-making</w:t>
      </w:r>
      <w:hyperlink r:id="rId160" w:history="1">
        <w:r w:rsidRPr="009529BE">
          <w:rPr>
            <w:rFonts w:ascii="Segoe UI" w:eastAsia="Times New Roman" w:hAnsi="Segoe UI" w:cs="Segoe UI"/>
            <w:color w:val="464FEB"/>
            <w:kern w:val="0"/>
            <w:sz w:val="21"/>
            <w:szCs w:val="21"/>
            <w14:ligatures w14:val="none"/>
          </w:rPr>
          <w:t>[5]</w:t>
        </w:r>
      </w:hyperlink>
      <w:r w:rsidRPr="009529BE">
        <w:rPr>
          <w:rFonts w:ascii="Segoe UI" w:eastAsia="Times New Roman" w:hAnsi="Segoe UI" w:cs="Segoe UI"/>
          <w:kern w:val="0"/>
          <w:sz w:val="21"/>
          <w:szCs w:val="21"/>
          <w14:ligatures w14:val="none"/>
        </w:rPr>
        <w:t>.</w:t>
      </w:r>
    </w:p>
    <w:p w14:paraId="30B5642B" w14:textId="77777777" w:rsidR="009529BE" w:rsidRPr="009529BE" w:rsidRDefault="009529BE" w:rsidP="009529BE">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Automated financial reporting systems are increasingly adopted to save time, reduce errors, and provide real-time insights for faster decision-making</w:t>
      </w:r>
      <w:hyperlink r:id="rId161" w:history="1">
        <w:r w:rsidRPr="009529BE">
          <w:rPr>
            <w:rFonts w:ascii="Segoe UI" w:eastAsia="Times New Roman" w:hAnsi="Segoe UI" w:cs="Segoe UI"/>
            <w:color w:val="464FEB"/>
            <w:kern w:val="0"/>
            <w:sz w:val="21"/>
            <w:szCs w:val="21"/>
            <w14:ligatures w14:val="none"/>
          </w:rPr>
          <w:t>[5]</w:t>
        </w:r>
      </w:hyperlink>
      <w:r w:rsidRPr="009529BE">
        <w:rPr>
          <w:rFonts w:ascii="Segoe UI" w:eastAsia="Times New Roman" w:hAnsi="Segoe UI" w:cs="Segoe UI"/>
          <w:kern w:val="0"/>
          <w:sz w:val="21"/>
          <w:szCs w:val="21"/>
          <w14:ligatures w14:val="none"/>
        </w:rPr>
        <w:t>.</w:t>
      </w:r>
    </w:p>
    <w:p w14:paraId="39D09199" w14:textId="77777777" w:rsidR="009529BE" w:rsidRPr="009529BE" w:rsidRDefault="009529BE" w:rsidP="009529BE">
      <w:p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b/>
          <w:bCs/>
          <w:kern w:val="0"/>
          <w:sz w:val="21"/>
          <w:szCs w:val="21"/>
          <w14:ligatures w14:val="none"/>
        </w:rPr>
        <w:t>Supporting Evidence:</w:t>
      </w:r>
    </w:p>
    <w:p w14:paraId="116E7B78" w14:textId="77777777" w:rsidR="009529BE" w:rsidRPr="009529BE" w:rsidRDefault="009529BE" w:rsidP="009529BE">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 xml:space="preserve">SharePoint sources: </w:t>
      </w:r>
      <w:hyperlink r:id="rId162" w:history="1">
        <w:r w:rsidRPr="009529BE">
          <w:rPr>
            <w:rFonts w:ascii="Segoe UI" w:eastAsia="Times New Roman" w:hAnsi="Segoe UI" w:cs="Segoe UI"/>
            <w:color w:val="464FEB"/>
            <w:kern w:val="0"/>
            <w:sz w:val="21"/>
            <w:szCs w:val="21"/>
            <w14:ligatures w14:val="none"/>
          </w:rPr>
          <w:t>[1b-TAAP-BU Intelligence]</w:t>
        </w:r>
      </w:hyperlink>
      <w:r w:rsidRPr="009529BE">
        <w:rPr>
          <w:rFonts w:ascii="Segoe UI" w:eastAsia="Times New Roman" w:hAnsi="Segoe UI" w:cs="Segoe UI"/>
          <w:kern w:val="0"/>
          <w:sz w:val="21"/>
          <w:szCs w:val="21"/>
          <w14:ligatures w14:val="none"/>
        </w:rPr>
        <w:t xml:space="preserve">, </w:t>
      </w:r>
      <w:hyperlink r:id="rId163" w:history="1">
        <w:r w:rsidRPr="009529BE">
          <w:rPr>
            <w:rFonts w:ascii="Segoe UI" w:eastAsia="Times New Roman" w:hAnsi="Segoe UI" w:cs="Segoe UI"/>
            <w:color w:val="464FEB"/>
            <w:kern w:val="0"/>
            <w:sz w:val="21"/>
            <w:szCs w:val="21"/>
            <w14:ligatures w14:val="none"/>
          </w:rPr>
          <w:t>NEW 1.zip</w:t>
        </w:r>
      </w:hyperlink>
      <w:r w:rsidRPr="009529BE">
        <w:rPr>
          <w:rFonts w:ascii="Segoe UI" w:eastAsia="Times New Roman" w:hAnsi="Segoe UI" w:cs="Segoe UI"/>
          <w:kern w:val="0"/>
          <w:sz w:val="21"/>
          <w:szCs w:val="21"/>
          <w14:ligatures w14:val="none"/>
        </w:rPr>
        <w:t xml:space="preserve">, </w:t>
      </w:r>
      <w:hyperlink r:id="rId164" w:history="1">
        <w:r w:rsidRPr="009529BE">
          <w:rPr>
            <w:rFonts w:ascii="Segoe UI" w:eastAsia="Times New Roman" w:hAnsi="Segoe UI" w:cs="Segoe UI"/>
            <w:color w:val="464FEB"/>
            <w:kern w:val="0"/>
            <w:sz w:val="21"/>
            <w:szCs w:val="21"/>
            <w14:ligatures w14:val="none"/>
          </w:rPr>
          <w:t>Nathan's Code.zip</w:t>
        </w:r>
      </w:hyperlink>
      <w:r w:rsidRPr="009529BE">
        <w:rPr>
          <w:rFonts w:ascii="Segoe UI" w:eastAsia="Times New Roman" w:hAnsi="Segoe UI" w:cs="Segoe UI"/>
          <w:kern w:val="0"/>
          <w:sz w:val="21"/>
          <w:szCs w:val="21"/>
          <w14:ligatures w14:val="none"/>
        </w:rPr>
        <w:t>, Power BI dashboards, and financial reporting emails</w:t>
      </w:r>
      <w:hyperlink r:id="rId165" w:history="1">
        <w:r w:rsidRPr="009529BE">
          <w:rPr>
            <w:rFonts w:ascii="Segoe UI" w:eastAsia="Times New Roman" w:hAnsi="Segoe UI" w:cs="Segoe UI"/>
            <w:color w:val="464FEB"/>
            <w:kern w:val="0"/>
            <w:sz w:val="21"/>
            <w:szCs w:val="21"/>
            <w14:ligatures w14:val="none"/>
          </w:rPr>
          <w:t>[1]</w:t>
        </w:r>
      </w:hyperlink>
      <w:hyperlink r:id="rId166" w:history="1">
        <w:r w:rsidRPr="009529BE">
          <w:rPr>
            <w:rFonts w:ascii="Segoe UI" w:eastAsia="Times New Roman" w:hAnsi="Segoe UI" w:cs="Segoe UI"/>
            <w:color w:val="464FEB"/>
            <w:kern w:val="0"/>
            <w:sz w:val="21"/>
            <w:szCs w:val="21"/>
            <w14:ligatures w14:val="none"/>
          </w:rPr>
          <w:t>[3]</w:t>
        </w:r>
      </w:hyperlink>
      <w:hyperlink r:id="rId167" w:history="1">
        <w:r w:rsidRPr="009529BE">
          <w:rPr>
            <w:rFonts w:ascii="Segoe UI" w:eastAsia="Times New Roman" w:hAnsi="Segoe UI" w:cs="Segoe UI"/>
            <w:color w:val="464FEB"/>
            <w:kern w:val="0"/>
            <w:sz w:val="21"/>
            <w:szCs w:val="21"/>
            <w14:ligatures w14:val="none"/>
          </w:rPr>
          <w:t>[2]</w:t>
        </w:r>
      </w:hyperlink>
      <w:r w:rsidRPr="009529BE">
        <w:rPr>
          <w:rFonts w:ascii="Segoe UI" w:eastAsia="Times New Roman" w:hAnsi="Segoe UI" w:cs="Segoe UI"/>
          <w:kern w:val="0"/>
          <w:sz w:val="21"/>
          <w:szCs w:val="21"/>
          <w14:ligatures w14:val="none"/>
        </w:rPr>
        <w:t>.</w:t>
      </w:r>
    </w:p>
    <w:p w14:paraId="568358C0" w14:textId="77777777" w:rsidR="009529BE" w:rsidRPr="009529BE" w:rsidRDefault="009529BE" w:rsidP="009529BE">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Quantitative metrics: 80% recurring subscription revenue; print business now 8% of revenue; 2.5%–15% legal spend savings; segmented order volumes by channel and customer type</w:t>
      </w:r>
      <w:hyperlink r:id="rId168" w:history="1">
        <w:r w:rsidRPr="009529BE">
          <w:rPr>
            <w:rFonts w:ascii="Segoe UI" w:eastAsia="Times New Roman" w:hAnsi="Segoe UI" w:cs="Segoe UI"/>
            <w:color w:val="464FEB"/>
            <w:kern w:val="0"/>
            <w:sz w:val="21"/>
            <w:szCs w:val="21"/>
            <w14:ligatures w14:val="none"/>
          </w:rPr>
          <w:t>[3]</w:t>
        </w:r>
      </w:hyperlink>
      <w:hyperlink r:id="rId169" w:history="1">
        <w:r w:rsidRPr="009529BE">
          <w:rPr>
            <w:rFonts w:ascii="Segoe UI" w:eastAsia="Times New Roman" w:hAnsi="Segoe UI" w:cs="Segoe UI"/>
            <w:color w:val="464FEB"/>
            <w:kern w:val="0"/>
            <w:sz w:val="21"/>
            <w:szCs w:val="21"/>
            <w14:ligatures w14:val="none"/>
          </w:rPr>
          <w:t>[2]</w:t>
        </w:r>
      </w:hyperlink>
      <w:hyperlink r:id="rId170" w:history="1">
        <w:r w:rsidRPr="009529BE">
          <w:rPr>
            <w:rFonts w:ascii="Segoe UI" w:eastAsia="Times New Roman" w:hAnsi="Segoe UI" w:cs="Segoe UI"/>
            <w:color w:val="464FEB"/>
            <w:kern w:val="0"/>
            <w:sz w:val="21"/>
            <w:szCs w:val="21"/>
            <w14:ligatures w14:val="none"/>
          </w:rPr>
          <w:t>[4]</w:t>
        </w:r>
      </w:hyperlink>
      <w:r w:rsidRPr="009529BE">
        <w:rPr>
          <w:rFonts w:ascii="Segoe UI" w:eastAsia="Times New Roman" w:hAnsi="Segoe UI" w:cs="Segoe UI"/>
          <w:kern w:val="0"/>
          <w:sz w:val="21"/>
          <w:szCs w:val="21"/>
          <w14:ligatures w14:val="none"/>
        </w:rPr>
        <w:t>.</w:t>
      </w:r>
    </w:p>
    <w:p w14:paraId="07F09366" w14:textId="77777777" w:rsidR="009529BE" w:rsidRPr="009529BE" w:rsidRDefault="009529BE" w:rsidP="009529BE">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Cross-validation: Consistent themes across internal files, emails, meetings, and external benchmarks confirm the commercial model and financial structure</w:t>
      </w:r>
      <w:hyperlink r:id="rId171" w:history="1">
        <w:r w:rsidRPr="009529BE">
          <w:rPr>
            <w:rFonts w:ascii="Segoe UI" w:eastAsia="Times New Roman" w:hAnsi="Segoe UI" w:cs="Segoe UI"/>
            <w:color w:val="464FEB"/>
            <w:kern w:val="0"/>
            <w:sz w:val="21"/>
            <w:szCs w:val="21"/>
            <w14:ligatures w14:val="none"/>
          </w:rPr>
          <w:t>[1]</w:t>
        </w:r>
      </w:hyperlink>
      <w:hyperlink r:id="rId172" w:history="1">
        <w:r w:rsidRPr="009529BE">
          <w:rPr>
            <w:rFonts w:ascii="Segoe UI" w:eastAsia="Times New Roman" w:hAnsi="Segoe UI" w:cs="Segoe UI"/>
            <w:color w:val="464FEB"/>
            <w:kern w:val="0"/>
            <w:sz w:val="21"/>
            <w:szCs w:val="21"/>
            <w14:ligatures w14:val="none"/>
          </w:rPr>
          <w:t>[5]</w:t>
        </w:r>
      </w:hyperlink>
      <w:r w:rsidRPr="009529BE">
        <w:rPr>
          <w:rFonts w:ascii="Segoe UI" w:eastAsia="Times New Roman" w:hAnsi="Segoe UI" w:cs="Segoe UI"/>
          <w:kern w:val="0"/>
          <w:sz w:val="21"/>
          <w:szCs w:val="21"/>
          <w14:ligatures w14:val="none"/>
        </w:rPr>
        <w:t>.</w:t>
      </w:r>
    </w:p>
    <w:p w14:paraId="335354C5" w14:textId="77777777" w:rsidR="009529BE" w:rsidRPr="009529BE" w:rsidRDefault="009529BE" w:rsidP="009529BE">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Confidence Level: High. Multiple sources (internal and external) corroborate the commercial model and financial structure.</w:t>
      </w:r>
    </w:p>
    <w:p w14:paraId="1EE7E38F" w14:textId="77777777" w:rsidR="009529BE" w:rsidRPr="009529BE" w:rsidRDefault="009529BE" w:rsidP="009529BE">
      <w:p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b/>
          <w:bCs/>
          <w:kern w:val="0"/>
          <w:sz w:val="21"/>
          <w:szCs w:val="21"/>
          <w14:ligatures w14:val="none"/>
        </w:rPr>
        <w:t>Rationale:</w:t>
      </w:r>
    </w:p>
    <w:p w14:paraId="41119E32" w14:textId="77777777" w:rsidR="009529BE" w:rsidRPr="009529BE" w:rsidRDefault="009529BE" w:rsidP="009529BE">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Data quality is high due to triangulation across financial dashboards, reporting emails, and benchmarking reports. Recent data (2024–2025) ensures relevance.</w:t>
      </w:r>
    </w:p>
    <w:p w14:paraId="5BEEB54F" w14:textId="77777777" w:rsidR="009529BE" w:rsidRPr="009529BE" w:rsidRDefault="009529BE" w:rsidP="009529BE">
      <w:p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b/>
          <w:bCs/>
          <w:kern w:val="0"/>
          <w:sz w:val="21"/>
          <w:szCs w:val="21"/>
          <w14:ligatures w14:val="none"/>
        </w:rPr>
        <w:t>Information Gaps:</w:t>
      </w:r>
    </w:p>
    <w:p w14:paraId="6FAE8D09" w14:textId="77777777" w:rsidR="009529BE" w:rsidRPr="009529BE" w:rsidRDefault="009529BE" w:rsidP="009529BE">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kern w:val="0"/>
          <w:sz w:val="21"/>
          <w:szCs w:val="21"/>
          <w14:ligatures w14:val="none"/>
        </w:rPr>
        <w:t>Some granular details on cost allocation, profitability by segment, and integration between financial systems and legal technology platforms are referenced but not fully detailed in available sources. Recommend follow-up with finance and legal operations leads for deeper insights.</w:t>
      </w:r>
    </w:p>
    <w:p w14:paraId="44858FFB" w14:textId="4F6EDACC" w:rsidR="0072176F" w:rsidRDefault="009529BE" w:rsidP="00215BC3">
      <w:pPr>
        <w:spacing w:before="100" w:beforeAutospacing="1" w:after="100" w:afterAutospacing="1" w:line="300" w:lineRule="atLeast"/>
        <w:rPr>
          <w:rFonts w:ascii="Segoe UI" w:eastAsia="Times New Roman" w:hAnsi="Segoe UI" w:cs="Segoe UI"/>
          <w:kern w:val="0"/>
          <w:sz w:val="21"/>
          <w:szCs w:val="21"/>
          <w14:ligatures w14:val="none"/>
        </w:rPr>
      </w:pPr>
      <w:r w:rsidRPr="009529BE">
        <w:rPr>
          <w:rFonts w:ascii="Segoe UI" w:eastAsia="Times New Roman" w:hAnsi="Segoe UI" w:cs="Segoe UI"/>
          <w:b/>
          <w:bCs/>
          <w:kern w:val="0"/>
          <w:sz w:val="21"/>
          <w:szCs w:val="21"/>
          <w14:ligatures w14:val="none"/>
        </w:rPr>
        <w:t>Summary:</w:t>
      </w:r>
      <w:r w:rsidRPr="009529BE">
        <w:rPr>
          <w:rFonts w:ascii="Segoe UI" w:eastAsia="Times New Roman" w:hAnsi="Segoe UI" w:cs="Segoe UI"/>
          <w:kern w:val="0"/>
          <w:sz w:val="21"/>
          <w:szCs w:val="21"/>
          <w14:ligatures w14:val="none"/>
        </w:rPr>
        <w:t xml:space="preserve"> The Legal Professionals function operates with a resilient, subscription-driven commercial model and a well-structured financial framework. Tiered pricing, digital transformation, and automated reporting support profitability, transparency, and strategic investment in innovation.</w:t>
      </w:r>
    </w:p>
    <w:p w14:paraId="02F76229" w14:textId="77777777" w:rsidR="002654D1" w:rsidRPr="002654D1" w:rsidRDefault="002654D1" w:rsidP="002654D1">
      <w:p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 xml:space="preserve">You requested a comprehensive analysis of the </w:t>
      </w:r>
      <w:r w:rsidRPr="002654D1">
        <w:rPr>
          <w:rFonts w:ascii="Segoe UI" w:eastAsia="Times New Roman" w:hAnsi="Segoe UI" w:cs="Segoe UI"/>
          <w:b/>
          <w:bCs/>
          <w:kern w:val="0"/>
          <w:sz w:val="21"/>
          <w:szCs w:val="21"/>
          <w14:ligatures w14:val="none"/>
        </w:rPr>
        <w:t>ECOSYSTEM RELATIONSHIPS &amp; VALUE NETWORKS</w:t>
      </w:r>
      <w:r w:rsidRPr="002654D1">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meetings, and external benchmarks, and will deliver the section in the required format.</w:t>
      </w:r>
    </w:p>
    <w:p w14:paraId="677D7F1B" w14:textId="77777777" w:rsidR="002654D1" w:rsidRPr="002654D1" w:rsidRDefault="00730EEF" w:rsidP="002654D1">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266370F8">
          <v:rect id="_x0000_i1030" alt="" style="width:468pt;height:.05pt;mso-width-percent:0;mso-height-percent:0;mso-width-percent:0;mso-height-percent:0" o:hralign="center" o:hrstd="t" o:hr="t" fillcolor="#a0a0a0" stroked="f"/>
        </w:pict>
      </w:r>
    </w:p>
    <w:p w14:paraId="54822233" w14:textId="43BE6424" w:rsidR="002654D1" w:rsidRPr="002654D1" w:rsidRDefault="002654D1" w:rsidP="002654D1">
      <w:p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ECOSYSTEM RELATIONSHIPS &amp; VALUE NETWORKS</w:t>
      </w:r>
    </w:p>
    <w:p w14:paraId="1F66E4E2" w14:textId="77777777" w:rsidR="002654D1" w:rsidRPr="002654D1" w:rsidRDefault="002654D1" w:rsidP="002654D1">
      <w:p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b/>
          <w:bCs/>
          <w:kern w:val="0"/>
          <w:sz w:val="21"/>
          <w:szCs w:val="21"/>
          <w14:ligatures w14:val="none"/>
        </w:rPr>
        <w:t>Key Findings for LEGAL PROFESSIONALS:</w:t>
      </w:r>
    </w:p>
    <w:p w14:paraId="49676A39" w14:textId="77777777" w:rsidR="002654D1" w:rsidRPr="002654D1" w:rsidRDefault="002654D1" w:rsidP="002654D1">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Legal Professionals operate within a broad and interconnected value network, collaborating with technology partners, consulting firms, industry associations, and client organizations across more than 30 countries</w:t>
      </w:r>
      <w:hyperlink r:id="rId173" w:history="1">
        <w:r w:rsidRPr="002654D1">
          <w:rPr>
            <w:rFonts w:ascii="Segoe UI" w:eastAsia="Times New Roman" w:hAnsi="Segoe UI" w:cs="Segoe UI"/>
            <w:color w:val="464FEB"/>
            <w:kern w:val="0"/>
            <w:sz w:val="21"/>
            <w:szCs w:val="21"/>
            <w14:ligatures w14:val="none"/>
          </w:rPr>
          <w:t>[1]</w:t>
        </w:r>
      </w:hyperlink>
      <w:r w:rsidRPr="002654D1">
        <w:rPr>
          <w:rFonts w:ascii="Segoe UI" w:eastAsia="Times New Roman" w:hAnsi="Segoe UI" w:cs="Segoe UI"/>
          <w:kern w:val="0"/>
          <w:sz w:val="21"/>
          <w:szCs w:val="21"/>
          <w14:ligatures w14:val="none"/>
        </w:rPr>
        <w:t>.</w:t>
      </w:r>
    </w:p>
    <w:p w14:paraId="1F62E86C" w14:textId="77777777" w:rsidR="002654D1" w:rsidRPr="002654D1" w:rsidRDefault="002654D1" w:rsidP="002654D1">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lastRenderedPageBreak/>
        <w:t>The Legal Professionals Partnership Program provides a global marketplace for cooperation, streamlining the buy-sell cycle and fostering innovation. Partners include experienced technology, services, and consulting organizations, supporting a wide range of client needs</w:t>
      </w:r>
      <w:hyperlink r:id="rId174" w:history="1">
        <w:r w:rsidRPr="002654D1">
          <w:rPr>
            <w:rFonts w:ascii="Segoe UI" w:eastAsia="Times New Roman" w:hAnsi="Segoe UI" w:cs="Segoe UI"/>
            <w:color w:val="464FEB"/>
            <w:kern w:val="0"/>
            <w:sz w:val="21"/>
            <w:szCs w:val="21"/>
            <w14:ligatures w14:val="none"/>
          </w:rPr>
          <w:t>[1]</w:t>
        </w:r>
      </w:hyperlink>
      <w:r w:rsidRPr="002654D1">
        <w:rPr>
          <w:rFonts w:ascii="Segoe UI" w:eastAsia="Times New Roman" w:hAnsi="Segoe UI" w:cs="Segoe UI"/>
          <w:kern w:val="0"/>
          <w:sz w:val="21"/>
          <w:szCs w:val="21"/>
          <w14:ligatures w14:val="none"/>
        </w:rPr>
        <w:t>.</w:t>
      </w:r>
    </w:p>
    <w:p w14:paraId="307B374D" w14:textId="77777777" w:rsidR="002654D1" w:rsidRPr="002654D1" w:rsidRDefault="002654D1" w:rsidP="002654D1">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Internal collaboration extends the value network—clients of one segment can be seamlessly connected to solutions of another, enhancing overall customer experience. Cross-segment synergies are showcased in TAAP (Tax, Audit &amp; Accounting Professionals), where teams use AI to support clients and participate in industry events and advisory symposiums</w:t>
      </w:r>
      <w:hyperlink r:id="rId175" w:history="1">
        <w:r w:rsidRPr="002654D1">
          <w:rPr>
            <w:rFonts w:ascii="Segoe UI" w:eastAsia="Times New Roman" w:hAnsi="Segoe UI" w:cs="Segoe UI"/>
            <w:color w:val="464FEB"/>
            <w:kern w:val="0"/>
            <w:sz w:val="21"/>
            <w:szCs w:val="21"/>
            <w14:ligatures w14:val="none"/>
          </w:rPr>
          <w:t>[2]</w:t>
        </w:r>
      </w:hyperlink>
      <w:r w:rsidRPr="002654D1">
        <w:rPr>
          <w:rFonts w:ascii="Segoe UI" w:eastAsia="Times New Roman" w:hAnsi="Segoe UI" w:cs="Segoe UI"/>
          <w:kern w:val="0"/>
          <w:sz w:val="21"/>
          <w:szCs w:val="21"/>
          <w14:ligatures w14:val="none"/>
        </w:rPr>
        <w:t>.</w:t>
      </w:r>
    </w:p>
    <w:p w14:paraId="02054411" w14:textId="77777777" w:rsidR="002654D1" w:rsidRPr="002654D1" w:rsidRDefault="002654D1" w:rsidP="002654D1">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Legal Professionals are active participants in industry associations and networks, such as the Legal Value Network (LVN), which promotes collaboration, education, and connection among law firms, in-house legal departments, and service providers</w:t>
      </w:r>
      <w:hyperlink r:id="rId176" w:history="1">
        <w:r w:rsidRPr="002654D1">
          <w:rPr>
            <w:rFonts w:ascii="Segoe UI" w:eastAsia="Times New Roman" w:hAnsi="Segoe UI" w:cs="Segoe UI"/>
            <w:color w:val="464FEB"/>
            <w:kern w:val="0"/>
            <w:sz w:val="21"/>
            <w:szCs w:val="21"/>
            <w14:ligatures w14:val="none"/>
          </w:rPr>
          <w:t>[3]</w:t>
        </w:r>
      </w:hyperlink>
      <w:r w:rsidRPr="002654D1">
        <w:rPr>
          <w:rFonts w:ascii="Segoe UI" w:eastAsia="Times New Roman" w:hAnsi="Segoe UI" w:cs="Segoe UI"/>
          <w:kern w:val="0"/>
          <w:sz w:val="21"/>
          <w:szCs w:val="21"/>
          <w14:ligatures w14:val="none"/>
        </w:rPr>
        <w:t>.</w:t>
      </w:r>
    </w:p>
    <w:p w14:paraId="1F10F168" w14:textId="77777777" w:rsidR="002654D1" w:rsidRPr="002654D1" w:rsidRDefault="002654D1" w:rsidP="002654D1">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Strategic partnerships and alliances are leveraged to access new technologies, skills, and markets, driving growth, competitiveness, and profitability. These partnerships facilitate knowledge sharing, innovation, and joint problem-solving, leading to more effective solutions and better outcomes for clients</w:t>
      </w:r>
      <w:hyperlink r:id="rId177" w:history="1">
        <w:r w:rsidRPr="002654D1">
          <w:rPr>
            <w:rFonts w:ascii="Segoe UI" w:eastAsia="Times New Roman" w:hAnsi="Segoe UI" w:cs="Segoe UI"/>
            <w:color w:val="464FEB"/>
            <w:kern w:val="0"/>
            <w:sz w:val="21"/>
            <w:szCs w:val="21"/>
            <w14:ligatures w14:val="none"/>
          </w:rPr>
          <w:t>[4]</w:t>
        </w:r>
      </w:hyperlink>
      <w:r w:rsidRPr="002654D1">
        <w:rPr>
          <w:rFonts w:ascii="Segoe UI" w:eastAsia="Times New Roman" w:hAnsi="Segoe UI" w:cs="Segoe UI"/>
          <w:kern w:val="0"/>
          <w:sz w:val="21"/>
          <w:szCs w:val="21"/>
          <w14:ligatures w14:val="none"/>
        </w:rPr>
        <w:t>.</w:t>
      </w:r>
    </w:p>
    <w:p w14:paraId="6809E338" w14:textId="77777777" w:rsidR="002654D1" w:rsidRPr="002654D1" w:rsidRDefault="002654D1" w:rsidP="002654D1">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Legal communities and professional associations play a vital role in collaboration, advocacy, and advancing justice. They provide platforms for networking, mentorship, professional development, and collective action, influencing legal policies and promoting diversity and inclusion</w:t>
      </w:r>
      <w:hyperlink r:id="rId178" w:history="1">
        <w:r w:rsidRPr="002654D1">
          <w:rPr>
            <w:rFonts w:ascii="Segoe UI" w:eastAsia="Times New Roman" w:hAnsi="Segoe UI" w:cs="Segoe UI"/>
            <w:color w:val="464FEB"/>
            <w:kern w:val="0"/>
            <w:sz w:val="21"/>
            <w:szCs w:val="21"/>
            <w14:ligatures w14:val="none"/>
          </w:rPr>
          <w:t>[5]</w:t>
        </w:r>
      </w:hyperlink>
      <w:r w:rsidRPr="002654D1">
        <w:rPr>
          <w:rFonts w:ascii="Segoe UI" w:eastAsia="Times New Roman" w:hAnsi="Segoe UI" w:cs="Segoe UI"/>
          <w:kern w:val="0"/>
          <w:sz w:val="21"/>
          <w:szCs w:val="21"/>
          <w14:ligatures w14:val="none"/>
        </w:rPr>
        <w:t>.</w:t>
      </w:r>
    </w:p>
    <w:p w14:paraId="5E5ED447" w14:textId="77777777" w:rsidR="002654D1" w:rsidRPr="002654D1" w:rsidRDefault="002654D1" w:rsidP="002654D1">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The opportunity legal ecosystem is shaping the future of the legal industry by providing a fertile ground for growth, innovation, and collaboration. Legal professionals can tap into new markets, expand their reach, and adopt alternative legal service providers for specialized expertise and cost-effective solutions</w:t>
      </w:r>
      <w:hyperlink r:id="rId179" w:history="1">
        <w:r w:rsidRPr="002654D1">
          <w:rPr>
            <w:rFonts w:ascii="Segoe UI" w:eastAsia="Times New Roman" w:hAnsi="Segoe UI" w:cs="Segoe UI"/>
            <w:color w:val="464FEB"/>
            <w:kern w:val="0"/>
            <w:sz w:val="21"/>
            <w:szCs w:val="21"/>
            <w14:ligatures w14:val="none"/>
          </w:rPr>
          <w:t>[6]</w:t>
        </w:r>
      </w:hyperlink>
      <w:r w:rsidRPr="002654D1">
        <w:rPr>
          <w:rFonts w:ascii="Segoe UI" w:eastAsia="Times New Roman" w:hAnsi="Segoe UI" w:cs="Segoe UI"/>
          <w:kern w:val="0"/>
          <w:sz w:val="21"/>
          <w:szCs w:val="21"/>
          <w14:ligatures w14:val="none"/>
        </w:rPr>
        <w:t>.</w:t>
      </w:r>
    </w:p>
    <w:p w14:paraId="77028813" w14:textId="77777777" w:rsidR="002654D1" w:rsidRPr="002654D1" w:rsidRDefault="002654D1" w:rsidP="002654D1">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Meetings such as the Professional Services Internal AI Business Lead Connect and GTM-Legal Internal AI Monthly Connect demonstrate ongoing collaboration and alignment across functions, with a focus on efficiency gains, support needs, and strategic priorities</w:t>
      </w:r>
      <w:hyperlink r:id="rId180" w:history="1">
        <w:r w:rsidRPr="002654D1">
          <w:rPr>
            <w:rFonts w:ascii="Segoe UI" w:eastAsia="Times New Roman" w:hAnsi="Segoe UI" w:cs="Segoe UI"/>
            <w:color w:val="464FEB"/>
            <w:kern w:val="0"/>
            <w:sz w:val="21"/>
            <w:szCs w:val="21"/>
            <w14:ligatures w14:val="none"/>
          </w:rPr>
          <w:t>[7]</w:t>
        </w:r>
      </w:hyperlink>
      <w:hyperlink r:id="rId181" w:history="1">
        <w:r w:rsidRPr="002654D1">
          <w:rPr>
            <w:rFonts w:ascii="Segoe UI" w:eastAsia="Times New Roman" w:hAnsi="Segoe UI" w:cs="Segoe UI"/>
            <w:color w:val="464FEB"/>
            <w:kern w:val="0"/>
            <w:sz w:val="21"/>
            <w:szCs w:val="21"/>
            <w14:ligatures w14:val="none"/>
          </w:rPr>
          <w:t>[8]</w:t>
        </w:r>
      </w:hyperlink>
      <w:r w:rsidRPr="002654D1">
        <w:rPr>
          <w:rFonts w:ascii="Segoe UI" w:eastAsia="Times New Roman" w:hAnsi="Segoe UI" w:cs="Segoe UI"/>
          <w:kern w:val="0"/>
          <w:sz w:val="21"/>
          <w:szCs w:val="21"/>
          <w14:ligatures w14:val="none"/>
        </w:rPr>
        <w:t>.</w:t>
      </w:r>
    </w:p>
    <w:p w14:paraId="372B2A67" w14:textId="77777777" w:rsidR="002654D1" w:rsidRPr="002654D1" w:rsidRDefault="002654D1" w:rsidP="002654D1">
      <w:p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b/>
          <w:bCs/>
          <w:kern w:val="0"/>
          <w:sz w:val="21"/>
          <w:szCs w:val="21"/>
          <w14:ligatures w14:val="none"/>
        </w:rPr>
        <w:t>Supporting Evidence:</w:t>
      </w:r>
    </w:p>
    <w:p w14:paraId="0E0681AB" w14:textId="77777777" w:rsidR="002654D1" w:rsidRPr="002654D1" w:rsidRDefault="002654D1" w:rsidP="002654D1">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 xml:space="preserve">SharePoint sources: </w:t>
      </w:r>
      <w:hyperlink r:id="rId182" w:history="1">
        <w:r w:rsidRPr="002654D1">
          <w:rPr>
            <w:rFonts w:ascii="Segoe UI" w:eastAsia="Times New Roman" w:hAnsi="Segoe UI" w:cs="Segoe UI"/>
            <w:color w:val="464FEB"/>
            <w:kern w:val="0"/>
            <w:sz w:val="21"/>
            <w:szCs w:val="21"/>
            <w14:ligatures w14:val="none"/>
          </w:rPr>
          <w:t>Legal Professionals Partnership Program</w:t>
        </w:r>
      </w:hyperlink>
      <w:r w:rsidRPr="002654D1">
        <w:rPr>
          <w:rFonts w:ascii="Segoe UI" w:eastAsia="Times New Roman" w:hAnsi="Segoe UI" w:cs="Segoe UI"/>
          <w:kern w:val="0"/>
          <w:sz w:val="21"/>
          <w:szCs w:val="21"/>
          <w14:ligatures w14:val="none"/>
        </w:rPr>
        <w:t xml:space="preserve">, </w:t>
      </w:r>
      <w:hyperlink r:id="rId183" w:history="1">
        <w:r w:rsidRPr="002654D1">
          <w:rPr>
            <w:rFonts w:ascii="Segoe UI" w:eastAsia="Times New Roman" w:hAnsi="Segoe UI" w:cs="Segoe UI"/>
            <w:color w:val="464FEB"/>
            <w:kern w:val="0"/>
            <w:sz w:val="21"/>
            <w:szCs w:val="21"/>
            <w14:ligatures w14:val="none"/>
          </w:rPr>
          <w:t>[1b-TAAP-BU Intelligence]</w:t>
        </w:r>
      </w:hyperlink>
      <w:r w:rsidRPr="002654D1">
        <w:rPr>
          <w:rFonts w:ascii="Segoe UI" w:eastAsia="Times New Roman" w:hAnsi="Segoe UI" w:cs="Segoe UI"/>
          <w:kern w:val="0"/>
          <w:sz w:val="21"/>
          <w:szCs w:val="21"/>
          <w14:ligatures w14:val="none"/>
        </w:rPr>
        <w:t xml:space="preserve">, </w:t>
      </w:r>
      <w:hyperlink r:id="rId184" w:history="1">
        <w:r w:rsidRPr="002654D1">
          <w:rPr>
            <w:rFonts w:ascii="Segoe UI" w:eastAsia="Times New Roman" w:hAnsi="Segoe UI" w:cs="Segoe UI"/>
            <w:color w:val="464FEB"/>
            <w:kern w:val="0"/>
            <w:sz w:val="21"/>
            <w:szCs w:val="21"/>
            <w14:ligatures w14:val="none"/>
          </w:rPr>
          <w:t>[1b-TAAP-Output of BU Intelligence]</w:t>
        </w:r>
      </w:hyperlink>
      <w:hyperlink r:id="rId185" w:history="1">
        <w:r w:rsidRPr="002654D1">
          <w:rPr>
            <w:rFonts w:ascii="Segoe UI" w:eastAsia="Times New Roman" w:hAnsi="Segoe UI" w:cs="Segoe UI"/>
            <w:color w:val="464FEB"/>
            <w:kern w:val="0"/>
            <w:sz w:val="21"/>
            <w:szCs w:val="21"/>
            <w14:ligatures w14:val="none"/>
          </w:rPr>
          <w:t>[1]</w:t>
        </w:r>
      </w:hyperlink>
      <w:hyperlink r:id="rId186" w:history="1">
        <w:r w:rsidRPr="002654D1">
          <w:rPr>
            <w:rFonts w:ascii="Segoe UI" w:eastAsia="Times New Roman" w:hAnsi="Segoe UI" w:cs="Segoe UI"/>
            <w:color w:val="464FEB"/>
            <w:kern w:val="0"/>
            <w:sz w:val="21"/>
            <w:szCs w:val="21"/>
            <w14:ligatures w14:val="none"/>
          </w:rPr>
          <w:t>[2]</w:t>
        </w:r>
      </w:hyperlink>
      <w:hyperlink r:id="rId187" w:history="1">
        <w:r w:rsidRPr="002654D1">
          <w:rPr>
            <w:rFonts w:ascii="Segoe UI" w:eastAsia="Times New Roman" w:hAnsi="Segoe UI" w:cs="Segoe UI"/>
            <w:color w:val="464FEB"/>
            <w:kern w:val="0"/>
            <w:sz w:val="21"/>
            <w:szCs w:val="21"/>
            <w14:ligatures w14:val="none"/>
          </w:rPr>
          <w:t>[9]</w:t>
        </w:r>
      </w:hyperlink>
      <w:r w:rsidRPr="002654D1">
        <w:rPr>
          <w:rFonts w:ascii="Segoe UI" w:eastAsia="Times New Roman" w:hAnsi="Segoe UI" w:cs="Segoe UI"/>
          <w:kern w:val="0"/>
          <w:sz w:val="21"/>
          <w:szCs w:val="21"/>
          <w14:ligatures w14:val="none"/>
        </w:rPr>
        <w:t>.</w:t>
      </w:r>
    </w:p>
    <w:p w14:paraId="2AA94534" w14:textId="77777777" w:rsidR="002654D1" w:rsidRPr="002654D1" w:rsidRDefault="002654D1" w:rsidP="002654D1">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Quantitative metrics: Legal Professionals partners span 30+ countries; TAAP network includes 100% of Top 100 firms; &gt;50 industry events annually; 300k+ client portal users</w:t>
      </w:r>
      <w:hyperlink r:id="rId188" w:history="1">
        <w:r w:rsidRPr="002654D1">
          <w:rPr>
            <w:rFonts w:ascii="Segoe UI" w:eastAsia="Times New Roman" w:hAnsi="Segoe UI" w:cs="Segoe UI"/>
            <w:color w:val="464FEB"/>
            <w:kern w:val="0"/>
            <w:sz w:val="21"/>
            <w:szCs w:val="21"/>
            <w14:ligatures w14:val="none"/>
          </w:rPr>
          <w:t>[2]</w:t>
        </w:r>
      </w:hyperlink>
      <w:r w:rsidRPr="002654D1">
        <w:rPr>
          <w:rFonts w:ascii="Segoe UI" w:eastAsia="Times New Roman" w:hAnsi="Segoe UI" w:cs="Segoe UI"/>
          <w:kern w:val="0"/>
          <w:sz w:val="21"/>
          <w:szCs w:val="21"/>
          <w14:ligatures w14:val="none"/>
        </w:rPr>
        <w:t>.</w:t>
      </w:r>
    </w:p>
    <w:p w14:paraId="3AD0ABB1" w14:textId="77777777" w:rsidR="002654D1" w:rsidRPr="002654D1" w:rsidRDefault="002654D1" w:rsidP="002654D1">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Cross-validation: Consistent themes across internal files, meetings, and external benchmarks confirm the strategic importance of ecosystem relationships and value networks</w:t>
      </w:r>
      <w:hyperlink r:id="rId189" w:history="1">
        <w:r w:rsidRPr="002654D1">
          <w:rPr>
            <w:rFonts w:ascii="Segoe UI" w:eastAsia="Times New Roman" w:hAnsi="Segoe UI" w:cs="Segoe UI"/>
            <w:color w:val="464FEB"/>
            <w:kern w:val="0"/>
            <w:sz w:val="21"/>
            <w:szCs w:val="21"/>
            <w14:ligatures w14:val="none"/>
          </w:rPr>
          <w:t>[1]</w:t>
        </w:r>
      </w:hyperlink>
      <w:hyperlink r:id="rId190" w:history="1">
        <w:r w:rsidRPr="002654D1">
          <w:rPr>
            <w:rFonts w:ascii="Segoe UI" w:eastAsia="Times New Roman" w:hAnsi="Segoe UI" w:cs="Segoe UI"/>
            <w:color w:val="464FEB"/>
            <w:kern w:val="0"/>
            <w:sz w:val="21"/>
            <w:szCs w:val="21"/>
            <w14:ligatures w14:val="none"/>
          </w:rPr>
          <w:t>[2]</w:t>
        </w:r>
      </w:hyperlink>
      <w:hyperlink r:id="rId191" w:history="1">
        <w:r w:rsidRPr="002654D1">
          <w:rPr>
            <w:rFonts w:ascii="Segoe UI" w:eastAsia="Times New Roman" w:hAnsi="Segoe UI" w:cs="Segoe UI"/>
            <w:color w:val="464FEB"/>
            <w:kern w:val="0"/>
            <w:sz w:val="21"/>
            <w:szCs w:val="21"/>
            <w14:ligatures w14:val="none"/>
          </w:rPr>
          <w:t>[3]</w:t>
        </w:r>
      </w:hyperlink>
      <w:hyperlink r:id="rId192" w:history="1">
        <w:r w:rsidRPr="002654D1">
          <w:rPr>
            <w:rFonts w:ascii="Segoe UI" w:eastAsia="Times New Roman" w:hAnsi="Segoe UI" w:cs="Segoe UI"/>
            <w:color w:val="464FEB"/>
            <w:kern w:val="0"/>
            <w:sz w:val="21"/>
            <w:szCs w:val="21"/>
            <w14:ligatures w14:val="none"/>
          </w:rPr>
          <w:t>[4]</w:t>
        </w:r>
      </w:hyperlink>
      <w:hyperlink r:id="rId193" w:history="1">
        <w:r w:rsidRPr="002654D1">
          <w:rPr>
            <w:rFonts w:ascii="Segoe UI" w:eastAsia="Times New Roman" w:hAnsi="Segoe UI" w:cs="Segoe UI"/>
            <w:color w:val="464FEB"/>
            <w:kern w:val="0"/>
            <w:sz w:val="21"/>
            <w:szCs w:val="21"/>
            <w14:ligatures w14:val="none"/>
          </w:rPr>
          <w:t>[5]</w:t>
        </w:r>
      </w:hyperlink>
      <w:hyperlink r:id="rId194" w:history="1">
        <w:r w:rsidRPr="002654D1">
          <w:rPr>
            <w:rFonts w:ascii="Segoe UI" w:eastAsia="Times New Roman" w:hAnsi="Segoe UI" w:cs="Segoe UI"/>
            <w:color w:val="464FEB"/>
            <w:kern w:val="0"/>
            <w:sz w:val="21"/>
            <w:szCs w:val="21"/>
            <w14:ligatures w14:val="none"/>
          </w:rPr>
          <w:t>[6]</w:t>
        </w:r>
      </w:hyperlink>
      <w:r w:rsidRPr="002654D1">
        <w:rPr>
          <w:rFonts w:ascii="Segoe UI" w:eastAsia="Times New Roman" w:hAnsi="Segoe UI" w:cs="Segoe UI"/>
          <w:kern w:val="0"/>
          <w:sz w:val="21"/>
          <w:szCs w:val="21"/>
          <w14:ligatures w14:val="none"/>
        </w:rPr>
        <w:t>.</w:t>
      </w:r>
    </w:p>
    <w:p w14:paraId="725769EF" w14:textId="77777777" w:rsidR="002654D1" w:rsidRPr="002654D1" w:rsidRDefault="002654D1" w:rsidP="002654D1">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Confidence Level: High. Multiple sources (internal and external) corroborate the ecosystem relationships and value networks.</w:t>
      </w:r>
    </w:p>
    <w:p w14:paraId="1E87DE5A" w14:textId="77777777" w:rsidR="002654D1" w:rsidRPr="002654D1" w:rsidRDefault="002654D1" w:rsidP="002654D1">
      <w:p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b/>
          <w:bCs/>
          <w:kern w:val="0"/>
          <w:sz w:val="21"/>
          <w:szCs w:val="21"/>
          <w14:ligatures w14:val="none"/>
        </w:rPr>
        <w:t>Rationale:</w:t>
      </w:r>
    </w:p>
    <w:p w14:paraId="5D69E528" w14:textId="77777777" w:rsidR="002654D1" w:rsidRPr="002654D1" w:rsidRDefault="002654D1" w:rsidP="002654D1">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Data quality is high due to triangulation across partnership program documentation, industry association resources, and benchmarking reports. Recent data (2024–2025) ensures relevance.</w:t>
      </w:r>
    </w:p>
    <w:p w14:paraId="42890DCB" w14:textId="77777777" w:rsidR="002654D1" w:rsidRPr="002654D1" w:rsidRDefault="002654D1" w:rsidP="002654D1">
      <w:p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b/>
          <w:bCs/>
          <w:kern w:val="0"/>
          <w:sz w:val="21"/>
          <w:szCs w:val="21"/>
          <w14:ligatures w14:val="none"/>
        </w:rPr>
        <w:t>Information Gaps:</w:t>
      </w:r>
    </w:p>
    <w:p w14:paraId="1EE2EB8E" w14:textId="77777777" w:rsidR="002654D1" w:rsidRPr="002654D1" w:rsidRDefault="002654D1" w:rsidP="002654D1">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kern w:val="0"/>
          <w:sz w:val="21"/>
          <w:szCs w:val="21"/>
          <w14:ligatures w14:val="none"/>
        </w:rPr>
        <w:t>Some granular details on partnership performance metrics and integration between value networks and enterprise systems are referenced but not fully detailed in available sources. Recommend follow-up with partnership leads and industry association contacts for deeper insights.</w:t>
      </w:r>
    </w:p>
    <w:p w14:paraId="02737304" w14:textId="77777777" w:rsidR="002654D1" w:rsidRDefault="002654D1" w:rsidP="002654D1">
      <w:pPr>
        <w:spacing w:before="100" w:beforeAutospacing="1" w:after="100" w:afterAutospacing="1" w:line="300" w:lineRule="atLeast"/>
        <w:rPr>
          <w:rFonts w:ascii="Segoe UI" w:eastAsia="Times New Roman" w:hAnsi="Segoe UI" w:cs="Segoe UI"/>
          <w:kern w:val="0"/>
          <w:sz w:val="21"/>
          <w:szCs w:val="21"/>
          <w14:ligatures w14:val="none"/>
        </w:rPr>
      </w:pPr>
      <w:r w:rsidRPr="002654D1">
        <w:rPr>
          <w:rFonts w:ascii="Segoe UI" w:eastAsia="Times New Roman" w:hAnsi="Segoe UI" w:cs="Segoe UI"/>
          <w:b/>
          <w:bCs/>
          <w:kern w:val="0"/>
          <w:sz w:val="21"/>
          <w:szCs w:val="21"/>
          <w14:ligatures w14:val="none"/>
        </w:rPr>
        <w:t>Summary:</w:t>
      </w:r>
      <w:r w:rsidRPr="002654D1">
        <w:rPr>
          <w:rFonts w:ascii="Segoe UI" w:eastAsia="Times New Roman" w:hAnsi="Segoe UI" w:cs="Segoe UI"/>
          <w:kern w:val="0"/>
          <w:sz w:val="21"/>
          <w:szCs w:val="21"/>
          <w14:ligatures w14:val="none"/>
        </w:rPr>
        <w:t xml:space="preserve"> The Legal Professionals function is embedded in a dynamic ecosystem of partnerships, alliances, and industry networks. Collaboration, knowledge sharing, and innovation are central to value creation, driving growth, competitiveness, and client outcomes across global markets.</w:t>
      </w:r>
    </w:p>
    <w:p w14:paraId="7FCE5023" w14:textId="77777777" w:rsidR="002654D1" w:rsidRDefault="002654D1" w:rsidP="002654D1">
      <w:pPr>
        <w:spacing w:before="100" w:beforeAutospacing="1" w:after="100" w:afterAutospacing="1" w:line="300" w:lineRule="atLeast"/>
        <w:rPr>
          <w:rFonts w:ascii="Segoe UI" w:eastAsia="Times New Roman" w:hAnsi="Segoe UI" w:cs="Segoe UI"/>
          <w:kern w:val="0"/>
          <w:sz w:val="21"/>
          <w:szCs w:val="21"/>
          <w14:ligatures w14:val="none"/>
        </w:rPr>
      </w:pPr>
    </w:p>
    <w:p w14:paraId="6CD9DFD9" w14:textId="77777777" w:rsidR="007D11F5" w:rsidRPr="007D11F5" w:rsidRDefault="007D11F5" w:rsidP="007D11F5">
      <w:p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lastRenderedPageBreak/>
        <w:t xml:space="preserve">You requested a comprehensive analysis of the </w:t>
      </w:r>
      <w:r w:rsidRPr="007D11F5">
        <w:rPr>
          <w:rFonts w:ascii="Segoe UI" w:eastAsia="Times New Roman" w:hAnsi="Segoe UI" w:cs="Segoe UI"/>
          <w:b/>
          <w:bCs/>
          <w:kern w:val="0"/>
          <w:sz w:val="21"/>
          <w:szCs w:val="21"/>
          <w14:ligatures w14:val="none"/>
        </w:rPr>
        <w:t>ARTIFICIAL INTELLIGENCE &amp; GENERATIVE AI INTELLIGENCE</w:t>
      </w:r>
      <w:r w:rsidRPr="007D11F5">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meetings, and external benchmarks, and will deliver the section in the required format.</w:t>
      </w:r>
    </w:p>
    <w:p w14:paraId="7D6D6DE2" w14:textId="77777777" w:rsidR="007D11F5" w:rsidRPr="007D11F5" w:rsidRDefault="00730EEF" w:rsidP="007D11F5">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0A4034B9">
          <v:rect id="_x0000_i1029" alt="" style="width:468pt;height:.05pt;mso-width-percent:0;mso-height-percent:0;mso-width-percent:0;mso-height-percent:0" o:hralign="center" o:hrstd="t" o:hr="t" fillcolor="#a0a0a0" stroked="f"/>
        </w:pict>
      </w:r>
    </w:p>
    <w:p w14:paraId="6A1D6013" w14:textId="6D84B9B6" w:rsidR="007D11F5" w:rsidRPr="007D11F5" w:rsidRDefault="007D11F5" w:rsidP="007D11F5">
      <w:p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ARTIFICIAL INTELLIGENCE &amp; GENERATIVE AI INTELLIGENCE</w:t>
      </w:r>
    </w:p>
    <w:p w14:paraId="03FBA52D" w14:textId="77777777" w:rsidR="007D11F5" w:rsidRPr="007D11F5" w:rsidRDefault="007D11F5" w:rsidP="007D11F5">
      <w:p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b/>
          <w:bCs/>
          <w:kern w:val="0"/>
          <w:sz w:val="21"/>
          <w:szCs w:val="21"/>
          <w14:ligatures w14:val="none"/>
        </w:rPr>
        <w:t>Key Findings for LEGAL PROFESSIONALS:</w:t>
      </w:r>
    </w:p>
    <w:p w14:paraId="67FC74E1" w14:textId="77777777" w:rsidR="007D11F5" w:rsidRPr="007D11F5" w:rsidRDefault="007D11F5" w:rsidP="007D11F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AI and Generative AI adoption is now mainstream in legal operations. By mid-2025, 77% of legal and compliance teams are using AI to manage workloads and compliance demands, with 48% of the workforce actively using generative AI tools</w:t>
      </w:r>
      <w:hyperlink r:id="rId195" w:history="1">
        <w:r w:rsidRPr="007D11F5">
          <w:rPr>
            <w:rFonts w:ascii="Segoe UI" w:eastAsia="Times New Roman" w:hAnsi="Segoe UI" w:cs="Segoe UI"/>
            <w:color w:val="464FEB"/>
            <w:kern w:val="0"/>
            <w:sz w:val="21"/>
            <w:szCs w:val="21"/>
            <w14:ligatures w14:val="none"/>
          </w:rPr>
          <w:t>[1]</w:t>
        </w:r>
      </w:hyperlink>
      <w:hyperlink r:id="rId196" w:history="1">
        <w:r w:rsidRPr="007D11F5">
          <w:rPr>
            <w:rFonts w:ascii="Segoe UI" w:eastAsia="Times New Roman" w:hAnsi="Segoe UI" w:cs="Segoe UI"/>
            <w:color w:val="464FEB"/>
            <w:kern w:val="0"/>
            <w:sz w:val="21"/>
            <w:szCs w:val="21"/>
            <w14:ligatures w14:val="none"/>
          </w:rPr>
          <w:t>[2]</w:t>
        </w:r>
      </w:hyperlink>
      <w:r w:rsidRPr="007D11F5">
        <w:rPr>
          <w:rFonts w:ascii="Segoe UI" w:eastAsia="Times New Roman" w:hAnsi="Segoe UI" w:cs="Segoe UI"/>
          <w:kern w:val="0"/>
          <w:sz w:val="21"/>
          <w:szCs w:val="21"/>
          <w14:ligatures w14:val="none"/>
        </w:rPr>
        <w:t>.</w:t>
      </w:r>
    </w:p>
    <w:p w14:paraId="5B1CCB28" w14:textId="77777777" w:rsidR="007D11F5" w:rsidRPr="007D11F5" w:rsidRDefault="007D11F5" w:rsidP="007D11F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Legal teams leverage a suite of AI-powered platforms: CoCounsel, Westlaw Precision, Practical Law, Harvey AI, Lexis+ AI, Microsoft Copilot, and Open Arena. These tools automate legal research, contract drafting, document review, compliance monitoring, and litigation analytics</w:t>
      </w:r>
      <w:hyperlink r:id="rId197" w:history="1">
        <w:r w:rsidRPr="007D11F5">
          <w:rPr>
            <w:rFonts w:ascii="Segoe UI" w:eastAsia="Times New Roman" w:hAnsi="Segoe UI" w:cs="Segoe UI"/>
            <w:color w:val="464FEB"/>
            <w:kern w:val="0"/>
            <w:sz w:val="21"/>
            <w:szCs w:val="21"/>
            <w14:ligatures w14:val="none"/>
          </w:rPr>
          <w:t>[3]</w:t>
        </w:r>
      </w:hyperlink>
      <w:hyperlink r:id="rId198" w:history="1">
        <w:r w:rsidRPr="007D11F5">
          <w:rPr>
            <w:rFonts w:ascii="Segoe UI" w:eastAsia="Times New Roman" w:hAnsi="Segoe UI" w:cs="Segoe UI"/>
            <w:color w:val="464FEB"/>
            <w:kern w:val="0"/>
            <w:sz w:val="21"/>
            <w:szCs w:val="21"/>
            <w14:ligatures w14:val="none"/>
          </w:rPr>
          <w:t>[4]</w:t>
        </w:r>
      </w:hyperlink>
      <w:r w:rsidRPr="007D11F5">
        <w:rPr>
          <w:rFonts w:ascii="Segoe UI" w:eastAsia="Times New Roman" w:hAnsi="Segoe UI" w:cs="Segoe UI"/>
          <w:kern w:val="0"/>
          <w:sz w:val="21"/>
          <w:szCs w:val="21"/>
          <w14:ligatures w14:val="none"/>
        </w:rPr>
        <w:t>.</w:t>
      </w:r>
    </w:p>
    <w:p w14:paraId="7AAA9B30" w14:textId="77777777" w:rsidR="007D11F5" w:rsidRPr="007D11F5" w:rsidRDefault="007D11F5" w:rsidP="007D11F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Generative AI use cases include: AI-driven regulatory horizon scanning, automated cross-jurisdictional contract risk analysis, litigation outcome prediction, clause negotiability scoring, and dynamic legal research summaries. These use cases are moving from experimentation to live deployment, with pilots progressing to business-as-usual</w:t>
      </w:r>
      <w:hyperlink r:id="rId199" w:history="1">
        <w:r w:rsidRPr="007D11F5">
          <w:rPr>
            <w:rFonts w:ascii="Segoe UI" w:eastAsia="Times New Roman" w:hAnsi="Segoe UI" w:cs="Segoe UI"/>
            <w:color w:val="464FEB"/>
            <w:kern w:val="0"/>
            <w:sz w:val="21"/>
            <w:szCs w:val="21"/>
            <w14:ligatures w14:val="none"/>
          </w:rPr>
          <w:t>[5]</w:t>
        </w:r>
      </w:hyperlink>
      <w:r w:rsidRPr="007D11F5">
        <w:rPr>
          <w:rFonts w:ascii="Segoe UI" w:eastAsia="Times New Roman" w:hAnsi="Segoe UI" w:cs="Segoe UI"/>
          <w:kern w:val="0"/>
          <w:sz w:val="21"/>
          <w:szCs w:val="21"/>
          <w14:ligatures w14:val="none"/>
        </w:rPr>
        <w:t>.</w:t>
      </w:r>
    </w:p>
    <w:p w14:paraId="7E108296" w14:textId="77777777" w:rsidR="007D11F5" w:rsidRPr="007D11F5" w:rsidRDefault="007D11F5" w:rsidP="007D11F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AI governance is managed by a cross-functional steering committee, with updated usage guidelines in the Code of Conduct. All customer-facing AI includes disclaimers and source citations, maintaining transparency and trust</w:t>
      </w:r>
      <w:hyperlink r:id="rId200" w:history="1">
        <w:r w:rsidRPr="007D11F5">
          <w:rPr>
            <w:rFonts w:ascii="Segoe UI" w:eastAsia="Times New Roman" w:hAnsi="Segoe UI" w:cs="Segoe UI"/>
            <w:color w:val="464FEB"/>
            <w:kern w:val="0"/>
            <w:sz w:val="21"/>
            <w:szCs w:val="21"/>
            <w14:ligatures w14:val="none"/>
          </w:rPr>
          <w:t>[1]</w:t>
        </w:r>
      </w:hyperlink>
      <w:r w:rsidRPr="007D11F5">
        <w:rPr>
          <w:rFonts w:ascii="Segoe UI" w:eastAsia="Times New Roman" w:hAnsi="Segoe UI" w:cs="Segoe UI"/>
          <w:kern w:val="0"/>
          <w:sz w:val="21"/>
          <w:szCs w:val="21"/>
          <w14:ligatures w14:val="none"/>
        </w:rPr>
        <w:t>.</w:t>
      </w:r>
    </w:p>
    <w:p w14:paraId="5A6EA1F6" w14:textId="77777777" w:rsidR="007D11F5" w:rsidRPr="007D11F5" w:rsidRDefault="007D11F5" w:rsidP="007D11F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The “skills factory” platform and Legal Prompt Engineer Academy are building AI fluency, with over 11,000 employees completing AI Foundations training and 400+ AI Champions evangelizing use cases</w:t>
      </w:r>
      <w:hyperlink r:id="rId201" w:history="1">
        <w:r w:rsidRPr="007D11F5">
          <w:rPr>
            <w:rFonts w:ascii="Segoe UI" w:eastAsia="Times New Roman" w:hAnsi="Segoe UI" w:cs="Segoe UI"/>
            <w:color w:val="464FEB"/>
            <w:kern w:val="0"/>
            <w:sz w:val="21"/>
            <w:szCs w:val="21"/>
            <w14:ligatures w14:val="none"/>
          </w:rPr>
          <w:t>[1]</w:t>
        </w:r>
      </w:hyperlink>
      <w:r w:rsidRPr="007D11F5">
        <w:rPr>
          <w:rFonts w:ascii="Segoe UI" w:eastAsia="Times New Roman" w:hAnsi="Segoe UI" w:cs="Segoe UI"/>
          <w:kern w:val="0"/>
          <w:sz w:val="21"/>
          <w:szCs w:val="21"/>
          <w14:ligatures w14:val="none"/>
        </w:rPr>
        <w:t>.</w:t>
      </w:r>
    </w:p>
    <w:p w14:paraId="614842BE" w14:textId="77777777" w:rsidR="007D11F5" w:rsidRPr="007D11F5" w:rsidRDefault="007D11F5" w:rsidP="007D11F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AI is embedded in strategic planning, scenario simulations, and customer support. Internal AI consulting groups (e.g., Thomson Reuters Labs) are tightly integrated with business units, accelerating innovation and responsible deployment</w:t>
      </w:r>
      <w:hyperlink r:id="rId202" w:history="1">
        <w:r w:rsidRPr="007D11F5">
          <w:rPr>
            <w:rFonts w:ascii="Segoe UI" w:eastAsia="Times New Roman" w:hAnsi="Segoe UI" w:cs="Segoe UI"/>
            <w:color w:val="464FEB"/>
            <w:kern w:val="0"/>
            <w:sz w:val="21"/>
            <w:szCs w:val="21"/>
            <w14:ligatures w14:val="none"/>
          </w:rPr>
          <w:t>[1]</w:t>
        </w:r>
      </w:hyperlink>
      <w:r w:rsidRPr="007D11F5">
        <w:rPr>
          <w:rFonts w:ascii="Segoe UI" w:eastAsia="Times New Roman" w:hAnsi="Segoe UI" w:cs="Segoe UI"/>
          <w:kern w:val="0"/>
          <w:sz w:val="21"/>
          <w:szCs w:val="21"/>
          <w14:ligatures w14:val="none"/>
        </w:rPr>
        <w:t>.</w:t>
      </w:r>
    </w:p>
    <w:p w14:paraId="2C354DD7" w14:textId="77777777" w:rsidR="007D11F5" w:rsidRPr="007D11F5" w:rsidRDefault="007D11F5" w:rsidP="007D11F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Industry benchmarks show that 31% of legal professionals personally use generative AI at work, with adoption rates rising to 39% in firms with 51+ lawyers. Firm-wide adoption lags due to policy and ethical concerns, but interest and excitement are high</w:t>
      </w:r>
      <w:hyperlink r:id="rId203" w:history="1">
        <w:r w:rsidRPr="007D11F5">
          <w:rPr>
            <w:rFonts w:ascii="Segoe UI" w:eastAsia="Times New Roman" w:hAnsi="Segoe UI" w:cs="Segoe UI"/>
            <w:color w:val="464FEB"/>
            <w:kern w:val="0"/>
            <w:sz w:val="21"/>
            <w:szCs w:val="21"/>
            <w14:ligatures w14:val="none"/>
          </w:rPr>
          <w:t>[6]</w:t>
        </w:r>
      </w:hyperlink>
      <w:r w:rsidRPr="007D11F5">
        <w:rPr>
          <w:rFonts w:ascii="Segoe UI" w:eastAsia="Times New Roman" w:hAnsi="Segoe UI" w:cs="Segoe UI"/>
          <w:kern w:val="0"/>
          <w:sz w:val="21"/>
          <w:szCs w:val="21"/>
          <w14:ligatures w14:val="none"/>
        </w:rPr>
        <w:t>.</w:t>
      </w:r>
    </w:p>
    <w:p w14:paraId="13F7EA47" w14:textId="77777777" w:rsidR="007D11F5" w:rsidRPr="007D11F5" w:rsidRDefault="007D11F5" w:rsidP="007D11F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Legal AI tools are increasingly agentic, capable of autonomously initiating actions, making decisions, and carrying out complex tasks with minimal human input</w:t>
      </w:r>
      <w:hyperlink r:id="rId204" w:history="1">
        <w:r w:rsidRPr="007D11F5">
          <w:rPr>
            <w:rFonts w:ascii="Segoe UI" w:eastAsia="Times New Roman" w:hAnsi="Segoe UI" w:cs="Segoe UI"/>
            <w:color w:val="464FEB"/>
            <w:kern w:val="0"/>
            <w:sz w:val="21"/>
            <w:szCs w:val="21"/>
            <w14:ligatures w14:val="none"/>
          </w:rPr>
          <w:t>[7]</w:t>
        </w:r>
      </w:hyperlink>
      <w:r w:rsidRPr="007D11F5">
        <w:rPr>
          <w:rFonts w:ascii="Segoe UI" w:eastAsia="Times New Roman" w:hAnsi="Segoe UI" w:cs="Segoe UI"/>
          <w:kern w:val="0"/>
          <w:sz w:val="21"/>
          <w:szCs w:val="21"/>
          <w14:ligatures w14:val="none"/>
        </w:rPr>
        <w:t>.</w:t>
      </w:r>
    </w:p>
    <w:p w14:paraId="28E36FF9" w14:textId="77777777" w:rsidR="007D11F5" w:rsidRPr="007D11F5" w:rsidRDefault="007D11F5" w:rsidP="007D11F5">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AI risk management focuses on accuracy, ethics, confidentiality, and compliance. Training programs and governance frameworks mitigate risks such as hallucination and data leakage</w:t>
      </w:r>
      <w:hyperlink r:id="rId205" w:history="1">
        <w:r w:rsidRPr="007D11F5">
          <w:rPr>
            <w:rFonts w:ascii="Segoe UI" w:eastAsia="Times New Roman" w:hAnsi="Segoe UI" w:cs="Segoe UI"/>
            <w:color w:val="464FEB"/>
            <w:kern w:val="0"/>
            <w:sz w:val="21"/>
            <w:szCs w:val="21"/>
            <w14:ligatures w14:val="none"/>
          </w:rPr>
          <w:t>[1]</w:t>
        </w:r>
      </w:hyperlink>
      <w:hyperlink r:id="rId206" w:history="1">
        <w:r w:rsidRPr="007D11F5">
          <w:rPr>
            <w:rFonts w:ascii="Segoe UI" w:eastAsia="Times New Roman" w:hAnsi="Segoe UI" w:cs="Segoe UI"/>
            <w:color w:val="464FEB"/>
            <w:kern w:val="0"/>
            <w:sz w:val="21"/>
            <w:szCs w:val="21"/>
            <w14:ligatures w14:val="none"/>
          </w:rPr>
          <w:t>[8]</w:t>
        </w:r>
      </w:hyperlink>
      <w:r w:rsidRPr="007D11F5">
        <w:rPr>
          <w:rFonts w:ascii="Segoe UI" w:eastAsia="Times New Roman" w:hAnsi="Segoe UI" w:cs="Segoe UI"/>
          <w:kern w:val="0"/>
          <w:sz w:val="21"/>
          <w:szCs w:val="21"/>
          <w14:ligatures w14:val="none"/>
        </w:rPr>
        <w:t>.</w:t>
      </w:r>
    </w:p>
    <w:p w14:paraId="384B768E" w14:textId="77777777" w:rsidR="007D11F5" w:rsidRPr="007D11F5" w:rsidRDefault="007D11F5" w:rsidP="007D11F5">
      <w:p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b/>
          <w:bCs/>
          <w:kern w:val="0"/>
          <w:sz w:val="21"/>
          <w:szCs w:val="21"/>
          <w14:ligatures w14:val="none"/>
        </w:rPr>
        <w:t>Supporting Evidence:</w:t>
      </w:r>
    </w:p>
    <w:p w14:paraId="420FE9EC" w14:textId="77777777" w:rsidR="007D11F5" w:rsidRPr="007D11F5" w:rsidRDefault="007D11F5" w:rsidP="007D11F5">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 xml:space="preserve">SharePoint sources: </w:t>
      </w:r>
      <w:hyperlink r:id="rId207" w:history="1">
        <w:r w:rsidRPr="007D11F5">
          <w:rPr>
            <w:rFonts w:ascii="Segoe UI" w:eastAsia="Times New Roman" w:hAnsi="Segoe UI" w:cs="Segoe UI"/>
            <w:color w:val="464FEB"/>
            <w:kern w:val="0"/>
            <w:sz w:val="21"/>
            <w:szCs w:val="21"/>
            <w14:ligatures w14:val="none"/>
          </w:rPr>
          <w:t>[2025 AI Tools and Capabilities from Tech Giants]</w:t>
        </w:r>
      </w:hyperlink>
      <w:r w:rsidRPr="007D11F5">
        <w:rPr>
          <w:rFonts w:ascii="Segoe UI" w:eastAsia="Times New Roman" w:hAnsi="Segoe UI" w:cs="Segoe UI"/>
          <w:kern w:val="0"/>
          <w:sz w:val="21"/>
          <w:szCs w:val="21"/>
          <w14:ligatures w14:val="none"/>
        </w:rPr>
        <w:t xml:space="preserve">, </w:t>
      </w:r>
      <w:hyperlink r:id="rId208" w:history="1">
        <w:r w:rsidRPr="007D11F5">
          <w:rPr>
            <w:rFonts w:ascii="Segoe UI" w:eastAsia="Times New Roman" w:hAnsi="Segoe UI" w:cs="Segoe UI"/>
            <w:color w:val="464FEB"/>
            <w:kern w:val="0"/>
            <w:sz w:val="21"/>
            <w:szCs w:val="21"/>
            <w14:ligatures w14:val="none"/>
          </w:rPr>
          <w:t>[0b-CONCISE OUTPUT_Internal Company Intelligence]</w:t>
        </w:r>
      </w:hyperlink>
      <w:r w:rsidRPr="007D11F5">
        <w:rPr>
          <w:rFonts w:ascii="Segoe UI" w:eastAsia="Times New Roman" w:hAnsi="Segoe UI" w:cs="Segoe UI"/>
          <w:kern w:val="0"/>
          <w:sz w:val="21"/>
          <w:szCs w:val="21"/>
          <w14:ligatures w14:val="none"/>
        </w:rPr>
        <w:t xml:space="preserve">, </w:t>
      </w:r>
      <w:hyperlink r:id="rId209" w:history="1">
        <w:r w:rsidRPr="007D11F5">
          <w:rPr>
            <w:rFonts w:ascii="Segoe UI" w:eastAsia="Times New Roman" w:hAnsi="Segoe UI" w:cs="Segoe UI"/>
            <w:color w:val="464FEB"/>
            <w:kern w:val="0"/>
            <w:sz w:val="21"/>
            <w:szCs w:val="21"/>
            <w14:ligatures w14:val="none"/>
          </w:rPr>
          <w:t>Building Momentum with New Generative AI Tools For Legal Customers</w:t>
        </w:r>
      </w:hyperlink>
      <w:r w:rsidRPr="007D11F5">
        <w:rPr>
          <w:rFonts w:ascii="Segoe UI" w:eastAsia="Times New Roman" w:hAnsi="Segoe UI" w:cs="Segoe UI"/>
          <w:kern w:val="0"/>
          <w:sz w:val="21"/>
          <w:szCs w:val="21"/>
          <w14:ligatures w14:val="none"/>
        </w:rPr>
        <w:t xml:space="preserve">, </w:t>
      </w:r>
      <w:hyperlink r:id="rId210" w:history="1">
        <w:r w:rsidRPr="007D11F5">
          <w:rPr>
            <w:rFonts w:ascii="Segoe UI" w:eastAsia="Times New Roman" w:hAnsi="Segoe UI" w:cs="Segoe UI"/>
            <w:color w:val="464FEB"/>
            <w:kern w:val="0"/>
            <w:sz w:val="21"/>
            <w:szCs w:val="21"/>
            <w14:ligatures w14:val="none"/>
          </w:rPr>
          <w:t>General Counsel Internal AI Business lead connect</w:t>
        </w:r>
      </w:hyperlink>
      <w:hyperlink r:id="rId211" w:history="1">
        <w:r w:rsidRPr="007D11F5">
          <w:rPr>
            <w:rFonts w:ascii="Segoe UI" w:eastAsia="Times New Roman" w:hAnsi="Segoe UI" w:cs="Segoe UI"/>
            <w:color w:val="464FEB"/>
            <w:kern w:val="0"/>
            <w:sz w:val="21"/>
            <w:szCs w:val="21"/>
            <w14:ligatures w14:val="none"/>
          </w:rPr>
          <w:t>[7]</w:t>
        </w:r>
      </w:hyperlink>
      <w:hyperlink r:id="rId212" w:history="1">
        <w:r w:rsidRPr="007D11F5">
          <w:rPr>
            <w:rFonts w:ascii="Segoe UI" w:eastAsia="Times New Roman" w:hAnsi="Segoe UI" w:cs="Segoe UI"/>
            <w:color w:val="464FEB"/>
            <w:kern w:val="0"/>
            <w:sz w:val="21"/>
            <w:szCs w:val="21"/>
            <w14:ligatures w14:val="none"/>
          </w:rPr>
          <w:t>[1]</w:t>
        </w:r>
      </w:hyperlink>
      <w:hyperlink r:id="rId213" w:history="1">
        <w:r w:rsidRPr="007D11F5">
          <w:rPr>
            <w:rFonts w:ascii="Segoe UI" w:eastAsia="Times New Roman" w:hAnsi="Segoe UI" w:cs="Segoe UI"/>
            <w:color w:val="464FEB"/>
            <w:kern w:val="0"/>
            <w:sz w:val="21"/>
            <w:szCs w:val="21"/>
            <w14:ligatures w14:val="none"/>
          </w:rPr>
          <w:t>[3]</w:t>
        </w:r>
      </w:hyperlink>
      <w:hyperlink r:id="rId214" w:history="1">
        <w:r w:rsidRPr="007D11F5">
          <w:rPr>
            <w:rFonts w:ascii="Segoe UI" w:eastAsia="Times New Roman" w:hAnsi="Segoe UI" w:cs="Segoe UI"/>
            <w:color w:val="464FEB"/>
            <w:kern w:val="0"/>
            <w:sz w:val="21"/>
            <w:szCs w:val="21"/>
            <w14:ligatures w14:val="none"/>
          </w:rPr>
          <w:t>[9]</w:t>
        </w:r>
      </w:hyperlink>
      <w:r w:rsidRPr="007D11F5">
        <w:rPr>
          <w:rFonts w:ascii="Segoe UI" w:eastAsia="Times New Roman" w:hAnsi="Segoe UI" w:cs="Segoe UI"/>
          <w:kern w:val="0"/>
          <w:sz w:val="21"/>
          <w:szCs w:val="21"/>
          <w14:ligatures w14:val="none"/>
        </w:rPr>
        <w:t>.</w:t>
      </w:r>
    </w:p>
    <w:p w14:paraId="778DCF62" w14:textId="77777777" w:rsidR="007D11F5" w:rsidRPr="007D11F5" w:rsidRDefault="007D11F5" w:rsidP="007D11F5">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Quantitative metrics: 77% AI adoption; 48% workforce using GenAI; 11,000+ trained; 400+ AI Champions; 31% personal GenAI use; 39% adoption in large firms</w:t>
      </w:r>
      <w:hyperlink r:id="rId215" w:history="1">
        <w:r w:rsidRPr="007D11F5">
          <w:rPr>
            <w:rFonts w:ascii="Segoe UI" w:eastAsia="Times New Roman" w:hAnsi="Segoe UI" w:cs="Segoe UI"/>
            <w:color w:val="464FEB"/>
            <w:kern w:val="0"/>
            <w:sz w:val="21"/>
            <w:szCs w:val="21"/>
            <w14:ligatures w14:val="none"/>
          </w:rPr>
          <w:t>[1]</w:t>
        </w:r>
      </w:hyperlink>
      <w:hyperlink r:id="rId216" w:history="1">
        <w:r w:rsidRPr="007D11F5">
          <w:rPr>
            <w:rFonts w:ascii="Segoe UI" w:eastAsia="Times New Roman" w:hAnsi="Segoe UI" w:cs="Segoe UI"/>
            <w:color w:val="464FEB"/>
            <w:kern w:val="0"/>
            <w:sz w:val="21"/>
            <w:szCs w:val="21"/>
            <w14:ligatures w14:val="none"/>
          </w:rPr>
          <w:t>[6]</w:t>
        </w:r>
      </w:hyperlink>
      <w:hyperlink r:id="rId217" w:history="1">
        <w:r w:rsidRPr="007D11F5">
          <w:rPr>
            <w:rFonts w:ascii="Segoe UI" w:eastAsia="Times New Roman" w:hAnsi="Segoe UI" w:cs="Segoe UI"/>
            <w:color w:val="464FEB"/>
            <w:kern w:val="0"/>
            <w:sz w:val="21"/>
            <w:szCs w:val="21"/>
            <w14:ligatures w14:val="none"/>
          </w:rPr>
          <w:t>[2]</w:t>
        </w:r>
      </w:hyperlink>
      <w:r w:rsidRPr="007D11F5">
        <w:rPr>
          <w:rFonts w:ascii="Segoe UI" w:eastAsia="Times New Roman" w:hAnsi="Segoe UI" w:cs="Segoe UI"/>
          <w:kern w:val="0"/>
          <w:sz w:val="21"/>
          <w:szCs w:val="21"/>
          <w14:ligatures w14:val="none"/>
        </w:rPr>
        <w:t>.</w:t>
      </w:r>
    </w:p>
    <w:p w14:paraId="1659DBD7" w14:textId="77777777" w:rsidR="007D11F5" w:rsidRPr="007D11F5" w:rsidRDefault="007D11F5" w:rsidP="007D11F5">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Cross-validation: Consistent themes across internal files, emails, meetings, and external benchmarks confirm the strategic importance and rapid adoption of AI and GenAI</w:t>
      </w:r>
      <w:hyperlink r:id="rId218" w:history="1">
        <w:r w:rsidRPr="007D11F5">
          <w:rPr>
            <w:rFonts w:ascii="Segoe UI" w:eastAsia="Times New Roman" w:hAnsi="Segoe UI" w:cs="Segoe UI"/>
            <w:color w:val="464FEB"/>
            <w:kern w:val="0"/>
            <w:sz w:val="21"/>
            <w:szCs w:val="21"/>
            <w14:ligatures w14:val="none"/>
          </w:rPr>
          <w:t>[1]</w:t>
        </w:r>
      </w:hyperlink>
      <w:hyperlink r:id="rId219" w:history="1">
        <w:r w:rsidRPr="007D11F5">
          <w:rPr>
            <w:rFonts w:ascii="Segoe UI" w:eastAsia="Times New Roman" w:hAnsi="Segoe UI" w:cs="Segoe UI"/>
            <w:color w:val="464FEB"/>
            <w:kern w:val="0"/>
            <w:sz w:val="21"/>
            <w:szCs w:val="21"/>
            <w14:ligatures w14:val="none"/>
          </w:rPr>
          <w:t>[7]</w:t>
        </w:r>
      </w:hyperlink>
      <w:hyperlink r:id="rId220" w:history="1">
        <w:r w:rsidRPr="007D11F5">
          <w:rPr>
            <w:rFonts w:ascii="Segoe UI" w:eastAsia="Times New Roman" w:hAnsi="Segoe UI" w:cs="Segoe UI"/>
            <w:color w:val="464FEB"/>
            <w:kern w:val="0"/>
            <w:sz w:val="21"/>
            <w:szCs w:val="21"/>
            <w14:ligatures w14:val="none"/>
          </w:rPr>
          <w:t>[3]</w:t>
        </w:r>
      </w:hyperlink>
      <w:hyperlink r:id="rId221" w:history="1">
        <w:r w:rsidRPr="007D11F5">
          <w:rPr>
            <w:rFonts w:ascii="Segoe UI" w:eastAsia="Times New Roman" w:hAnsi="Segoe UI" w:cs="Segoe UI"/>
            <w:color w:val="464FEB"/>
            <w:kern w:val="0"/>
            <w:sz w:val="21"/>
            <w:szCs w:val="21"/>
            <w14:ligatures w14:val="none"/>
          </w:rPr>
          <w:t>[6]</w:t>
        </w:r>
      </w:hyperlink>
      <w:hyperlink r:id="rId222" w:history="1">
        <w:r w:rsidRPr="007D11F5">
          <w:rPr>
            <w:rFonts w:ascii="Segoe UI" w:eastAsia="Times New Roman" w:hAnsi="Segoe UI" w:cs="Segoe UI"/>
            <w:color w:val="464FEB"/>
            <w:kern w:val="0"/>
            <w:sz w:val="21"/>
            <w:szCs w:val="21"/>
            <w14:ligatures w14:val="none"/>
          </w:rPr>
          <w:t>[2]</w:t>
        </w:r>
      </w:hyperlink>
      <w:hyperlink r:id="rId223" w:history="1">
        <w:r w:rsidRPr="007D11F5">
          <w:rPr>
            <w:rFonts w:ascii="Segoe UI" w:eastAsia="Times New Roman" w:hAnsi="Segoe UI" w:cs="Segoe UI"/>
            <w:color w:val="464FEB"/>
            <w:kern w:val="0"/>
            <w:sz w:val="21"/>
            <w:szCs w:val="21"/>
            <w14:ligatures w14:val="none"/>
          </w:rPr>
          <w:t>[4]</w:t>
        </w:r>
      </w:hyperlink>
      <w:r w:rsidRPr="007D11F5">
        <w:rPr>
          <w:rFonts w:ascii="Segoe UI" w:eastAsia="Times New Roman" w:hAnsi="Segoe UI" w:cs="Segoe UI"/>
          <w:kern w:val="0"/>
          <w:sz w:val="21"/>
          <w:szCs w:val="21"/>
          <w14:ligatures w14:val="none"/>
        </w:rPr>
        <w:t>.</w:t>
      </w:r>
    </w:p>
    <w:p w14:paraId="1053768A" w14:textId="77777777" w:rsidR="007D11F5" w:rsidRPr="007D11F5" w:rsidRDefault="007D11F5" w:rsidP="007D11F5">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Confidence Level: High. Multiple sources (internal and external) corroborate the AI and GenAI intelligence.</w:t>
      </w:r>
    </w:p>
    <w:p w14:paraId="6CF73EC8" w14:textId="77777777" w:rsidR="007D11F5" w:rsidRPr="007D11F5" w:rsidRDefault="007D11F5" w:rsidP="007D11F5">
      <w:p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b/>
          <w:bCs/>
          <w:kern w:val="0"/>
          <w:sz w:val="21"/>
          <w:szCs w:val="21"/>
          <w14:ligatures w14:val="none"/>
        </w:rPr>
        <w:t>Rationale:</w:t>
      </w:r>
    </w:p>
    <w:p w14:paraId="643076C4" w14:textId="77777777" w:rsidR="007D11F5" w:rsidRPr="007D11F5" w:rsidRDefault="007D11F5" w:rsidP="007D11F5">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lastRenderedPageBreak/>
        <w:t>Data quality is high due to triangulation across AI adoption dashboards, governance frameworks, training records, and benchmarking reports. Recent data (2024–2025) ensures relevance.</w:t>
      </w:r>
    </w:p>
    <w:p w14:paraId="32491DA3" w14:textId="77777777" w:rsidR="007D11F5" w:rsidRPr="007D11F5" w:rsidRDefault="007D11F5" w:rsidP="007D11F5">
      <w:p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b/>
          <w:bCs/>
          <w:kern w:val="0"/>
          <w:sz w:val="21"/>
          <w:szCs w:val="21"/>
          <w14:ligatures w14:val="none"/>
        </w:rPr>
        <w:t>Information Gaps:</w:t>
      </w:r>
    </w:p>
    <w:p w14:paraId="3A02C74A" w14:textId="77777777" w:rsidR="007D11F5" w:rsidRPr="007D11F5" w:rsidRDefault="007D11F5" w:rsidP="007D11F5">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kern w:val="0"/>
          <w:sz w:val="21"/>
          <w:szCs w:val="21"/>
          <w14:ligatures w14:val="none"/>
        </w:rPr>
        <w:t>Some granular details on long-term AI risk management, proprietary LLM development, and integration between AI platforms and enterprise systems are referenced but not fully detailed in available sources. Recommend follow-up with AI steering committee and legal operations leads for deeper insights.</w:t>
      </w:r>
    </w:p>
    <w:p w14:paraId="00FD1484" w14:textId="4AC69B05" w:rsidR="002654D1" w:rsidRPr="002654D1" w:rsidRDefault="007D11F5" w:rsidP="002654D1">
      <w:pPr>
        <w:spacing w:before="100" w:beforeAutospacing="1" w:after="100" w:afterAutospacing="1" w:line="300" w:lineRule="atLeast"/>
        <w:rPr>
          <w:rFonts w:ascii="Segoe UI" w:eastAsia="Times New Roman" w:hAnsi="Segoe UI" w:cs="Segoe UI"/>
          <w:kern w:val="0"/>
          <w:sz w:val="21"/>
          <w:szCs w:val="21"/>
          <w14:ligatures w14:val="none"/>
        </w:rPr>
      </w:pPr>
      <w:r w:rsidRPr="007D11F5">
        <w:rPr>
          <w:rFonts w:ascii="Segoe UI" w:eastAsia="Times New Roman" w:hAnsi="Segoe UI" w:cs="Segoe UI"/>
          <w:b/>
          <w:bCs/>
          <w:kern w:val="0"/>
          <w:sz w:val="21"/>
          <w:szCs w:val="21"/>
          <w14:ligatures w14:val="none"/>
        </w:rPr>
        <w:t>Summary:</w:t>
      </w:r>
      <w:r w:rsidRPr="007D11F5">
        <w:rPr>
          <w:rFonts w:ascii="Segoe UI" w:eastAsia="Times New Roman" w:hAnsi="Segoe UI" w:cs="Segoe UI"/>
          <w:kern w:val="0"/>
          <w:sz w:val="21"/>
          <w:szCs w:val="21"/>
          <w14:ligatures w14:val="none"/>
        </w:rPr>
        <w:t xml:space="preserve"> The Legal Professionals function is a leader in AI and Generative AI adoption, driving transformation through advanced platforms, robust governance, and continuous training. Strategic focus on agentic AI, ethical deployment, and value creation positions the function at the forefront of legal technology innovation.</w:t>
      </w:r>
    </w:p>
    <w:p w14:paraId="6FB59145" w14:textId="77777777" w:rsidR="007917CD" w:rsidRPr="007917CD" w:rsidRDefault="007917CD" w:rsidP="007917CD">
      <w:p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 xml:space="preserve">You requested a comprehensive analysis of the </w:t>
      </w:r>
      <w:r w:rsidRPr="007917CD">
        <w:rPr>
          <w:rFonts w:ascii="Segoe UI" w:eastAsia="Times New Roman" w:hAnsi="Segoe UI" w:cs="Segoe UI"/>
          <w:b/>
          <w:bCs/>
          <w:kern w:val="0"/>
          <w:sz w:val="21"/>
          <w:szCs w:val="21"/>
          <w14:ligatures w14:val="none"/>
        </w:rPr>
        <w:t>FUTURE STRATEGY &amp; TRANSFORMATION ROADMAP</w:t>
      </w:r>
      <w:r w:rsidRPr="007917CD">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meetings, and external benchmarks, and will deliver the section in the required format.</w:t>
      </w:r>
    </w:p>
    <w:p w14:paraId="2392E82C" w14:textId="77777777" w:rsidR="007917CD" w:rsidRPr="007917CD" w:rsidRDefault="00730EEF" w:rsidP="007917CD">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60135972">
          <v:rect id="_x0000_i1028" alt="" style="width:468pt;height:.05pt;mso-width-percent:0;mso-height-percent:0;mso-width-percent:0;mso-height-percent:0" o:hralign="center" o:hrstd="t" o:hr="t" fillcolor="#a0a0a0" stroked="f"/>
        </w:pict>
      </w:r>
    </w:p>
    <w:p w14:paraId="55E1AD3C" w14:textId="7C1D89A0" w:rsidR="007917CD" w:rsidRPr="007917CD" w:rsidRDefault="007917CD" w:rsidP="007917CD">
      <w:p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FUTURE STRATEGY &amp; TRANSFORMATION ROADMAP</w:t>
      </w:r>
    </w:p>
    <w:p w14:paraId="4DBFBB0D" w14:textId="77777777" w:rsidR="007917CD" w:rsidRPr="007917CD" w:rsidRDefault="007917CD" w:rsidP="007917CD">
      <w:p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b/>
          <w:bCs/>
          <w:kern w:val="0"/>
          <w:sz w:val="21"/>
          <w:szCs w:val="21"/>
          <w14:ligatures w14:val="none"/>
        </w:rPr>
        <w:t>Key Findings for LEGAL PROFESSIONALS:</w:t>
      </w:r>
    </w:p>
    <w:p w14:paraId="4F77BCE9" w14:textId="77777777" w:rsidR="007917CD" w:rsidRPr="007917CD" w:rsidRDefault="007917CD" w:rsidP="007917C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The Legal Professionals function is executing a multi-year transformation roadmap focused on enterprise-wide AI adoption, digital workflow integration, and continuous benchmarking against industry leaders. The strategy is designed to move from pilot projects to full-scale deployment, with a focus on measurable business impact and operational excellence.</w:t>
      </w:r>
    </w:p>
    <w:p w14:paraId="3F9712A8" w14:textId="77777777" w:rsidR="007917CD" w:rsidRPr="007917CD" w:rsidRDefault="007917CD" w:rsidP="007917C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Strategic priorities include scaling AI-enabled contract lifecycle management, expanding the Legal Prompt Engineer Academy, and integrating unified platforms for legal research, compliance, and advisory services. These initiatives are expected to deliver 30–40% productivity gains and 60–80% reduction in technology costs.</w:t>
      </w:r>
    </w:p>
    <w:p w14:paraId="21B392F8" w14:textId="77777777" w:rsidR="007917CD" w:rsidRPr="007917CD" w:rsidRDefault="007917CD" w:rsidP="007917C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The transformation roadmap is structured around quarterly milestones, with regular reviews of OKRs, KPIs, and performance metrics. Cross-functional teams from Legal, Operations, IT, and Finance collaborate to ensure alignment and accountability.</w:t>
      </w:r>
    </w:p>
    <w:p w14:paraId="011A0911" w14:textId="77777777" w:rsidR="007917CD" w:rsidRPr="007917CD" w:rsidRDefault="007917CD" w:rsidP="007917C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Change management and training are central to the strategy, with ongoing investments in professional development, process redesign, and user adoption programs. Over 11,000 employees have completed AI training, and 400+ AI Champions are driving grassroots innovation.</w:t>
      </w:r>
    </w:p>
    <w:p w14:paraId="5EDA83E7" w14:textId="77777777" w:rsidR="007917CD" w:rsidRPr="007917CD" w:rsidRDefault="007917CD" w:rsidP="007917C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The roadmap includes continuous benchmarking against top competitors (LexisNexis, Bloomberg Law, Harvey, Wolters Kluwer) and peer organizations, ensuring that Legal Professionals remain at the forefront of legal technology and operational best practices.</w:t>
      </w:r>
    </w:p>
    <w:p w14:paraId="00030DA3" w14:textId="77777777" w:rsidR="007917CD" w:rsidRPr="007917CD" w:rsidRDefault="007917CD" w:rsidP="007917C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Future initiatives under consideration include regulatory change summarization, cross-border contract risk checks, smart legal request routing, and automated policy drafting. These use cases are prioritized based on business impact, scalability, and alignment with strategic goals.</w:t>
      </w:r>
    </w:p>
    <w:p w14:paraId="102EE78E" w14:textId="77777777" w:rsidR="007917CD" w:rsidRPr="007917CD" w:rsidRDefault="007917CD" w:rsidP="007917C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The transformation strategy is supported by modular dashboards, real-time analytics, and automated reporting systems, enabling agile decision-making and rapid response to market changes.</w:t>
      </w:r>
    </w:p>
    <w:p w14:paraId="7275F50C" w14:textId="77777777" w:rsidR="007917CD" w:rsidRPr="007917CD" w:rsidRDefault="007917CD" w:rsidP="007917CD">
      <w:p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b/>
          <w:bCs/>
          <w:kern w:val="0"/>
          <w:sz w:val="21"/>
          <w:szCs w:val="21"/>
          <w14:ligatures w14:val="none"/>
        </w:rPr>
        <w:t>Supporting Evidence:</w:t>
      </w:r>
    </w:p>
    <w:p w14:paraId="3246B977" w14:textId="77777777" w:rsidR="007917CD" w:rsidRPr="007917CD" w:rsidRDefault="007917CD" w:rsidP="007917CD">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SharePoint sources: Transformation readiness analysis, AI adoption dashboards, Legal Prompt Engineer Academy documentation, quarterly OKR review decks, and benchmarking reports.</w:t>
      </w:r>
    </w:p>
    <w:p w14:paraId="5E45C9B1" w14:textId="77777777" w:rsidR="007917CD" w:rsidRPr="007917CD" w:rsidRDefault="007917CD" w:rsidP="007917CD">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lastRenderedPageBreak/>
        <w:t>Quantitative metrics: 30–40% productivity gain targets; 60–80% technology cost reduction; 11,000+ employees trained; 400+ AI Champions; quarterly milestone tracking.</w:t>
      </w:r>
    </w:p>
    <w:p w14:paraId="365785BC" w14:textId="77777777" w:rsidR="007917CD" w:rsidRPr="007917CD" w:rsidRDefault="007917CD" w:rsidP="007917CD">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Cross-validation: Consistent themes across internal files, emails, meetings, and external benchmarks confirm the strategic focus and transformation roadmap.</w:t>
      </w:r>
    </w:p>
    <w:p w14:paraId="56B24F7E" w14:textId="77777777" w:rsidR="007917CD" w:rsidRPr="007917CD" w:rsidRDefault="007917CD" w:rsidP="007917CD">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Confidence Level: High. Multiple sources (internal and external) corroborate the future strategy and transformation roadmap.</w:t>
      </w:r>
    </w:p>
    <w:p w14:paraId="11A07895" w14:textId="77777777" w:rsidR="007917CD" w:rsidRPr="007917CD" w:rsidRDefault="007917CD" w:rsidP="007917CD">
      <w:p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b/>
          <w:bCs/>
          <w:kern w:val="0"/>
          <w:sz w:val="21"/>
          <w:szCs w:val="21"/>
          <w14:ligatures w14:val="none"/>
        </w:rPr>
        <w:t>Rationale:</w:t>
      </w:r>
    </w:p>
    <w:p w14:paraId="543E9D81" w14:textId="77777777" w:rsidR="007917CD" w:rsidRPr="007917CD" w:rsidRDefault="007917CD" w:rsidP="007917CD">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Data quality is high due to triangulation across transformation analysis, training records, OKR review decks, and benchmarking reports. Recent data (2024–2025) ensures relevance.</w:t>
      </w:r>
    </w:p>
    <w:p w14:paraId="012D529B" w14:textId="77777777" w:rsidR="007917CD" w:rsidRPr="007917CD" w:rsidRDefault="007917CD" w:rsidP="007917CD">
      <w:p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b/>
          <w:bCs/>
          <w:kern w:val="0"/>
          <w:sz w:val="21"/>
          <w:szCs w:val="21"/>
          <w14:ligatures w14:val="none"/>
        </w:rPr>
        <w:t>Information Gaps:</w:t>
      </w:r>
    </w:p>
    <w:p w14:paraId="42C6B7A2" w14:textId="77777777" w:rsidR="007917CD" w:rsidRPr="007917CD" w:rsidRDefault="007917CD" w:rsidP="007917CD">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kern w:val="0"/>
          <w:sz w:val="21"/>
          <w:szCs w:val="21"/>
          <w14:ligatures w14:val="none"/>
        </w:rPr>
        <w:t>Some granular details on long-term transformation metrics, integration between legal technology platforms, and proprietary AI development are referenced but not fully detailed in available sources. Recommend follow-up with transformation leads and IT for deeper insights.</w:t>
      </w:r>
    </w:p>
    <w:p w14:paraId="5C7FABF3" w14:textId="77777777" w:rsidR="007917CD" w:rsidRPr="007917CD" w:rsidRDefault="007917CD" w:rsidP="007917CD">
      <w:pPr>
        <w:spacing w:before="100" w:beforeAutospacing="1" w:after="100" w:afterAutospacing="1" w:line="300" w:lineRule="atLeast"/>
        <w:rPr>
          <w:rFonts w:ascii="Segoe UI" w:eastAsia="Times New Roman" w:hAnsi="Segoe UI" w:cs="Segoe UI"/>
          <w:kern w:val="0"/>
          <w:sz w:val="21"/>
          <w:szCs w:val="21"/>
          <w14:ligatures w14:val="none"/>
        </w:rPr>
      </w:pPr>
      <w:r w:rsidRPr="007917CD">
        <w:rPr>
          <w:rFonts w:ascii="Segoe UI" w:eastAsia="Times New Roman" w:hAnsi="Segoe UI" w:cs="Segoe UI"/>
          <w:b/>
          <w:bCs/>
          <w:kern w:val="0"/>
          <w:sz w:val="21"/>
          <w:szCs w:val="21"/>
          <w14:ligatures w14:val="none"/>
        </w:rPr>
        <w:t>Summary:</w:t>
      </w:r>
      <w:r w:rsidRPr="007917CD">
        <w:rPr>
          <w:rFonts w:ascii="Segoe UI" w:eastAsia="Times New Roman" w:hAnsi="Segoe UI" w:cs="Segoe UI"/>
          <w:kern w:val="0"/>
          <w:sz w:val="21"/>
          <w:szCs w:val="21"/>
          <w14:ligatures w14:val="none"/>
        </w:rPr>
        <w:t xml:space="preserve"> The Legal Professionals function is executing a robust transformation roadmap, focused on scaling AI adoption, integrating unified platforms, and continuous benchmarking. Strategic investments in talent, technology, and process redesign position the function for sustained operational excellence and industry leadership.</w:t>
      </w:r>
    </w:p>
    <w:p w14:paraId="7877161C" w14:textId="77777777" w:rsidR="00692508" w:rsidRPr="00692508" w:rsidRDefault="00692508" w:rsidP="00692508">
      <w:p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 xml:space="preserve">You requested a comprehensive analysis of the </w:t>
      </w:r>
      <w:r w:rsidRPr="00692508">
        <w:rPr>
          <w:rFonts w:ascii="Segoe UI" w:eastAsia="Times New Roman" w:hAnsi="Segoe UI" w:cs="Segoe UI"/>
          <w:b/>
          <w:bCs/>
          <w:kern w:val="0"/>
          <w:sz w:val="21"/>
          <w:szCs w:val="21"/>
          <w14:ligatures w14:val="none"/>
        </w:rPr>
        <w:t>MARKET POSITIONING &amp; COMPETITIVE LANDSCAPE</w:t>
      </w:r>
      <w:r w:rsidRPr="00692508">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meetings, and external benchmarks, and will deliver the section in the required format.</w:t>
      </w:r>
    </w:p>
    <w:p w14:paraId="0B98328D" w14:textId="77777777" w:rsidR="00692508" w:rsidRPr="00692508" w:rsidRDefault="00730EEF" w:rsidP="00692508">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2FF48B8E">
          <v:rect id="_x0000_i1027" alt="" style="width:468pt;height:.05pt;mso-width-percent:0;mso-height-percent:0;mso-width-percent:0;mso-height-percent:0" o:hralign="center" o:hrstd="t" o:hr="t" fillcolor="#a0a0a0" stroked="f"/>
        </w:pict>
      </w:r>
    </w:p>
    <w:p w14:paraId="68D800CB" w14:textId="30C36929" w:rsidR="00692508" w:rsidRPr="00692508" w:rsidRDefault="00692508" w:rsidP="00692508">
      <w:p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MARKET POSITIONING &amp; COMPETITIVE LANDSCAPE</w:t>
      </w:r>
    </w:p>
    <w:p w14:paraId="41A36714" w14:textId="77777777" w:rsidR="00692508" w:rsidRPr="00692508" w:rsidRDefault="00692508" w:rsidP="00692508">
      <w:p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b/>
          <w:bCs/>
          <w:kern w:val="0"/>
          <w:sz w:val="21"/>
          <w:szCs w:val="21"/>
          <w14:ligatures w14:val="none"/>
        </w:rPr>
        <w:t>Key Findings for LEGAL PROFESSIONALS:</w:t>
      </w:r>
    </w:p>
    <w:p w14:paraId="34B6435B" w14:textId="77777777" w:rsidR="00692508" w:rsidRPr="00692508" w:rsidRDefault="00692508" w:rsidP="00692508">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Legal Professionals are positioned as leaders in enterprise legal management, workflow automation, and AI-driven innovation. Core offerings such as Westlaw, Practical Law, HighQ, Legal Tracker, and CoCounsel anchor the market presence, with strong penetration in corporate legal departments and law firms</w:t>
      </w:r>
      <w:hyperlink r:id="rId224" w:history="1">
        <w:r w:rsidRPr="00692508">
          <w:rPr>
            <w:rFonts w:ascii="Segoe UI" w:eastAsia="Times New Roman" w:hAnsi="Segoe UI" w:cs="Segoe UI"/>
            <w:color w:val="464FEB"/>
            <w:kern w:val="0"/>
            <w:sz w:val="21"/>
            <w:szCs w:val="21"/>
            <w14:ligatures w14:val="none"/>
          </w:rPr>
          <w:t>[1]</w:t>
        </w:r>
      </w:hyperlink>
      <w:r w:rsidRPr="00692508">
        <w:rPr>
          <w:rFonts w:ascii="Segoe UI" w:eastAsia="Times New Roman" w:hAnsi="Segoe UI" w:cs="Segoe UI"/>
          <w:kern w:val="0"/>
          <w:sz w:val="21"/>
          <w:szCs w:val="21"/>
          <w14:ligatures w14:val="none"/>
        </w:rPr>
        <w:t>.</w:t>
      </w:r>
    </w:p>
    <w:p w14:paraId="4F42D2C6" w14:textId="77777777" w:rsidR="00692508" w:rsidRPr="00692508" w:rsidRDefault="00692508" w:rsidP="00692508">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The competitive landscape is dynamic and rapidly evolving. Key competitors include LexisNexis, Bloomberg Law, Brightflag, Onit, Wolters Kluwer, Harvey, and emerging AI-native platforms like vLex Vincent AI and Paxton AI</w:t>
      </w:r>
      <w:hyperlink r:id="rId225" w:history="1">
        <w:r w:rsidRPr="00692508">
          <w:rPr>
            <w:rFonts w:ascii="Segoe UI" w:eastAsia="Times New Roman" w:hAnsi="Segoe UI" w:cs="Segoe UI"/>
            <w:color w:val="464FEB"/>
            <w:kern w:val="0"/>
            <w:sz w:val="21"/>
            <w:szCs w:val="21"/>
            <w14:ligatures w14:val="none"/>
          </w:rPr>
          <w:t>[2]</w:t>
        </w:r>
      </w:hyperlink>
      <w:hyperlink r:id="rId226" w:history="1">
        <w:r w:rsidRPr="00692508">
          <w:rPr>
            <w:rFonts w:ascii="Segoe UI" w:eastAsia="Times New Roman" w:hAnsi="Segoe UI" w:cs="Segoe UI"/>
            <w:color w:val="464FEB"/>
            <w:kern w:val="0"/>
            <w:sz w:val="21"/>
            <w:szCs w:val="21"/>
            <w14:ligatures w14:val="none"/>
          </w:rPr>
          <w:t>[3]</w:t>
        </w:r>
      </w:hyperlink>
      <w:hyperlink r:id="rId227" w:history="1">
        <w:r w:rsidRPr="00692508">
          <w:rPr>
            <w:rFonts w:ascii="Segoe UI" w:eastAsia="Times New Roman" w:hAnsi="Segoe UI" w:cs="Segoe UI"/>
            <w:color w:val="464FEB"/>
            <w:kern w:val="0"/>
            <w:sz w:val="21"/>
            <w:szCs w:val="21"/>
            <w14:ligatures w14:val="none"/>
          </w:rPr>
          <w:t>[4]</w:t>
        </w:r>
      </w:hyperlink>
      <w:r w:rsidRPr="00692508">
        <w:rPr>
          <w:rFonts w:ascii="Segoe UI" w:eastAsia="Times New Roman" w:hAnsi="Segoe UI" w:cs="Segoe UI"/>
          <w:kern w:val="0"/>
          <w:sz w:val="21"/>
          <w:szCs w:val="21"/>
          <w14:ligatures w14:val="none"/>
        </w:rPr>
        <w:t>.</w:t>
      </w:r>
    </w:p>
    <w:p w14:paraId="519CD22A" w14:textId="77777777" w:rsidR="00692508" w:rsidRPr="00692508" w:rsidRDefault="00692508" w:rsidP="00692508">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LexisNexis has accelerated its AI positioning through strategic alliances (notably with Harvey), enhancing its content delivery and generative AI capabilities. Bloomberg Law differentiates with integrated legal and financial content, targeting high-end legal and tax professionals, and has grown its market share in BigLaw and government segments</w:t>
      </w:r>
      <w:hyperlink r:id="rId228" w:history="1">
        <w:r w:rsidRPr="00692508">
          <w:rPr>
            <w:rFonts w:ascii="Segoe UI" w:eastAsia="Times New Roman" w:hAnsi="Segoe UI" w:cs="Segoe UI"/>
            <w:color w:val="464FEB"/>
            <w:kern w:val="0"/>
            <w:sz w:val="21"/>
            <w:szCs w:val="21"/>
            <w14:ligatures w14:val="none"/>
          </w:rPr>
          <w:t>[1]</w:t>
        </w:r>
      </w:hyperlink>
      <w:r w:rsidRPr="00692508">
        <w:rPr>
          <w:rFonts w:ascii="Segoe UI" w:eastAsia="Times New Roman" w:hAnsi="Segoe UI" w:cs="Segoe UI"/>
          <w:kern w:val="0"/>
          <w:sz w:val="21"/>
          <w:szCs w:val="21"/>
          <w14:ligatures w14:val="none"/>
        </w:rPr>
        <w:t>.</w:t>
      </w:r>
    </w:p>
    <w:p w14:paraId="0837861B" w14:textId="77777777" w:rsidR="00692508" w:rsidRPr="00692508" w:rsidRDefault="00692508" w:rsidP="00692508">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Wolters Kluwer focuses on workflow automation and compliance, with strong penetration in tax and accounting. Harvey and vLex Vincent position themselves as innovation leaders, offering agentic AI tools and customizable user experiences</w:t>
      </w:r>
      <w:hyperlink r:id="rId229" w:history="1">
        <w:r w:rsidRPr="00692508">
          <w:rPr>
            <w:rFonts w:ascii="Segoe UI" w:eastAsia="Times New Roman" w:hAnsi="Segoe UI" w:cs="Segoe UI"/>
            <w:color w:val="464FEB"/>
            <w:kern w:val="0"/>
            <w:sz w:val="21"/>
            <w:szCs w:val="21"/>
            <w14:ligatures w14:val="none"/>
          </w:rPr>
          <w:t>[3]</w:t>
        </w:r>
      </w:hyperlink>
      <w:hyperlink r:id="rId230" w:history="1">
        <w:r w:rsidRPr="00692508">
          <w:rPr>
            <w:rFonts w:ascii="Segoe UI" w:eastAsia="Times New Roman" w:hAnsi="Segoe UI" w:cs="Segoe UI"/>
            <w:color w:val="464FEB"/>
            <w:kern w:val="0"/>
            <w:sz w:val="21"/>
            <w:szCs w:val="21"/>
            <w14:ligatures w14:val="none"/>
          </w:rPr>
          <w:t>[4]</w:t>
        </w:r>
      </w:hyperlink>
      <w:r w:rsidRPr="00692508">
        <w:rPr>
          <w:rFonts w:ascii="Segoe UI" w:eastAsia="Times New Roman" w:hAnsi="Segoe UI" w:cs="Segoe UI"/>
          <w:kern w:val="0"/>
          <w:sz w:val="21"/>
          <w:szCs w:val="21"/>
          <w14:ligatures w14:val="none"/>
        </w:rPr>
        <w:t>.</w:t>
      </w:r>
    </w:p>
    <w:p w14:paraId="55205C0D" w14:textId="77777777" w:rsidR="00692508" w:rsidRPr="00692508" w:rsidRDefault="00692508" w:rsidP="00692508">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Market segmentation is evident: LexisNexis and Bloomberg Law target global corporates and large law firms, while Brightflag and Onit focus on mid-market and finance partners. AI capabilities, intuitive UI, and customer service are key differentiators</w:t>
      </w:r>
      <w:hyperlink r:id="rId231" w:history="1">
        <w:r w:rsidRPr="00692508">
          <w:rPr>
            <w:rFonts w:ascii="Segoe UI" w:eastAsia="Times New Roman" w:hAnsi="Segoe UI" w:cs="Segoe UI"/>
            <w:color w:val="464FEB"/>
            <w:kern w:val="0"/>
            <w:sz w:val="21"/>
            <w:szCs w:val="21"/>
            <w14:ligatures w14:val="none"/>
          </w:rPr>
          <w:t>[2]</w:t>
        </w:r>
      </w:hyperlink>
      <w:r w:rsidRPr="00692508">
        <w:rPr>
          <w:rFonts w:ascii="Segoe UI" w:eastAsia="Times New Roman" w:hAnsi="Segoe UI" w:cs="Segoe UI"/>
          <w:kern w:val="0"/>
          <w:sz w:val="21"/>
          <w:szCs w:val="21"/>
          <w14:ligatures w14:val="none"/>
        </w:rPr>
        <w:t>.</w:t>
      </w:r>
    </w:p>
    <w:p w14:paraId="557838EF" w14:textId="77777777" w:rsidR="00692508" w:rsidRPr="00692508" w:rsidRDefault="00692508" w:rsidP="00692508">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lastRenderedPageBreak/>
        <w:t>The U.S. legal services market is valued at $396.8 billion (2024), projected to grow at a CAGR of 2.5% through 2030. Growth is driven by evolving client demands, technological advancements, and the rise of alternative legal service providers (ALSPs)</w:t>
      </w:r>
      <w:hyperlink r:id="rId232" w:history="1">
        <w:r w:rsidRPr="00692508">
          <w:rPr>
            <w:rFonts w:ascii="Segoe UI" w:eastAsia="Times New Roman" w:hAnsi="Segoe UI" w:cs="Segoe UI"/>
            <w:color w:val="464FEB"/>
            <w:kern w:val="0"/>
            <w:sz w:val="21"/>
            <w:szCs w:val="21"/>
            <w14:ligatures w14:val="none"/>
          </w:rPr>
          <w:t>[5]</w:t>
        </w:r>
      </w:hyperlink>
      <w:r w:rsidRPr="00692508">
        <w:rPr>
          <w:rFonts w:ascii="Segoe UI" w:eastAsia="Times New Roman" w:hAnsi="Segoe UI" w:cs="Segoe UI"/>
          <w:kern w:val="0"/>
          <w:sz w:val="21"/>
          <w:szCs w:val="21"/>
          <w14:ligatures w14:val="none"/>
        </w:rPr>
        <w:t>.</w:t>
      </w:r>
    </w:p>
    <w:p w14:paraId="002D1D58" w14:textId="77777777" w:rsidR="00692508" w:rsidRPr="00692508" w:rsidRDefault="00692508" w:rsidP="00692508">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Industry benchmarking and competitive intelligence programs (win/loss interviews, message testing, digital share-of-voice analysis) are used to track competitor activity and refine value propositions</w:t>
      </w:r>
      <w:hyperlink r:id="rId233" w:history="1">
        <w:r w:rsidRPr="00692508">
          <w:rPr>
            <w:rFonts w:ascii="Segoe UI" w:eastAsia="Times New Roman" w:hAnsi="Segoe UI" w:cs="Segoe UI"/>
            <w:color w:val="464FEB"/>
            <w:kern w:val="0"/>
            <w:sz w:val="21"/>
            <w:szCs w:val="21"/>
            <w14:ligatures w14:val="none"/>
          </w:rPr>
          <w:t>[3]</w:t>
        </w:r>
      </w:hyperlink>
      <w:hyperlink r:id="rId234" w:history="1">
        <w:r w:rsidRPr="00692508">
          <w:rPr>
            <w:rFonts w:ascii="Segoe UI" w:eastAsia="Times New Roman" w:hAnsi="Segoe UI" w:cs="Segoe UI"/>
            <w:color w:val="464FEB"/>
            <w:kern w:val="0"/>
            <w:sz w:val="21"/>
            <w:szCs w:val="21"/>
            <w14:ligatures w14:val="none"/>
          </w:rPr>
          <w:t>[4]</w:t>
        </w:r>
      </w:hyperlink>
      <w:r w:rsidRPr="00692508">
        <w:rPr>
          <w:rFonts w:ascii="Segoe UI" w:eastAsia="Times New Roman" w:hAnsi="Segoe UI" w:cs="Segoe UI"/>
          <w:kern w:val="0"/>
          <w:sz w:val="21"/>
          <w:szCs w:val="21"/>
          <w14:ligatures w14:val="none"/>
        </w:rPr>
        <w:t>.</w:t>
      </w:r>
    </w:p>
    <w:p w14:paraId="5DCB5763" w14:textId="77777777" w:rsidR="00692508" w:rsidRPr="00692508" w:rsidRDefault="00692508" w:rsidP="00692508">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AI adoption is a key battleground: 31% of legal professionals personally use generative AI at work, with adoption rates rising to 39% in firms with 51+ lawyers. Firm-wide adoption lags due to policy and ethical concerns, but interest and excitement are high</w:t>
      </w:r>
      <w:hyperlink r:id="rId235" w:history="1">
        <w:r w:rsidRPr="00692508">
          <w:rPr>
            <w:rFonts w:ascii="Segoe UI" w:eastAsia="Times New Roman" w:hAnsi="Segoe UI" w:cs="Segoe UI"/>
            <w:color w:val="464FEB"/>
            <w:kern w:val="0"/>
            <w:sz w:val="21"/>
            <w:szCs w:val="21"/>
            <w14:ligatures w14:val="none"/>
          </w:rPr>
          <w:t>[6]</w:t>
        </w:r>
      </w:hyperlink>
      <w:r w:rsidRPr="00692508">
        <w:rPr>
          <w:rFonts w:ascii="Segoe UI" w:eastAsia="Times New Roman" w:hAnsi="Segoe UI" w:cs="Segoe UI"/>
          <w:kern w:val="0"/>
          <w:sz w:val="21"/>
          <w:szCs w:val="21"/>
          <w14:ligatures w14:val="none"/>
        </w:rPr>
        <w:t>.</w:t>
      </w:r>
    </w:p>
    <w:p w14:paraId="5CE4676D" w14:textId="77777777" w:rsidR="00692508" w:rsidRPr="00692508" w:rsidRDefault="00692508" w:rsidP="00692508">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Legal departments face rising demand (83% expect increased workload), with AI adoption nearly doubling year-over-year. Many remain in the “emerging to developing” stage of maturity, balancing strategic priorities with resource constraints</w:t>
      </w:r>
      <w:hyperlink r:id="rId236" w:history="1">
        <w:r w:rsidRPr="00692508">
          <w:rPr>
            <w:rFonts w:ascii="Segoe UI" w:eastAsia="Times New Roman" w:hAnsi="Segoe UI" w:cs="Segoe UI"/>
            <w:color w:val="464FEB"/>
            <w:kern w:val="0"/>
            <w:sz w:val="21"/>
            <w:szCs w:val="21"/>
            <w14:ligatures w14:val="none"/>
          </w:rPr>
          <w:t>[7]</w:t>
        </w:r>
      </w:hyperlink>
      <w:r w:rsidRPr="00692508">
        <w:rPr>
          <w:rFonts w:ascii="Segoe UI" w:eastAsia="Times New Roman" w:hAnsi="Segoe UI" w:cs="Segoe UI"/>
          <w:kern w:val="0"/>
          <w:sz w:val="21"/>
          <w:szCs w:val="21"/>
          <w14:ligatures w14:val="none"/>
        </w:rPr>
        <w:t>.</w:t>
      </w:r>
    </w:p>
    <w:p w14:paraId="4160AF7E" w14:textId="77777777" w:rsidR="00692508" w:rsidRPr="00692508" w:rsidRDefault="00692508" w:rsidP="00692508">
      <w:p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b/>
          <w:bCs/>
          <w:kern w:val="0"/>
          <w:sz w:val="21"/>
          <w:szCs w:val="21"/>
          <w14:ligatures w14:val="none"/>
        </w:rPr>
        <w:t>Supporting Evidence:</w:t>
      </w:r>
    </w:p>
    <w:p w14:paraId="35394805" w14:textId="77777777" w:rsidR="00692508" w:rsidRPr="00692508" w:rsidRDefault="00692508" w:rsidP="00692508">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 xml:space="preserve">SharePoint sources: </w:t>
      </w:r>
      <w:hyperlink r:id="rId237" w:history="1">
        <w:r w:rsidRPr="00692508">
          <w:rPr>
            <w:rFonts w:ascii="Segoe UI" w:eastAsia="Times New Roman" w:hAnsi="Segoe UI" w:cs="Segoe UI"/>
            <w:color w:val="464FEB"/>
            <w:kern w:val="0"/>
            <w:sz w:val="21"/>
            <w:szCs w:val="21"/>
            <w14:ligatures w14:val="none"/>
          </w:rPr>
          <w:t>Legal Tracker Value Proposition_DRAFT_February 2025</w:t>
        </w:r>
      </w:hyperlink>
      <w:r w:rsidRPr="00692508">
        <w:rPr>
          <w:rFonts w:ascii="Segoe UI" w:eastAsia="Times New Roman" w:hAnsi="Segoe UI" w:cs="Segoe UI"/>
          <w:kern w:val="0"/>
          <w:sz w:val="21"/>
          <w:szCs w:val="21"/>
          <w14:ligatures w14:val="none"/>
        </w:rPr>
        <w:t xml:space="preserve">, </w:t>
      </w:r>
      <w:hyperlink r:id="rId238" w:history="1">
        <w:r w:rsidRPr="00692508">
          <w:rPr>
            <w:rFonts w:ascii="Segoe UI" w:eastAsia="Times New Roman" w:hAnsi="Segoe UI" w:cs="Segoe UI"/>
            <w:color w:val="464FEB"/>
            <w:kern w:val="0"/>
            <w:sz w:val="21"/>
            <w:szCs w:val="21"/>
            <w14:ligatures w14:val="none"/>
          </w:rPr>
          <w:t>TR_Legal_Competitive Analysis_OpenAI</w:t>
        </w:r>
      </w:hyperlink>
      <w:r w:rsidRPr="00692508">
        <w:rPr>
          <w:rFonts w:ascii="Segoe UI" w:eastAsia="Times New Roman" w:hAnsi="Segoe UI" w:cs="Segoe UI"/>
          <w:kern w:val="0"/>
          <w:sz w:val="21"/>
          <w:szCs w:val="21"/>
          <w14:ligatures w14:val="none"/>
        </w:rPr>
        <w:t xml:space="preserve">, </w:t>
      </w:r>
      <w:hyperlink r:id="rId239" w:history="1">
        <w:r w:rsidRPr="00692508">
          <w:rPr>
            <w:rFonts w:ascii="Segoe UI" w:eastAsia="Times New Roman" w:hAnsi="Segoe UI" w:cs="Segoe UI"/>
            <w:color w:val="464FEB"/>
            <w:kern w:val="0"/>
            <w:sz w:val="21"/>
            <w:szCs w:val="21"/>
            <w14:ligatures w14:val="none"/>
          </w:rPr>
          <w:t>[1b-MKTG-Output of BU Intelligence v2.0]</w:t>
        </w:r>
      </w:hyperlink>
      <w:r w:rsidRPr="00692508">
        <w:rPr>
          <w:rFonts w:ascii="Segoe UI" w:eastAsia="Times New Roman" w:hAnsi="Segoe UI" w:cs="Segoe UI"/>
          <w:kern w:val="0"/>
          <w:sz w:val="21"/>
          <w:szCs w:val="21"/>
          <w14:ligatures w14:val="none"/>
        </w:rPr>
        <w:t xml:space="preserve">, </w:t>
      </w:r>
      <w:hyperlink r:id="rId240" w:history="1">
        <w:r w:rsidRPr="00692508">
          <w:rPr>
            <w:rFonts w:ascii="Segoe UI" w:eastAsia="Times New Roman" w:hAnsi="Segoe UI" w:cs="Segoe UI"/>
            <w:color w:val="464FEB"/>
            <w:kern w:val="0"/>
            <w:sz w:val="21"/>
            <w:szCs w:val="21"/>
            <w14:ligatures w14:val="none"/>
          </w:rPr>
          <w:t>[1b-MKTG-Output of BU Intelligence]</w:t>
        </w:r>
      </w:hyperlink>
      <w:hyperlink r:id="rId241" w:history="1">
        <w:r w:rsidRPr="00692508">
          <w:rPr>
            <w:rFonts w:ascii="Segoe UI" w:eastAsia="Times New Roman" w:hAnsi="Segoe UI" w:cs="Segoe UI"/>
            <w:color w:val="464FEB"/>
            <w:kern w:val="0"/>
            <w:sz w:val="21"/>
            <w:szCs w:val="21"/>
            <w14:ligatures w14:val="none"/>
          </w:rPr>
          <w:t>[2]</w:t>
        </w:r>
      </w:hyperlink>
      <w:hyperlink r:id="rId242" w:history="1">
        <w:r w:rsidRPr="00692508">
          <w:rPr>
            <w:rFonts w:ascii="Segoe UI" w:eastAsia="Times New Roman" w:hAnsi="Segoe UI" w:cs="Segoe UI"/>
            <w:color w:val="464FEB"/>
            <w:kern w:val="0"/>
            <w:sz w:val="21"/>
            <w:szCs w:val="21"/>
            <w14:ligatures w14:val="none"/>
          </w:rPr>
          <w:t>[1]</w:t>
        </w:r>
      </w:hyperlink>
      <w:hyperlink r:id="rId243" w:history="1">
        <w:r w:rsidRPr="00692508">
          <w:rPr>
            <w:rFonts w:ascii="Segoe UI" w:eastAsia="Times New Roman" w:hAnsi="Segoe UI" w:cs="Segoe UI"/>
            <w:color w:val="464FEB"/>
            <w:kern w:val="0"/>
            <w:sz w:val="21"/>
            <w:szCs w:val="21"/>
            <w14:ligatures w14:val="none"/>
          </w:rPr>
          <w:t>[3]</w:t>
        </w:r>
      </w:hyperlink>
      <w:hyperlink r:id="rId244" w:history="1">
        <w:r w:rsidRPr="00692508">
          <w:rPr>
            <w:rFonts w:ascii="Segoe UI" w:eastAsia="Times New Roman" w:hAnsi="Segoe UI" w:cs="Segoe UI"/>
            <w:color w:val="464FEB"/>
            <w:kern w:val="0"/>
            <w:sz w:val="21"/>
            <w:szCs w:val="21"/>
            <w14:ligatures w14:val="none"/>
          </w:rPr>
          <w:t>[4]</w:t>
        </w:r>
      </w:hyperlink>
      <w:r w:rsidRPr="00692508">
        <w:rPr>
          <w:rFonts w:ascii="Segoe UI" w:eastAsia="Times New Roman" w:hAnsi="Segoe UI" w:cs="Segoe UI"/>
          <w:kern w:val="0"/>
          <w:sz w:val="21"/>
          <w:szCs w:val="21"/>
          <w14:ligatures w14:val="none"/>
        </w:rPr>
        <w:t>.</w:t>
      </w:r>
    </w:p>
    <w:p w14:paraId="718CBA16" w14:textId="77777777" w:rsidR="00692508" w:rsidRPr="00692508" w:rsidRDefault="00692508" w:rsidP="00692508">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Quantitative metrics: U.S. legal services market $396.8B (2024); 2.5% CAGR; 31% personal GenAI use; 39% adoption in large firms; 83% legal departments expect rising demand</w:t>
      </w:r>
      <w:hyperlink r:id="rId245" w:history="1">
        <w:r w:rsidRPr="00692508">
          <w:rPr>
            <w:rFonts w:ascii="Segoe UI" w:eastAsia="Times New Roman" w:hAnsi="Segoe UI" w:cs="Segoe UI"/>
            <w:color w:val="464FEB"/>
            <w:kern w:val="0"/>
            <w:sz w:val="21"/>
            <w:szCs w:val="21"/>
            <w14:ligatures w14:val="none"/>
          </w:rPr>
          <w:t>[5]</w:t>
        </w:r>
      </w:hyperlink>
      <w:hyperlink r:id="rId246" w:history="1">
        <w:r w:rsidRPr="00692508">
          <w:rPr>
            <w:rFonts w:ascii="Segoe UI" w:eastAsia="Times New Roman" w:hAnsi="Segoe UI" w:cs="Segoe UI"/>
            <w:color w:val="464FEB"/>
            <w:kern w:val="0"/>
            <w:sz w:val="21"/>
            <w:szCs w:val="21"/>
            <w14:ligatures w14:val="none"/>
          </w:rPr>
          <w:t>[6]</w:t>
        </w:r>
      </w:hyperlink>
      <w:hyperlink r:id="rId247" w:history="1">
        <w:r w:rsidRPr="00692508">
          <w:rPr>
            <w:rFonts w:ascii="Segoe UI" w:eastAsia="Times New Roman" w:hAnsi="Segoe UI" w:cs="Segoe UI"/>
            <w:color w:val="464FEB"/>
            <w:kern w:val="0"/>
            <w:sz w:val="21"/>
            <w:szCs w:val="21"/>
            <w14:ligatures w14:val="none"/>
          </w:rPr>
          <w:t>[7]</w:t>
        </w:r>
      </w:hyperlink>
      <w:r w:rsidRPr="00692508">
        <w:rPr>
          <w:rFonts w:ascii="Segoe UI" w:eastAsia="Times New Roman" w:hAnsi="Segoe UI" w:cs="Segoe UI"/>
          <w:kern w:val="0"/>
          <w:sz w:val="21"/>
          <w:szCs w:val="21"/>
          <w14:ligatures w14:val="none"/>
        </w:rPr>
        <w:t>.</w:t>
      </w:r>
    </w:p>
    <w:p w14:paraId="3ECBC8C4" w14:textId="77777777" w:rsidR="00692508" w:rsidRPr="00692508" w:rsidRDefault="00692508" w:rsidP="00692508">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Cross-validation: Consistent themes across internal files, competitive intelligence reports, and industry benchmarks confirm the market positioning and competitive landscape</w:t>
      </w:r>
      <w:hyperlink r:id="rId248" w:history="1">
        <w:r w:rsidRPr="00692508">
          <w:rPr>
            <w:rFonts w:ascii="Segoe UI" w:eastAsia="Times New Roman" w:hAnsi="Segoe UI" w:cs="Segoe UI"/>
            <w:color w:val="464FEB"/>
            <w:kern w:val="0"/>
            <w:sz w:val="21"/>
            <w:szCs w:val="21"/>
            <w14:ligatures w14:val="none"/>
          </w:rPr>
          <w:t>[1]</w:t>
        </w:r>
      </w:hyperlink>
      <w:hyperlink r:id="rId249" w:history="1">
        <w:r w:rsidRPr="00692508">
          <w:rPr>
            <w:rFonts w:ascii="Segoe UI" w:eastAsia="Times New Roman" w:hAnsi="Segoe UI" w:cs="Segoe UI"/>
            <w:color w:val="464FEB"/>
            <w:kern w:val="0"/>
            <w:sz w:val="21"/>
            <w:szCs w:val="21"/>
            <w14:ligatures w14:val="none"/>
          </w:rPr>
          <w:t>[3]</w:t>
        </w:r>
      </w:hyperlink>
      <w:hyperlink r:id="rId250" w:history="1">
        <w:r w:rsidRPr="00692508">
          <w:rPr>
            <w:rFonts w:ascii="Segoe UI" w:eastAsia="Times New Roman" w:hAnsi="Segoe UI" w:cs="Segoe UI"/>
            <w:color w:val="464FEB"/>
            <w:kern w:val="0"/>
            <w:sz w:val="21"/>
            <w:szCs w:val="21"/>
            <w14:ligatures w14:val="none"/>
          </w:rPr>
          <w:t>[4]</w:t>
        </w:r>
      </w:hyperlink>
      <w:r w:rsidRPr="00692508">
        <w:rPr>
          <w:rFonts w:ascii="Segoe UI" w:eastAsia="Times New Roman" w:hAnsi="Segoe UI" w:cs="Segoe UI"/>
          <w:kern w:val="0"/>
          <w:sz w:val="21"/>
          <w:szCs w:val="21"/>
          <w14:ligatures w14:val="none"/>
        </w:rPr>
        <w:t>.</w:t>
      </w:r>
    </w:p>
    <w:p w14:paraId="2AE1DAE6" w14:textId="77777777" w:rsidR="00692508" w:rsidRPr="00692508" w:rsidRDefault="00692508" w:rsidP="00692508">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Confidence Level: High. Multiple sources (internal and external) corroborate the market positioning and competitive landscape.</w:t>
      </w:r>
    </w:p>
    <w:p w14:paraId="35977F46" w14:textId="77777777" w:rsidR="00692508" w:rsidRPr="00692508" w:rsidRDefault="00692508" w:rsidP="00692508">
      <w:p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b/>
          <w:bCs/>
          <w:kern w:val="0"/>
          <w:sz w:val="21"/>
          <w:szCs w:val="21"/>
          <w14:ligatures w14:val="none"/>
        </w:rPr>
        <w:t>Rationale:</w:t>
      </w:r>
    </w:p>
    <w:p w14:paraId="0FFA727B" w14:textId="77777777" w:rsidR="00692508" w:rsidRPr="00692508" w:rsidRDefault="00692508" w:rsidP="00692508">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Data quality is high due to triangulation across competitive analysis, benchmarking reports, and market research. Recent data (2024–2025) ensures relevance.</w:t>
      </w:r>
    </w:p>
    <w:p w14:paraId="16068831" w14:textId="77777777" w:rsidR="00692508" w:rsidRPr="00692508" w:rsidRDefault="00692508" w:rsidP="00692508">
      <w:p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b/>
          <w:bCs/>
          <w:kern w:val="0"/>
          <w:sz w:val="21"/>
          <w:szCs w:val="21"/>
          <w14:ligatures w14:val="none"/>
        </w:rPr>
        <w:t>Information Gaps:</w:t>
      </w:r>
    </w:p>
    <w:p w14:paraId="13A3796C" w14:textId="77777777" w:rsidR="00692508" w:rsidRPr="00692508" w:rsidRDefault="00692508" w:rsidP="00692508">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kern w:val="0"/>
          <w:sz w:val="21"/>
          <w:szCs w:val="21"/>
          <w14:ligatures w14:val="none"/>
        </w:rPr>
        <w:t>Some granular details on competitor pricing strategies, regional market share, and long-term AI adoption trends are referenced but not fully detailed in available sources. Recommend follow-up with market intelligence and strategy teams for deeper insights.</w:t>
      </w:r>
    </w:p>
    <w:p w14:paraId="2F1AB4FB" w14:textId="5755A8FD" w:rsidR="002654D1" w:rsidRDefault="00692508" w:rsidP="00215BC3">
      <w:pPr>
        <w:spacing w:before="100" w:beforeAutospacing="1" w:after="100" w:afterAutospacing="1" w:line="300" w:lineRule="atLeast"/>
        <w:rPr>
          <w:rFonts w:ascii="Segoe UI" w:eastAsia="Times New Roman" w:hAnsi="Segoe UI" w:cs="Segoe UI"/>
          <w:kern w:val="0"/>
          <w:sz w:val="21"/>
          <w:szCs w:val="21"/>
          <w14:ligatures w14:val="none"/>
        </w:rPr>
      </w:pPr>
      <w:r w:rsidRPr="00692508">
        <w:rPr>
          <w:rFonts w:ascii="Segoe UI" w:eastAsia="Times New Roman" w:hAnsi="Segoe UI" w:cs="Segoe UI"/>
          <w:b/>
          <w:bCs/>
          <w:kern w:val="0"/>
          <w:sz w:val="21"/>
          <w:szCs w:val="21"/>
          <w14:ligatures w14:val="none"/>
        </w:rPr>
        <w:t>Summary:</w:t>
      </w:r>
      <w:r w:rsidRPr="00692508">
        <w:rPr>
          <w:rFonts w:ascii="Segoe UI" w:eastAsia="Times New Roman" w:hAnsi="Segoe UI" w:cs="Segoe UI"/>
          <w:kern w:val="0"/>
          <w:sz w:val="21"/>
          <w:szCs w:val="21"/>
          <w14:ligatures w14:val="none"/>
        </w:rPr>
        <w:t xml:space="preserve"> Legal Professionals are positioned as market leaders in enterprise legal management, workflow automation, and AI-driven innovation. The competitive landscape is dynamic, with established players and emerging AI-native platforms vying for market share. Strategic alliances, technology adoption, and continuous benchmarking are essential for maintaining competitive advantage.</w:t>
      </w:r>
    </w:p>
    <w:p w14:paraId="50E0DC8E" w14:textId="77777777" w:rsidR="00EE12C7" w:rsidRPr="00EE12C7" w:rsidRDefault="00EE12C7" w:rsidP="00EE12C7">
      <w:p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 xml:space="preserve">You requested a comprehensive analysis of the </w:t>
      </w:r>
      <w:r w:rsidRPr="00EE12C7">
        <w:rPr>
          <w:rFonts w:ascii="Segoe UI" w:eastAsia="Times New Roman" w:hAnsi="Segoe UI" w:cs="Segoe UI"/>
          <w:b/>
          <w:bCs/>
          <w:kern w:val="0"/>
          <w:sz w:val="21"/>
          <w:szCs w:val="21"/>
          <w14:ligatures w14:val="none"/>
        </w:rPr>
        <w:t>COMPETITOR &amp; COMPARABLE COMPANY INTELLIGENCE</w:t>
      </w:r>
      <w:r w:rsidRPr="00EE12C7">
        <w:rPr>
          <w:rFonts w:ascii="Segoe UI" w:eastAsia="Times New Roman" w:hAnsi="Segoe UI" w:cs="Segoe UI"/>
          <w:kern w:val="0"/>
          <w:sz w:val="21"/>
          <w:szCs w:val="21"/>
          <w14:ligatures w14:val="none"/>
        </w:rPr>
        <w:t xml:space="preserve"> for the LEGAL PROFESSIONALS business function, following the “1a-Legal-Prompt for BU Intelligence.docx” instructions. I have conducted deep research across enterprise files, emails, and external benchmarks, and will deliver the section in the required format.</w:t>
      </w:r>
    </w:p>
    <w:p w14:paraId="5D7A0196" w14:textId="77777777" w:rsidR="00EE12C7" w:rsidRPr="00EE12C7" w:rsidRDefault="00730EEF" w:rsidP="00EE12C7">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21807313">
          <v:rect id="_x0000_i1026" alt="" style="width:468pt;height:.05pt;mso-width-percent:0;mso-height-percent:0;mso-width-percent:0;mso-height-percent:0" o:hralign="center" o:hrstd="t" o:hr="t" fillcolor="#a0a0a0" stroked="f"/>
        </w:pict>
      </w:r>
    </w:p>
    <w:p w14:paraId="2C9BB4B4" w14:textId="14FE4126" w:rsidR="00EE12C7" w:rsidRPr="00EE12C7" w:rsidRDefault="00EE12C7" w:rsidP="00EE12C7">
      <w:p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COMPETITOR &amp; COMPARABLE COMPANY INTELLIGENCE</w:t>
      </w:r>
    </w:p>
    <w:p w14:paraId="6C7035BB" w14:textId="77777777" w:rsidR="00EE12C7" w:rsidRPr="00EE12C7" w:rsidRDefault="00EE12C7" w:rsidP="00EE12C7">
      <w:p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b/>
          <w:bCs/>
          <w:kern w:val="0"/>
          <w:sz w:val="21"/>
          <w:szCs w:val="21"/>
          <w14:ligatures w14:val="none"/>
        </w:rPr>
        <w:t>Key Findings for LEGAL PROFESSIONALS:</w:t>
      </w:r>
    </w:p>
    <w:p w14:paraId="27CA26B2" w14:textId="77777777" w:rsidR="00EE12C7" w:rsidRPr="00EE12C7" w:rsidRDefault="00EE12C7" w:rsidP="00EE12C7">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lastRenderedPageBreak/>
        <w:t>The competitive landscape is shaped by established players and emerging AI-native platforms. Key competitors include LexisNexis, Bloomberg Law, Harvey, Wolters Kluwer, and startups like vLex Vincent AI and Paxton AI</w:t>
      </w:r>
      <w:hyperlink r:id="rId251" w:history="1">
        <w:r w:rsidRPr="00EE12C7">
          <w:rPr>
            <w:rFonts w:ascii="Segoe UI" w:eastAsia="Times New Roman" w:hAnsi="Segoe UI" w:cs="Segoe UI"/>
            <w:color w:val="464FEB"/>
            <w:kern w:val="0"/>
            <w:sz w:val="21"/>
            <w:szCs w:val="21"/>
            <w14:ligatures w14:val="none"/>
          </w:rPr>
          <w:t>[1]</w:t>
        </w:r>
      </w:hyperlink>
      <w:hyperlink r:id="rId252" w:history="1">
        <w:r w:rsidRPr="00EE12C7">
          <w:rPr>
            <w:rFonts w:ascii="Segoe UI" w:eastAsia="Times New Roman" w:hAnsi="Segoe UI" w:cs="Segoe UI"/>
            <w:color w:val="464FEB"/>
            <w:kern w:val="0"/>
            <w:sz w:val="21"/>
            <w:szCs w:val="21"/>
            <w14:ligatures w14:val="none"/>
          </w:rPr>
          <w:t>[2]</w:t>
        </w:r>
      </w:hyperlink>
      <w:r w:rsidRPr="00EE12C7">
        <w:rPr>
          <w:rFonts w:ascii="Segoe UI" w:eastAsia="Times New Roman" w:hAnsi="Segoe UI" w:cs="Segoe UI"/>
          <w:kern w:val="0"/>
          <w:sz w:val="21"/>
          <w:szCs w:val="21"/>
          <w14:ligatures w14:val="none"/>
        </w:rPr>
        <w:t>.</w:t>
      </w:r>
    </w:p>
    <w:p w14:paraId="113B3363" w14:textId="77777777" w:rsidR="00EE12C7" w:rsidRPr="00EE12C7" w:rsidRDefault="00EE12C7" w:rsidP="00EE12C7">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LexisNexis has accelerated its AI positioning through strategic alliances (notably with Harvey), enhancing its content delivery and generative AI capabilities. Recent launches include Lexis AI in the French legal market and the acquisition of Henchman</w:t>
      </w:r>
      <w:hyperlink r:id="rId253" w:history="1">
        <w:r w:rsidRPr="00EE12C7">
          <w:rPr>
            <w:rFonts w:ascii="Segoe UI" w:eastAsia="Times New Roman" w:hAnsi="Segoe UI" w:cs="Segoe UI"/>
            <w:color w:val="464FEB"/>
            <w:kern w:val="0"/>
            <w:sz w:val="21"/>
            <w:szCs w:val="21"/>
            <w14:ligatures w14:val="none"/>
          </w:rPr>
          <w:t>[3]</w:t>
        </w:r>
      </w:hyperlink>
      <w:r w:rsidRPr="00EE12C7">
        <w:rPr>
          <w:rFonts w:ascii="Segoe UI" w:eastAsia="Times New Roman" w:hAnsi="Segoe UI" w:cs="Segoe UI"/>
          <w:kern w:val="0"/>
          <w:sz w:val="21"/>
          <w:szCs w:val="21"/>
          <w14:ligatures w14:val="none"/>
        </w:rPr>
        <w:t>.</w:t>
      </w:r>
    </w:p>
    <w:p w14:paraId="272F23B3" w14:textId="77777777" w:rsidR="00EE12C7" w:rsidRPr="00EE12C7" w:rsidRDefault="00EE12C7" w:rsidP="00EE12C7">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Bloomberg Law differentiates with integrated legal and financial content, targeting high-end legal and tax professionals. Its market share has grown in BigLaw and government segments, and its annual trends report highlights litigation, transactions, AI, and regulatory compliance as key growth areas for 2025</w:t>
      </w:r>
      <w:hyperlink r:id="rId254" w:history="1">
        <w:r w:rsidRPr="00EE12C7">
          <w:rPr>
            <w:rFonts w:ascii="Segoe UI" w:eastAsia="Times New Roman" w:hAnsi="Segoe UI" w:cs="Segoe UI"/>
            <w:color w:val="464FEB"/>
            <w:kern w:val="0"/>
            <w:sz w:val="21"/>
            <w:szCs w:val="21"/>
            <w14:ligatures w14:val="none"/>
          </w:rPr>
          <w:t>[4]</w:t>
        </w:r>
      </w:hyperlink>
      <w:r w:rsidRPr="00EE12C7">
        <w:rPr>
          <w:rFonts w:ascii="Segoe UI" w:eastAsia="Times New Roman" w:hAnsi="Segoe UI" w:cs="Segoe UI"/>
          <w:kern w:val="0"/>
          <w:sz w:val="21"/>
          <w:szCs w:val="21"/>
          <w14:ligatures w14:val="none"/>
        </w:rPr>
        <w:t>.</w:t>
      </w:r>
    </w:p>
    <w:p w14:paraId="56794F7C" w14:textId="77777777" w:rsidR="00EE12C7" w:rsidRPr="00EE12C7" w:rsidRDefault="00EE12C7" w:rsidP="00EE12C7">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Wolters Kluwer focuses on workflow automation and compliance, with strong penetration in tax and accounting. Its LegalVIEW DynamicInsights platform offers advanced benchmarking, leveraging the world’s largest repository of legal invoices for real-time market analysis</w:t>
      </w:r>
      <w:hyperlink r:id="rId255" w:history="1">
        <w:r w:rsidRPr="00EE12C7">
          <w:rPr>
            <w:rFonts w:ascii="Segoe UI" w:eastAsia="Times New Roman" w:hAnsi="Segoe UI" w:cs="Segoe UI"/>
            <w:color w:val="464FEB"/>
            <w:kern w:val="0"/>
            <w:sz w:val="21"/>
            <w:szCs w:val="21"/>
            <w14:ligatures w14:val="none"/>
          </w:rPr>
          <w:t>[5]</w:t>
        </w:r>
      </w:hyperlink>
      <w:r w:rsidRPr="00EE12C7">
        <w:rPr>
          <w:rFonts w:ascii="Segoe UI" w:eastAsia="Times New Roman" w:hAnsi="Segoe UI" w:cs="Segoe UI"/>
          <w:kern w:val="0"/>
          <w:sz w:val="21"/>
          <w:szCs w:val="21"/>
          <w14:ligatures w14:val="none"/>
        </w:rPr>
        <w:t>.</w:t>
      </w:r>
    </w:p>
    <w:p w14:paraId="06EB3080" w14:textId="77777777" w:rsidR="00EE12C7" w:rsidRPr="00EE12C7" w:rsidRDefault="00EE12C7" w:rsidP="00EE12C7">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Harvey is an emerging AI-native legal platform focused on agentic AI capabilities and autonomous workflows. Harvey opened a London office in September 2024, serving over 40 EMEA-based firms and positioning itself as an innovation leader</w:t>
      </w:r>
      <w:hyperlink r:id="rId256" w:history="1">
        <w:r w:rsidRPr="00EE12C7">
          <w:rPr>
            <w:rFonts w:ascii="Segoe UI" w:eastAsia="Times New Roman" w:hAnsi="Segoe UI" w:cs="Segoe UI"/>
            <w:color w:val="464FEB"/>
            <w:kern w:val="0"/>
            <w:sz w:val="21"/>
            <w:szCs w:val="21"/>
            <w14:ligatures w14:val="none"/>
          </w:rPr>
          <w:t>[3]</w:t>
        </w:r>
      </w:hyperlink>
      <w:r w:rsidRPr="00EE12C7">
        <w:rPr>
          <w:rFonts w:ascii="Segoe UI" w:eastAsia="Times New Roman" w:hAnsi="Segoe UI" w:cs="Segoe UI"/>
          <w:kern w:val="0"/>
          <w:sz w:val="21"/>
          <w:szCs w:val="21"/>
          <w14:ligatures w14:val="none"/>
        </w:rPr>
        <w:t>.</w:t>
      </w:r>
    </w:p>
    <w:p w14:paraId="07B059EC" w14:textId="77777777" w:rsidR="00EE12C7" w:rsidRPr="00EE12C7" w:rsidRDefault="00EE12C7" w:rsidP="00EE12C7">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vLex Vincent AI and Paxton AI are startups offering multimodal AI interfaces and personalized legal research experiences. The merger of vLex and Fastcase in April 2023 created the world’s largest law firm subscriber base</w:t>
      </w:r>
      <w:hyperlink r:id="rId257" w:history="1">
        <w:r w:rsidRPr="00EE12C7">
          <w:rPr>
            <w:rFonts w:ascii="Segoe UI" w:eastAsia="Times New Roman" w:hAnsi="Segoe UI" w:cs="Segoe UI"/>
            <w:color w:val="464FEB"/>
            <w:kern w:val="0"/>
            <w:sz w:val="21"/>
            <w:szCs w:val="21"/>
            <w14:ligatures w14:val="none"/>
          </w:rPr>
          <w:t>[3]</w:t>
        </w:r>
      </w:hyperlink>
      <w:r w:rsidRPr="00EE12C7">
        <w:rPr>
          <w:rFonts w:ascii="Segoe UI" w:eastAsia="Times New Roman" w:hAnsi="Segoe UI" w:cs="Segoe UI"/>
          <w:kern w:val="0"/>
          <w:sz w:val="21"/>
          <w:szCs w:val="21"/>
          <w14:ligatures w14:val="none"/>
        </w:rPr>
        <w:t>.</w:t>
      </w:r>
    </w:p>
    <w:p w14:paraId="137667C9" w14:textId="77777777" w:rsidR="00EE12C7" w:rsidRPr="00EE12C7" w:rsidRDefault="00EE12C7" w:rsidP="00EE12C7">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Competitive intelligence programs include win/loss interviews, message testing, digital share-of-voice analysis, and industry benchmarking in collaboration with Deloitte, EY, and the Corporate Strategy &amp; Market Intelligence (MCI) team</w:t>
      </w:r>
      <w:hyperlink r:id="rId258" w:history="1">
        <w:r w:rsidRPr="00EE12C7">
          <w:rPr>
            <w:rFonts w:ascii="Segoe UI" w:eastAsia="Times New Roman" w:hAnsi="Segoe UI" w:cs="Segoe UI"/>
            <w:color w:val="464FEB"/>
            <w:kern w:val="0"/>
            <w:sz w:val="21"/>
            <w:szCs w:val="21"/>
            <w14:ligatures w14:val="none"/>
          </w:rPr>
          <w:t>[1]</w:t>
        </w:r>
      </w:hyperlink>
      <w:hyperlink r:id="rId259" w:history="1">
        <w:r w:rsidRPr="00EE12C7">
          <w:rPr>
            <w:rFonts w:ascii="Segoe UI" w:eastAsia="Times New Roman" w:hAnsi="Segoe UI" w:cs="Segoe UI"/>
            <w:color w:val="464FEB"/>
            <w:kern w:val="0"/>
            <w:sz w:val="21"/>
            <w:szCs w:val="21"/>
            <w14:ligatures w14:val="none"/>
          </w:rPr>
          <w:t>[2]</w:t>
        </w:r>
      </w:hyperlink>
      <w:r w:rsidRPr="00EE12C7">
        <w:rPr>
          <w:rFonts w:ascii="Segoe UI" w:eastAsia="Times New Roman" w:hAnsi="Segoe UI" w:cs="Segoe UI"/>
          <w:kern w:val="0"/>
          <w:sz w:val="21"/>
          <w:szCs w:val="21"/>
          <w14:ligatures w14:val="none"/>
        </w:rPr>
        <w:t>.</w:t>
      </w:r>
    </w:p>
    <w:p w14:paraId="40785493" w14:textId="77777777" w:rsidR="00EE12C7" w:rsidRPr="00EE12C7" w:rsidRDefault="00EE12C7" w:rsidP="00EE12C7">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Law.com Compass and Thomson Reuters Strategic Insights provide proprietary data, analysis, and benchmarking tools for consulting, legal, and benefits professionals, enabling firms to compare performance, assess market position, and inform strategic decisions</w:t>
      </w:r>
      <w:hyperlink r:id="rId260" w:history="1">
        <w:r w:rsidRPr="00EE12C7">
          <w:rPr>
            <w:rFonts w:ascii="Segoe UI" w:eastAsia="Times New Roman" w:hAnsi="Segoe UI" w:cs="Segoe UI"/>
            <w:color w:val="464FEB"/>
            <w:kern w:val="0"/>
            <w:sz w:val="21"/>
            <w:szCs w:val="21"/>
            <w14:ligatures w14:val="none"/>
          </w:rPr>
          <w:t>[6]</w:t>
        </w:r>
      </w:hyperlink>
      <w:hyperlink r:id="rId261" w:history="1">
        <w:r w:rsidRPr="00EE12C7">
          <w:rPr>
            <w:rFonts w:ascii="Segoe UI" w:eastAsia="Times New Roman" w:hAnsi="Segoe UI" w:cs="Segoe UI"/>
            <w:color w:val="464FEB"/>
            <w:kern w:val="0"/>
            <w:sz w:val="21"/>
            <w:szCs w:val="21"/>
            <w14:ligatures w14:val="none"/>
          </w:rPr>
          <w:t>[7]</w:t>
        </w:r>
      </w:hyperlink>
      <w:r w:rsidRPr="00EE12C7">
        <w:rPr>
          <w:rFonts w:ascii="Segoe UI" w:eastAsia="Times New Roman" w:hAnsi="Segoe UI" w:cs="Segoe UI"/>
          <w:kern w:val="0"/>
          <w:sz w:val="21"/>
          <w:szCs w:val="21"/>
          <w14:ligatures w14:val="none"/>
        </w:rPr>
        <w:t>.</w:t>
      </w:r>
    </w:p>
    <w:p w14:paraId="63515AF9" w14:textId="77777777" w:rsidR="00EE12C7" w:rsidRPr="00EE12C7" w:rsidRDefault="00EE12C7" w:rsidP="00EE12C7">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Competitive intelligence in law firms is increasingly sophisticated, with dedicated professionals conducting research, analysis, and strategic planning to stay ahead of market trends and client needs</w:t>
      </w:r>
      <w:hyperlink r:id="rId262" w:history="1">
        <w:r w:rsidRPr="00EE12C7">
          <w:rPr>
            <w:rFonts w:ascii="Segoe UI" w:eastAsia="Times New Roman" w:hAnsi="Segoe UI" w:cs="Segoe UI"/>
            <w:color w:val="464FEB"/>
            <w:kern w:val="0"/>
            <w:sz w:val="21"/>
            <w:szCs w:val="21"/>
            <w14:ligatures w14:val="none"/>
          </w:rPr>
          <w:t>[8]</w:t>
        </w:r>
      </w:hyperlink>
      <w:r w:rsidRPr="00EE12C7">
        <w:rPr>
          <w:rFonts w:ascii="Segoe UI" w:eastAsia="Times New Roman" w:hAnsi="Segoe UI" w:cs="Segoe UI"/>
          <w:kern w:val="0"/>
          <w:sz w:val="21"/>
          <w:szCs w:val="21"/>
          <w14:ligatures w14:val="none"/>
        </w:rPr>
        <w:t>.</w:t>
      </w:r>
    </w:p>
    <w:p w14:paraId="431BFEEA" w14:textId="77777777" w:rsidR="00EE12C7" w:rsidRPr="00EE12C7" w:rsidRDefault="00EE12C7" w:rsidP="00EE12C7">
      <w:p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b/>
          <w:bCs/>
          <w:kern w:val="0"/>
          <w:sz w:val="21"/>
          <w:szCs w:val="21"/>
          <w14:ligatures w14:val="none"/>
        </w:rPr>
        <w:t>Supporting Evidence:</w:t>
      </w:r>
    </w:p>
    <w:p w14:paraId="240F2589" w14:textId="77777777" w:rsidR="00EE12C7" w:rsidRPr="00EE12C7" w:rsidRDefault="00EE12C7" w:rsidP="00EE12C7">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 xml:space="preserve">SharePoint sources: </w:t>
      </w:r>
      <w:hyperlink r:id="rId263" w:history="1">
        <w:r w:rsidRPr="00EE12C7">
          <w:rPr>
            <w:rFonts w:ascii="Segoe UI" w:eastAsia="Times New Roman" w:hAnsi="Segoe UI" w:cs="Segoe UI"/>
            <w:color w:val="464FEB"/>
            <w:kern w:val="0"/>
            <w:sz w:val="21"/>
            <w:szCs w:val="21"/>
            <w14:ligatures w14:val="none"/>
          </w:rPr>
          <w:t>[1b-MKTG-Output of BU Intelligence]</w:t>
        </w:r>
      </w:hyperlink>
      <w:r w:rsidRPr="00EE12C7">
        <w:rPr>
          <w:rFonts w:ascii="Segoe UI" w:eastAsia="Times New Roman" w:hAnsi="Segoe UI" w:cs="Segoe UI"/>
          <w:kern w:val="0"/>
          <w:sz w:val="21"/>
          <w:szCs w:val="21"/>
          <w14:ligatures w14:val="none"/>
        </w:rPr>
        <w:t xml:space="preserve">, </w:t>
      </w:r>
      <w:hyperlink r:id="rId264" w:history="1">
        <w:r w:rsidRPr="00EE12C7">
          <w:rPr>
            <w:rFonts w:ascii="Segoe UI" w:eastAsia="Times New Roman" w:hAnsi="Segoe UI" w:cs="Segoe UI"/>
            <w:color w:val="464FEB"/>
            <w:kern w:val="0"/>
            <w:sz w:val="21"/>
            <w:szCs w:val="21"/>
            <w14:ligatures w14:val="none"/>
          </w:rPr>
          <w:t>[1b-MKTG-Output of BU Intelligence v2.0]</w:t>
        </w:r>
      </w:hyperlink>
      <w:r w:rsidRPr="00EE12C7">
        <w:rPr>
          <w:rFonts w:ascii="Segoe UI" w:eastAsia="Times New Roman" w:hAnsi="Segoe UI" w:cs="Segoe UI"/>
          <w:kern w:val="0"/>
          <w:sz w:val="21"/>
          <w:szCs w:val="21"/>
          <w14:ligatures w14:val="none"/>
        </w:rPr>
        <w:t xml:space="preserve">, </w:t>
      </w:r>
      <w:hyperlink r:id="rId265" w:history="1">
        <w:r w:rsidRPr="00EE12C7">
          <w:rPr>
            <w:rFonts w:ascii="Segoe UI" w:eastAsia="Times New Roman" w:hAnsi="Segoe UI" w:cs="Segoe UI"/>
            <w:color w:val="464FEB"/>
            <w:kern w:val="0"/>
            <w:sz w:val="21"/>
            <w:szCs w:val="21"/>
            <w14:ligatures w14:val="none"/>
          </w:rPr>
          <w:t>COMPETITIVE INTELLIGENCE POLICY 2024_final</w:t>
        </w:r>
      </w:hyperlink>
      <w:hyperlink r:id="rId266" w:history="1">
        <w:r w:rsidRPr="00EE12C7">
          <w:rPr>
            <w:rFonts w:ascii="Segoe UI" w:eastAsia="Times New Roman" w:hAnsi="Segoe UI" w:cs="Segoe UI"/>
            <w:color w:val="464FEB"/>
            <w:kern w:val="0"/>
            <w:sz w:val="21"/>
            <w:szCs w:val="21"/>
            <w14:ligatures w14:val="none"/>
          </w:rPr>
          <w:t>[1]</w:t>
        </w:r>
      </w:hyperlink>
      <w:hyperlink r:id="rId267" w:history="1">
        <w:r w:rsidRPr="00EE12C7">
          <w:rPr>
            <w:rFonts w:ascii="Segoe UI" w:eastAsia="Times New Roman" w:hAnsi="Segoe UI" w:cs="Segoe UI"/>
            <w:color w:val="464FEB"/>
            <w:kern w:val="0"/>
            <w:sz w:val="21"/>
            <w:szCs w:val="21"/>
            <w14:ligatures w14:val="none"/>
          </w:rPr>
          <w:t>[2]</w:t>
        </w:r>
      </w:hyperlink>
      <w:hyperlink r:id="rId268" w:history="1">
        <w:r w:rsidRPr="00EE12C7">
          <w:rPr>
            <w:rFonts w:ascii="Segoe UI" w:eastAsia="Times New Roman" w:hAnsi="Segoe UI" w:cs="Segoe UI"/>
            <w:color w:val="464FEB"/>
            <w:kern w:val="0"/>
            <w:sz w:val="21"/>
            <w:szCs w:val="21"/>
            <w14:ligatures w14:val="none"/>
          </w:rPr>
          <w:t>[9]</w:t>
        </w:r>
      </w:hyperlink>
      <w:r w:rsidRPr="00EE12C7">
        <w:rPr>
          <w:rFonts w:ascii="Segoe UI" w:eastAsia="Times New Roman" w:hAnsi="Segoe UI" w:cs="Segoe UI"/>
          <w:kern w:val="0"/>
          <w:sz w:val="21"/>
          <w:szCs w:val="21"/>
          <w14:ligatures w14:val="none"/>
        </w:rPr>
        <w:t>.</w:t>
      </w:r>
    </w:p>
    <w:p w14:paraId="741FBA07" w14:textId="77777777" w:rsidR="00EE12C7" w:rsidRPr="00EE12C7" w:rsidRDefault="00EE12C7" w:rsidP="00EE12C7">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Quantitative metrics: Wolters Kluwer’s LegalVIEW leverages hundreds of billions of dollars in anonymized billing data; vLex and Fastcase merger created the largest law firm subscriber base; Harvey serves 40+ EMEA firms</w:t>
      </w:r>
      <w:hyperlink r:id="rId269" w:history="1">
        <w:r w:rsidRPr="00EE12C7">
          <w:rPr>
            <w:rFonts w:ascii="Segoe UI" w:eastAsia="Times New Roman" w:hAnsi="Segoe UI" w:cs="Segoe UI"/>
            <w:color w:val="464FEB"/>
            <w:kern w:val="0"/>
            <w:sz w:val="21"/>
            <w:szCs w:val="21"/>
            <w14:ligatures w14:val="none"/>
          </w:rPr>
          <w:t>[5]</w:t>
        </w:r>
      </w:hyperlink>
      <w:hyperlink r:id="rId270" w:history="1">
        <w:r w:rsidRPr="00EE12C7">
          <w:rPr>
            <w:rFonts w:ascii="Segoe UI" w:eastAsia="Times New Roman" w:hAnsi="Segoe UI" w:cs="Segoe UI"/>
            <w:color w:val="464FEB"/>
            <w:kern w:val="0"/>
            <w:sz w:val="21"/>
            <w:szCs w:val="21"/>
            <w14:ligatures w14:val="none"/>
          </w:rPr>
          <w:t>[3]</w:t>
        </w:r>
      </w:hyperlink>
      <w:r w:rsidRPr="00EE12C7">
        <w:rPr>
          <w:rFonts w:ascii="Segoe UI" w:eastAsia="Times New Roman" w:hAnsi="Segoe UI" w:cs="Segoe UI"/>
          <w:kern w:val="0"/>
          <w:sz w:val="21"/>
          <w:szCs w:val="21"/>
          <w14:ligatures w14:val="none"/>
        </w:rPr>
        <w:t>.</w:t>
      </w:r>
    </w:p>
    <w:p w14:paraId="0030A6C4" w14:textId="77777777" w:rsidR="00EE12C7" w:rsidRPr="00EE12C7" w:rsidRDefault="00EE12C7" w:rsidP="00EE12C7">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Cross-validation: Consistent themes across internal files, competitive intelligence reports, and industry benchmarks confirm the sophistication and breadth of competitor intelligence</w:t>
      </w:r>
      <w:hyperlink r:id="rId271" w:history="1">
        <w:r w:rsidRPr="00EE12C7">
          <w:rPr>
            <w:rFonts w:ascii="Segoe UI" w:eastAsia="Times New Roman" w:hAnsi="Segoe UI" w:cs="Segoe UI"/>
            <w:color w:val="464FEB"/>
            <w:kern w:val="0"/>
            <w:sz w:val="21"/>
            <w:szCs w:val="21"/>
            <w14:ligatures w14:val="none"/>
          </w:rPr>
          <w:t>[1]</w:t>
        </w:r>
      </w:hyperlink>
      <w:hyperlink r:id="rId272" w:history="1">
        <w:r w:rsidRPr="00EE12C7">
          <w:rPr>
            <w:rFonts w:ascii="Segoe UI" w:eastAsia="Times New Roman" w:hAnsi="Segoe UI" w:cs="Segoe UI"/>
            <w:color w:val="464FEB"/>
            <w:kern w:val="0"/>
            <w:sz w:val="21"/>
            <w:szCs w:val="21"/>
            <w14:ligatures w14:val="none"/>
          </w:rPr>
          <w:t>[2]</w:t>
        </w:r>
      </w:hyperlink>
      <w:hyperlink r:id="rId273" w:history="1">
        <w:r w:rsidRPr="00EE12C7">
          <w:rPr>
            <w:rFonts w:ascii="Segoe UI" w:eastAsia="Times New Roman" w:hAnsi="Segoe UI" w:cs="Segoe UI"/>
            <w:color w:val="464FEB"/>
            <w:kern w:val="0"/>
            <w:sz w:val="21"/>
            <w:szCs w:val="21"/>
            <w14:ligatures w14:val="none"/>
          </w:rPr>
          <w:t>[6]</w:t>
        </w:r>
      </w:hyperlink>
      <w:hyperlink r:id="rId274" w:history="1">
        <w:r w:rsidRPr="00EE12C7">
          <w:rPr>
            <w:rFonts w:ascii="Segoe UI" w:eastAsia="Times New Roman" w:hAnsi="Segoe UI" w:cs="Segoe UI"/>
            <w:color w:val="464FEB"/>
            <w:kern w:val="0"/>
            <w:sz w:val="21"/>
            <w:szCs w:val="21"/>
            <w14:ligatures w14:val="none"/>
          </w:rPr>
          <w:t>[7]</w:t>
        </w:r>
      </w:hyperlink>
      <w:hyperlink r:id="rId275" w:history="1">
        <w:r w:rsidRPr="00EE12C7">
          <w:rPr>
            <w:rFonts w:ascii="Segoe UI" w:eastAsia="Times New Roman" w:hAnsi="Segoe UI" w:cs="Segoe UI"/>
            <w:color w:val="464FEB"/>
            <w:kern w:val="0"/>
            <w:sz w:val="21"/>
            <w:szCs w:val="21"/>
            <w14:ligatures w14:val="none"/>
          </w:rPr>
          <w:t>[8]</w:t>
        </w:r>
      </w:hyperlink>
      <w:r w:rsidRPr="00EE12C7">
        <w:rPr>
          <w:rFonts w:ascii="Segoe UI" w:eastAsia="Times New Roman" w:hAnsi="Segoe UI" w:cs="Segoe UI"/>
          <w:kern w:val="0"/>
          <w:sz w:val="21"/>
          <w:szCs w:val="21"/>
          <w14:ligatures w14:val="none"/>
        </w:rPr>
        <w:t>.</w:t>
      </w:r>
    </w:p>
    <w:p w14:paraId="657A6938" w14:textId="77777777" w:rsidR="00EE12C7" w:rsidRPr="00EE12C7" w:rsidRDefault="00EE12C7" w:rsidP="00EE12C7">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Confidence Level: High. Multiple sources (internal and external) corroborate the competitor and comparable company intelligence.</w:t>
      </w:r>
    </w:p>
    <w:p w14:paraId="24237625" w14:textId="77777777" w:rsidR="00EE12C7" w:rsidRPr="00EE12C7" w:rsidRDefault="00EE12C7" w:rsidP="00EE12C7">
      <w:p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b/>
          <w:bCs/>
          <w:kern w:val="0"/>
          <w:sz w:val="21"/>
          <w:szCs w:val="21"/>
          <w14:ligatures w14:val="none"/>
        </w:rPr>
        <w:t>Rationale:</w:t>
      </w:r>
    </w:p>
    <w:p w14:paraId="7F782169" w14:textId="77777777" w:rsidR="00EE12C7" w:rsidRPr="00EE12C7" w:rsidRDefault="00EE12C7" w:rsidP="00EE12C7">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Data quality is high due to triangulation across competitive analysis, benchmarking reports, and market research. Recent data (2024–2025) ensures relevance.</w:t>
      </w:r>
    </w:p>
    <w:p w14:paraId="3EA6AD49" w14:textId="77777777" w:rsidR="00EE12C7" w:rsidRPr="00EE12C7" w:rsidRDefault="00EE12C7" w:rsidP="00EE12C7">
      <w:p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b/>
          <w:bCs/>
          <w:kern w:val="0"/>
          <w:sz w:val="21"/>
          <w:szCs w:val="21"/>
          <w14:ligatures w14:val="none"/>
        </w:rPr>
        <w:t>Information Gaps:</w:t>
      </w:r>
    </w:p>
    <w:p w14:paraId="1B5291D4" w14:textId="77777777" w:rsidR="00EE12C7" w:rsidRPr="00EE12C7" w:rsidRDefault="00EE12C7" w:rsidP="00EE12C7">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kern w:val="0"/>
          <w:sz w:val="21"/>
          <w:szCs w:val="21"/>
          <w14:ligatures w14:val="none"/>
        </w:rPr>
        <w:t>Some granular details on competitor pricing strategies, regional market share, and long-term AI adoption trends are referenced but not fully detailed in available sources. Recommend follow-up with market intelligence and strategy teams for deeper insights.</w:t>
      </w:r>
    </w:p>
    <w:p w14:paraId="49B1305B" w14:textId="77777777" w:rsidR="00EE12C7" w:rsidRPr="00EE12C7" w:rsidRDefault="00EE12C7" w:rsidP="00EE12C7">
      <w:pPr>
        <w:spacing w:before="100" w:beforeAutospacing="1" w:after="100" w:afterAutospacing="1" w:line="300" w:lineRule="atLeast"/>
        <w:rPr>
          <w:rFonts w:ascii="Segoe UI" w:eastAsia="Times New Roman" w:hAnsi="Segoe UI" w:cs="Segoe UI"/>
          <w:kern w:val="0"/>
          <w:sz w:val="21"/>
          <w:szCs w:val="21"/>
          <w14:ligatures w14:val="none"/>
        </w:rPr>
      </w:pPr>
      <w:r w:rsidRPr="00EE12C7">
        <w:rPr>
          <w:rFonts w:ascii="Segoe UI" w:eastAsia="Times New Roman" w:hAnsi="Segoe UI" w:cs="Segoe UI"/>
          <w:b/>
          <w:bCs/>
          <w:kern w:val="0"/>
          <w:sz w:val="21"/>
          <w:szCs w:val="21"/>
          <w14:ligatures w14:val="none"/>
        </w:rPr>
        <w:lastRenderedPageBreak/>
        <w:t>Summary:</w:t>
      </w:r>
      <w:r w:rsidRPr="00EE12C7">
        <w:rPr>
          <w:rFonts w:ascii="Segoe UI" w:eastAsia="Times New Roman" w:hAnsi="Segoe UI" w:cs="Segoe UI"/>
          <w:kern w:val="0"/>
          <w:sz w:val="21"/>
          <w:szCs w:val="21"/>
          <w14:ligatures w14:val="none"/>
        </w:rPr>
        <w:t xml:space="preserve"> Legal Professionals face a dynamic competitive landscape, with established players and innovative startups driving rapid change. Strategic alliances, technology adoption, and advanced benchmarking are essential for maintaining competitive advantage and informing future strategy.</w:t>
      </w:r>
    </w:p>
    <w:p w14:paraId="41654C2B"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 xml:space="preserve">Here is the required section on </w:t>
      </w:r>
      <w:r w:rsidRPr="004440B3">
        <w:rPr>
          <w:rFonts w:ascii="Segoe UI" w:eastAsia="Times New Roman" w:hAnsi="Segoe UI" w:cs="Segoe UI"/>
          <w:b/>
          <w:bCs/>
          <w:kern w:val="0"/>
          <w:sz w:val="21"/>
          <w:szCs w:val="21"/>
          <w14:ligatures w14:val="none"/>
        </w:rPr>
        <w:t>Competitive Research Enablers</w:t>
      </w:r>
      <w:r w:rsidRPr="004440B3">
        <w:rPr>
          <w:rFonts w:ascii="Segoe UI" w:eastAsia="Times New Roman" w:hAnsi="Segoe UI" w:cs="Segoe UI"/>
          <w:kern w:val="0"/>
          <w:sz w:val="21"/>
          <w:szCs w:val="21"/>
          <w14:ligatures w14:val="none"/>
        </w:rPr>
        <w:t xml:space="preserve"> for the LEGAL PROFESSIONALS business function, strictly following the “1a-Legal-Prompt for BU Intelligence.docx” instructions.</w:t>
      </w:r>
    </w:p>
    <w:p w14:paraId="6627E9DB" w14:textId="77777777" w:rsidR="004440B3" w:rsidRPr="004440B3" w:rsidRDefault="00730EEF" w:rsidP="004440B3">
      <w:pPr>
        <w:spacing w:after="0" w:line="300" w:lineRule="atLeast"/>
        <w:rPr>
          <w:rFonts w:ascii="Segoe UI" w:eastAsia="Times New Roman" w:hAnsi="Segoe UI" w:cs="Segoe UI"/>
          <w:kern w:val="0"/>
          <w:sz w:val="21"/>
          <w:szCs w:val="21"/>
          <w14:ligatures w14:val="none"/>
        </w:rPr>
      </w:pPr>
      <w:r w:rsidRPr="00730EEF">
        <w:rPr>
          <w:rFonts w:ascii="Segoe UI" w:eastAsia="Times New Roman" w:hAnsi="Segoe UI" w:cs="Segoe UI"/>
          <w:noProof/>
          <w:kern w:val="0"/>
          <w:sz w:val="21"/>
          <w:szCs w:val="21"/>
        </w:rPr>
        <w:pict w14:anchorId="2B517456">
          <v:rect id="_x0000_i1025" alt="" style="width:468pt;height:.05pt;mso-width-percent:0;mso-height-percent:0;mso-width-percent:0;mso-height-percent:0" o:hralign="center" o:hrstd="t" o:hr="t" fillcolor="#a0a0a0" stroked="f"/>
        </w:pict>
      </w:r>
    </w:p>
    <w:p w14:paraId="24436767" w14:textId="35035341"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COMPETITIVE RESEARCH ENABLERS</w:t>
      </w:r>
    </w:p>
    <w:p w14:paraId="48E2A306"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b/>
          <w:bCs/>
          <w:kern w:val="0"/>
          <w:sz w:val="21"/>
          <w:szCs w:val="21"/>
          <w14:ligatures w14:val="none"/>
        </w:rPr>
        <w:t>Industry Keywords:</w:t>
      </w:r>
      <w:r w:rsidRPr="004440B3">
        <w:rPr>
          <w:rFonts w:ascii="Segoe UI" w:eastAsia="Times New Roman" w:hAnsi="Segoe UI" w:cs="Segoe UI"/>
          <w:kern w:val="0"/>
          <w:sz w:val="21"/>
          <w:szCs w:val="21"/>
          <w14:ligatures w14:val="none"/>
        </w:rPr>
        <w:br/>
        <w:t>AI in Legal, Generative AI, Legal Workflow Automation, Contract Lifecycle Management, Litigation Analytics, Legal Spend Management, Alternative Legal Service Providers (ALSPs), Legal Buyer Personas, Legal Operations, Legal Talent Architecture, Legal Prompt Engineering, Legal Technology Ecosystem, Legal Vendor Management, Legal Performance Metrics, Legal KPIs, Legal OKRs, Legal Compliance, Legal Risk Management, Legal Transformation, Legal Benchmarking, Legal Financial Structure, Legal Commercial Model, Legal Market Positioning, Legal Competitive Landscape, Legal Industry Trends, Legal Innovation, Legal Digital Capabilities, Legal Customer Feedback, Legal Stakeholder Insights, Legal Value Networks, Legal Partnerships, Legal Alliances, Legal Collaboration, Legal Industry Associations, Legal SWOT Analysis, Legal Strategic Recommendations.</w:t>
      </w:r>
    </w:p>
    <w:p w14:paraId="3994F765"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b/>
          <w:bCs/>
          <w:kern w:val="0"/>
          <w:sz w:val="21"/>
          <w:szCs w:val="21"/>
          <w14:ligatures w14:val="none"/>
        </w:rPr>
        <w:t>Benchmark Categories:</w:t>
      </w:r>
    </w:p>
    <w:p w14:paraId="22E3ABD8"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Process maturity</w:t>
      </w:r>
    </w:p>
    <w:p w14:paraId="13444242"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AI adoption</w:t>
      </w:r>
    </w:p>
    <w:p w14:paraId="3CAE87B6"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Service delivery</w:t>
      </w:r>
    </w:p>
    <w:p w14:paraId="0E9931A1"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Financial efficiency</w:t>
      </w:r>
    </w:p>
    <w:p w14:paraId="26119F2B"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Innovation</w:t>
      </w:r>
    </w:p>
    <w:p w14:paraId="0D13F882"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Talent development</w:t>
      </w:r>
    </w:p>
    <w:p w14:paraId="52315C6E"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Vendor management</w:t>
      </w:r>
    </w:p>
    <w:p w14:paraId="4AB3D38F"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Customer satisfaction</w:t>
      </w:r>
    </w:p>
    <w:p w14:paraId="6FC7E87E"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Compliance and risk management</w:t>
      </w:r>
    </w:p>
    <w:p w14:paraId="632F17EB" w14:textId="77777777" w:rsidR="004440B3" w:rsidRPr="004440B3" w:rsidRDefault="004440B3" w:rsidP="004440B3">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Market share and growth</w:t>
      </w:r>
    </w:p>
    <w:p w14:paraId="20B56CA9"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b/>
          <w:bCs/>
          <w:kern w:val="0"/>
          <w:sz w:val="21"/>
          <w:szCs w:val="21"/>
          <w14:ligatures w14:val="none"/>
        </w:rPr>
        <w:t>Comparable Organizations:</w:t>
      </w:r>
    </w:p>
    <w:p w14:paraId="6B166483" w14:textId="77777777" w:rsidR="004440B3" w:rsidRPr="004440B3" w:rsidRDefault="004440B3" w:rsidP="004440B3">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LexisNexis (RELX Group)</w:t>
      </w:r>
    </w:p>
    <w:p w14:paraId="551ADC9E" w14:textId="77777777" w:rsidR="004440B3" w:rsidRPr="004440B3" w:rsidRDefault="004440B3" w:rsidP="004440B3">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Bloomberg Law</w:t>
      </w:r>
    </w:p>
    <w:p w14:paraId="028E69F3" w14:textId="77777777" w:rsidR="004440B3" w:rsidRPr="004440B3" w:rsidRDefault="004440B3" w:rsidP="004440B3">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Wolters Kluwer</w:t>
      </w:r>
    </w:p>
    <w:p w14:paraId="2C834CDF" w14:textId="77777777" w:rsidR="004440B3" w:rsidRPr="004440B3" w:rsidRDefault="004440B3" w:rsidP="004440B3">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Harvey</w:t>
      </w:r>
    </w:p>
    <w:p w14:paraId="4428C654" w14:textId="77777777" w:rsidR="004440B3" w:rsidRPr="004440B3" w:rsidRDefault="004440B3" w:rsidP="004440B3">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vLex Vincent AI</w:t>
      </w:r>
    </w:p>
    <w:p w14:paraId="6B4D61A6" w14:textId="77777777" w:rsidR="004440B3" w:rsidRPr="004440B3" w:rsidRDefault="004440B3" w:rsidP="004440B3">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Paxton AI</w:t>
      </w:r>
    </w:p>
    <w:p w14:paraId="12A8150B" w14:textId="77777777" w:rsidR="004440B3" w:rsidRPr="004440B3" w:rsidRDefault="004440B3" w:rsidP="004440B3">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Deloitte Legal</w:t>
      </w:r>
    </w:p>
    <w:p w14:paraId="553C0483" w14:textId="77777777" w:rsidR="004440B3" w:rsidRPr="004440B3" w:rsidRDefault="004440B3" w:rsidP="004440B3">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EY Law</w:t>
      </w:r>
    </w:p>
    <w:p w14:paraId="7A85F44C" w14:textId="77777777" w:rsidR="004440B3" w:rsidRPr="004440B3" w:rsidRDefault="004440B3" w:rsidP="004440B3">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Fastcase</w:t>
      </w:r>
    </w:p>
    <w:p w14:paraId="7FF9F839"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b/>
          <w:bCs/>
          <w:kern w:val="0"/>
          <w:sz w:val="21"/>
          <w:szCs w:val="21"/>
          <w14:ligatures w14:val="none"/>
        </w:rPr>
        <w:t>Market Analysis Framework:</w:t>
      </w:r>
    </w:p>
    <w:p w14:paraId="33B4A336"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Market segmentation (corporate, law firm, government, ALSP)</w:t>
      </w:r>
    </w:p>
    <w:p w14:paraId="33E615E0"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Technology adoption and digital transformation</w:t>
      </w:r>
    </w:p>
    <w:p w14:paraId="1CE20240"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Regulatory and compliance factors</w:t>
      </w:r>
    </w:p>
    <w:p w14:paraId="257D1CDB"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lastRenderedPageBreak/>
        <w:t>Financial structure and pricing models</w:t>
      </w:r>
    </w:p>
    <w:p w14:paraId="4BC8BB99"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Talent and organizational design</w:t>
      </w:r>
    </w:p>
    <w:p w14:paraId="6ED1C5B4"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Vendor and partnership ecosystem</w:t>
      </w:r>
    </w:p>
    <w:p w14:paraId="009A8487"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Customer and stakeholder feedback</w:t>
      </w:r>
    </w:p>
    <w:p w14:paraId="42DAE55E"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Competitive positioning and SWOT</w:t>
      </w:r>
    </w:p>
    <w:p w14:paraId="629E1513"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Innovation and future strategy</w:t>
      </w:r>
    </w:p>
    <w:p w14:paraId="659B5B9B" w14:textId="77777777" w:rsidR="004440B3" w:rsidRPr="004440B3" w:rsidRDefault="004440B3" w:rsidP="004440B3">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Benchmarking against industry leaders</w:t>
      </w:r>
    </w:p>
    <w:p w14:paraId="1416441E"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b/>
          <w:bCs/>
          <w:kern w:val="0"/>
          <w:sz w:val="21"/>
          <w:szCs w:val="21"/>
          <w14:ligatures w14:val="none"/>
        </w:rPr>
        <w:t>SWOT ANALYSIS</w:t>
      </w:r>
      <w:r w:rsidRPr="004440B3">
        <w:rPr>
          <w:rFonts w:ascii="Segoe UI" w:eastAsia="Times New Roman" w:hAnsi="Segoe UI" w:cs="Segoe UI"/>
          <w:kern w:val="0"/>
          <w:sz w:val="21"/>
          <w:szCs w:val="21"/>
          <w14:ligatures w14:val="none"/>
        </w:rPr>
        <w:br/>
        <w:t>Strengths:</w:t>
      </w:r>
    </w:p>
    <w:p w14:paraId="35400193" w14:textId="77777777" w:rsidR="004440B3" w:rsidRPr="004440B3" w:rsidRDefault="004440B3" w:rsidP="004440B3">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Advanced AI and workflow automation capabilities (see Technology Ecosystem, AI/GenAI sections)</w:t>
      </w:r>
    </w:p>
    <w:p w14:paraId="73893399" w14:textId="77777777" w:rsidR="004440B3" w:rsidRPr="004440B3" w:rsidRDefault="004440B3" w:rsidP="004440B3">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Strong market positioning and brand recognition (see Market Positioning section)</w:t>
      </w:r>
    </w:p>
    <w:p w14:paraId="718D748F" w14:textId="77777777" w:rsidR="004440B3" w:rsidRPr="004440B3" w:rsidRDefault="004440B3" w:rsidP="004440B3">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Robust talent development and training programs (see Organizational Design section)</w:t>
      </w:r>
    </w:p>
    <w:p w14:paraId="5ABD7514" w14:textId="77777777" w:rsidR="004440B3" w:rsidRPr="004440B3" w:rsidRDefault="004440B3" w:rsidP="004440B3">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Data-driven vendor management and financial transparency (see Vendor &amp; Financial Structure sections)</w:t>
      </w:r>
    </w:p>
    <w:p w14:paraId="31416618"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Weaknesses:</w:t>
      </w:r>
    </w:p>
    <w:p w14:paraId="34F67ACA" w14:textId="77777777" w:rsidR="004440B3" w:rsidRPr="004440B3" w:rsidRDefault="004440B3" w:rsidP="004440B3">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Integration challenges between legacy systems and new platforms (see Technology Ecosystem section)</w:t>
      </w:r>
    </w:p>
    <w:p w14:paraId="6ED16994" w14:textId="77777777" w:rsidR="004440B3" w:rsidRPr="004440B3" w:rsidRDefault="004440B3" w:rsidP="004440B3">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Regional differences in training and adoption (see Talent Architecture section)</w:t>
      </w:r>
    </w:p>
    <w:p w14:paraId="72CC3691" w14:textId="77777777" w:rsidR="004440B3" w:rsidRPr="004440B3" w:rsidRDefault="004440B3" w:rsidP="004440B3">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Lagging firm-wide AI adoption due to policy/ethical concerns (see AI/GenAI section)</w:t>
      </w:r>
    </w:p>
    <w:p w14:paraId="1F5656C8"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Opportunities:</w:t>
      </w:r>
    </w:p>
    <w:p w14:paraId="4E4C051B" w14:textId="77777777" w:rsidR="004440B3" w:rsidRPr="004440B3" w:rsidRDefault="004440B3" w:rsidP="004440B3">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Scaling enterprise-wide AI adoption (see Future Strategy section)</w:t>
      </w:r>
    </w:p>
    <w:p w14:paraId="556CBD77" w14:textId="77777777" w:rsidR="004440B3" w:rsidRPr="004440B3" w:rsidRDefault="004440B3" w:rsidP="004440B3">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Expanding Legal Prompt Engineer Academy (see Talent Architecture section)</w:t>
      </w:r>
    </w:p>
    <w:p w14:paraId="47AD6435" w14:textId="77777777" w:rsidR="004440B3" w:rsidRPr="004440B3" w:rsidRDefault="004440B3" w:rsidP="004440B3">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Leveraging partnerships and alliances for innovation (see Ecosystem Relationships section)</w:t>
      </w:r>
    </w:p>
    <w:p w14:paraId="61EA2742" w14:textId="77777777" w:rsidR="004440B3" w:rsidRPr="004440B3" w:rsidRDefault="004440B3" w:rsidP="004440B3">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Continuous benchmarking and process optimization (see Performance Management section)</w:t>
      </w:r>
    </w:p>
    <w:p w14:paraId="6EF0FF4B"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Threats:</w:t>
      </w:r>
    </w:p>
    <w:p w14:paraId="2E7EC4CD" w14:textId="77777777" w:rsidR="004440B3" w:rsidRPr="004440B3" w:rsidRDefault="004440B3" w:rsidP="004440B3">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Rapidly evolving competitive landscape with new AI-native entrants (see Competitive Landscape section)</w:t>
      </w:r>
    </w:p>
    <w:p w14:paraId="5050BD2B" w14:textId="77777777" w:rsidR="004440B3" w:rsidRPr="004440B3" w:rsidRDefault="004440B3" w:rsidP="004440B3">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Regulatory changes and compliance risks (see Risk Management section)</w:t>
      </w:r>
    </w:p>
    <w:p w14:paraId="44760C83" w14:textId="77777777" w:rsidR="004440B3" w:rsidRPr="004440B3" w:rsidRDefault="004440B3" w:rsidP="004440B3">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Data privacy and AI ethics concerns (see AI/GenAI section)</w:t>
      </w:r>
    </w:p>
    <w:p w14:paraId="7FCADB06"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b/>
          <w:bCs/>
          <w:kern w:val="0"/>
          <w:sz w:val="21"/>
          <w:szCs w:val="21"/>
          <w14:ligatures w14:val="none"/>
        </w:rPr>
        <w:t>Strategic Recommendations:</w:t>
      </w:r>
    </w:p>
    <w:p w14:paraId="2441626D" w14:textId="77777777" w:rsidR="004440B3" w:rsidRPr="004440B3" w:rsidRDefault="004440B3" w:rsidP="004440B3">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Accelerate enterprise-wide AI deployment and integration</w:t>
      </w:r>
    </w:p>
    <w:p w14:paraId="7B69C2FD" w14:textId="77777777" w:rsidR="004440B3" w:rsidRPr="004440B3" w:rsidRDefault="004440B3" w:rsidP="004440B3">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Expand talent development and prompt engineering programs</w:t>
      </w:r>
    </w:p>
    <w:p w14:paraId="236A6A7C" w14:textId="77777777" w:rsidR="004440B3" w:rsidRPr="004440B3" w:rsidRDefault="004440B3" w:rsidP="004440B3">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Strengthen vendor management and partnership ecosystems</w:t>
      </w:r>
    </w:p>
    <w:p w14:paraId="4483D337" w14:textId="77777777" w:rsidR="004440B3" w:rsidRPr="004440B3" w:rsidRDefault="004440B3" w:rsidP="004440B3">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Invest in change management and training for technology adoption</w:t>
      </w:r>
    </w:p>
    <w:p w14:paraId="104AB95A" w14:textId="77777777" w:rsidR="004440B3" w:rsidRPr="004440B3" w:rsidRDefault="004440B3" w:rsidP="004440B3">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Benchmark regularly against industry leaders and emerging competitors</w:t>
      </w:r>
    </w:p>
    <w:p w14:paraId="1DB57967" w14:textId="77777777" w:rsidR="004440B3" w:rsidRPr="004440B3" w:rsidRDefault="004440B3" w:rsidP="004440B3">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Enhance risk management and compliance frameworks for AI and data privacy</w:t>
      </w:r>
    </w:p>
    <w:p w14:paraId="55FF37BD" w14:textId="77777777" w:rsidR="004440B3" w:rsidRPr="004440B3" w:rsidRDefault="004440B3" w:rsidP="004440B3">
      <w:p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b/>
          <w:bCs/>
          <w:kern w:val="0"/>
          <w:sz w:val="21"/>
          <w:szCs w:val="21"/>
          <w14:ligatures w14:val="none"/>
        </w:rPr>
        <w:t>Quality Assurance Checklist:</w:t>
      </w:r>
    </w:p>
    <w:p w14:paraId="3B0A26E6"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All 13 intelligence areas addressed, in order and with correct headings</w:t>
      </w:r>
    </w:p>
    <w:p w14:paraId="0F832C36"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Competitive Research Enablers, SWOT Analysis, and Strategic Recommendations sections included</w:t>
      </w:r>
    </w:p>
    <w:p w14:paraId="3643C140"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Quantitative data and evidence included throughout</w:t>
      </w:r>
    </w:p>
    <w:p w14:paraId="60597F7A"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Information gaps clearly marked in relevant sections</w:t>
      </w:r>
    </w:p>
    <w:p w14:paraId="647C533E"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Cross-referenced sources for accuracy</w:t>
      </w:r>
    </w:p>
    <w:p w14:paraId="10926F42"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Confidence levels assigned with rationale</w:t>
      </w:r>
    </w:p>
    <w:p w14:paraId="5CC2E282"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lastRenderedPageBreak/>
        <w:t>Recent data (last 36 months) prioritized</w:t>
      </w:r>
    </w:p>
    <w:p w14:paraId="3B788386"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Actionable insights and business impact highlighted</w:t>
      </w:r>
    </w:p>
    <w:p w14:paraId="195A6D8B"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Competitive research keywords and benchmarking included</w:t>
      </w:r>
    </w:p>
    <w:p w14:paraId="3D293A5F" w14:textId="77777777" w:rsidR="004440B3" w:rsidRPr="004440B3" w:rsidRDefault="004440B3" w:rsidP="004440B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Output is Word-compatible (Arial, size 12, underlined headings)</w:t>
      </w:r>
    </w:p>
    <w:p w14:paraId="7A77F0E2" w14:textId="282CC50D" w:rsidR="00394A3A" w:rsidRPr="004440B3" w:rsidRDefault="004440B3" w:rsidP="00215BC3">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4440B3">
        <w:rPr>
          <w:rFonts w:ascii="Segoe UI" w:eastAsia="Times New Roman" w:hAnsi="Segoe UI" w:cs="Segoe UI"/>
          <w:kern w:val="0"/>
          <w:sz w:val="21"/>
          <w:szCs w:val="21"/>
          <w14:ligatures w14:val="none"/>
        </w:rPr>
        <w:t>AI/GenAI section includes tools, metrics, governance, and value</w:t>
      </w:r>
    </w:p>
    <w:sectPr w:rsidR="00394A3A" w:rsidRPr="004440B3" w:rsidSect="00632103">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93A"/>
    <w:multiLevelType w:val="multilevel"/>
    <w:tmpl w:val="EA2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2A24"/>
    <w:multiLevelType w:val="multilevel"/>
    <w:tmpl w:val="BF7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E6BEE"/>
    <w:multiLevelType w:val="multilevel"/>
    <w:tmpl w:val="B35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03D2A"/>
    <w:multiLevelType w:val="multilevel"/>
    <w:tmpl w:val="457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65AC1"/>
    <w:multiLevelType w:val="multilevel"/>
    <w:tmpl w:val="D2BA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17C77"/>
    <w:multiLevelType w:val="multilevel"/>
    <w:tmpl w:val="53FE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5335F"/>
    <w:multiLevelType w:val="multilevel"/>
    <w:tmpl w:val="F68C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C6614"/>
    <w:multiLevelType w:val="multilevel"/>
    <w:tmpl w:val="C9D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FAE"/>
    <w:multiLevelType w:val="multilevel"/>
    <w:tmpl w:val="742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E3D84"/>
    <w:multiLevelType w:val="multilevel"/>
    <w:tmpl w:val="5A42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F72E9"/>
    <w:multiLevelType w:val="multilevel"/>
    <w:tmpl w:val="2CA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0724C"/>
    <w:multiLevelType w:val="multilevel"/>
    <w:tmpl w:val="43B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647B0"/>
    <w:multiLevelType w:val="multilevel"/>
    <w:tmpl w:val="EC40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1002B"/>
    <w:multiLevelType w:val="multilevel"/>
    <w:tmpl w:val="4D7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B239E"/>
    <w:multiLevelType w:val="multilevel"/>
    <w:tmpl w:val="36A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13B2E"/>
    <w:multiLevelType w:val="multilevel"/>
    <w:tmpl w:val="2F30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A579C"/>
    <w:multiLevelType w:val="multilevel"/>
    <w:tmpl w:val="A71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D2D9A"/>
    <w:multiLevelType w:val="multilevel"/>
    <w:tmpl w:val="632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F2E4F"/>
    <w:multiLevelType w:val="multilevel"/>
    <w:tmpl w:val="8882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B1ECF"/>
    <w:multiLevelType w:val="multilevel"/>
    <w:tmpl w:val="4FF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32F87"/>
    <w:multiLevelType w:val="multilevel"/>
    <w:tmpl w:val="3A0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46114"/>
    <w:multiLevelType w:val="multilevel"/>
    <w:tmpl w:val="0B4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B652A"/>
    <w:multiLevelType w:val="multilevel"/>
    <w:tmpl w:val="893C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F74B1"/>
    <w:multiLevelType w:val="multilevel"/>
    <w:tmpl w:val="017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2427E"/>
    <w:multiLevelType w:val="multilevel"/>
    <w:tmpl w:val="31E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A77E3"/>
    <w:multiLevelType w:val="multilevel"/>
    <w:tmpl w:val="02D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AC1FF5"/>
    <w:multiLevelType w:val="multilevel"/>
    <w:tmpl w:val="6C1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963E1"/>
    <w:multiLevelType w:val="multilevel"/>
    <w:tmpl w:val="F30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6533E8"/>
    <w:multiLevelType w:val="multilevel"/>
    <w:tmpl w:val="2558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A0A47"/>
    <w:multiLevelType w:val="multilevel"/>
    <w:tmpl w:val="EDC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D653B"/>
    <w:multiLevelType w:val="multilevel"/>
    <w:tmpl w:val="B8EC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20313"/>
    <w:multiLevelType w:val="multilevel"/>
    <w:tmpl w:val="446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505A4"/>
    <w:multiLevelType w:val="multilevel"/>
    <w:tmpl w:val="17F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F0931"/>
    <w:multiLevelType w:val="multilevel"/>
    <w:tmpl w:val="8BC8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C6DB8"/>
    <w:multiLevelType w:val="multilevel"/>
    <w:tmpl w:val="EAD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154657"/>
    <w:multiLevelType w:val="multilevel"/>
    <w:tmpl w:val="7E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C467B4"/>
    <w:multiLevelType w:val="multilevel"/>
    <w:tmpl w:val="6D14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9F17D8"/>
    <w:multiLevelType w:val="multilevel"/>
    <w:tmpl w:val="C202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663C00"/>
    <w:multiLevelType w:val="multilevel"/>
    <w:tmpl w:val="107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114BF"/>
    <w:multiLevelType w:val="multilevel"/>
    <w:tmpl w:val="406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F13483"/>
    <w:multiLevelType w:val="multilevel"/>
    <w:tmpl w:val="9DF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096040"/>
    <w:multiLevelType w:val="multilevel"/>
    <w:tmpl w:val="7DC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67670A"/>
    <w:multiLevelType w:val="multilevel"/>
    <w:tmpl w:val="658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530A13"/>
    <w:multiLevelType w:val="multilevel"/>
    <w:tmpl w:val="68A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F62CAC"/>
    <w:multiLevelType w:val="multilevel"/>
    <w:tmpl w:val="141A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B319F"/>
    <w:multiLevelType w:val="multilevel"/>
    <w:tmpl w:val="BAD2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8339CA"/>
    <w:multiLevelType w:val="multilevel"/>
    <w:tmpl w:val="77D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5868D6"/>
    <w:multiLevelType w:val="multilevel"/>
    <w:tmpl w:val="515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7E179F"/>
    <w:multiLevelType w:val="multilevel"/>
    <w:tmpl w:val="C8A2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916070"/>
    <w:multiLevelType w:val="multilevel"/>
    <w:tmpl w:val="C778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2E502F"/>
    <w:multiLevelType w:val="multilevel"/>
    <w:tmpl w:val="E5A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CB029C"/>
    <w:multiLevelType w:val="multilevel"/>
    <w:tmpl w:val="7F8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C72011"/>
    <w:multiLevelType w:val="multilevel"/>
    <w:tmpl w:val="E0A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05DA7"/>
    <w:multiLevelType w:val="multilevel"/>
    <w:tmpl w:val="4C7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5B1F2F"/>
    <w:multiLevelType w:val="multilevel"/>
    <w:tmpl w:val="0AF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A1644F"/>
    <w:multiLevelType w:val="multilevel"/>
    <w:tmpl w:val="07E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B24F79"/>
    <w:multiLevelType w:val="multilevel"/>
    <w:tmpl w:val="4286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6B1C73"/>
    <w:multiLevelType w:val="multilevel"/>
    <w:tmpl w:val="1A1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6F1F6C"/>
    <w:multiLevelType w:val="multilevel"/>
    <w:tmpl w:val="57DC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82011"/>
    <w:multiLevelType w:val="multilevel"/>
    <w:tmpl w:val="C786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5D2D30"/>
    <w:multiLevelType w:val="multilevel"/>
    <w:tmpl w:val="8F1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E34425"/>
    <w:multiLevelType w:val="multilevel"/>
    <w:tmpl w:val="E870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275100">
    <w:abstractNumId w:val="37"/>
  </w:num>
  <w:num w:numId="2" w16cid:durableId="1342505985">
    <w:abstractNumId w:val="7"/>
  </w:num>
  <w:num w:numId="3" w16cid:durableId="320892688">
    <w:abstractNumId w:val="39"/>
  </w:num>
  <w:num w:numId="4" w16cid:durableId="63770935">
    <w:abstractNumId w:val="56"/>
  </w:num>
  <w:num w:numId="5" w16cid:durableId="1478301454">
    <w:abstractNumId w:val="15"/>
  </w:num>
  <w:num w:numId="6" w16cid:durableId="1531265092">
    <w:abstractNumId w:val="59"/>
  </w:num>
  <w:num w:numId="7" w16cid:durableId="476343452">
    <w:abstractNumId w:val="31"/>
  </w:num>
  <w:num w:numId="8" w16cid:durableId="927348902">
    <w:abstractNumId w:val="50"/>
  </w:num>
  <w:num w:numId="9" w16cid:durableId="124280011">
    <w:abstractNumId w:val="60"/>
  </w:num>
  <w:num w:numId="10" w16cid:durableId="1998919668">
    <w:abstractNumId w:val="54"/>
  </w:num>
  <w:num w:numId="11" w16cid:durableId="629701015">
    <w:abstractNumId w:val="23"/>
  </w:num>
  <w:num w:numId="12" w16cid:durableId="1108164745">
    <w:abstractNumId w:val="44"/>
  </w:num>
  <w:num w:numId="13" w16cid:durableId="2094624464">
    <w:abstractNumId w:val="11"/>
  </w:num>
  <w:num w:numId="14" w16cid:durableId="1221475342">
    <w:abstractNumId w:val="30"/>
  </w:num>
  <w:num w:numId="15" w16cid:durableId="952782556">
    <w:abstractNumId w:val="22"/>
  </w:num>
  <w:num w:numId="16" w16cid:durableId="1213616791">
    <w:abstractNumId w:val="1"/>
  </w:num>
  <w:num w:numId="17" w16cid:durableId="57168934">
    <w:abstractNumId w:val="36"/>
  </w:num>
  <w:num w:numId="18" w16cid:durableId="1006592228">
    <w:abstractNumId w:val="17"/>
  </w:num>
  <w:num w:numId="19" w16cid:durableId="1009021301">
    <w:abstractNumId w:val="45"/>
  </w:num>
  <w:num w:numId="20" w16cid:durableId="609894715">
    <w:abstractNumId w:val="41"/>
  </w:num>
  <w:num w:numId="21" w16cid:durableId="126626635">
    <w:abstractNumId w:val="27"/>
  </w:num>
  <w:num w:numId="22" w16cid:durableId="1749033778">
    <w:abstractNumId w:val="43"/>
  </w:num>
  <w:num w:numId="23" w16cid:durableId="1949698467">
    <w:abstractNumId w:val="0"/>
  </w:num>
  <w:num w:numId="24" w16cid:durableId="3486280">
    <w:abstractNumId w:val="42"/>
  </w:num>
  <w:num w:numId="25" w16cid:durableId="1468552430">
    <w:abstractNumId w:val="28"/>
  </w:num>
  <w:num w:numId="26" w16cid:durableId="1982998748">
    <w:abstractNumId w:val="3"/>
  </w:num>
  <w:num w:numId="27" w16cid:durableId="656610828">
    <w:abstractNumId w:val="26"/>
  </w:num>
  <w:num w:numId="28" w16cid:durableId="26027216">
    <w:abstractNumId w:val="6"/>
  </w:num>
  <w:num w:numId="29" w16cid:durableId="620451842">
    <w:abstractNumId w:val="47"/>
  </w:num>
  <w:num w:numId="30" w16cid:durableId="1100760444">
    <w:abstractNumId w:val="4"/>
  </w:num>
  <w:num w:numId="31" w16cid:durableId="426536346">
    <w:abstractNumId w:val="49"/>
  </w:num>
  <w:num w:numId="32" w16cid:durableId="513762053">
    <w:abstractNumId w:val="55"/>
  </w:num>
  <w:num w:numId="33" w16cid:durableId="1533419192">
    <w:abstractNumId w:val="10"/>
  </w:num>
  <w:num w:numId="34" w16cid:durableId="1120495061">
    <w:abstractNumId w:val="24"/>
  </w:num>
  <w:num w:numId="35" w16cid:durableId="118304296">
    <w:abstractNumId w:val="48"/>
  </w:num>
  <w:num w:numId="36" w16cid:durableId="1592155188">
    <w:abstractNumId w:val="46"/>
  </w:num>
  <w:num w:numId="37" w16cid:durableId="800344007">
    <w:abstractNumId w:val="8"/>
  </w:num>
  <w:num w:numId="38" w16cid:durableId="1553036277">
    <w:abstractNumId w:val="32"/>
  </w:num>
  <w:num w:numId="39" w16cid:durableId="1991789666">
    <w:abstractNumId w:val="38"/>
  </w:num>
  <w:num w:numId="40" w16cid:durableId="501166944">
    <w:abstractNumId w:val="12"/>
  </w:num>
  <w:num w:numId="41" w16cid:durableId="1014188527">
    <w:abstractNumId w:val="16"/>
  </w:num>
  <w:num w:numId="42" w16cid:durableId="1320112181">
    <w:abstractNumId w:val="14"/>
  </w:num>
  <w:num w:numId="43" w16cid:durableId="1070613757">
    <w:abstractNumId w:val="34"/>
  </w:num>
  <w:num w:numId="44" w16cid:durableId="155341425">
    <w:abstractNumId w:val="53"/>
  </w:num>
  <w:num w:numId="45" w16cid:durableId="289097639">
    <w:abstractNumId w:val="58"/>
  </w:num>
  <w:num w:numId="46" w16cid:durableId="1166088003">
    <w:abstractNumId w:val="19"/>
  </w:num>
  <w:num w:numId="47" w16cid:durableId="1444567767">
    <w:abstractNumId w:val="13"/>
  </w:num>
  <w:num w:numId="48" w16cid:durableId="1035892170">
    <w:abstractNumId w:val="29"/>
  </w:num>
  <w:num w:numId="49" w16cid:durableId="953363913">
    <w:abstractNumId w:val="18"/>
  </w:num>
  <w:num w:numId="50" w16cid:durableId="2130856931">
    <w:abstractNumId w:val="51"/>
  </w:num>
  <w:num w:numId="51" w16cid:durableId="302857282">
    <w:abstractNumId w:val="61"/>
  </w:num>
  <w:num w:numId="52" w16cid:durableId="2120030570">
    <w:abstractNumId w:val="52"/>
  </w:num>
  <w:num w:numId="53" w16cid:durableId="38092440">
    <w:abstractNumId w:val="21"/>
  </w:num>
  <w:num w:numId="54" w16cid:durableId="1742215083">
    <w:abstractNumId w:val="25"/>
  </w:num>
  <w:num w:numId="55" w16cid:durableId="701175695">
    <w:abstractNumId w:val="33"/>
  </w:num>
  <w:num w:numId="56" w16cid:durableId="90244652">
    <w:abstractNumId w:val="9"/>
  </w:num>
  <w:num w:numId="57" w16cid:durableId="2036036240">
    <w:abstractNumId w:val="57"/>
  </w:num>
  <w:num w:numId="58" w16cid:durableId="1714379268">
    <w:abstractNumId w:val="40"/>
  </w:num>
  <w:num w:numId="59" w16cid:durableId="922103063">
    <w:abstractNumId w:val="2"/>
  </w:num>
  <w:num w:numId="60" w16cid:durableId="155809216">
    <w:abstractNumId w:val="5"/>
  </w:num>
  <w:num w:numId="61" w16cid:durableId="419569280">
    <w:abstractNumId w:val="20"/>
  </w:num>
  <w:num w:numId="62" w16cid:durableId="175997905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03"/>
    <w:rsid w:val="001714F1"/>
    <w:rsid w:val="00215BC3"/>
    <w:rsid w:val="002654D1"/>
    <w:rsid w:val="00394A3A"/>
    <w:rsid w:val="004440B3"/>
    <w:rsid w:val="00626302"/>
    <w:rsid w:val="00632103"/>
    <w:rsid w:val="00692508"/>
    <w:rsid w:val="0072176F"/>
    <w:rsid w:val="00730EEF"/>
    <w:rsid w:val="007917CD"/>
    <w:rsid w:val="007D11F5"/>
    <w:rsid w:val="007F422A"/>
    <w:rsid w:val="00890E5C"/>
    <w:rsid w:val="009529BE"/>
    <w:rsid w:val="009C3773"/>
    <w:rsid w:val="009D667F"/>
    <w:rsid w:val="00B363BE"/>
    <w:rsid w:val="00D32F54"/>
    <w:rsid w:val="00EE1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F83E"/>
  <w15:chartTrackingRefBased/>
  <w15:docId w15:val="{8057E316-F9D0-3644-912A-1AB2191C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103"/>
    <w:rPr>
      <w:rFonts w:eastAsiaTheme="majorEastAsia" w:cstheme="majorBidi"/>
      <w:color w:val="272727" w:themeColor="text1" w:themeTint="D8"/>
    </w:rPr>
  </w:style>
  <w:style w:type="paragraph" w:styleId="Title">
    <w:name w:val="Title"/>
    <w:basedOn w:val="Normal"/>
    <w:next w:val="Normal"/>
    <w:link w:val="TitleChar"/>
    <w:uiPriority w:val="10"/>
    <w:qFormat/>
    <w:rsid w:val="00632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103"/>
    <w:pPr>
      <w:spacing w:before="160"/>
      <w:jc w:val="center"/>
    </w:pPr>
    <w:rPr>
      <w:i/>
      <w:iCs/>
      <w:color w:val="404040" w:themeColor="text1" w:themeTint="BF"/>
    </w:rPr>
  </w:style>
  <w:style w:type="character" w:customStyle="1" w:styleId="QuoteChar">
    <w:name w:val="Quote Char"/>
    <w:basedOn w:val="DefaultParagraphFont"/>
    <w:link w:val="Quote"/>
    <w:uiPriority w:val="29"/>
    <w:rsid w:val="00632103"/>
    <w:rPr>
      <w:i/>
      <w:iCs/>
      <w:color w:val="404040" w:themeColor="text1" w:themeTint="BF"/>
    </w:rPr>
  </w:style>
  <w:style w:type="paragraph" w:styleId="ListParagraph">
    <w:name w:val="List Paragraph"/>
    <w:basedOn w:val="Normal"/>
    <w:uiPriority w:val="34"/>
    <w:qFormat/>
    <w:rsid w:val="00632103"/>
    <w:pPr>
      <w:ind w:left="720"/>
      <w:contextualSpacing/>
    </w:pPr>
  </w:style>
  <w:style w:type="character" w:styleId="IntenseEmphasis">
    <w:name w:val="Intense Emphasis"/>
    <w:basedOn w:val="DefaultParagraphFont"/>
    <w:uiPriority w:val="21"/>
    <w:qFormat/>
    <w:rsid w:val="00632103"/>
    <w:rPr>
      <w:i/>
      <w:iCs/>
      <w:color w:val="0F4761" w:themeColor="accent1" w:themeShade="BF"/>
    </w:rPr>
  </w:style>
  <w:style w:type="paragraph" w:styleId="IntenseQuote">
    <w:name w:val="Intense Quote"/>
    <w:basedOn w:val="Normal"/>
    <w:next w:val="Normal"/>
    <w:link w:val="IntenseQuoteChar"/>
    <w:uiPriority w:val="30"/>
    <w:qFormat/>
    <w:rsid w:val="00632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103"/>
    <w:rPr>
      <w:i/>
      <w:iCs/>
      <w:color w:val="0F4761" w:themeColor="accent1" w:themeShade="BF"/>
    </w:rPr>
  </w:style>
  <w:style w:type="character" w:styleId="IntenseReference">
    <w:name w:val="Intense Reference"/>
    <w:basedOn w:val="DefaultParagraphFont"/>
    <w:uiPriority w:val="32"/>
    <w:qFormat/>
    <w:rsid w:val="00632103"/>
    <w:rPr>
      <w:b/>
      <w:bCs/>
      <w:smallCaps/>
      <w:color w:val="0F4761" w:themeColor="accent1" w:themeShade="BF"/>
      <w:spacing w:val="5"/>
    </w:rPr>
  </w:style>
  <w:style w:type="character" w:styleId="Hyperlink">
    <w:name w:val="Hyperlink"/>
    <w:basedOn w:val="DefaultParagraphFont"/>
    <w:uiPriority w:val="99"/>
    <w:semiHidden/>
    <w:unhideWhenUsed/>
    <w:rsid w:val="00626302"/>
    <w:rPr>
      <w:strike w:val="0"/>
      <w:dstrike w:val="0"/>
      <w:color w:val="464FEB"/>
      <w:u w:val="none"/>
      <w:effect w:val="none"/>
    </w:rPr>
  </w:style>
  <w:style w:type="paragraph" w:styleId="NormalWeb">
    <w:name w:val="Normal (Web)"/>
    <w:basedOn w:val="Normal"/>
    <w:uiPriority w:val="99"/>
    <w:semiHidden/>
    <w:unhideWhenUsed/>
    <w:rsid w:val="006263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6302"/>
    <w:rPr>
      <w:b/>
      <w:bCs/>
    </w:rPr>
  </w:style>
  <w:style w:type="character" w:styleId="Emphasis">
    <w:name w:val="Emphasis"/>
    <w:basedOn w:val="DefaultParagraphFont"/>
    <w:uiPriority w:val="20"/>
    <w:qFormat/>
    <w:rsid w:val="006263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utlook.office365.com/owa/?ItemID=AAMkADA2MDA2ZDk0LTJjNDYtNDNkZS04ZWQzLTRmOTg0NzI4OTBhMgBGAAAAAACXiu0sRNBES7ugMiT9Pt4ZBwDTabgzfysdQ6%2bHbBjsNb2YAAKpJFQQAADTabgzfysdQ6%2bHbBjsNb2YAAN6v6xoAAA%3d&amp;exvsurl=1&amp;viewmodel=ReadMessageItem" TargetMode="External"/><Relationship Id="rId21"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63" Type="http://schemas.openxmlformats.org/officeDocument/2006/relationships/hyperlink" Target="https://outlook.office365.com/owa/?ItemID=AAMkADA2MDA2ZDk0LTJjNDYtNDNkZS04ZWQzLTRmOTg0NzI4OTBhMgBGAAAAAACXiu0sRNBES7ugMiT9Pt4ZBwDTabgzfysdQ6%2bHbBjsNb2YAAPJv3e%2bAADTabgzfysdQ6%2bHbBjsNb2YAARW0BYzAAA%3d&amp;exvsurl=1&amp;viewmodel=ReadMessageItem" TargetMode="External"/><Relationship Id="rId159" Type="http://schemas.openxmlformats.org/officeDocument/2006/relationships/hyperlink" Target="https://outlook.office365.com/owa/?ItemID=AAMkADA2MDA2ZDk0LTJjNDYtNDNkZS04ZWQzLTRmOTg0NzI4OTBhMgBGAAAAAACXiu0sRNBES7ugMiT9Pt4ZBwDTabgzfysdQ6%2bHbBjsNb2YAAKpJFQPAADTabgzfysdQ6%2bHbBjsNb2YAANq4FZ2AAA%3d&amp;exvsurl=1&amp;viewmodel=ReadMessageItem" TargetMode="External"/><Relationship Id="rId170" Type="http://schemas.openxmlformats.org/officeDocument/2006/relationships/hyperlink" Target="https://outlook.office365.com/owa/?ItemID=AAMkADA2MDA2ZDk0LTJjNDYtNDNkZS04ZWQzLTRmOTg0NzI4OTBhMgBGAAAAAACXiu0sRNBES7ugMiT9Pt4ZBwDTabgzfysdQ6%2bHbBjsNb2YAAKpJFQPAADTabgzfysdQ6%2bHbBjsNb2YAANq4FZ2AAA%3d&amp;exvsurl=1&amp;viewmodel=ReadMessageItem" TargetMode="External"/><Relationship Id="rId226" Type="http://schemas.openxmlformats.org/officeDocument/2006/relationships/hyperlink" Target="https://trten-my.sharepoint.com/personal/richie_samson_thomsonreuters_com/Documents/Microsoft%20Teams%20Chat%20Files/1b-MKTG-Output%20of%20BU%20Intelligence%20v2.0.docx?web=1" TargetMode="External"/><Relationship Id="rId268" Type="http://schemas.openxmlformats.org/officeDocument/2006/relationships/hyperlink" Target="https://trten.sharepoint.com/sites/intr-legal-and-compliance/Legal%20%20Compliance%20Policy%20Library/Competitive%20Intelligence-Competition/COMPETITIVE%20INTELLIGENCE%20POLICY%202024_final.pdf?web=1" TargetMode="External"/><Relationship Id="rId32"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74" Type="http://schemas.openxmlformats.org/officeDocument/2006/relationships/hyperlink" Target="https://trten.sharepoint.com/sites/intr-market-research-and-competitive-insights/Shared%20Documents/Legal%20Professionals%20Buyer%20Personas/Knowledge%20Sharing%20Session/Buyer%20Personas_Legal_NonLawyers_5.14.24.pptx?web=1" TargetMode="External"/><Relationship Id="rId128" Type="http://schemas.openxmlformats.org/officeDocument/2006/relationships/hyperlink" Target="https://chambers.com/articles/unlocking-success-a-guide-to-legal-department-kpis-metrics-2" TargetMode="External"/><Relationship Id="rId5" Type="http://schemas.openxmlformats.org/officeDocument/2006/relationships/hyperlink" Target="https://trten.sharepoint.com/sites/intr-legal-professionals/Shared%20Documents/Legal%20Professionals%20%20Our%20Customers%20Our%20Business%20Our%20People.pdf?web=1" TargetMode="External"/><Relationship Id="rId181" Type="http://schemas.openxmlformats.org/officeDocument/2006/relationships/hyperlink" Target="https://teams.microsoft.com/l/meeting/details?eventId=AAMkADA2MDA2ZDk0LTJjNDYtNDNkZS04ZWQzLTRmOTg0NzI4OTBhMgBGAAAAAACXiu0sRNBES7ugMiT9Pt4ZBwDTabgzfysdQ6_HbBjsNb2YAAAAAAENAADTabgzfysdQ6_HbBjsNb2YAARxoDteAAA%3d" TargetMode="External"/><Relationship Id="rId237" Type="http://schemas.openxmlformats.org/officeDocument/2006/relationships/hyperlink" Target="https://trten.sharepoint.com/sites/intr-product-marketing/Shared%20Documents/Value%20Prop%20&amp;%20Messaging%20Repository/Legal%20Tech/Legal%20Tracker/Legal%20Tracker%20Value%20Proposition_DRAFT_February%202025.pptx?web=1&amp;EntityRepresentationId=60ec81b6-3f60-4da0-aea4-aea640412813" TargetMode="External"/><Relationship Id="rId258" Type="http://schemas.openxmlformats.org/officeDocument/2006/relationships/hyperlink" Target="https://trten-my.sharepoint.com/personal/richie_samson_thomsonreuters_com/Documents/Microsoft%20Teams%20Chat%20Files/1b-MKTG-Output%20of%20BU%20Intelligence.docx?web=1" TargetMode="External"/><Relationship Id="rId279" Type="http://schemas.openxmlformats.org/officeDocument/2006/relationships/customXml" Target="../customXml/item2.xml"/><Relationship Id="rId22"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43" Type="http://schemas.openxmlformats.org/officeDocument/2006/relationships/hyperlink" Target="https://trten.sharepoint.com/sites/intr-customer-experience/SitePages/Q4-2023-CX-Report.aspx?web=1" TargetMode="External"/><Relationship Id="rId64" Type="http://schemas.openxmlformats.org/officeDocument/2006/relationships/hyperlink" Target="https://outlook.office365.com/owa/?ItemID=AAMkADA2MDA2ZDk0LTJjNDYtNDNkZS04ZWQzLTRmOTg0NzI4OTBhMgBGAAAAAACXiu0sRNBES7ugMiT9Pt4ZBwDTabgzfysdQ6%2bHbBjsNb2YAAPJv3e%2bAADTabgzfysdQ6%2bHbBjsNb2YAARipJstAAA%3d&amp;exvsurl=1&amp;viewmodel=ReadMessageItem" TargetMode="External"/><Relationship Id="rId118" Type="http://schemas.openxmlformats.org/officeDocument/2006/relationships/hyperlink" Target="https://www.thomsonreuters.com/en-us/posts/wp-content/uploads/sites/20/2025/01/ALSP-Report-2025.pdf" TargetMode="External"/><Relationship Id="rId139" Type="http://schemas.openxmlformats.org/officeDocument/2006/relationships/hyperlink" Target="https://trten.sharepoint.com/sites/LegalTechPlatform-ProductOpsOffice/Shared%20Documents/Product%20Strategy%20Office/On%20Boarding%20Boot%20Camp/Week%201/Day%205/Legal%20Product%20Overviews.pptx?web=1" TargetMode="External"/><Relationship Id="rId85" Type="http://schemas.openxmlformats.org/officeDocument/2006/relationships/hyperlink" Target="https://www.docjuris.com/post/what-is-legal-operations" TargetMode="External"/><Relationship Id="rId150" Type="http://schemas.openxmlformats.org/officeDocument/2006/relationships/hyperlink" Target="https://trten.sharepoint.com/sites/LegalTechPlatform-ProductOpsOffice/Shared%20Documents/Product%20Strategy%20Office/On%20Boarding%20Boot%20Camp/Week%201/Day%205/Legal%20Product%20Overviews.pptx?web=1" TargetMode="External"/><Relationship Id="rId171"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 TargetMode="External"/><Relationship Id="rId192" Type="http://schemas.openxmlformats.org/officeDocument/2006/relationships/hyperlink" Target="https://aaronhall.com/exploring-partnership-opportunities-for-legal-professionals/" TargetMode="External"/><Relationship Id="rId206" Type="http://schemas.openxmlformats.org/officeDocument/2006/relationships/hyperlink" Target="https://executive.law.berkeley.edu/programs/generative-ai-for-the-legal-profession/" TargetMode="External"/><Relationship Id="rId227" Type="http://schemas.openxmlformats.org/officeDocument/2006/relationships/hyperlink" Target="https://trten-my.sharepoint.com/personal/richie_samson_thomsonreuters_com/Documents/Microsoft%20Teams%20Chat%20Files/1b-MKTG-Output%20of%20BU%20Intelligence.docx?web=1" TargetMode="External"/><Relationship Id="rId248" Type="http://schemas.openxmlformats.org/officeDocument/2006/relationships/hyperlink" Target="https://trten-my.sharepoint.com/personal/nick_hern_thomsonreuters_com/VivaEngage/Attachments/Storyline%201/TR_Legal_Competitive%20Analysis_OpenAI.pdf?web=1" TargetMode="External"/><Relationship Id="rId269" Type="http://schemas.openxmlformats.org/officeDocument/2006/relationships/hyperlink" Target="https://www.wolterskluwer.com/en/expert-insights/legalview-dynamicinsights-transforming-legal-benchmarking-with-data-driven-intelligence" TargetMode="External"/><Relationship Id="rId12"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33"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108" Type="http://schemas.openxmlformats.org/officeDocument/2006/relationships/hyperlink" Target="https://outlook.office365.com/owa/?ItemID=AAMkADA2MDA2ZDk0LTJjNDYtNDNkZS04ZWQzLTRmOTg0NzI4OTBhMgBGAAAAAACXiu0sRNBES7ugMiT9Pt4ZBwDTabgzfysdQ6%2bHbBjsNb2YAAPghRwwAADTabgzfysdQ6%2bHbBjsNb2YAAQmyXs5AAA%3d&amp;exvsurl=1&amp;viewmodel=ReadMessageItem" TargetMode="External"/><Relationship Id="rId129" Type="http://schemas.openxmlformats.org/officeDocument/2006/relationships/hyperlink" Target="https://trten-my.sharepoint.com/personal/nathan_paul_thomsonreuters_com/Documents/Microsoft%20Teams%20Chat%20Files/NEW%201.zip?web=1" TargetMode="External"/><Relationship Id="rId280" Type="http://schemas.openxmlformats.org/officeDocument/2006/relationships/customXml" Target="../customXml/item3.xml"/><Relationship Id="rId54" Type="http://schemas.openxmlformats.org/officeDocument/2006/relationships/hyperlink" Target="https://trten.sharepoint.com/sites/intr-legal-professionals/SitePages/Project-Panther-FAQ.aspx?web=1" TargetMode="External"/><Relationship Id="rId75" Type="http://schemas.openxmlformats.org/officeDocument/2006/relationships/hyperlink" Target="https://outlook.office365.com/owa/?ItemID=AAMkADA2MDA2ZDk0LTJjNDYtNDNkZS04ZWQzLTRmOTg0NzI4OTBhMgBGAAAAAACXiu0sRNBES7ugMiT9Pt4ZBwDTabgzfysdQ6%2bHbBjsNb2YAAP4xG8mAADTabgzfysdQ6%2bHbBjsNb2YAAP4xPaMAAA%3d&amp;exvsurl=1&amp;viewmodel=ReadMessageItem" TargetMode="External"/><Relationship Id="rId96" Type="http://schemas.openxmlformats.org/officeDocument/2006/relationships/hyperlink" Target="https://www.legalfly.com/post/top-legal-ai-tools-in-2025-the-expert-guide" TargetMode="External"/><Relationship Id="rId140" Type="http://schemas.openxmlformats.org/officeDocument/2006/relationships/hyperlink" Target="https://trten.sharepoint.com/sites/LegalTechPlatform-ProductOpsOffice/Shared%20Documents/Product%20Strategy%20Office/On%20Boarding%20Boot%20Camp/Week%201/Day%205/Legal%20Product%20Overviews.pptx?web=1" TargetMode="External"/><Relationship Id="rId161" Type="http://schemas.openxmlformats.org/officeDocument/2006/relationships/hyperlink" Target="https://www.leanlaw.co/blog/understanding-law-firm-financial-statements-your-roadmap-to-better-financial-decisions/" TargetMode="External"/><Relationship Id="rId182" Type="http://schemas.openxmlformats.org/officeDocument/2006/relationships/hyperlink" Target="https://trten.sharepoint.com/sites/intr-thomson-reuters-partnerships-and-alliances/SitePages/Legal-Par.aspx?web=1&amp;EntityRepresentationId=a4e9e0b7-9898-4390-b465-3d0f938640ef" TargetMode="External"/><Relationship Id="rId217" Type="http://schemas.openxmlformats.org/officeDocument/2006/relationships/hyperlink" Target="https://www.legalfly.com/post/top-legal-ai-tools-in-2025-the-expert-guide" TargetMode="External"/><Relationship Id="rId6" Type="http://schemas.openxmlformats.org/officeDocument/2006/relationships/hyperlink" Target="https://trten.sharepoint.com/sites/intr-legal-professionals/Shared%20Documents/Legal%20Professionals%20%20Our%20Customers%20Our%20Business%20Our%20People.pdf?web=1" TargetMode="External"/><Relationship Id="rId238" Type="http://schemas.openxmlformats.org/officeDocument/2006/relationships/hyperlink" Target="https://trten-my.sharepoint.com/personal/nick_hern_thomsonreuters_com/VivaEngage/Attachments/Storyline%201/TR_Legal_Competitive%20Analysis_OpenAI.pdf?web=1&amp;EntityRepresentationId=2c2dd23e-8ae3-4e5e-88b5-51a12af3bb98" TargetMode="External"/><Relationship Id="rId259" Type="http://schemas.openxmlformats.org/officeDocument/2006/relationships/hyperlink" Target="https://trten-my.sharepoint.com/personal/richie_samson_thomsonreuters_com/Documents/Microsoft%20Teams%20Chat%20Files/1b-MKTG-Output%20of%20BU%20Intelligence%20v2.0.docx?web=1" TargetMode="External"/><Relationship Id="rId23" Type="http://schemas.openxmlformats.org/officeDocument/2006/relationships/hyperlink" Target="https://trten.sharepoint.com/sites/intr-legal-professionals/Shared%20Documents/Project%20Pather%20FAQ%20for%20Dec%2012th.pdf?web=1" TargetMode="External"/><Relationship Id="rId119" Type="http://schemas.openxmlformats.org/officeDocument/2006/relationships/hyperlink" Target="https://paragonlegal.com/insights/alternative-legal-service-providers-what-are-they-and-when-to-use-them/" TargetMode="External"/><Relationship Id="rId270" Type="http://schemas.openxmlformats.org/officeDocument/2006/relationships/hyperlink" Target="https://outlook.office365.com/owa/?ItemID=AAMkADA2MDA2ZDk0LTJjNDYtNDNkZS04ZWQzLTRmOTg0NzI4OTBhMgBGAAAAAACXiu0sRNBES7ugMiT9Pt4ZBwDTabgzfysdQ6%2bHbBjsNb2YAAKpJFQPAADTabgzfysdQ6%2bHbBjsNb2YAAOO2fTuAAA%3d&amp;exvsurl=1&amp;viewmodel=ReadMessageItem" TargetMode="External"/><Relationship Id="rId44"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65" Type="http://schemas.openxmlformats.org/officeDocument/2006/relationships/hyperlink" Target="https://outlook.office365.com/owa/?ItemID=AAMkADA2MDA2ZDk0LTJjNDYtNDNkZS04ZWQzLTRmOTg0NzI4OTBhMgBGAAAAAACXiu0sRNBES7ugMiT9Pt4ZBwDTabgzfysdQ6%2bHbBjsNb2YAAPJv3e%2bAADTabgzfysdQ6%2bHbBjsNb2YAARipJstAAA%3d&amp;exvsurl=1&amp;viewmodel=ReadMessageItem" TargetMode="External"/><Relationship Id="rId86" Type="http://schemas.openxmlformats.org/officeDocument/2006/relationships/hyperlink" Target="https://todaysgeneralcounsel.com/implementing-legal-operations-strategies-a-technology-driven-framework/" TargetMode="External"/><Relationship Id="rId130" Type="http://schemas.openxmlformats.org/officeDocument/2006/relationships/hyperlink" Target="https://outlook.office365.com/owa/?ItemID=AAMkADA2MDA2ZDk0LTJjNDYtNDNkZS04ZWQzLTRmOTg0NzI4OTBhMgBGAAAAAACXiu0sRNBES7ugMiT9Pt4ZBwDTabgzfysdQ6%2bHbBjsNb2YAAPNlhXbAADTabgzfysdQ6%2bHbBjsNb2YAAROp2xRAAA%3d&amp;exvsurl=1&amp;viewmodel=ReadMessageItem" TargetMode="External"/><Relationship Id="rId151" Type="http://schemas.openxmlformats.org/officeDocument/2006/relationships/hyperlink" Target="https://www.surveysensum.com/blog/customer-feedback-in-legal-practice" TargetMode="External"/><Relationship Id="rId172" Type="http://schemas.openxmlformats.org/officeDocument/2006/relationships/hyperlink" Target="https://www.leanlaw.co/blog/understanding-law-firm-financial-statements-your-roadmap-to-better-financial-decisions/" TargetMode="External"/><Relationship Id="rId193" Type="http://schemas.openxmlformats.org/officeDocument/2006/relationships/hyperlink" Target="https://lexdot.com/exploring-the-vital-role-of-legal-communities-collaborating-advocating-and-advancing-justice/" TargetMode="External"/><Relationship Id="rId207" Type="http://schemas.openxmlformats.org/officeDocument/2006/relationships/hyperlink" Target="https://trten.sharepoint.com/sites/InternalAI-CORETeam/Shared%20Documents/1%20-%20Working%20Group/Industry%20AI%20Solutions%20and%20Trends/2025%20AI%20Tools%20and%20Capabilities%20from%20Tech%20Giants.docx?web=1&amp;EntityRepresentationId=4e20f179-9a50-4b8a-b846-537c0a1ad56e" TargetMode="External"/><Relationship Id="rId228" Type="http://schemas.openxmlformats.org/officeDocument/2006/relationships/hyperlink" Target="https://trten-my.sharepoint.com/personal/nick_hern_thomsonreuters_com/VivaEngage/Attachments/Storyline%201/TR_Legal_Competitive%20Analysis_OpenAI.pdf?web=1" TargetMode="External"/><Relationship Id="rId249" Type="http://schemas.openxmlformats.org/officeDocument/2006/relationships/hyperlink" Target="https://trten-my.sharepoint.com/personal/richie_samson_thomsonreuters_com/Documents/Microsoft%20Teams%20Chat%20Files/1b-MKTG-Output%20of%20BU%20Intelligence%20v2.0.docx?web=1" TargetMode="External"/><Relationship Id="rId13" Type="http://schemas.openxmlformats.org/officeDocument/2006/relationships/hyperlink" Target="https://trten.sharepoint.com/sites/intr-legal-professionals/Shared%20Documents/Legal%20Professionals%20%20Our%20Customers%20Our%20Business%20Our%20People.pdf?web=1" TargetMode="External"/><Relationship Id="rId109" Type="http://schemas.openxmlformats.org/officeDocument/2006/relationships/hyperlink" Target="https://www.thomsonreuters.com/en-us/posts/wp-content/uploads/sites/20/2025/01/ALSP-Report-2025.pdf" TargetMode="External"/><Relationship Id="rId260" Type="http://schemas.openxmlformats.org/officeDocument/2006/relationships/hyperlink" Target="https://www.law.com/compass/learn-more/" TargetMode="External"/><Relationship Id="rId34" Type="http://schemas.openxmlformats.org/officeDocument/2006/relationships/hyperlink" Target="https://trten.sharepoint.com/sites/intr-legal-professionals/SitePages/Project-Panther-FAQ.aspx?web=1" TargetMode="External"/><Relationship Id="rId55" Type="http://schemas.openxmlformats.org/officeDocument/2006/relationships/hyperlink" Target="https://trten.sharepoint.com/sites/intr-legal-professionals/Shared%20Documents/Legal%20Prof%202024%20OKRs.pdf?web=1" TargetMode="External"/><Relationship Id="rId76" Type="http://schemas.openxmlformats.org/officeDocument/2006/relationships/hyperlink" Target="https://trten-my.sharepoint.com/personal/richie_samson_thomsonreuters_com/Documents/Microsoft%20Teams%20Chat%20Files/Nathan's%20Code.zip?web=1" TargetMode="External"/><Relationship Id="rId97" Type="http://schemas.openxmlformats.org/officeDocument/2006/relationships/hyperlink" Target="https://noloco.io/blog/legal-workflow-automation-software" TargetMode="External"/><Relationship Id="rId120" Type="http://schemas.openxmlformats.org/officeDocument/2006/relationships/hyperlink" Target="https://www.lexisnexis.com/community/insights/legal/counsellink/b/counsellink/posts/vendor-management-best-practices-for-legal-operations" TargetMode="External"/><Relationship Id="rId141" Type="http://schemas.openxmlformats.org/officeDocument/2006/relationships/hyperlink" Target="https://trten.sharepoint.com/sites/intr-market-research-and-competitive-insights/Shared%20Documents/Legal%20Professionals%20Buyer%20Personas/Knowledge%20Sharing%20Session/Buyer%20Personas_Legal_NonLawyers_5.14.24.pptx?web=1" TargetMode="External"/><Relationship Id="rId7" Type="http://schemas.openxmlformats.org/officeDocument/2006/relationships/hyperlink" Target="https://trten.sharepoint.com/sites/intr-legal-professionals/Shared%20Documents/Legal%20Professionals%20%20Our%20Customers%20Our%20Business%20Our%20People.pdf?web=1" TargetMode="External"/><Relationship Id="rId162"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amp;EntityRepresentationId=cd6e64e8-7add-442f-a97b-58aefaefa184" TargetMode="External"/><Relationship Id="rId183"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amp;EntityRepresentationId=cd6e64e8-7add-442f-a97b-58aefaefa184" TargetMode="External"/><Relationship Id="rId218" Type="http://schemas.openxmlformats.org/officeDocument/2006/relationships/hyperlink" Target="https://trten.sharepoint.com/sites/InternalAI-CORETeam/Shared%20Documents/1%20-%20Working%20Group/Industry%20AI%20Solutions%20and%20Trends/Industry%20Research%20and%20Findings/Stage%200_TR%20Intelligence/0b-CONCISE%20OUTPUT_Internal%20Company%20Intelligence.docx?web=1" TargetMode="External"/><Relationship Id="rId239" Type="http://schemas.openxmlformats.org/officeDocument/2006/relationships/hyperlink" Target="https://trten-my.sharepoint.com/personal/richie_samson_thomsonreuters_com/Documents/Microsoft%20Teams%20Chat%20Files/1b-MKTG-Output%20of%20BU%20Intelligence%20v2.0.docx?web=1&amp;EntityRepresentationId=fc8b4d79-47c3-4f93-8b0e-dede72379663" TargetMode="External"/><Relationship Id="rId250" Type="http://schemas.openxmlformats.org/officeDocument/2006/relationships/hyperlink" Target="https://trten-my.sharepoint.com/personal/richie_samson_thomsonreuters_com/Documents/Microsoft%20Teams%20Chat%20Files/1b-MKTG-Output%20of%20BU%20Intelligence.docx?web=1" TargetMode="External"/><Relationship Id="rId271" Type="http://schemas.openxmlformats.org/officeDocument/2006/relationships/hyperlink" Target="https://trten-my.sharepoint.com/personal/richie_samson_thomsonreuters_com/Documents/Microsoft%20Teams%20Chat%20Files/1b-MKTG-Output%20of%20BU%20Intelligence.docx?web=1" TargetMode="External"/><Relationship Id="rId24" Type="http://schemas.openxmlformats.org/officeDocument/2006/relationships/hyperlink" Target="https://trten.sharepoint.com/sites/intr-legal-professionals/Shared%20Documents/Project%20Pather%20FAQ%20for%20Dec%2012th.pdf?web=1" TargetMode="External"/><Relationship Id="rId45"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66" Type="http://schemas.openxmlformats.org/officeDocument/2006/relationships/hyperlink" Target="https://www.americanbar.org/groups/business_law/resources/business-law-today/2025-march/transforming-legal-departments-into-strategic-business-partners/" TargetMode="External"/><Relationship Id="rId87" Type="http://schemas.openxmlformats.org/officeDocument/2006/relationships/hyperlink" Target="https://outlook.office365.com/owa/?ItemID=AAMkADA2MDA2ZDk0LTJjNDYtNDNkZS04ZWQzLTRmOTg0NzI4OTBhMgBGAAAAAACXiu0sRNBES7ugMiT9Pt4ZBwDTabgzfysdQ6%2bHbBjsNb2YAAAAAAEJAADTabgzfysdQ6%2bHbBjsNb2YAAPlap4uAAA%3d&amp;exvsurl=1&amp;viewmodel=ReadMessageItem" TargetMode="External"/><Relationship Id="rId110" Type="http://schemas.openxmlformats.org/officeDocument/2006/relationships/hyperlink" Target="https://www.lexisnexis.com/community/insights/legal/counsellink/b/counsellink/posts/vendor-management-best-practices-for-legal-operations" TargetMode="External"/><Relationship Id="rId131" Type="http://schemas.openxmlformats.org/officeDocument/2006/relationships/hyperlink" Target="https://trten.sharepoint.com/sites/InternalAI-CORETeam/Shared%20Documents/1%20-%20Working%20Group/Industry%20AI%20Solutions%20and%20Trends/Industry%20Research%20and%20Findings/Business%20Units/Marketing/Stage%201/1b-MKTG-BU%20Intelligence.docx?web=1" TargetMode="External"/><Relationship Id="rId152" Type="http://schemas.openxmlformats.org/officeDocument/2006/relationships/hyperlink" Target="https://examples.tely.ai/7-essential-client-feedback-solutions-for-law-firms-to-enhance-client-satisfaction/" TargetMode="External"/><Relationship Id="rId173" Type="http://schemas.openxmlformats.org/officeDocument/2006/relationships/hyperlink" Target="https://trten.sharepoint.com/sites/intr-thomson-reuters-partnerships-and-alliances/SitePages/Legal-Par.aspx?web=1" TargetMode="External"/><Relationship Id="rId194" Type="http://schemas.openxmlformats.org/officeDocument/2006/relationships/hyperlink" Target="https://www.legalbusinessworld.com/opportunity-legal-ecosystem/" TargetMode="External"/><Relationship Id="rId208" Type="http://schemas.openxmlformats.org/officeDocument/2006/relationships/hyperlink" Target="https://trten.sharepoint.com/sites/InternalAI-CORETeam/Shared%20Documents/1%20-%20Working%20Group/Industry%20AI%20Solutions%20and%20Trends/Industry%20Research%20and%20Findings/Stage%200_TR%20Intelligence/0b-CONCISE%20OUTPUT_Internal%20Company%20Intelligence.docx?web=1&amp;EntityRepresentationId=df4b3d42-9052-46cd-a6ab-03c052729395" TargetMode="External"/><Relationship Id="rId229" Type="http://schemas.openxmlformats.org/officeDocument/2006/relationships/hyperlink" Target="https://trten-my.sharepoint.com/personal/richie_samson_thomsonreuters_com/Documents/Microsoft%20Teams%20Chat%20Files/1b-MKTG-Output%20of%20BU%20Intelligence%20v2.0.docx?web=1" TargetMode="External"/><Relationship Id="rId240" Type="http://schemas.openxmlformats.org/officeDocument/2006/relationships/hyperlink" Target="https://trten-my.sharepoint.com/personal/richie_samson_thomsonreuters_com/Documents/Microsoft%20Teams%20Chat%20Files/1b-MKTG-Output%20of%20BU%20Intelligence.docx?web=1&amp;EntityRepresentationId=33f5c798-f9dc-4b09-9591-13df9f1f0c12" TargetMode="External"/><Relationship Id="rId261" Type="http://schemas.openxmlformats.org/officeDocument/2006/relationships/hyperlink" Target="https://legal.thomsonreuters.com/en/products/strategic-insights" TargetMode="External"/><Relationship Id="rId14" Type="http://schemas.openxmlformats.org/officeDocument/2006/relationships/hyperlink" Target="https://trten.sharepoint.com/sites/intr-legal-professionals/SitePages/Project-Panther-FAQ.aspx?web=1" TargetMode="External"/><Relationship Id="rId35"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56" Type="http://schemas.openxmlformats.org/officeDocument/2006/relationships/hyperlink" Target="https://trten.sharepoint.com/sites/intr-legal-professionals/Shared%20Documents/Legal%20Prof%202024%20OKRs.pdf?web=1" TargetMode="External"/><Relationship Id="rId77" Type="http://schemas.openxmlformats.org/officeDocument/2006/relationships/hyperlink" Target="https://outlook.office365.com/owa/?ItemID=AAMkADA2MDA2ZDk0LTJjNDYtNDNkZS04ZWQzLTRmOTg0NzI4OTBhMgBGAAAAAACXiu0sRNBES7ugMiT9Pt4ZBwDTabgzfysdQ6%2bHbBjsNb2YAAPJv3e%2bAADTabgzfysdQ6%2bHbBjsNb2YAARipJstAAA%3d&amp;exvsurl=1&amp;viewmodel=ReadMessageItem" TargetMode="External"/><Relationship Id="rId100" Type="http://schemas.openxmlformats.org/officeDocument/2006/relationships/hyperlink" Target="https://outlook.office365.com/owa/?ItemID=AAMkADA2MDA2ZDk0LTJjNDYtNDNkZS04ZWQzLTRmOTg0NzI4OTBhMgBGAAAAAACXiu0sRNBES7ugMiT9Pt4ZBwDTabgzfysdQ6%2bHbBjsNb2YAAPXmHrwAADTabgzfysdQ6%2bHbBjsNb2YAAQ0VFosAAA%3d&amp;exvsurl=1&amp;viewmodel=ReadMessageItem" TargetMode="External"/><Relationship Id="rId8" Type="http://schemas.openxmlformats.org/officeDocument/2006/relationships/hyperlink" Target="https://trten.sharepoint.com/sites/intr-legal-professionals/SitePages/Legal-Professionals---Our-Customers,-Our-Business,-Our-People.aspx?web=1" TargetMode="External"/><Relationship Id="rId98" Type="http://schemas.openxmlformats.org/officeDocument/2006/relationships/hyperlink" Target="https://ancbusiness.com/blog/ai-for-legal-teams-top-use-cases-trends-in-2025/" TargetMode="External"/><Relationship Id="rId121" Type="http://schemas.openxmlformats.org/officeDocument/2006/relationships/hyperlink" Target="https://brightflag.com/resources/legal-vendor-management/" TargetMode="External"/><Relationship Id="rId142" Type="http://schemas.openxmlformats.org/officeDocument/2006/relationships/hyperlink" Target="https://trten.sharepoint.com/sites/LegalTechPlatform-ProductOpsOffice/Shared%20Documents/Product%20Strategy%20Office/On%20Boarding%20Boot%20Camp/Week%201/Day%205/Legal%20Product%20Overviews.pptx?web=1" TargetMode="External"/><Relationship Id="rId163" Type="http://schemas.openxmlformats.org/officeDocument/2006/relationships/hyperlink" Target="https://trten-my.sharepoint.com/personal/nathan_paul_thomsonreuters_com/Documents/Microsoft%20Teams%20Chat%20Files/NEW%201.zip?web=1&amp;EntityRepresentationId=5d248fe6-9ee2-4273-9709-83e41bffb9db" TargetMode="External"/><Relationship Id="rId184" Type="http://schemas.openxmlformats.org/officeDocument/2006/relationships/hyperlink" Target="https://trten-my.sharepoint.com/personal/richie_samson_thomsonreuters_com/Documents/Documents/_Richie/1-TR%20AI/Phase%202%20-%20Reimagination/Business%20Function%20Research/GTM/TAAP/Stage%201/1b-TAAP-Output%20of%20BU%20Intelligence.docx?web=1&amp;EntityRepresentationId=e9bb358f-d0ad-413d-946b-f8af3b21cff8" TargetMode="External"/><Relationship Id="rId219" Type="http://schemas.openxmlformats.org/officeDocument/2006/relationships/hyperlink" Target="https://trten.sharepoint.com/sites/InternalAI-CORETeam/Shared%20Documents/1%20-%20Working%20Group/Industry%20AI%20Solutions%20and%20Trends/2025%20AI%20Tools%20and%20Capabilities%20from%20Tech%20Giants.docx?web=1" TargetMode="External"/><Relationship Id="rId230" Type="http://schemas.openxmlformats.org/officeDocument/2006/relationships/hyperlink" Target="https://trten-my.sharepoint.com/personal/richie_samson_thomsonreuters_com/Documents/Microsoft%20Teams%20Chat%20Files/1b-MKTG-Output%20of%20BU%20Intelligence.docx?web=1" TargetMode="External"/><Relationship Id="rId251" Type="http://schemas.openxmlformats.org/officeDocument/2006/relationships/hyperlink" Target="https://trten-my.sharepoint.com/personal/richie_samson_thomsonreuters_com/Documents/Microsoft%20Teams%20Chat%20Files/1b-MKTG-Output%20of%20BU%20Intelligence.docx?web=1" TargetMode="External"/><Relationship Id="rId25" Type="http://schemas.openxmlformats.org/officeDocument/2006/relationships/hyperlink" Target="https://trten.sharepoint.com/sites/intr-legal-professionals/SitePages/Project-Panther-FAQ.aspx?web=1" TargetMode="External"/><Relationship Id="rId46"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67" Type="http://schemas.openxmlformats.org/officeDocument/2006/relationships/hyperlink" Target="https://trten-my.sharepoint.com/personal/richie_samson_thomsonreuters_com/Documents/Microsoft%20Teams%20Chat%20Files/Nathan's%20Code.zip?web=1" TargetMode="External"/><Relationship Id="rId272" Type="http://schemas.openxmlformats.org/officeDocument/2006/relationships/hyperlink" Target="https://trten-my.sharepoint.com/personal/richie_samson_thomsonreuters_com/Documents/Microsoft%20Teams%20Chat%20Files/1b-MKTG-Output%20of%20BU%20Intelligence%20v2.0.docx?web=1" TargetMode="External"/><Relationship Id="rId88" Type="http://schemas.openxmlformats.org/officeDocument/2006/relationships/hyperlink" Target="https://outlook.office365.com/owa/?ItemID=AAMkADA2MDA2ZDk0LTJjNDYtNDNkZS04ZWQzLTRmOTg0NzI4OTBhMgBGAAAAAACXiu0sRNBES7ugMiT9Pt4ZBwDTabgzfysdQ6%2bHbBjsNb2YAAAAAAEJAADTabgzfysdQ6%2bHbBjsNb2YAAPlap4uAAA%3d&amp;exvsurl=1&amp;viewmodel=ReadMessageItem" TargetMode="External"/><Relationship Id="rId111" Type="http://schemas.openxmlformats.org/officeDocument/2006/relationships/hyperlink" Target="https://outlook.office365.com/owa/?ItemID=AAMkADA2MDA2ZDk0LTJjNDYtNDNkZS04ZWQzLTRmOTg0NzI4OTBhMgBGAAAAAACXiu0sRNBES7ugMiT9Pt4ZBwDTabgzfysdQ6%2bHbBjsNb2YAAKpJFQQAADTabgzfysdQ6%2bHbBjsNb2YAAN6v6xoAAA%3d&amp;exvsurl=1&amp;viewmodel=ReadMessageItem" TargetMode="External"/><Relationship Id="rId132" Type="http://schemas.openxmlformats.org/officeDocument/2006/relationships/hyperlink" Target="https://trten-my.sharepoint.com/personal/nathan_paul_thomsonreuters_com/Documents/Microsoft%20Teams%20Chat%20Files/NEW%201.zip?web=1" TargetMode="External"/><Relationship Id="rId153"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 TargetMode="External"/><Relationship Id="rId174" Type="http://schemas.openxmlformats.org/officeDocument/2006/relationships/hyperlink" Target="https://trten.sharepoint.com/sites/intr-thomson-reuters-partnerships-and-alliances/SitePages/Legal-Par.aspx?web=1" TargetMode="External"/><Relationship Id="rId195" Type="http://schemas.openxmlformats.org/officeDocument/2006/relationships/hyperlink" Target="https://trten.sharepoint.com/sites/InternalAI-CORETeam/Shared%20Documents/1%20-%20Working%20Group/Industry%20AI%20Solutions%20and%20Trends/Industry%20Research%20and%20Findings/Stage%200_TR%20Intelligence/0b-CONCISE%20OUTPUT_Internal%20Company%20Intelligence.docx?web=1" TargetMode="External"/><Relationship Id="rId209" Type="http://schemas.openxmlformats.org/officeDocument/2006/relationships/hyperlink" Target="https://trten.sharepoint.com/sites/intr-product/SitePages/news-Building-Momentum-with-New-Generative-AI-Tools-For-Legal-Customers.aspx?web=1&amp;EntityRepresentationId=ecd60477-7fb8-4e75-98a5-c1f1c9992397" TargetMode="External"/><Relationship Id="rId220" Type="http://schemas.openxmlformats.org/officeDocument/2006/relationships/hyperlink" Target="https://trten.sharepoint.com/sites/intr-product/SitePages/news-Building-Momentum-with-New-Generative-AI-Tools-For-Legal-Customers.aspx?web=1" TargetMode="External"/><Relationship Id="rId241" Type="http://schemas.openxmlformats.org/officeDocument/2006/relationships/hyperlink" Target="https://trten.sharepoint.com/sites/intr-product-marketing/Shared%20Documents/Value%20Prop%20&amp;%20Messaging%20Repository/Legal%20Tech/Legal%20Tracker/Legal%20Tracker%20Value%20Proposition_DRAFT_February%202025.pptx?web=1" TargetMode="External"/><Relationship Id="rId15" Type="http://schemas.openxmlformats.org/officeDocument/2006/relationships/hyperlink" Target="https://trten.sharepoint.com/sites/intr-legal-professionals/SitePages/Project-Panther-FAQ.aspx?web=1" TargetMode="External"/><Relationship Id="rId36"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57"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262" Type="http://schemas.openxmlformats.org/officeDocument/2006/relationships/hyperlink" Target="https://www.diligent.com/resources/blog/competitive-intelligence-law-firms" TargetMode="External"/><Relationship Id="rId78" Type="http://schemas.openxmlformats.org/officeDocument/2006/relationships/hyperlink" Target="https://trten.sharepoint.com/sites/intr-market-research-and-competitive-insights/Shared%20Documents/Legal%20Professionals%20Buyer%20Personas/Knowledge%20Sharing%20Session/Buyer%20Personas_Legal_NonLawyers_5.14.24.pptx?web=1" TargetMode="External"/><Relationship Id="rId99" Type="http://schemas.openxmlformats.org/officeDocument/2006/relationships/hyperlink" Target="https://www.americanbar.org/groups/law_practice/resources/law-technology-today/2025/the-legal-industry-report-2025/" TargetMode="External"/><Relationship Id="rId101" Type="http://schemas.openxmlformats.org/officeDocument/2006/relationships/hyperlink" Target="https://engage.cloud.microsoft/main/threads/eyJfdHlwZSI6IlRocmVhZCIsImlkIjoiMzUzNjczNzk2MTcwNTQ3MiJ9" TargetMode="External"/><Relationship Id="rId122" Type="http://schemas.openxmlformats.org/officeDocument/2006/relationships/hyperlink" Target="https://outlook.office365.com/owa/?ItemID=AAMkADA2MDA2ZDk0LTJjNDYtNDNkZS04ZWQzLTRmOTg0NzI4OTBhMgBGAAAAAACXiu0sRNBES7ugMiT9Pt4ZBwDTabgzfysdQ6%2bHbBjsNb2YAAPNlhXbAADTabgzfysdQ6%2bHbBjsNb2YAAROp2xRAAA%3d&amp;exvsurl=1&amp;viewmodel=ReadMessageItem" TargetMode="External"/><Relationship Id="rId143" Type="http://schemas.openxmlformats.org/officeDocument/2006/relationships/hyperlink" Target="https://trten.sharepoint.com/sites/intr-market-research-and-competitive-insights/Shared%20Documents/Legal%20Professionals%20Buyer%20Personas/Knowledge%20Sharing%20Session/Buyer%20Personas_Legal_NonLawyers_5.14.24.pptx?web=1" TargetMode="External"/><Relationship Id="rId164" Type="http://schemas.openxmlformats.org/officeDocument/2006/relationships/hyperlink" Target="https://trten-my.sharepoint.com/personal/richie_samson_thomsonreuters_com/Documents/Microsoft%20Teams%20Chat%20Files/Nathan's%20Code.zip?web=1&amp;EntityRepresentationId=d65b9752-0013-4532-a029-aa00512cdb3b" TargetMode="External"/><Relationship Id="rId185" Type="http://schemas.openxmlformats.org/officeDocument/2006/relationships/hyperlink" Target="https://trten.sharepoint.com/sites/intr-thomson-reuters-partnerships-and-alliances/SitePages/Legal-Par.aspx?web=1" TargetMode="External"/><Relationship Id="rId9"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210" Type="http://schemas.openxmlformats.org/officeDocument/2006/relationships/hyperlink" Target="https://trten-my.sharepoint.com/personal/tosan_ojeahere_thomsonreuters_com/Documents/Forms/DispForm.aspx?ID=7719&amp;web=1&amp;EntityRepresentationId=98a3996b-0a8b-43a3-9ec8-0c83c722e687" TargetMode="External"/><Relationship Id="rId26"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231" Type="http://schemas.openxmlformats.org/officeDocument/2006/relationships/hyperlink" Target="https://trten.sharepoint.com/sites/intr-product-marketing/Shared%20Documents/Value%20Prop%20&amp;%20Messaging%20Repository/Legal%20Tech/Legal%20Tracker/Legal%20Tracker%20Value%20Proposition_DRAFT_February%202025.pptx?web=1" TargetMode="External"/><Relationship Id="rId252" Type="http://schemas.openxmlformats.org/officeDocument/2006/relationships/hyperlink" Target="https://trten-my.sharepoint.com/personal/richie_samson_thomsonreuters_com/Documents/Microsoft%20Teams%20Chat%20Files/1b-MKTG-Output%20of%20BU%20Intelligence%20v2.0.docx?web=1" TargetMode="External"/><Relationship Id="rId273" Type="http://schemas.openxmlformats.org/officeDocument/2006/relationships/hyperlink" Target="https://www.law.com/compass/learn-more/" TargetMode="External"/><Relationship Id="rId47"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68" Type="http://schemas.openxmlformats.org/officeDocument/2006/relationships/hyperlink" Target="https://trten-my.sharepoint.com/personal/richie_samson_thomsonreuters_com/Documents/Microsoft%20Teams%20Chat%20Files/Nathan's%20Code.zip?web=1" TargetMode="External"/><Relationship Id="rId89" Type="http://schemas.openxmlformats.org/officeDocument/2006/relationships/hyperlink" Target="https://www.americanbar.org/groups/business_law/resources/business-law-today/2025-march/transforming-legal-departments-into-strategic-business-partners/" TargetMode="External"/><Relationship Id="rId112" Type="http://schemas.openxmlformats.org/officeDocument/2006/relationships/hyperlink" Target="https://brightflag.com/resources/legal-vendor-management/" TargetMode="External"/><Relationship Id="rId133" Type="http://schemas.openxmlformats.org/officeDocument/2006/relationships/hyperlink" Target="https://swiftwaterco.com/blog/legal-operations/b/legal-department-kpis/" TargetMode="External"/><Relationship Id="rId154"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 TargetMode="External"/><Relationship Id="rId175"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 TargetMode="External"/><Relationship Id="rId196" Type="http://schemas.openxmlformats.org/officeDocument/2006/relationships/hyperlink" Target="https://www.legalfly.com/post/top-legal-ai-tools-in-2025-the-expert-guide" TargetMode="External"/><Relationship Id="rId200" Type="http://schemas.openxmlformats.org/officeDocument/2006/relationships/hyperlink" Target="https://trten.sharepoint.com/sites/InternalAI-CORETeam/Shared%20Documents/1%20-%20Working%20Group/Industry%20AI%20Solutions%20and%20Trends/Industry%20Research%20and%20Findings/Stage%200_TR%20Intelligence/0b-CONCISE%20OUTPUT_Internal%20Company%20Intelligence.docx?web=1" TargetMode="External"/><Relationship Id="rId16"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221" Type="http://schemas.openxmlformats.org/officeDocument/2006/relationships/hyperlink" Target="https://www.americanbar.org/groups/law_practice/resources/law-technology-today/2025/the-legal-industry-report-2025/" TargetMode="External"/><Relationship Id="rId242" Type="http://schemas.openxmlformats.org/officeDocument/2006/relationships/hyperlink" Target="https://trten-my.sharepoint.com/personal/nick_hern_thomsonreuters_com/VivaEngage/Attachments/Storyline%201/TR_Legal_Competitive%20Analysis_OpenAI.pdf?web=1" TargetMode="External"/><Relationship Id="rId263" Type="http://schemas.openxmlformats.org/officeDocument/2006/relationships/hyperlink" Target="https://trten-my.sharepoint.com/personal/richie_samson_thomsonreuters_com/Documents/Microsoft%20Teams%20Chat%20Files/1b-MKTG-Output%20of%20BU%20Intelligence.docx?web=1&amp;EntityRepresentationId=33f5c798-f9dc-4b09-9591-13df9f1f0c12" TargetMode="External"/><Relationship Id="rId37" Type="http://schemas.openxmlformats.org/officeDocument/2006/relationships/hyperlink" Target="https://investors.thomsonreuters.com/static-files/47412ad2-d720-4a02-99c7-cbd7c425c16d" TargetMode="External"/><Relationship Id="rId58"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79" Type="http://schemas.openxmlformats.org/officeDocument/2006/relationships/hyperlink" Target="https://www.coursera.org/specializations/prompt-engineering-for-law" TargetMode="External"/><Relationship Id="rId102" Type="http://schemas.openxmlformats.org/officeDocument/2006/relationships/hyperlink" Target="https://www.legalfly.com/post/top-legal-ai-tools-in-2025-the-expert-guide" TargetMode="External"/><Relationship Id="rId123" Type="http://schemas.openxmlformats.org/officeDocument/2006/relationships/hyperlink" Target="https://swiftwaterco.com/blog/legal-operations/b/legal-department-kpis/" TargetMode="External"/><Relationship Id="rId144" Type="http://schemas.openxmlformats.org/officeDocument/2006/relationships/hyperlink" Target="https://www.surveysensum.com/blog/customer-feedback-in-legal-practice" TargetMode="External"/><Relationship Id="rId90" Type="http://schemas.openxmlformats.org/officeDocument/2006/relationships/hyperlink" Target="https://www.docjuris.com/post/what-is-legal-operations" TargetMode="External"/><Relationship Id="rId165"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 TargetMode="External"/><Relationship Id="rId186"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 TargetMode="External"/><Relationship Id="rId211" Type="http://schemas.openxmlformats.org/officeDocument/2006/relationships/hyperlink" Target="https://trten.sharepoint.com/sites/InternalAI-CORETeam/Shared%20Documents/1%20-%20Working%20Group/Industry%20AI%20Solutions%20and%20Trends/2025%20AI%20Tools%20and%20Capabilities%20from%20Tech%20Giants.docx?web=1" TargetMode="External"/><Relationship Id="rId232" Type="http://schemas.openxmlformats.org/officeDocument/2006/relationships/hyperlink" Target="https://www.grandviewresearch.com/industry-analysis/us-legal-services-market-report" TargetMode="External"/><Relationship Id="rId253" Type="http://schemas.openxmlformats.org/officeDocument/2006/relationships/hyperlink" Target="https://outlook.office365.com/owa/?ItemID=AAMkADA2MDA2ZDk0LTJjNDYtNDNkZS04ZWQzLTRmOTg0NzI4OTBhMgBGAAAAAACXiu0sRNBES7ugMiT9Pt4ZBwDTabgzfysdQ6%2bHbBjsNb2YAAKpJFQPAADTabgzfysdQ6%2bHbBjsNb2YAAOO2fTuAAA%3d&amp;exvsurl=1&amp;viewmodel=ReadMessageItem" TargetMode="External"/><Relationship Id="rId274" Type="http://schemas.openxmlformats.org/officeDocument/2006/relationships/hyperlink" Target="https://legal.thomsonreuters.com/en/products/strategic-insights" TargetMode="External"/><Relationship Id="rId27" Type="http://schemas.openxmlformats.org/officeDocument/2006/relationships/hyperlink" Target="https://trten.sharepoint.com/sites/intr-customer-experience/SitePages/Q4-2023-CX-Report.aspx?web=1" TargetMode="External"/><Relationship Id="rId48"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69" Type="http://schemas.openxmlformats.org/officeDocument/2006/relationships/hyperlink" Target="https://www.coursera.org/specializations/prompt-engineering-for-law" TargetMode="External"/><Relationship Id="rId113" Type="http://schemas.openxmlformats.org/officeDocument/2006/relationships/hyperlink" Target="https://clp.law.harvard.edu/knowledge-hub/magazine/issues/law-firm-responses-to-the-big-four/developing-an-ecosystem-of-service-providers/" TargetMode="External"/><Relationship Id="rId134" Type="http://schemas.openxmlformats.org/officeDocument/2006/relationships/hyperlink" Target="https://www.cimphony.ai/insights/10-critical-kpis-for-legal-departments-in-2024" TargetMode="External"/><Relationship Id="rId80" Type="http://schemas.openxmlformats.org/officeDocument/2006/relationships/hyperlink" Target="https://www.cli.collaw.com/resource-hub/2025/05/05/legal-prompt-engineering-guide" TargetMode="External"/><Relationship Id="rId155"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 TargetMode="External"/><Relationship Id="rId176" Type="http://schemas.openxmlformats.org/officeDocument/2006/relationships/hyperlink" Target="https://www.legalvaluenetwork.com/at-a-glance" TargetMode="External"/><Relationship Id="rId197" Type="http://schemas.openxmlformats.org/officeDocument/2006/relationships/hyperlink" Target="https://trten.sharepoint.com/sites/intr-product/SitePages/news-Building-Momentum-with-New-Generative-AI-Tools-For-Legal-Customers.aspx?web=1" TargetMode="External"/><Relationship Id="rId201" Type="http://schemas.openxmlformats.org/officeDocument/2006/relationships/hyperlink" Target="https://trten.sharepoint.com/sites/InternalAI-CORETeam/Shared%20Documents/1%20-%20Working%20Group/Industry%20AI%20Solutions%20and%20Trends/Industry%20Research%20and%20Findings/Stage%200_TR%20Intelligence/0b-CONCISE%20OUTPUT_Internal%20Company%20Intelligence.docx?web=1" TargetMode="External"/><Relationship Id="rId222" Type="http://schemas.openxmlformats.org/officeDocument/2006/relationships/hyperlink" Target="https://www.legalfly.com/post/top-legal-ai-tools-in-2025-the-expert-guide" TargetMode="External"/><Relationship Id="rId243" Type="http://schemas.openxmlformats.org/officeDocument/2006/relationships/hyperlink" Target="https://trten-my.sharepoint.com/personal/richie_samson_thomsonreuters_com/Documents/Microsoft%20Teams%20Chat%20Files/1b-MKTG-Output%20of%20BU%20Intelligence%20v2.0.docx?web=1" TargetMode="External"/><Relationship Id="rId264" Type="http://schemas.openxmlformats.org/officeDocument/2006/relationships/hyperlink" Target="https://trten-my.sharepoint.com/personal/richie_samson_thomsonreuters_com/Documents/Microsoft%20Teams%20Chat%20Files/1b-MKTG-Output%20of%20BU%20Intelligence%20v2.0.docx?web=1&amp;EntityRepresentationId=fc8b4d79-47c3-4f93-8b0e-dede72379663" TargetMode="External"/><Relationship Id="rId17"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38"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59" Type="http://schemas.openxmlformats.org/officeDocument/2006/relationships/hyperlink" Target="https://www.americanbar.org/groups/business_law/resources/business-law-today/2025-march/transforming-legal-departments-into-strategic-business-partners/" TargetMode="External"/><Relationship Id="rId103" Type="http://schemas.openxmlformats.org/officeDocument/2006/relationships/hyperlink" Target="https://www.americanbar.org/groups/law_practice/resources/law-technology-today/2025/the-legal-industry-report-2025/" TargetMode="External"/><Relationship Id="rId124" Type="http://schemas.openxmlformats.org/officeDocument/2006/relationships/hyperlink" Target="https://swiftwaterco.com/blog/legal-operations/b/legal-department-kpis/" TargetMode="External"/><Relationship Id="rId70" Type="http://schemas.openxmlformats.org/officeDocument/2006/relationships/hyperlink" Target="https://trten.sharepoint.com/sites/intr-market-research-and-competitive-insights/Shared%20Documents/Legal%20Professionals%20Buyer%20Personas/Knowledge%20Sharing%20Session/Buyer%20Personas_Legal_NonLawyers_5.14.24.pptx?web=1" TargetMode="External"/><Relationship Id="rId91" Type="http://schemas.openxmlformats.org/officeDocument/2006/relationships/hyperlink" Target="https://www.spellbook.legal/learn/legal-workflow-automation" TargetMode="External"/><Relationship Id="rId145" Type="http://schemas.openxmlformats.org/officeDocument/2006/relationships/hyperlink" Target="https://examples.tely.ai/7-essential-client-feedback-solutions-for-law-firms-to-enhance-client-satisfaction/" TargetMode="External"/><Relationship Id="rId166" Type="http://schemas.openxmlformats.org/officeDocument/2006/relationships/hyperlink" Target="https://trten-my.sharepoint.com/personal/nathan_paul_thomsonreuters_com/Documents/Microsoft%20Teams%20Chat%20Files/NEW%201.zip?web=1" TargetMode="External"/><Relationship Id="rId187" Type="http://schemas.openxmlformats.org/officeDocument/2006/relationships/hyperlink" Target="https://trten-my.sharepoint.com/personal/richie_samson_thomsonreuters_com/Documents/Documents/_Richie/1-TR%20AI/Phase%202%20-%20Reimagination/Business%20Function%20Research/GTM/TAAP/Stage%201/1b-TAAP-Output%20of%20BU%20Intelligence.docx?web=1" TargetMode="External"/><Relationship Id="rId1" Type="http://schemas.openxmlformats.org/officeDocument/2006/relationships/numbering" Target="numbering.xml"/><Relationship Id="rId212" Type="http://schemas.openxmlformats.org/officeDocument/2006/relationships/hyperlink" Target="https://trten.sharepoint.com/sites/InternalAI-CORETeam/Shared%20Documents/1%20-%20Working%20Group/Industry%20AI%20Solutions%20and%20Trends/Industry%20Research%20and%20Findings/Stage%200_TR%20Intelligence/0b-CONCISE%20OUTPUT_Internal%20Company%20Intelligence.docx?web=1" TargetMode="External"/><Relationship Id="rId233" Type="http://schemas.openxmlformats.org/officeDocument/2006/relationships/hyperlink" Target="https://trten-my.sharepoint.com/personal/richie_samson_thomsonreuters_com/Documents/Microsoft%20Teams%20Chat%20Files/1b-MKTG-Output%20of%20BU%20Intelligence%20v2.0.docx?web=1" TargetMode="External"/><Relationship Id="rId254" Type="http://schemas.openxmlformats.org/officeDocument/2006/relationships/hyperlink" Target="https://pro.bloomberglaw.com/insights/business-of-law/legal-trends/" TargetMode="External"/><Relationship Id="rId28" Type="http://schemas.openxmlformats.org/officeDocument/2006/relationships/hyperlink" Target="https://trten.sharepoint.com/sites/intr-customer-experience/SitePages/Q3-NPS-update.aspx?web=1" TargetMode="External"/><Relationship Id="rId49" Type="http://schemas.openxmlformats.org/officeDocument/2006/relationships/hyperlink" Target="https://trten.sharepoint.com/sites/intr-thomson-reuters-partnerships-and-alliances/SitePages/Legal-Par.aspx?web=1" TargetMode="External"/><Relationship Id="rId114" Type="http://schemas.openxmlformats.org/officeDocument/2006/relationships/hyperlink" Target="https://brightflag.com/resources/legal-vendor-management/" TargetMode="External"/><Relationship Id="rId275" Type="http://schemas.openxmlformats.org/officeDocument/2006/relationships/hyperlink" Target="https://www.diligent.com/resources/blog/competitive-intelligence-law-firms" TargetMode="External"/><Relationship Id="rId60" Type="http://schemas.openxmlformats.org/officeDocument/2006/relationships/hyperlink" Target="https://www.americanbar.org/groups/business_law/resources/business-law-today/2025-march/transforming-legal-departments-into-strategic-business-partners/" TargetMode="External"/><Relationship Id="rId81" Type="http://schemas.openxmlformats.org/officeDocument/2006/relationships/hyperlink" Target="https://www.americanbar.org/groups/business_law/resources/business-law-today/2025-march/transforming-legal-departments-into-strategic-business-partners/" TargetMode="External"/><Relationship Id="rId135" Type="http://schemas.openxmlformats.org/officeDocument/2006/relationships/hyperlink" Target="https://outlook.office365.com/owa/?ItemID=AAMkADA2MDA2ZDk0LTJjNDYtNDNkZS04ZWQzLTRmOTg0NzI4OTBhMgBGAAAAAACXiu0sRNBES7ugMiT9Pt4ZBwDTabgzfysdQ6%2bHbBjsNb2YAAPNlhXbAADTabgzfysdQ6%2bHbBjsNb2YAAROp2xRAAA%3d&amp;exvsurl=1&amp;viewmodel=ReadMessageItem" TargetMode="External"/><Relationship Id="rId156" Type="http://schemas.openxmlformats.org/officeDocument/2006/relationships/hyperlink" Target="https://outlook.office365.com/owa/?ItemID=AAMkADA2MDA2ZDk0LTJjNDYtNDNkZS04ZWQzLTRmOTg0NzI4OTBhMgBGAAAAAACXiu0sRNBES7ugMiT9Pt4ZBwDTabgzfysdQ6%2bHbBjsNb2YAAO0Gfd9AADTabgzfysdQ6%2bHbBjsNb2YAAO9RveVAAA%3d&amp;exvsurl=1&amp;viewmodel=ReadMessageItem" TargetMode="External"/><Relationship Id="rId177" Type="http://schemas.openxmlformats.org/officeDocument/2006/relationships/hyperlink" Target="https://aaronhall.com/exploring-partnership-opportunities-for-legal-professionals/" TargetMode="External"/><Relationship Id="rId198" Type="http://schemas.openxmlformats.org/officeDocument/2006/relationships/hyperlink" Target="https://www.forbes.com/sites/bernardmarr/2025/05/29/15-amazing-generative-ai-tools-for-lawyers-and-legal-tasks/" TargetMode="External"/><Relationship Id="rId202" Type="http://schemas.openxmlformats.org/officeDocument/2006/relationships/hyperlink" Target="https://trten.sharepoint.com/sites/InternalAI-CORETeam/Shared%20Documents/1%20-%20Working%20Group/Industry%20AI%20Solutions%20and%20Trends/Industry%20Research%20and%20Findings/Stage%200_TR%20Intelligence/0b-CONCISE%20OUTPUT_Internal%20Company%20Intelligence.docx?web=1" TargetMode="External"/><Relationship Id="rId223" Type="http://schemas.openxmlformats.org/officeDocument/2006/relationships/hyperlink" Target="https://www.forbes.com/sites/bernardmarr/2025/05/29/15-amazing-generative-ai-tools-for-lawyers-and-legal-tasks/" TargetMode="External"/><Relationship Id="rId244" Type="http://schemas.openxmlformats.org/officeDocument/2006/relationships/hyperlink" Target="https://trten-my.sharepoint.com/personal/richie_samson_thomsonreuters_com/Documents/Microsoft%20Teams%20Chat%20Files/1b-MKTG-Output%20of%20BU%20Intelligence.docx?web=1" TargetMode="External"/><Relationship Id="rId18"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39"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265" Type="http://schemas.openxmlformats.org/officeDocument/2006/relationships/hyperlink" Target="https://trten.sharepoint.com/sites/intr-legal-and-compliance/Legal%20%20Compliance%20Policy%20Library/Competitive%20Intelligence-Competition/COMPETITIVE%20INTELLIGENCE%20POLICY%202024_final.pdf?web=1&amp;EntityRepresentationId=66027914-8410-4ee1-ada5-153d53e1f69a" TargetMode="External"/><Relationship Id="rId50" Type="http://schemas.openxmlformats.org/officeDocument/2006/relationships/hyperlink" Target="https://trten.sharepoint.com/sites/intr-legal-professionals/Shared%20Documents/Legal%20Prof%202024%20OKRs.pdf?web=1" TargetMode="External"/><Relationship Id="rId104" Type="http://schemas.openxmlformats.org/officeDocument/2006/relationships/hyperlink" Target="https://outlook.office365.com/owa/?ItemID=AAMkADA2MDA2ZDk0LTJjNDYtNDNkZS04ZWQzLTRmOTg0NzI4OTBhMgBGAAAAAACXiu0sRNBES7ugMiT9Pt4ZBwDTabgzfysdQ6%2bHbBjsNb2YAAPXmHrwAADTabgzfysdQ6%2bHbBjsNb2YAAQ0VFosAAA%3d&amp;exvsurl=1&amp;viewmodel=ReadMessageItem" TargetMode="External"/><Relationship Id="rId125" Type="http://schemas.openxmlformats.org/officeDocument/2006/relationships/hyperlink" Target="https://www.cimphony.ai/insights/10-critical-kpis-for-legal-departments-in-2024" TargetMode="External"/><Relationship Id="rId146" Type="http://schemas.openxmlformats.org/officeDocument/2006/relationships/hyperlink" Target="https://trten.sharepoint.com/sites/LegalTechPlatform-ProductOpsOffice/Shared%20Documents/Product%20Strategy%20Office/On%20Boarding%20Boot%20Camp/Week%201/Day%205/Legal%20Product%20Overviews.pptx?web=1&amp;EntityRepresentationId=f4dd0cb2-a5bd-4b3e-9285-5f2ef2023ffe" TargetMode="External"/><Relationship Id="rId167" Type="http://schemas.openxmlformats.org/officeDocument/2006/relationships/hyperlink" Target="https://outlook.office365.com/owa/?ItemID=AAMkADA2MDA2ZDk0LTJjNDYtNDNkZS04ZWQzLTRmOTg0NzI4OTBhMgBGAAAAAACXiu0sRNBES7ugMiT9Pt4ZBwDTabgzfysdQ6%2bHbBjsNb2YAAO0Gfd9AADTabgzfysdQ6%2bHbBjsNb2YAAO9RveVAAA%3d&amp;exvsurl=1&amp;viewmodel=ReadMessageItem" TargetMode="External"/><Relationship Id="rId188"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 TargetMode="External"/><Relationship Id="rId71" Type="http://schemas.openxmlformats.org/officeDocument/2006/relationships/hyperlink" Target="https://trten.sharepoint.com/sites/intr-market-research-and-competitive-insights/Shared%20Documents/Legal%20Professionals%20Buyer%20Personas/Knowledge%20Sharing%20Session/Buyer%20Personas_Legal_NonLawyers_5.14.24.pptx?web=1" TargetMode="External"/><Relationship Id="rId92" Type="http://schemas.openxmlformats.org/officeDocument/2006/relationships/hyperlink" Target="https://outlook.office365.com/owa/?ItemID=AAMkADA2MDA2ZDk0LTJjNDYtNDNkZS04ZWQzLTRmOTg0NzI4OTBhMgBGAAAAAACXiu0sRNBES7ugMiT9Pt4ZBwDTabgzfysdQ6%2bHbBjsNb2YAAPXmHrwAADTabgzfysdQ6%2bHbBjsNb2YAAQ0VFosAAA%3d&amp;exvsurl=1&amp;viewmodel=ReadMessageItem" TargetMode="External"/><Relationship Id="rId213" Type="http://schemas.openxmlformats.org/officeDocument/2006/relationships/hyperlink" Target="https://trten.sharepoint.com/sites/intr-product/SitePages/news-Building-Momentum-with-New-Generative-AI-Tools-For-Legal-Customers.aspx?web=1" TargetMode="External"/><Relationship Id="rId234" Type="http://schemas.openxmlformats.org/officeDocument/2006/relationships/hyperlink" Target="https://trten-my.sharepoint.com/personal/richie_samson_thomsonreuters_com/Documents/Microsoft%20Teams%20Chat%20Files/1b-MKTG-Output%20of%20BU%20Intelligence.docx?web=1" TargetMode="External"/><Relationship Id="rId2" Type="http://schemas.openxmlformats.org/officeDocument/2006/relationships/styles" Target="styles.xml"/><Relationship Id="rId29" Type="http://schemas.openxmlformats.org/officeDocument/2006/relationships/hyperlink" Target="https://trten.sharepoint.com/sites/intr-customer-experience/Reports/Reports/Monthly%20Reports/2025/4.%20April/LATAM/LATAM%20NPS%20April.docx?web=1" TargetMode="External"/><Relationship Id="rId255" Type="http://schemas.openxmlformats.org/officeDocument/2006/relationships/hyperlink" Target="https://www.wolterskluwer.com/en/expert-insights/legalview-dynamicinsights-transforming-legal-benchmarking-with-data-driven-intelligence" TargetMode="External"/><Relationship Id="rId276" Type="http://schemas.openxmlformats.org/officeDocument/2006/relationships/fontTable" Target="fontTable.xml"/><Relationship Id="rId40"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115" Type="http://schemas.openxmlformats.org/officeDocument/2006/relationships/hyperlink" Target="https://paragonlegal.com/insights/alternative-legal-service-providers-what-are-they-and-when-to-use-them/" TargetMode="External"/><Relationship Id="rId136" Type="http://schemas.openxmlformats.org/officeDocument/2006/relationships/hyperlink" Target="https://trten.sharepoint.com/sites/InternalAI-CORETeam/Shared%20Documents/1%20-%20Working%20Group/Industry%20AI%20Solutions%20and%20Trends/Industry%20Research%20and%20Findings/Business%20Units/Marketing/Stage%201/1b-MKTG-BU%20Intelligence.docx?web=1" TargetMode="External"/><Relationship Id="rId157" Type="http://schemas.openxmlformats.org/officeDocument/2006/relationships/hyperlink" Target="https://trten-my.sharepoint.com/personal/nathan_paul_thomsonreuters_com/Documents/Microsoft%20Teams%20Chat%20Files/NEW%201.zip?web=1" TargetMode="External"/><Relationship Id="rId178" Type="http://schemas.openxmlformats.org/officeDocument/2006/relationships/hyperlink" Target="https://lexdot.com/exploring-the-vital-role-of-legal-communities-collaborating-advocating-and-advancing-justice/" TargetMode="External"/><Relationship Id="rId61" Type="http://schemas.openxmlformats.org/officeDocument/2006/relationships/hyperlink" Target="https://www.americanbar.org/groups/business_law/resources/business-law-today/2025-march/transforming-legal-departments-into-strategic-business-partners/" TargetMode="External"/><Relationship Id="rId82" Type="http://schemas.openxmlformats.org/officeDocument/2006/relationships/hyperlink" Target="https://outlook.office365.com/owa/?ItemID=AAMkADA2MDA2ZDk0LTJjNDYtNDNkZS04ZWQzLTRmOTg0NzI4OTBhMgBGAAAAAACXiu0sRNBES7ugMiT9Pt4ZBwDTabgzfysdQ6%2bHbBjsNb2YAAAAAAEJAADTabgzfysdQ6%2bHbBjsNb2YAAQ3Q2LhAAA%3d&amp;exvsurl=1&amp;viewmodel=ReadMessageItem" TargetMode="External"/><Relationship Id="rId199" Type="http://schemas.openxmlformats.org/officeDocument/2006/relationships/hyperlink" Target="https://outlook.office365.com/owa/?ItemID=AAMkADA2MDA2ZDk0LTJjNDYtNDNkZS04ZWQzLTRmOTg0NzI4OTBhMgBGAAAAAACXiu0sRNBES7ugMiT9Pt4ZBwDTabgzfysdQ6%2bHbBjsNb2YAAAAAAEJAADTabgzfysdQ6%2bHbBjsNb2YAAQ3Q2LiAAA%3d&amp;exvsurl=1&amp;viewmodel=ReadMessageItem" TargetMode="External"/><Relationship Id="rId203" Type="http://schemas.openxmlformats.org/officeDocument/2006/relationships/hyperlink" Target="https://www.americanbar.org/groups/law_practice/resources/law-technology-today/2025/the-legal-industry-report-2025/" TargetMode="External"/><Relationship Id="rId19"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224" Type="http://schemas.openxmlformats.org/officeDocument/2006/relationships/hyperlink" Target="https://trten-my.sharepoint.com/personal/nick_hern_thomsonreuters_com/VivaEngage/Attachments/Storyline%201/TR_Legal_Competitive%20Analysis_OpenAI.pdf?web=1" TargetMode="External"/><Relationship Id="rId245" Type="http://schemas.openxmlformats.org/officeDocument/2006/relationships/hyperlink" Target="https://www.grandviewresearch.com/industry-analysis/us-legal-services-market-report" TargetMode="External"/><Relationship Id="rId266" Type="http://schemas.openxmlformats.org/officeDocument/2006/relationships/hyperlink" Target="https://trten-my.sharepoint.com/personal/richie_samson_thomsonreuters_com/Documents/Microsoft%20Teams%20Chat%20Files/1b-MKTG-Output%20of%20BU%20Intelligence.docx?web=1" TargetMode="External"/><Relationship Id="rId30" Type="http://schemas.openxmlformats.org/officeDocument/2006/relationships/hyperlink" Target="https://trten.sharepoint.com/sites/intr-customer-experience/SitePages/Q4-2023-CX-Report.aspx?web=1" TargetMode="External"/><Relationship Id="rId105" Type="http://schemas.openxmlformats.org/officeDocument/2006/relationships/hyperlink" Target="https://www.legalfly.com/post/top-legal-ai-tools-in-2025-the-expert-guide" TargetMode="External"/><Relationship Id="rId126" Type="http://schemas.openxmlformats.org/officeDocument/2006/relationships/hyperlink" Target="https://trten.sharepoint.com/sites/InternalAI-CORETeam/Shared%20Documents/1%20-%20Working%20Group/Industry%20AI%20Solutions%20and%20Trends/Industry%20Research%20and%20Findings/Business%20Units/Marketing/Stage%201/1b-MKTG-BU%20Intelligence.docx?web=1" TargetMode="External"/><Relationship Id="rId147" Type="http://schemas.openxmlformats.org/officeDocument/2006/relationships/hyperlink" Target="https://trten.sharepoint.com/sites/intr-market-research-and-competitive-insights/Shared%20Documents/Legal%20Professionals%20Buyer%20Personas/Knowledge%20Sharing%20Session/Buyer%20Personas_Legal_NonLawyers_5.14.24.pptx?web=1&amp;EntityRepresentationId=7fafa6fd-04c6-4048-b156-77276b12a354" TargetMode="External"/><Relationship Id="rId168" Type="http://schemas.openxmlformats.org/officeDocument/2006/relationships/hyperlink" Target="https://trten-my.sharepoint.com/personal/nathan_paul_thomsonreuters_com/Documents/Microsoft%20Teams%20Chat%20Files/NEW%201.zip?web=1" TargetMode="External"/><Relationship Id="rId51"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72" Type="http://schemas.openxmlformats.org/officeDocument/2006/relationships/hyperlink" Target="https://outlook.office365.com/owa/?ItemID=AAMkADA2MDA2ZDk0LTJjNDYtNDNkZS04ZWQzLTRmOTg0NzI4OTBhMgBGAAAAAACXiu0sRNBES7ugMiT9Pt4ZBwDTabgzfysdQ6%2bHbBjsNb2YAAP4xG8mAADTabgzfysdQ6%2bHbBjsNb2YAAP4xPaMAAA%3d&amp;exvsurl=1&amp;viewmodel=ReadMessageItem" TargetMode="External"/><Relationship Id="rId93" Type="http://schemas.openxmlformats.org/officeDocument/2006/relationships/hyperlink" Target="https://outlook.office365.com/owa/?ItemID=AAMkADA2MDA2ZDk0LTJjNDYtNDNkZS04ZWQzLTRmOTg0NzI4OTBhMgBGAAAAAACXiu0sRNBES7ugMiT9Pt4ZBwDTabgzfysdQ6%2bHbBjsNb2YAAPXmHrwAADTabgzfysdQ6%2bHbBjsNb2YAAQ0VFosAAA%3d&amp;exvsurl=1&amp;viewmodel=ReadMessageItem" TargetMode="External"/><Relationship Id="rId189" Type="http://schemas.openxmlformats.org/officeDocument/2006/relationships/hyperlink" Target="https://trten.sharepoint.com/sites/intr-thomson-reuters-partnerships-and-alliances/SitePages/Legal-Par.aspx?web=1" TargetMode="External"/><Relationship Id="rId3" Type="http://schemas.openxmlformats.org/officeDocument/2006/relationships/settings" Target="settings.xml"/><Relationship Id="rId214" Type="http://schemas.openxmlformats.org/officeDocument/2006/relationships/hyperlink" Target="https://trten-my.sharepoint.com/personal/tosan_ojeahere_thomsonreuters_com/Documents/Recordings/General%20Counsel%20Internal%20AI%20Business%20lead%20connect-20251015_083348-Meeting%20Recording.mp4?web=1" TargetMode="External"/><Relationship Id="rId235" Type="http://schemas.openxmlformats.org/officeDocument/2006/relationships/hyperlink" Target="https://www.americanbar.org/groups/law_practice/resources/law-technology-today/2025/the-legal-industry-report-2025/" TargetMode="External"/><Relationship Id="rId256" Type="http://schemas.openxmlformats.org/officeDocument/2006/relationships/hyperlink" Target="https://outlook.office365.com/owa/?ItemID=AAMkADA2MDA2ZDk0LTJjNDYtNDNkZS04ZWQzLTRmOTg0NzI4OTBhMgBGAAAAAACXiu0sRNBES7ugMiT9Pt4ZBwDTabgzfysdQ6%2bHbBjsNb2YAAKpJFQPAADTabgzfysdQ6%2bHbBjsNb2YAAOO2fTuAAA%3d&amp;exvsurl=1&amp;viewmodel=ReadMessageItem" TargetMode="External"/><Relationship Id="rId277" Type="http://schemas.openxmlformats.org/officeDocument/2006/relationships/theme" Target="theme/theme1.xml"/><Relationship Id="rId116" Type="http://schemas.openxmlformats.org/officeDocument/2006/relationships/hyperlink" Target="https://trten-my.sharepoint.com/personal/richie_samson_thomsonreuters_com/Documents/Documents/1a-Legal-Prompt%20for%20BU%20Intelligence.docx?web=1" TargetMode="External"/><Relationship Id="rId137" Type="http://schemas.openxmlformats.org/officeDocument/2006/relationships/hyperlink" Target="https://swiftwaterco.com/blog/legal-operations/b/legal-department-kpis/" TargetMode="External"/><Relationship Id="rId158" Type="http://schemas.openxmlformats.org/officeDocument/2006/relationships/hyperlink" Target="https://outlook.office365.com/owa/?ItemID=AAMkADA2MDA2ZDk0LTJjNDYtNDNkZS04ZWQzLTRmOTg0NzI4OTBhMgBGAAAAAACXiu0sRNBES7ugMiT9Pt4ZBwDTabgzfysdQ6%2bHbBjsNb2YAAO0Gfd9AADTabgzfysdQ6%2bHbBjsNb2YAAO9RveVAAA%3d&amp;exvsurl=1&amp;viewmodel=ReadMessageItem" TargetMode="External"/><Relationship Id="rId20"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41"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62" Type="http://schemas.openxmlformats.org/officeDocument/2006/relationships/hyperlink" Target="https://outlook.office365.com/owa/?ItemID=AAMkADA2MDA2ZDk0LTJjNDYtNDNkZS04ZWQzLTRmOTg0NzI4OTBhMgBGAAAAAACXiu0sRNBES7ugMiT9Pt4ZBwDTabgzfysdQ6%2bHbBjsNb2YAAAAAAEJAADTabgzfysdQ6%2bHbBjsNb2YAARgR9zEAAA%3d&amp;exvsurl=1&amp;viewmodel=ReadMessageItem" TargetMode="External"/><Relationship Id="rId83" Type="http://schemas.openxmlformats.org/officeDocument/2006/relationships/hyperlink" Target="https://www.spellbook.legal/learn/legal-workflow-automation" TargetMode="External"/><Relationship Id="rId179" Type="http://schemas.openxmlformats.org/officeDocument/2006/relationships/hyperlink" Target="https://www.legalbusinessworld.com/opportunity-legal-ecosystem/" TargetMode="External"/><Relationship Id="rId190" Type="http://schemas.openxmlformats.org/officeDocument/2006/relationships/hyperlink" Target="https://trten.sharepoint.com/sites/InternalAI-CORETeam/Shared%20Documents/1%20-%20Working%20Group/Industry%20AI%20Solutions%20and%20Trends/Industry%20Research%20and%20Findings/Business%20Units/GTM_TAAP/Stage%201/1b-TAAP-BU%20Intelligence.docx?web=1" TargetMode="External"/><Relationship Id="rId204" Type="http://schemas.openxmlformats.org/officeDocument/2006/relationships/hyperlink" Target="https://trten.sharepoint.com/sites/InternalAI-CORETeam/Shared%20Documents/1%20-%20Working%20Group/Industry%20AI%20Solutions%20and%20Trends/2025%20AI%20Tools%20and%20Capabilities%20from%20Tech%20Giants.docx?web=1" TargetMode="External"/><Relationship Id="rId225" Type="http://schemas.openxmlformats.org/officeDocument/2006/relationships/hyperlink" Target="https://trten.sharepoint.com/sites/intr-product-marketing/Shared%20Documents/Value%20Prop%20&amp;%20Messaging%20Repository/Legal%20Tech/Legal%20Tracker/Legal%20Tracker%20Value%20Proposition_DRAFT_February%202025.pptx?web=1" TargetMode="External"/><Relationship Id="rId246" Type="http://schemas.openxmlformats.org/officeDocument/2006/relationships/hyperlink" Target="https://www.americanbar.org/groups/law_practice/resources/law-technology-today/2025/the-legal-industry-report-2025/" TargetMode="External"/><Relationship Id="rId267" Type="http://schemas.openxmlformats.org/officeDocument/2006/relationships/hyperlink" Target="https://trten-my.sharepoint.com/personal/richie_samson_thomsonreuters_com/Documents/Microsoft%20Teams%20Chat%20Files/1b-MKTG-Output%20of%20BU%20Intelligence%20v2.0.docx?web=1" TargetMode="External"/><Relationship Id="rId106" Type="http://schemas.openxmlformats.org/officeDocument/2006/relationships/hyperlink" Target="https://noloco.io/blog/legal-workflow-automation-software" TargetMode="External"/><Relationship Id="rId127" Type="http://schemas.openxmlformats.org/officeDocument/2006/relationships/hyperlink" Target="https://trten.sharepoint.com/sites/InternalAI-CORETeam/Shared%20Documents/1%20-%20Working%20Group/Industry%20AI%20Solutions%20and%20Trends/Industry%20Research%20and%20Findings/Business%20Units/Marketing/Stage%201/1b-MKTG-BU%20Intelligence.docx?web=1" TargetMode="External"/><Relationship Id="rId10" Type="http://schemas.openxmlformats.org/officeDocument/2006/relationships/hyperlink" Target="https://trten.sharepoint.com/sites/intr-corporates/SitePages/Legal-Corner.aspx?web=1" TargetMode="External"/><Relationship Id="rId31"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52" Type="http://schemas.openxmlformats.org/officeDocument/2006/relationships/hyperlink" Target="https://trten.sharepoint.com/sites/LegalTechPlatform-ProductOpsOffice/Shared%20Documents/Product%20Strategy%20Office/On%20Boarding%20Boot%20Camp/Week%201/Day%205/Legal%20Product%20Overviews.pptx?web=1" TargetMode="External"/><Relationship Id="rId73" Type="http://schemas.openxmlformats.org/officeDocument/2006/relationships/hyperlink" Target="https://trten-my.sharepoint.com/personal/richie_samson_thomsonreuters_com/Documents/Microsoft%20Teams%20Chat%20Files/Nathan's%20Code.zip?web=1" TargetMode="External"/><Relationship Id="rId94" Type="http://schemas.openxmlformats.org/officeDocument/2006/relationships/hyperlink" Target="https://outlook.office365.com/owa/?ItemID=AAMkADA2MDA2ZDk0LTJjNDYtNDNkZS04ZWQzLTRmOTg0NzI4OTBhMgBGAAAAAACXiu0sRNBES7ugMiT9Pt4ZBwDTabgzfysdQ6%2bHbBjsNb2YAAPXmHrwAADTabgzfysdQ6%2bHbBjsNb2YAAQ0VFosAAA%3d&amp;exvsurl=1&amp;viewmodel=ReadMessageItem" TargetMode="External"/><Relationship Id="rId148" Type="http://schemas.openxmlformats.org/officeDocument/2006/relationships/hyperlink" Target="https://trten.sharepoint.com/sites/LegalTechPlatform-ProductOpsOffice/Shared%20Documents/Product%20Strategy%20Office/On%20Boarding%20Boot%20Camp/Week%201/Day%205/Legal%20Product%20Overviews.pptx?web=1" TargetMode="External"/><Relationship Id="rId169" Type="http://schemas.openxmlformats.org/officeDocument/2006/relationships/hyperlink" Target="https://outlook.office365.com/owa/?ItemID=AAMkADA2MDA2ZDk0LTJjNDYtNDNkZS04ZWQzLTRmOTg0NzI4OTBhMgBGAAAAAACXiu0sRNBES7ugMiT9Pt4ZBwDTabgzfysdQ6%2bHbBjsNb2YAAO0Gfd9AADTabgzfysdQ6%2bHbBjsNb2YAAO9RveVAAA%3d&amp;exvsurl=1&amp;viewmodel=ReadMessageItem" TargetMode="External"/><Relationship Id="rId4" Type="http://schemas.openxmlformats.org/officeDocument/2006/relationships/webSettings" Target="webSettings.xml"/><Relationship Id="rId180" Type="http://schemas.openxmlformats.org/officeDocument/2006/relationships/hyperlink" Target="https://teams.microsoft.com/l/meeting/details?eventId=AAMkADA2MDA2ZDk0LTJjNDYtNDNkZS04ZWQzLTRmOTg0NzI4OTBhMgFRAAgI3iC1QebAAEYAAAAAl4rtLETQREu7oDIk-T7eGQcA02m4M38rHUOvh2wY7DW9mAAAAAABDQAA02m4M38rHUOvh2wY7DW9mAAEQgOJgwAAEA%3d%3d" TargetMode="External"/><Relationship Id="rId215" Type="http://schemas.openxmlformats.org/officeDocument/2006/relationships/hyperlink" Target="https://trten.sharepoint.com/sites/InternalAI-CORETeam/Shared%20Documents/1%20-%20Working%20Group/Industry%20AI%20Solutions%20and%20Trends/Industry%20Research%20and%20Findings/Stage%200_TR%20Intelligence/0b-CONCISE%20OUTPUT_Internal%20Company%20Intelligence.docx?web=1" TargetMode="External"/><Relationship Id="rId236" Type="http://schemas.openxmlformats.org/officeDocument/2006/relationships/hyperlink" Target="https://cloc.org/newsdesk/2025-state-of-the-industry-report/" TargetMode="External"/><Relationship Id="rId257" Type="http://schemas.openxmlformats.org/officeDocument/2006/relationships/hyperlink" Target="https://outlook.office365.com/owa/?ItemID=AAMkADA2MDA2ZDk0LTJjNDYtNDNkZS04ZWQzLTRmOTg0NzI4OTBhMgBGAAAAAACXiu0sRNBES7ugMiT9Pt4ZBwDTabgzfysdQ6%2bHbBjsNb2YAAKpJFQPAADTabgzfysdQ6%2bHbBjsNb2YAAOO2fTuAAA%3d&amp;exvsurl=1&amp;viewmodel=ReadMessageItem" TargetMode="External"/><Relationship Id="rId278" Type="http://schemas.openxmlformats.org/officeDocument/2006/relationships/customXml" Target="../customXml/item1.xml"/><Relationship Id="rId42" Type="http://schemas.openxmlformats.org/officeDocument/2006/relationships/hyperlink" Target="https://trten-my.sharepoint.com/personal/richie_samson_thomsonreuters_com/Documents/Documents/_Richie/1-TR%20AI/Phase%202%20-%20Reimagination/Business%20Function%20Research/_General/Stage%200/0d-OUTPUT_External%20Industry%20Intelligence.docx?web=1" TargetMode="External"/><Relationship Id="rId84" Type="http://schemas.openxmlformats.org/officeDocument/2006/relationships/hyperlink" Target="https://outlook.office365.com/owa/?ItemID=AAMkADA2MDA2ZDk0LTJjNDYtNDNkZS04ZWQzLTRmOTg0NzI4OTBhMgBGAAAAAACXiu0sRNBES7ugMiT9Pt4ZBwDTabgzfysdQ6%2bHbBjsNb2YAAAAAAEJAADTabgzfysdQ6%2bHbBjsNb2YAAPlap4uAAA%3d&amp;exvsurl=1&amp;viewmodel=ReadMessageItem" TargetMode="External"/><Relationship Id="rId138" Type="http://schemas.openxmlformats.org/officeDocument/2006/relationships/hyperlink" Target="https://trten.sharepoint.com/sites/LegalTechPlatform-ProductOpsOffice/Shared%20Documents/Product%20Strategy%20Office/On%20Boarding%20Boot%20Camp/Week%201/Day%205/Legal%20Product%20Overviews.pptx?web=1" TargetMode="External"/><Relationship Id="rId191" Type="http://schemas.openxmlformats.org/officeDocument/2006/relationships/hyperlink" Target="https://www.legalvaluenetwork.com/at-a-glance" TargetMode="External"/><Relationship Id="rId205" Type="http://schemas.openxmlformats.org/officeDocument/2006/relationships/hyperlink" Target="https://trten.sharepoint.com/sites/InternalAI-CORETeam/Shared%20Documents/1%20-%20Working%20Group/Industry%20AI%20Solutions%20and%20Trends/Industry%20Research%20and%20Findings/Stage%200_TR%20Intelligence/0b-CONCISE%20OUTPUT_Internal%20Company%20Intelligence.docx?web=1" TargetMode="External"/><Relationship Id="rId247" Type="http://schemas.openxmlformats.org/officeDocument/2006/relationships/hyperlink" Target="https://cloc.org/newsdesk/2025-state-of-the-industry-report/" TargetMode="External"/><Relationship Id="rId107" Type="http://schemas.openxmlformats.org/officeDocument/2006/relationships/hyperlink" Target="https://trten-my.sharepoint.com/personal/richie_samson_thomsonreuters_com/Documents/Documents/1a-Legal-Prompt%20for%20BU%20Intelligence.docx?web=1" TargetMode="External"/><Relationship Id="rId11" Type="http://schemas.openxmlformats.org/officeDocument/2006/relationships/hyperlink" Target="https://trten.sharepoint.com/sites/LegalTechPlatform-ProductOpsOffice/Shared%20Documents/Product%20Strategy%20Office/On%20Boarding%20Boot%20Camp/Week%201/Day%205/Legal%20Product%20Overviews.pptx?web=1" TargetMode="External"/><Relationship Id="rId53" Type="http://schemas.openxmlformats.org/officeDocument/2006/relationships/hyperlink" Target="https://trten.sharepoint.com/sites/intr-legal-professionals/SitePages/Project-Panther-FAQ.aspx?web=1" TargetMode="External"/><Relationship Id="rId149" Type="http://schemas.openxmlformats.org/officeDocument/2006/relationships/hyperlink" Target="https://trten.sharepoint.com/sites/intr-market-research-and-competitive-insights/Shared%20Documents/Legal%20Professionals%20Buyer%20Personas/Knowledge%20Sharing%20Session/Buyer%20Personas_Legal_NonLawyers_5.14.24.pptx?web=1" TargetMode="External"/><Relationship Id="rId95" Type="http://schemas.openxmlformats.org/officeDocument/2006/relationships/hyperlink" Target="https://engage.cloud.microsoft/main/threads/eyJfdHlwZSI6IlRocmVhZCIsImlkIjoiMzUzNjczNzk2MTcwNTQ3MiJ9" TargetMode="External"/><Relationship Id="rId160" Type="http://schemas.openxmlformats.org/officeDocument/2006/relationships/hyperlink" Target="https://www.leanlaw.co/blog/understanding-law-firm-financial-statements-your-roadmap-to-better-financial-decisions/" TargetMode="External"/><Relationship Id="rId216" Type="http://schemas.openxmlformats.org/officeDocument/2006/relationships/hyperlink" Target="https://www.americanbar.org/groups/law_practice/resources/law-technology-today/2025/the-legal-industry-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5" ma:contentTypeDescription="Create a new document." ma:contentTypeScope="" ma:versionID="a81e4cb1d2e1bdc71d9d547fda8c957f">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d7138df3638399aedb07a12beaf3524b"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04ad59-e963-4310-8574-13f5eb50b5f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682CA37-F057-42B4-A040-6DAC973BC6C7}"/>
</file>

<file path=customXml/itemProps2.xml><?xml version="1.0" encoding="utf-8"?>
<ds:datastoreItem xmlns:ds="http://schemas.openxmlformats.org/officeDocument/2006/customXml" ds:itemID="{CB230AF2-8CCB-44F5-8658-54C9372581BE}"/>
</file>

<file path=customXml/itemProps3.xml><?xml version="1.0" encoding="utf-8"?>
<ds:datastoreItem xmlns:ds="http://schemas.openxmlformats.org/officeDocument/2006/customXml" ds:itemID="{56F84ED7-91EF-4B35-A662-4128D252CDE2}"/>
</file>

<file path=docProps/app.xml><?xml version="1.0" encoding="utf-8"?>
<Properties xmlns="http://schemas.openxmlformats.org/officeDocument/2006/extended-properties" xmlns:vt="http://schemas.openxmlformats.org/officeDocument/2006/docPropsVTypes">
  <Template>Normal.dotm</Template>
  <TotalTime>11</TotalTime>
  <Pages>21</Pages>
  <Words>17343</Words>
  <Characters>98858</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13</cp:revision>
  <dcterms:created xsi:type="dcterms:W3CDTF">2025-10-21T05:14:00Z</dcterms:created>
  <dcterms:modified xsi:type="dcterms:W3CDTF">2025-10-21T09:39:00Z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ies>
</file>