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/>
        </w:pBdr>
        <w:spacing w:after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HSRP – Haute Disponibilité Routeur (Cisco)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interface Gig 0/0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Sélectionne l'interface sur laquelle configurer HSRP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standby 1 ip &lt;adresse_virtuelle&gt;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Définit l'IP virtuelle du groupe HSRP n°1 (les PCs l'utilisent comme passerelle)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standby 1 priority 105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Définit la priorité (défaut = 100 ; la plus haute = routeur actif)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standby 1 preempt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Permet au routeur le plus prioritaire de reprendre le rôle actif dès qu'il revient en ligne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standby 1 track gig0/1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Surveille gig0/1 : si elle tombe, la priorité baisse de 10 et peut déclencher une bascule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standby 1 authentication md5 key-string &lt;mdp&gt;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Sécurise les échanges HSRP avec un mot de passe haché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standby brief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Résumé HSRP : état (Active/Standby), IP virtuelle, priorité</w:t>
      </w:r>
    </w:p>
    <w:p>
      <w:pPr>
        <w:shd w:fill="EEF4FF" w:val="clear"/>
        <w:spacing w:after="40" w:before="160"/>
        <w:ind w:left="0"/>
      </w:pPr>
      <w:r>
        <w:rPr>
          <w:rFonts w:ascii="Courier New" w:cs="Courier New" w:eastAsia="Courier New" w:hAnsi="Courier New"/>
          <w:b/>
          <w:bCs/>
          <w:color w:val="0050A0"/>
          <w:sz w:val="20"/>
          <w:szCs w:val="20"/>
        </w:rPr>
        <w:t xml:space="preserve">show standby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Détail complet de la configuration HSRP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2026-04-21T06:43:06.480Z</dcterms:created>
  <dcterms:modified xsi:type="dcterms:W3CDTF">2026-04-21T06:43:06.480Z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