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22"/>
          <w:szCs w:val="22"/>
        </w:rPr>
        <w:t xml:space="preserve">2026 VENTURE &amp; TECH SUMMER PROGRAM</w:t>
      </w:r>
    </w:p>
    <w:p>
      <w:pPr>
        <w:pBdr>
          <w:bottom w:val="single" w:color="1F3A5F" w:sz="12" w:space="3"/>
        </w:pBdr>
        <w:spacing w:after="0"/>
      </w:pPr>
      <w:r>
        <w:t xml:space="preserve"/>
      </w:r>
    </w:p>
    <w:p>
      <w:pPr>
        <w:spacing w:after="40" w:before="200"/>
      </w:pPr>
      <w:r>
        <w:rPr>
          <w:b/>
          <w:bCs/>
          <w:color w:val="000000"/>
          <w:sz w:val="40"/>
          <w:szCs w:val="40"/>
        </w:rPr>
        <w:t xml:space="preserve">Technical Project Guideline · Week 4</w:t>
      </w:r>
    </w:p>
    <w:p>
      <w:pPr>
        <w:spacing w:after="30"/>
      </w:pPr>
      <w:r>
        <w:rPr>
          <w:color w:val="1A1A1A"/>
          <w:sz w:val="24"/>
          <w:szCs w:val="24"/>
        </w:rPr>
        <w:t xml:space="preserve">Host Company: Orion Intelligence</w:t>
      </w:r>
    </w:p>
    <w:p>
      <w:pPr>
        <w:spacing w:after="60"/>
      </w:pPr>
      <w:r>
        <w:rPr>
          <w:b/>
          <w:bCs/>
          <w:color w:val="1F3A5F"/>
          <w:sz w:val="22"/>
          <w:szCs w:val="22"/>
        </w:rPr>
        <w:t xml:space="preserve">Track: Technical  ·  Team size: 2–3  ·  Week 4 of 5</w:t>
      </w:r>
    </w:p>
    <w:p>
      <w:pPr>
        <w:spacing w:after="70" w:before="0" w:line="264"/>
      </w:pPr>
      <w:r>
        <w:rPr>
          <w:sz w:val="21"/>
          <w:szCs w:val="21"/>
        </w:rPr>
        <w:t xml:space="preserve">Orion Intelligence is building the intelligence platform for the aviation and maritime world, turning live flight and vessel movement into decisions. Founded by Shailesh Nagalingam, Orion fuses open data sources like OpenSky with its own analytics to give operators, investors, and analysts a clearer picture of what is moving, where,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CE4" w:sz="1"/>
              <w:left w:val="single" w:color="1F3A5F" w:sz="18"/>
              <w:bottom w:val="single" w:color="D6DCE4" w:sz="1"/>
              <w:right w:val="single" w:color="D6DCE4" w:sz="1"/>
            </w:tcBorders>
            <w:shd w:fill="EAEEF3" w:val="clear"/>
            <w:tcMar>
              <w:top w:type="dxa" w:w="80"/>
              <w:left w:type="dxa" w:w="180"/>
              <w:bottom w:type="dxa" w:w="80"/>
              <w:right w:type="dxa" w:w="140"/>
            </w:tcMar>
          </w:tcPr>
          <w:p>
            <w:pPr>
              <w:spacing w:after="60"/>
            </w:pPr>
            <w:r>
              <w:rPr>
                <w:b/>
                <w:bCs/>
                <w:color w:val="1F3A5F"/>
                <w:sz w:val="21"/>
                <w:szCs w:val="21"/>
              </w:rPr>
              <w:t xml:space="preserve">Your focus this week</w:t>
            </w:r>
          </w:p>
          <w:p>
            <w:pPr>
              <w:spacing w:after="50" w:line="258"/>
            </w:pPr>
            <w:r>
              <w:rPr>
                <w:color w:val="1A1A1A"/>
                <w:sz w:val="20"/>
                <w:szCs w:val="20"/>
              </w:rPr>
              <w:t xml:space="preserve">In Week 3 you built the core analysis: logic that runs across your whole dataset and produces a result, an anomaly score, a summary, or a filtered view. This week you make those results something a non-coder can see and explore, and you prove with real examples that the tool works.</w:t>
            </w:r>
          </w:p>
          <w:p>
            <w:pPr>
              <w:spacing w:after="50" w:line="258"/>
            </w:pPr>
            <w:r>
              <w:rPr>
                <w:color w:val="1A1A1A"/>
                <w:sz w:val="20"/>
                <w:szCs w:val="20"/>
              </w:rPr>
              <w:t xml:space="preserve">The discipline this week is transparency and measurement. Analysts trust tools they can inspect, so your interface should show not just what it flagged but why. And engineers measure rather than assert, so you’ll build a small labeled test set, score your tool against it, sharpen the weakest part, and record a real before-and-after. By Friday anyone could use your tool and see why it flagged what it did.</w:t>
            </w:r>
          </w:p>
          <w:p>
            <w:pPr>
              <w:spacing w:after="50" w:line="258"/>
            </w:pPr>
            <w:r>
              <w:rPr>
                <w:color w:val="1A1A1A"/>
                <w:sz w:val="20"/>
                <w:szCs w:val="20"/>
              </w:rPr>
              <w:t xml:space="preserve">You keep working from your saved Week 3 results and public data. Commit at the end of every session, and build the interface on top of your existing functions rather than rewriting them, so the tool stays one clean thing.</w:t>
            </w:r>
          </w:p>
        </w:tc>
      </w:tr>
    </w:tbl>
    <w:p>
      <w:pPr>
        <w:spacing w:after="30" w:before="40" w:line="264"/>
      </w:pPr>
      <w:r>
        <w:rPr>
          <w:b/>
          <w:bCs/>
          <w:color w:val="1A1A1A"/>
          <w:sz w:val="21"/>
          <w:szCs w:val="21"/>
        </w:rPr>
        <w:t xml:space="preserve">How to use this packet this week.</w:t>
      </w:r>
    </w:p>
    <w:p>
      <w:pPr>
        <w:spacing w:after="80" w:before="0" w:line="264"/>
      </w:pPr>
      <w:r>
        <w:rPr>
          <w:color w:val="1A1A1A"/>
          <w:sz w:val="21"/>
          <w:szCs w:val="21"/>
        </w:rPr>
        <w:t xml:space="preserve">This is your day-by-day playbook for Week 4. Each day lists specific tasks, and the week ends with resources, a picture of what good work looks like, common problems and how to solve them, stretch goals, and a deliverables checklist. Read the whole week before Monday. Rotate your Lead, Scribe, and Reviewer, commit to your shared repo often, and start each session with a five-minute standup.</w:t>
      </w:r>
    </w:p>
    <w:p>
      <w:pPr>
        <w:spacing w:after="30" w:before="40" w:line="264"/>
      </w:pPr>
      <w:r>
        <w:rPr>
          <w:b/>
          <w:bCs/>
          <w:color w:val="1A1A1A"/>
          <w:sz w:val="21"/>
          <w:szCs w:val="21"/>
        </w:rPr>
        <w:t xml:space="preserve">Where this week sits in the arc.</w:t>
      </w:r>
    </w:p>
    <w:p>
      <w:pPr>
        <w:spacing w:after="80" w:before="0" w:line="264"/>
      </w:pPr>
      <w:r>
        <w:rPr>
          <w:color w:val="1A1A1A"/>
          <w:sz w:val="21"/>
          <w:szCs w:val="21"/>
        </w:rPr>
        <w:t xml:space="preserve">Week 3 built the core analysis; Week 4 makes it visible, measurable, and sharper; Week 5 you present. By Friday you want a usable interface, a real evaluation number, and a before-and-after improvement story. The interface and the measurement are what turn a working script into something you can put in front of Orion’s leadership.</w:t>
      </w:r>
    </w:p>
    <w:p>
      <w:pPr>
        <w:pStyle w:val="Heading1"/>
      </w:pPr>
      <w:r>
        <w:t xml:space="preserve">Week 4: Visualize, Evaluate &amp; Sharpen</w:t>
      </w:r>
    </w:p>
    <w:p>
      <w:pPr>
        <w:spacing w:after="60" w:before="0" w:line="264"/>
      </w:pPr>
      <w:r>
        <w:rPr>
          <w:color w:val="1A1A1A"/>
          <w:sz w:val="21"/>
          <w:szCs w:val="21"/>
        </w:rPr>
        <w:t xml:space="preserve">Goal: make your results something a non-coder can see and explore, and prove with real examples that your tool works. Analysts trust tools they can inspect, so make your output transparent. By Friday anyone could use your tool and see why it flagged what it did.</w:t>
      </w:r>
    </w:p>
    <w:p>
      <w:pPr>
        <w:spacing w:after="30" w:before="40" w:line="264"/>
      </w:pPr>
      <w:r>
        <w:rPr>
          <w:b/>
          <w:bCs/>
          <w:color w:val="1A1A1A"/>
          <w:sz w:val="21"/>
          <w:szCs w:val="21"/>
        </w:rPr>
        <w:t xml:space="preserve">Roles and rhythm this week.</w:t>
      </w:r>
    </w:p>
    <w:p>
      <w:pPr>
        <w:spacing w:after="70" w:before="0" w:line="264"/>
      </w:pPr>
      <w:r>
        <w:rPr>
          <w:color w:val="1A1A1A"/>
          <w:sz w:val="21"/>
          <w:szCs w:val="21"/>
        </w:rPr>
        <w:t xml:space="preserve">Rotate your Lead, Scribe, and Reviewer to people who haven’t held them this stretch. The Lead keeps the week on schedule and owns the Friday v1; the Scribe keeps the repo and the evaluation results organized; the Reviewer acts as the first outside user, clicking through the interface and checking the tool’s reasons against the raw data. Start every session with a five-minute standup and commit at the end of each session.</w:t>
      </w:r>
    </w:p>
    <w:p>
      <w:pPr>
        <w:spacing w:after="30" w:before="40" w:line="264"/>
      </w:pPr>
      <w:r>
        <w:rPr>
          <w:b/>
          <w:bCs/>
          <w:color w:val="1A1A1A"/>
          <w:sz w:val="21"/>
          <w:szCs w:val="21"/>
        </w:rPr>
        <w:t xml:space="preserve">How to split the work.</w:t>
      </w:r>
    </w:p>
    <w:p>
      <w:pPr>
        <w:spacing w:after="70" w:before="0" w:line="264"/>
      </w:pPr>
      <w:r>
        <w:rPr>
          <w:color w:val="1A1A1A"/>
          <w:sz w:val="21"/>
          <w:szCs w:val="21"/>
        </w:rPr>
        <w:t xml:space="preserve">The interface and the evaluation parallelize: one person can build the Streamlit map while another labels the test set and scores the tool, meeting to wire them together. Whatever the split, everyone should be able to run the app and explain the evaluation number and the before-and-after, because in Week 5 everyone presents and demos.</w:t>
      </w:r>
    </w:p>
    <w:p>
      <w:pPr>
        <w:spacing w:after="30" w:before="60" w:line="260"/>
      </w:pPr>
      <w:r>
        <w:rPr>
          <w:b/>
          <w:bCs/>
          <w:color w:val="1F3A5F"/>
          <w:sz w:val="21"/>
          <w:szCs w:val="21"/>
        </w:rPr>
        <w:t xml:space="preserve">Day 1.  </w:t>
      </w:r>
      <w:r>
        <w:rPr>
          <w:b/>
          <w:bCs/>
          <w:color w:val="1A1A1A"/>
          <w:sz w:val="21"/>
          <w:szCs w:val="21"/>
        </w:rPr>
        <w:t xml:space="preserve">Build a visual interface.</w:t>
      </w:r>
    </w:p>
    <w:p>
      <w:pPr>
        <w:spacing w:after="40" w:before="0" w:line="258"/>
      </w:pPr>
      <w:r>
        <w:rPr>
          <w:color w:val="1A1A1A"/>
          <w:sz w:val="21"/>
          <w:szCs w:val="21"/>
        </w:rPr>
        <w:t xml:space="preserve">In Week 3 you built the core analysis that runs across your whole dataset. This week you make those results something a non-coder can see and explore, and prove with real examples that the tool works. Start by putting your results on a map a person can actually look at.</w:t>
      </w:r>
    </w:p>
    <w:p>
      <w:pPr>
        <w:pStyle w:val="ListParagraph"/>
        <w:numPr>
          <w:ilvl w:val="0"/>
          <w:numId w:val="2"/>
        </w:numPr>
        <w:spacing w:after="40" w:line="258"/>
      </w:pPr>
      <w:r>
        <w:rPr>
          <w:b/>
          <w:bCs/>
          <w:sz w:val="21"/>
          <w:szCs w:val="21"/>
        </w:rPr>
        <w:t xml:space="preserve">Stand up Streamlit with a map. </w:t>
      </w:r>
      <w:r>
        <w:rPr>
          <w:sz w:val="21"/>
          <w:szCs w:val="21"/>
        </w:rPr>
        <w:t xml:space="preserve">Build a simple Streamlit app and put your tracks on a map (folium or pydeck) so a person can see what the tool found. Get the map rendering before adding anything fancy.</w:t>
      </w:r>
    </w:p>
    <w:p>
      <w:pPr>
        <w:pStyle w:val="ListParagraph"/>
        <w:numPr>
          <w:ilvl w:val="0"/>
          <w:numId w:val="2"/>
        </w:numPr>
        <w:spacing w:after="40" w:line="258"/>
      </w:pPr>
      <w:r>
        <w:rPr>
          <w:b/>
          <w:bCs/>
          <w:sz w:val="21"/>
          <w:szCs w:val="21"/>
        </w:rPr>
        <w:t xml:space="preserve">Wire in your analysis. </w:t>
      </w:r>
      <w:r>
        <w:rPr>
          <w:sz w:val="21"/>
          <w:szCs w:val="21"/>
        </w:rPr>
        <w:t xml:space="preserve">Connect the interface to your Week 3 logic so picking a vehicle or area updates the map and the result. The interface should call your existing functions, not reimplement them.</w:t>
      </w:r>
    </w:p>
    <w:p>
      <w:pPr>
        <w:pStyle w:val="ListParagraph"/>
        <w:numPr>
          <w:ilvl w:val="0"/>
          <w:numId w:val="2"/>
        </w:numPr>
        <w:spacing w:after="40" w:line="258"/>
      </w:pPr>
      <w:r>
        <w:rPr>
          <w:b/>
          <w:bCs/>
          <w:sz w:val="21"/>
          <w:szCs w:val="21"/>
        </w:rPr>
        <w:t xml:space="preserve">Plot the right things. </w:t>
      </w:r>
      <w:r>
        <w:rPr>
          <w:sz w:val="21"/>
          <w:szCs w:val="21"/>
        </w:rPr>
        <w:t xml:space="preserve">Show the tracks clearly, and mark the ones your analysis flagged so the interesting cases stand out at a glance. Color or markers work well.</w:t>
      </w:r>
    </w:p>
    <w:p>
      <w:pPr>
        <w:pStyle w:val="ListParagraph"/>
        <w:numPr>
          <w:ilvl w:val="0"/>
          <w:numId w:val="2"/>
        </w:numPr>
        <w:spacing w:after="40" w:line="258"/>
      </w:pPr>
      <w:r>
        <w:rPr>
          <w:b/>
          <w:bCs/>
          <w:sz w:val="21"/>
          <w:szCs w:val="21"/>
        </w:rPr>
        <w:t xml:space="preserve">Load from your saved results. </w:t>
      </w:r>
      <w:r>
        <w:rPr>
          <w:sz w:val="21"/>
          <w:szCs w:val="21"/>
        </w:rPr>
        <w:t xml:space="preserve">Read your Week 3 saved outputs rather than re-running the slow analysis live, so the app stays responsive.</w:t>
      </w:r>
    </w:p>
    <w:p>
      <w:pPr>
        <w:pStyle w:val="ListParagraph"/>
        <w:numPr>
          <w:ilvl w:val="0"/>
          <w:numId w:val="2"/>
        </w:numPr>
        <w:spacing w:after="40" w:line="258"/>
      </w:pPr>
      <w:r>
        <w:rPr>
          <w:b/>
          <w:bCs/>
          <w:sz w:val="21"/>
          <w:szCs w:val="21"/>
        </w:rPr>
        <w:t xml:space="preserve">Confirm it runs for everyone. </w:t>
      </w:r>
      <w:r>
        <w:rPr>
          <w:sz w:val="21"/>
          <w:szCs w:val="21"/>
        </w:rPr>
        <w:t xml:space="preserve">Make sure each team member can launch the app and see the map. An interface only one person can run isn’t done.</w:t>
      </w:r>
    </w:p>
    <w:p>
      <w:pPr>
        <w:pStyle w:val="ListParagraph"/>
        <w:numPr>
          <w:ilvl w:val="0"/>
          <w:numId w:val="2"/>
        </w:numPr>
        <w:spacing w:after="40" w:line="258"/>
      </w:pPr>
      <w:r>
        <w:rPr>
          <w:b/>
          <w:bCs/>
          <w:sz w:val="21"/>
          <w:szCs w:val="21"/>
        </w:rPr>
        <w:t xml:space="preserve">Commit your work. </w:t>
      </w:r>
      <w:r>
        <w:rPr>
          <w:sz w:val="21"/>
          <w:szCs w:val="21"/>
        </w:rPr>
        <w:t xml:space="preserve">Commit the working app with a clear message. Commit at the end of every day this week.</w:t>
      </w:r>
    </w:p>
    <w:p>
      <w:pPr>
        <w:spacing w:after="20" w:before="30"/>
      </w:pPr>
      <w:r>
        <w:rPr>
          <w:b/>
          <w:bCs/>
          <w:color w:val="1F3A5F"/>
          <w:sz w:val="21"/>
          <w:szCs w:val="21"/>
        </w:rPr>
        <w:t xml:space="preserve">Going further today (if you finish the six tasks):</w:t>
      </w:r>
    </w:p>
    <w:p>
      <w:pPr>
        <w:pStyle w:val="ListParagraph"/>
        <w:numPr>
          <w:ilvl w:val="0"/>
          <w:numId w:val="2"/>
        </w:numPr>
        <w:spacing w:after="40" w:line="258"/>
      </w:pPr>
      <w:r>
        <w:rPr>
          <w:sz w:val="21"/>
          <w:szCs w:val="21"/>
        </w:rPr>
        <w:t xml:space="preserve">Add a simple title and a one-line description so the app explains itself.</w:t>
      </w:r>
    </w:p>
    <w:p>
      <w:pPr>
        <w:pStyle w:val="ListParagraph"/>
        <w:numPr>
          <w:ilvl w:val="0"/>
          <w:numId w:val="2"/>
        </w:numPr>
        <w:spacing w:after="40" w:line="258"/>
      </w:pPr>
      <w:r>
        <w:rPr>
          <w:sz w:val="21"/>
          <w:szCs w:val="21"/>
        </w:rPr>
        <w:t xml:space="preserve">Let the map zoom to a selected track so the user isn’t hunting for it.</w:t>
      </w:r>
    </w:p>
    <w:p>
      <w:pPr>
        <w:spacing w:after="30" w:before="60" w:line="260"/>
      </w:pPr>
      <w:r>
        <w:rPr>
          <w:b/>
          <w:bCs/>
          <w:color w:val="1F3A5F"/>
          <w:sz w:val="21"/>
          <w:szCs w:val="21"/>
        </w:rPr>
        <w:t xml:space="preserve">Day 2.  </w:t>
      </w:r>
      <w:r>
        <w:rPr>
          <w:b/>
          <w:bCs/>
          <w:color w:val="1A1A1A"/>
          <w:sz w:val="21"/>
          <w:szCs w:val="21"/>
        </w:rPr>
        <w:t xml:space="preserve">Make the output readable.</w:t>
      </w:r>
    </w:p>
    <w:p>
      <w:pPr>
        <w:spacing w:after="40" w:before="0" w:line="258"/>
      </w:pPr>
      <w:r>
        <w:rPr>
          <w:color w:val="1A1A1A"/>
          <w:sz w:val="21"/>
          <w:szCs w:val="21"/>
        </w:rPr>
        <w:t xml:space="preserve">An analyst trusts a tool they can inspect. Today you make the tool show its reasoning and let the user explore.</w:t>
      </w:r>
    </w:p>
    <w:p>
      <w:pPr>
        <w:pStyle w:val="ListParagraph"/>
        <w:numPr>
          <w:ilvl w:val="0"/>
          <w:numId w:val="2"/>
        </w:numPr>
        <w:spacing w:after="40" w:line="258"/>
      </w:pPr>
      <w:r>
        <w:rPr>
          <w:b/>
          <w:bCs/>
          <w:sz w:val="21"/>
          <w:szCs w:val="21"/>
        </w:rPr>
        <w:t xml:space="preserve">Show the why. </w:t>
      </w:r>
      <w:r>
        <w:rPr>
          <w:sz w:val="21"/>
          <w:szCs w:val="21"/>
        </w:rPr>
        <w:t xml:space="preserve">For each flagged track or summary, display the reason clearly (the signal gap, the odd turn, the long stop), not just a number. The explanation is what earns trust.</w:t>
      </w:r>
    </w:p>
    <w:p>
      <w:pPr>
        <w:pStyle w:val="ListParagraph"/>
        <w:numPr>
          <w:ilvl w:val="0"/>
          <w:numId w:val="2"/>
        </w:numPr>
        <w:spacing w:after="40" w:line="258"/>
      </w:pPr>
      <w:r>
        <w:rPr>
          <w:b/>
          <w:bCs/>
          <w:sz w:val="21"/>
          <w:szCs w:val="21"/>
        </w:rPr>
        <w:t xml:space="preserve">Make the reason human. </w:t>
      </w:r>
      <w:r>
        <w:rPr>
          <w:sz w:val="21"/>
          <w:szCs w:val="21"/>
        </w:rPr>
        <w:t xml:space="preserve">Write the explanation in plain language an operator would understand, tied to what they’d see on the map, rather than a raw score or code output.</w:t>
      </w:r>
    </w:p>
    <w:p>
      <w:pPr>
        <w:pStyle w:val="ListParagraph"/>
        <w:numPr>
          <w:ilvl w:val="0"/>
          <w:numId w:val="2"/>
        </w:numPr>
        <w:spacing w:after="40" w:line="258"/>
      </w:pPr>
      <w:r>
        <w:rPr>
          <w:b/>
          <w:bCs/>
          <w:sz w:val="21"/>
          <w:szCs w:val="21"/>
        </w:rPr>
        <w:t xml:space="preserve">Add controls. </w:t>
      </w:r>
      <w:r>
        <w:rPr>
          <w:sz w:val="21"/>
          <w:szCs w:val="21"/>
        </w:rPr>
        <w:t xml:space="preserve">Let the user filter by area, time, or score so they can explore the data themselves instead of only seeing what you chose to show.</w:t>
      </w:r>
    </w:p>
    <w:p>
      <w:pPr>
        <w:pStyle w:val="ListParagraph"/>
        <w:numPr>
          <w:ilvl w:val="0"/>
          <w:numId w:val="2"/>
        </w:numPr>
        <w:spacing w:after="40" w:line="258"/>
      </w:pPr>
      <w:r>
        <w:rPr>
          <w:b/>
          <w:bCs/>
          <w:sz w:val="21"/>
          <w:szCs w:val="21"/>
        </w:rPr>
        <w:t xml:space="preserve">Link the map and the detail. </w:t>
      </w:r>
      <w:r>
        <w:rPr>
          <w:sz w:val="21"/>
          <w:szCs w:val="21"/>
        </w:rPr>
        <w:t xml:space="preserve">When the user picks a track, show its details and its reason together, so the visual and the explanation reinforce each other.</w:t>
      </w:r>
    </w:p>
    <w:p>
      <w:pPr>
        <w:pStyle w:val="ListParagraph"/>
        <w:numPr>
          <w:ilvl w:val="0"/>
          <w:numId w:val="2"/>
        </w:numPr>
        <w:spacing w:after="40" w:line="258"/>
      </w:pPr>
      <w:r>
        <w:rPr>
          <w:b/>
          <w:bCs/>
          <w:sz w:val="21"/>
          <w:szCs w:val="21"/>
        </w:rPr>
        <w:t xml:space="preserve">Handle the empty cases. </w:t>
      </w:r>
      <w:r>
        <w:rPr>
          <w:sz w:val="21"/>
          <w:szCs w:val="21"/>
        </w:rPr>
        <w:t xml:space="preserve">Decide what the interface shows when a filter returns nothing or a track has too little data, so it never looks broken.</w:t>
      </w:r>
    </w:p>
    <w:p>
      <w:pPr>
        <w:pStyle w:val="ListParagraph"/>
        <w:numPr>
          <w:ilvl w:val="0"/>
          <w:numId w:val="2"/>
        </w:numPr>
        <w:spacing w:after="40" w:line="258"/>
      </w:pPr>
      <w:r>
        <w:rPr>
          <w:b/>
          <w:bCs/>
          <w:sz w:val="21"/>
          <w:szCs w:val="21"/>
        </w:rPr>
        <w:t xml:space="preserve">Commit your work. </w:t>
      </w:r>
      <w:r>
        <w:rPr>
          <w:sz w:val="21"/>
          <w:szCs w:val="21"/>
        </w:rPr>
        <w:t xml:space="preserve">Commit the readable, explorable version.</w:t>
      </w:r>
    </w:p>
    <w:p>
      <w:pPr>
        <w:spacing w:after="20" w:before="30"/>
      </w:pPr>
      <w:r>
        <w:rPr>
          <w:b/>
          <w:bCs/>
          <w:color w:val="1F3A5F"/>
          <w:sz w:val="21"/>
          <w:szCs w:val="21"/>
        </w:rPr>
        <w:t xml:space="preserve">Going further today (if you finish the six tasks):</w:t>
      </w:r>
    </w:p>
    <w:p>
      <w:pPr>
        <w:pStyle w:val="ListParagraph"/>
        <w:numPr>
          <w:ilvl w:val="0"/>
          <w:numId w:val="2"/>
        </w:numPr>
        <w:spacing w:after="40" w:line="258"/>
      </w:pPr>
      <w:r>
        <w:rPr>
          <w:sz w:val="21"/>
          <w:szCs w:val="21"/>
        </w:rPr>
        <w:t xml:space="preserve">Add a small legend explaining what each color or marker means.</w:t>
      </w:r>
    </w:p>
    <w:p>
      <w:pPr>
        <w:pStyle w:val="ListParagraph"/>
        <w:numPr>
          <w:ilvl w:val="0"/>
          <w:numId w:val="2"/>
        </w:numPr>
        <w:spacing w:after="40" w:line="258"/>
      </w:pPr>
      <w:r>
        <w:rPr>
          <w:sz w:val="21"/>
          <w:szCs w:val="21"/>
        </w:rPr>
        <w:t xml:space="preserve">Let the user sort flagged tracks by score so the most unusual ones are easy to find.</w:t>
      </w:r>
    </w:p>
    <w:p>
      <w:pPr>
        <w:spacing w:after="30" w:before="60" w:line="260"/>
      </w:pPr>
      <w:r>
        <w:rPr>
          <w:b/>
          <w:bCs/>
          <w:color w:val="1F3A5F"/>
          <w:sz w:val="21"/>
          <w:szCs w:val="21"/>
        </w:rPr>
        <w:t xml:space="preserve">Day 3.  </w:t>
      </w:r>
      <w:r>
        <w:rPr>
          <w:b/>
          <w:bCs/>
          <w:color w:val="1A1A1A"/>
          <w:sz w:val="21"/>
          <w:szCs w:val="21"/>
        </w:rPr>
        <w:t xml:space="preserve">Build an evaluation set.</w:t>
      </w:r>
    </w:p>
    <w:p>
      <w:pPr>
        <w:spacing w:after="40" w:before="0" w:line="258"/>
      </w:pPr>
      <w:r>
        <w:rPr>
          <w:color w:val="1A1A1A"/>
          <w:sz w:val="21"/>
          <w:szCs w:val="21"/>
        </w:rPr>
        <w:t xml:space="preserve">Engineers don’t say ’it seems good’, they measure. Today you create ground truth and score your tool against it honestly.</w:t>
      </w:r>
    </w:p>
    <w:p>
      <w:pPr>
        <w:pStyle w:val="ListParagraph"/>
        <w:numPr>
          <w:ilvl w:val="0"/>
          <w:numId w:val="2"/>
        </w:numPr>
        <w:spacing w:after="40" w:line="258"/>
      </w:pPr>
      <w:r>
        <w:rPr>
          <w:b/>
          <w:bCs/>
          <w:sz w:val="21"/>
          <w:szCs w:val="21"/>
        </w:rPr>
        <w:t xml:space="preserve">Label some ground truth. </w:t>
      </w:r>
      <w:r>
        <w:rPr>
          <w:sz w:val="21"/>
          <w:szCs w:val="21"/>
        </w:rPr>
        <w:t xml:space="preserve">Pick 8 to 10 tracks and label by hand which are normal and which are unusual, using your best judgment. This labeled set is your test set.</w:t>
      </w:r>
    </w:p>
    <w:p>
      <w:pPr>
        <w:pStyle w:val="ListParagraph"/>
        <w:numPr>
          <w:ilvl w:val="0"/>
          <w:numId w:val="2"/>
        </w:numPr>
        <w:spacing w:after="40" w:line="258"/>
      </w:pPr>
      <w:r>
        <w:rPr>
          <w:b/>
          <w:bCs/>
          <w:sz w:val="21"/>
          <w:szCs w:val="21"/>
        </w:rPr>
        <w:t xml:space="preserve">Label before you peek. </w:t>
      </w:r>
      <w:r>
        <w:rPr>
          <w:sz w:val="21"/>
          <w:szCs w:val="21"/>
        </w:rPr>
        <w:t xml:space="preserve">Make your labels by looking at the raw tracks, not at what your tool said. Labeling to match the tool defeats the point of testing it.</w:t>
      </w:r>
    </w:p>
    <w:p>
      <w:pPr>
        <w:pStyle w:val="ListParagraph"/>
        <w:numPr>
          <w:ilvl w:val="0"/>
          <w:numId w:val="2"/>
        </w:numPr>
        <w:spacing w:after="40" w:line="258"/>
      </w:pPr>
      <w:r>
        <w:rPr>
          <w:b/>
          <w:bCs/>
          <w:sz w:val="21"/>
          <w:szCs w:val="21"/>
        </w:rPr>
        <w:t xml:space="preserve">Score your tool. </w:t>
      </w:r>
      <w:r>
        <w:rPr>
          <w:sz w:val="21"/>
          <w:szCs w:val="21"/>
        </w:rPr>
        <w:t xml:space="preserve">Run those tracks through your tool and check how often it agrees with your labels. Record the result as a simple number (for example, agreed on 7 of 10).</w:t>
      </w:r>
    </w:p>
    <w:p>
      <w:pPr>
        <w:pStyle w:val="ListParagraph"/>
        <w:numPr>
          <w:ilvl w:val="0"/>
          <w:numId w:val="2"/>
        </w:numPr>
        <w:spacing w:after="40" w:line="258"/>
      </w:pPr>
      <w:r>
        <w:rPr>
          <w:b/>
          <w:bCs/>
          <w:sz w:val="21"/>
          <w:szCs w:val="21"/>
        </w:rPr>
        <w:t xml:space="preserve">Write down the disagreements. </w:t>
      </w:r>
      <w:r>
        <w:rPr>
          <w:sz w:val="21"/>
          <w:szCs w:val="21"/>
        </w:rPr>
        <w:t xml:space="preserve">Note exactly which tracks the tool got wrong and in which direction (missed an unusual one, or flagged a normal one). This list drives tomorrow’s fix.</w:t>
      </w:r>
    </w:p>
    <w:p>
      <w:pPr>
        <w:pStyle w:val="ListParagraph"/>
        <w:numPr>
          <w:ilvl w:val="0"/>
          <w:numId w:val="2"/>
        </w:numPr>
        <w:spacing w:after="40" w:line="258"/>
      </w:pPr>
      <w:r>
        <w:rPr>
          <w:b/>
          <w:bCs/>
          <w:sz w:val="21"/>
          <w:szCs w:val="21"/>
        </w:rPr>
        <w:t xml:space="preserve">Keep the set reusable. </w:t>
      </w:r>
      <w:r>
        <w:rPr>
          <w:sz w:val="21"/>
          <w:szCs w:val="21"/>
        </w:rPr>
        <w:t xml:space="preserve">Save your labeled tracks so you can re-score after you make changes, and measure a real before-and-after.</w:t>
      </w:r>
    </w:p>
    <w:p>
      <w:pPr>
        <w:pStyle w:val="ListParagraph"/>
        <w:numPr>
          <w:ilvl w:val="0"/>
          <w:numId w:val="2"/>
        </w:numPr>
        <w:spacing w:after="40" w:line="258"/>
      </w:pPr>
      <w:r>
        <w:rPr>
          <w:b/>
          <w:bCs/>
          <w:sz w:val="21"/>
          <w:szCs w:val="21"/>
        </w:rPr>
        <w:t xml:space="preserve">Commit your work. </w:t>
      </w:r>
      <w:r>
        <w:rPr>
          <w:sz w:val="21"/>
          <w:szCs w:val="21"/>
        </w:rPr>
        <w:t xml:space="preserve">Commit the evaluation set and your first score.</w:t>
      </w:r>
    </w:p>
    <w:p>
      <w:pPr>
        <w:spacing w:after="20" w:before="30"/>
      </w:pPr>
      <w:r>
        <w:rPr>
          <w:b/>
          <w:bCs/>
          <w:color w:val="1F3A5F"/>
          <w:sz w:val="21"/>
          <w:szCs w:val="21"/>
        </w:rPr>
        <w:t xml:space="preserve">Going further today (if you finish the six tasks):</w:t>
      </w:r>
    </w:p>
    <w:p>
      <w:pPr>
        <w:pStyle w:val="ListParagraph"/>
        <w:numPr>
          <w:ilvl w:val="0"/>
          <w:numId w:val="2"/>
        </w:numPr>
        <w:spacing w:after="40" w:line="258"/>
      </w:pPr>
      <w:r>
        <w:rPr>
          <w:sz w:val="21"/>
          <w:szCs w:val="21"/>
        </w:rPr>
        <w:t xml:space="preserve">Note whether the tool tends to over-flag or under-flag, which tells you which way to adjust.</w:t>
      </w:r>
    </w:p>
    <w:p>
      <w:pPr>
        <w:pStyle w:val="ListParagraph"/>
        <w:numPr>
          <w:ilvl w:val="0"/>
          <w:numId w:val="2"/>
        </w:numPr>
        <w:spacing w:after="40" w:line="258"/>
      </w:pPr>
      <w:r>
        <w:rPr>
          <w:sz w:val="21"/>
          <w:szCs w:val="21"/>
        </w:rPr>
        <w:t xml:space="preserve">Add one genuinely ambiguous track and write down why even a human is unsure.</w:t>
      </w:r>
    </w:p>
    <w:p>
      <w:pPr>
        <w:spacing w:after="30" w:before="60" w:line="260"/>
      </w:pPr>
      <w:r>
        <w:rPr>
          <w:b/>
          <w:bCs/>
          <w:color w:val="1F3A5F"/>
          <w:sz w:val="21"/>
          <w:szCs w:val="21"/>
        </w:rPr>
        <w:t xml:space="preserve">Day 4.  </w:t>
      </w:r>
      <w:r>
        <w:rPr>
          <w:b/>
          <w:bCs/>
          <w:color w:val="1A1A1A"/>
          <w:sz w:val="21"/>
          <w:szCs w:val="21"/>
        </w:rPr>
        <w:t xml:space="preserve">Sharpen and re-measure.</w:t>
      </w:r>
    </w:p>
    <w:p>
      <w:pPr>
        <w:spacing w:after="40" w:before="0" w:line="258"/>
      </w:pPr>
      <w:r>
        <w:rPr>
          <w:color w:val="1A1A1A"/>
          <w:sz w:val="21"/>
          <w:szCs w:val="21"/>
        </w:rPr>
        <w:t xml:space="preserve">Fix the biggest weakness and prove the improvement with numbers. A clean before-and-after is one of the most persuasive things you can show.</w:t>
      </w:r>
    </w:p>
    <w:p>
      <w:pPr>
        <w:pStyle w:val="ListParagraph"/>
        <w:numPr>
          <w:ilvl w:val="0"/>
          <w:numId w:val="2"/>
        </w:numPr>
        <w:spacing w:after="40" w:line="258"/>
      </w:pPr>
      <w:r>
        <w:rPr>
          <w:b/>
          <w:bCs/>
          <w:sz w:val="21"/>
          <w:szCs w:val="21"/>
        </w:rPr>
        <w:t xml:space="preserve">Fix the biggest miss. </w:t>
      </w:r>
      <w:r>
        <w:rPr>
          <w:sz w:val="21"/>
          <w:szCs w:val="21"/>
        </w:rPr>
        <w:t xml:space="preserve">Find where your tool disagrees most with your labels and adjust your logic or thresholds. Target the single biggest source of error first.</w:t>
      </w:r>
    </w:p>
    <w:p>
      <w:pPr>
        <w:pStyle w:val="ListParagraph"/>
        <w:numPr>
          <w:ilvl w:val="0"/>
          <w:numId w:val="2"/>
        </w:numPr>
        <w:spacing w:after="40" w:line="258"/>
      </w:pPr>
      <w:r>
        <w:rPr>
          <w:b/>
          <w:bCs/>
          <w:sz w:val="21"/>
          <w:szCs w:val="21"/>
        </w:rPr>
        <w:t xml:space="preserve">Change one thing at a time. </w:t>
      </w:r>
      <w:r>
        <w:rPr>
          <w:sz w:val="21"/>
          <w:szCs w:val="21"/>
        </w:rPr>
        <w:t xml:space="preserve">Make one adjustment, then re-score, so you can tell whether it actually helped. Changing several things at once hides what worked.</w:t>
      </w:r>
    </w:p>
    <w:p>
      <w:pPr>
        <w:pStyle w:val="ListParagraph"/>
        <w:numPr>
          <w:ilvl w:val="0"/>
          <w:numId w:val="2"/>
        </w:numPr>
        <w:spacing w:after="40" w:line="258"/>
      </w:pPr>
      <w:r>
        <w:rPr>
          <w:b/>
          <w:bCs/>
          <w:sz w:val="21"/>
          <w:szCs w:val="21"/>
        </w:rPr>
        <w:t xml:space="preserve">Re-run the evaluation. </w:t>
      </w:r>
      <w:r>
        <w:rPr>
          <w:sz w:val="21"/>
          <w:szCs w:val="21"/>
        </w:rPr>
        <w:t xml:space="preserve">Score again on the same labeled set and record the before-and-after. This improvement story is gold for your presentation.</w:t>
      </w:r>
    </w:p>
    <w:p>
      <w:pPr>
        <w:pStyle w:val="ListParagraph"/>
        <w:numPr>
          <w:ilvl w:val="0"/>
          <w:numId w:val="2"/>
        </w:numPr>
        <w:spacing w:after="40" w:line="258"/>
      </w:pPr>
      <w:r>
        <w:rPr>
          <w:b/>
          <w:bCs/>
          <w:sz w:val="21"/>
          <w:szCs w:val="21"/>
        </w:rPr>
        <w:t xml:space="preserve">Confirm you didn't break anything. </w:t>
      </w:r>
      <w:r>
        <w:rPr>
          <w:sz w:val="21"/>
          <w:szCs w:val="21"/>
        </w:rPr>
        <w:t xml:space="preserve">Check that fixing the big miss didn’t make other cases worse. Improvement should move the overall number up, not just shuffle the errors.</w:t>
      </w:r>
    </w:p>
    <w:p>
      <w:pPr>
        <w:pStyle w:val="ListParagraph"/>
        <w:numPr>
          <w:ilvl w:val="0"/>
          <w:numId w:val="2"/>
        </w:numPr>
        <w:spacing w:after="40" w:line="258"/>
      </w:pPr>
      <w:r>
        <w:rPr>
          <w:b/>
          <w:bCs/>
          <w:sz w:val="21"/>
          <w:szCs w:val="21"/>
        </w:rPr>
        <w:t xml:space="preserve">Write the improvement story. </w:t>
      </w:r>
      <w:r>
        <w:rPr>
          <w:sz w:val="21"/>
          <w:szCs w:val="21"/>
        </w:rPr>
        <w:t xml:space="preserve">In a couple of sentences, capture what was wrong, what you changed, and how the number moved. You’ll use this directly in Week 5.</w:t>
      </w:r>
    </w:p>
    <w:p>
      <w:pPr>
        <w:pStyle w:val="ListParagraph"/>
        <w:numPr>
          <w:ilvl w:val="0"/>
          <w:numId w:val="2"/>
        </w:numPr>
        <w:spacing w:after="40" w:line="258"/>
      </w:pPr>
      <w:r>
        <w:rPr>
          <w:b/>
          <w:bCs/>
          <w:sz w:val="21"/>
          <w:szCs w:val="21"/>
        </w:rPr>
        <w:t xml:space="preserve">Commit your work. </w:t>
      </w:r>
      <w:r>
        <w:rPr>
          <w:sz w:val="21"/>
          <w:szCs w:val="21"/>
        </w:rPr>
        <w:t xml:space="preserve">Commit the sharpened version with its new score.</w:t>
      </w:r>
    </w:p>
    <w:p>
      <w:pPr>
        <w:spacing w:after="20" w:before="30"/>
      </w:pPr>
      <w:r>
        <w:rPr>
          <w:b/>
          <w:bCs/>
          <w:color w:val="1F3A5F"/>
          <w:sz w:val="21"/>
          <w:szCs w:val="21"/>
        </w:rPr>
        <w:t xml:space="preserve">Going further today (if you finish the six tasks):</w:t>
      </w:r>
    </w:p>
    <w:p>
      <w:pPr>
        <w:pStyle w:val="ListParagraph"/>
        <w:numPr>
          <w:ilvl w:val="0"/>
          <w:numId w:val="2"/>
        </w:numPr>
        <w:spacing w:after="40" w:line="258"/>
      </w:pPr>
      <w:r>
        <w:rPr>
          <w:sz w:val="21"/>
          <w:szCs w:val="21"/>
        </w:rPr>
        <w:t xml:space="preserve">Try a second adjustment and keep it only if the number improves.</w:t>
      </w:r>
    </w:p>
    <w:p>
      <w:pPr>
        <w:pStyle w:val="ListParagraph"/>
        <w:numPr>
          <w:ilvl w:val="0"/>
          <w:numId w:val="2"/>
        </w:numPr>
        <w:spacing w:after="40" w:line="258"/>
      </w:pPr>
      <w:r>
        <w:rPr>
          <w:sz w:val="21"/>
          <w:szCs w:val="21"/>
        </w:rPr>
        <w:t xml:space="preserve">Note the remaining errors you’d fix next if you had more time, for honesty in the demo.</w:t>
      </w:r>
    </w:p>
    <w:p>
      <w:pPr>
        <w:spacing w:after="30" w:before="60" w:line="260"/>
      </w:pPr>
      <w:r>
        <w:rPr>
          <w:b/>
          <w:bCs/>
          <w:color w:val="1F3A5F"/>
          <w:sz w:val="21"/>
          <w:szCs w:val="21"/>
        </w:rPr>
        <w:t xml:space="preserve">Day 5.  </w:t>
      </w:r>
      <w:r>
        <w:rPr>
          <w:b/>
          <w:bCs/>
          <w:color w:val="1A1A1A"/>
          <w:sz w:val="21"/>
          <w:szCs w:val="21"/>
        </w:rPr>
        <w:t xml:space="preserve">Polish.</w:t>
      </w:r>
    </w:p>
    <w:p>
      <w:pPr>
        <w:spacing w:after="40" w:before="0" w:line="258"/>
      </w:pPr>
      <w:r>
        <w:rPr>
          <w:color w:val="1A1A1A"/>
          <w:sz w:val="21"/>
          <w:szCs w:val="21"/>
        </w:rPr>
        <w:t xml:space="preserve">Make the interface usable by a stranger and save a clean version. By Friday anyone could use your tool and see why it flagged what it did.</w:t>
      </w:r>
    </w:p>
    <w:p>
      <w:pPr>
        <w:pStyle w:val="ListParagraph"/>
        <w:numPr>
          <w:ilvl w:val="0"/>
          <w:numId w:val="2"/>
        </w:numPr>
        <w:spacing w:after="40" w:line="258"/>
      </w:pPr>
      <w:r>
        <w:rPr>
          <w:b/>
          <w:bCs/>
          <w:sz w:val="21"/>
          <w:szCs w:val="21"/>
        </w:rPr>
        <w:t xml:space="preserve">Tidy the interface. </w:t>
      </w:r>
      <w:r>
        <w:rPr>
          <w:sz w:val="21"/>
          <w:szCs w:val="21"/>
        </w:rPr>
        <w:t xml:space="preserve">Add a clear title, a legend, and short instructions so a stranger could use it with no explanation. Assume the user has never seen it before.</w:t>
      </w:r>
    </w:p>
    <w:p>
      <w:pPr>
        <w:pStyle w:val="ListParagraph"/>
        <w:numPr>
          <w:ilvl w:val="0"/>
          <w:numId w:val="2"/>
        </w:numPr>
        <w:spacing w:after="40" w:line="258"/>
      </w:pPr>
      <w:r>
        <w:rPr>
          <w:b/>
          <w:bCs/>
          <w:sz w:val="21"/>
          <w:szCs w:val="21"/>
        </w:rPr>
        <w:t xml:space="preserve">Make it presentable. </w:t>
      </w:r>
      <w:r>
        <w:rPr>
          <w:sz w:val="21"/>
          <w:szCs w:val="21"/>
        </w:rPr>
        <w:t xml:space="preserve">Clean up the layout so the map, the controls, and the explanation each have a clear place. This is what you’ll demo live in Week 5.</w:t>
      </w:r>
    </w:p>
    <w:p>
      <w:pPr>
        <w:pStyle w:val="ListParagraph"/>
        <w:numPr>
          <w:ilvl w:val="0"/>
          <w:numId w:val="2"/>
        </w:numPr>
        <w:spacing w:after="40" w:line="258"/>
      </w:pPr>
      <w:r>
        <w:rPr>
          <w:b/>
          <w:bCs/>
          <w:sz w:val="21"/>
          <w:szCs w:val="21"/>
        </w:rPr>
        <w:t xml:space="preserve">Re-run end to end. </w:t>
      </w:r>
      <w:r>
        <w:rPr>
          <w:sz w:val="21"/>
          <w:szCs w:val="21"/>
        </w:rPr>
        <w:t xml:space="preserve">Launch the app from a clean start and click through it as a new user would, fixing anything confusing or broken.</w:t>
      </w:r>
    </w:p>
    <w:p>
      <w:pPr>
        <w:pStyle w:val="ListParagraph"/>
        <w:numPr>
          <w:ilvl w:val="0"/>
          <w:numId w:val="2"/>
        </w:numPr>
        <w:spacing w:after="40" w:line="258"/>
      </w:pPr>
      <w:r>
        <w:rPr>
          <w:b/>
          <w:bCs/>
          <w:sz w:val="21"/>
          <w:szCs w:val="21"/>
        </w:rPr>
        <w:t xml:space="preserve">Tag a v1. </w:t>
      </w:r>
      <w:r>
        <w:rPr>
          <w:sz w:val="21"/>
          <w:szCs w:val="21"/>
        </w:rPr>
        <w:t xml:space="preserve">Save a clean version in your repo and update the README with how to run the app and your evaluation result.</w:t>
      </w:r>
    </w:p>
    <w:p>
      <w:pPr>
        <w:pStyle w:val="ListParagraph"/>
        <w:numPr>
          <w:ilvl w:val="0"/>
          <w:numId w:val="2"/>
        </w:numPr>
        <w:spacing w:after="40" w:line="258"/>
      </w:pPr>
      <w:r>
        <w:rPr>
          <w:b/>
          <w:bCs/>
          <w:sz w:val="21"/>
          <w:szCs w:val="21"/>
        </w:rPr>
        <w:t xml:space="preserve">Update the README. </w:t>
      </w:r>
      <w:r>
        <w:rPr>
          <w:sz w:val="21"/>
          <w:szCs w:val="21"/>
        </w:rPr>
        <w:t xml:space="preserve">Explain what the tool does, how to run it, what the evaluation showed, and the before-and-after from your sharpening.</w:t>
      </w:r>
    </w:p>
    <w:p>
      <w:pPr>
        <w:pStyle w:val="ListParagraph"/>
        <w:numPr>
          <w:ilvl w:val="0"/>
          <w:numId w:val="2"/>
        </w:numPr>
        <w:spacing w:after="40" w:line="258"/>
      </w:pPr>
      <w:r>
        <w:rPr>
          <w:b/>
          <w:bCs/>
          <w:sz w:val="21"/>
          <w:szCs w:val="21"/>
        </w:rPr>
        <w:t xml:space="preserve">Plan Week 5. </w:t>
      </w:r>
      <w:r>
        <w:rPr>
          <w:sz w:val="21"/>
          <w:szCs w:val="21"/>
        </w:rPr>
        <w:t xml:space="preserve">Note how you’ll demo: which track you’ll show first (ideally one with a clear, visible reason), and who presents which part.</w:t>
      </w:r>
    </w:p>
    <w:p>
      <w:pPr>
        <w:spacing w:after="20" w:before="30"/>
      </w:pPr>
      <w:r>
        <w:rPr>
          <w:b/>
          <w:bCs/>
          <w:color w:val="1F3A5F"/>
          <w:sz w:val="21"/>
          <w:szCs w:val="21"/>
        </w:rPr>
        <w:t xml:space="preserve">Going further today (if you finish early):</w:t>
      </w:r>
    </w:p>
    <w:p>
      <w:pPr>
        <w:pStyle w:val="ListParagraph"/>
        <w:numPr>
          <w:ilvl w:val="0"/>
          <w:numId w:val="2"/>
        </w:numPr>
        <w:spacing w:after="40" w:line="258"/>
      </w:pPr>
      <w:r>
        <w:rPr>
          <w:sz w:val="21"/>
          <w:szCs w:val="21"/>
        </w:rPr>
        <w:t xml:space="preserve">Record a short backup screen capture of the app working, in case of live tech issues.</w:t>
      </w:r>
    </w:p>
    <w:p>
      <w:pPr>
        <w:pStyle w:val="ListParagraph"/>
        <w:numPr>
          <w:ilvl w:val="0"/>
          <w:numId w:val="2"/>
        </w:numPr>
        <w:spacing w:after="40" w:line="258"/>
      </w:pPr>
      <w:r>
        <w:rPr>
          <w:sz w:val="21"/>
          <w:szCs w:val="21"/>
        </w:rPr>
        <w:t xml:space="preserve">Write the one-sentence summary of what the tool does and how well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CE4" w:sz="1"/>
              <w:left w:val="single" w:color="1F3A5F" w:sz="18"/>
              <w:bottom w:val="single" w:color="D6DCE4" w:sz="1"/>
              <w:right w:val="single" w:color="D6DCE4" w:sz="1"/>
            </w:tcBorders>
            <w:shd w:fill="EAEEF3" w:val="clear"/>
            <w:tcMar>
              <w:top w:type="dxa" w:w="80"/>
              <w:left w:type="dxa" w:w="180"/>
              <w:bottom w:type="dxa" w:w="80"/>
              <w:right w:type="dxa" w:w="140"/>
            </w:tcMar>
          </w:tcPr>
          <w:p>
            <w:pPr>
              <w:spacing w:after="60"/>
            </w:pPr>
            <w:r>
              <w:rPr>
                <w:b/>
                <w:bCs/>
                <w:color w:val="1F3A5F"/>
                <w:sz w:val="21"/>
                <w:szCs w:val="21"/>
              </w:rPr>
              <w:t xml:space="preserve">If your team is moving fast: an extension menu</w:t>
            </w:r>
          </w:p>
          <w:p>
            <w:pPr>
              <w:spacing w:after="50" w:line="258"/>
            </w:pPr>
            <w:r>
              <w:rPr>
                <w:color w:val="1A1A1A"/>
                <w:sz w:val="20"/>
                <w:szCs w:val="20"/>
              </w:rPr>
              <w:t xml:space="preserve">Add a time slider so the user can watch how flagged tracks change over a period.</w:t>
            </w:r>
          </w:p>
          <w:p>
            <w:pPr>
              <w:spacing w:after="50" w:line="258"/>
            </w:pPr>
            <w:r>
              <w:rPr>
                <w:color w:val="1A1A1A"/>
                <w:sz w:val="20"/>
                <w:szCs w:val="20"/>
              </w:rPr>
              <w:t xml:space="preserve">Let the user click a flagged track and see the raw data behind the reason.</w:t>
            </w:r>
          </w:p>
          <w:p>
            <w:pPr>
              <w:spacing w:after="50" w:line="258"/>
            </w:pPr>
            <w:r>
              <w:rPr>
                <w:color w:val="1A1A1A"/>
                <w:sz w:val="20"/>
                <w:szCs w:val="20"/>
              </w:rPr>
              <w:t xml:space="preserve">Expand your evaluation set to 15 to 20 tracks for a more solid number.</w:t>
            </w:r>
          </w:p>
          <w:p>
            <w:pPr>
              <w:spacing w:after="50" w:line="258"/>
            </w:pPr>
            <w:r>
              <w:rPr>
                <w:color w:val="1A1A1A"/>
                <w:sz w:val="20"/>
                <w:szCs w:val="20"/>
              </w:rPr>
              <w:t xml:space="preserve">Add a second sharpening pass and keep it only if the evaluation number improves.</w:t>
            </w:r>
          </w:p>
          <w:p>
            <w:pPr>
              <w:spacing w:after="50" w:line="258"/>
            </w:pPr>
            <w:r>
              <w:rPr>
                <w:color w:val="1A1A1A"/>
                <w:sz w:val="20"/>
                <w:szCs w:val="20"/>
              </w:rPr>
              <w:t xml:space="preserve">Record a short backup demo video of the app in case of live tech issues in Week 5.</w:t>
            </w:r>
          </w:p>
        </w:tc>
      </w:tr>
    </w:tbl>
    <w:p>
      <w:pPr>
        <w:spacing w:after="30" w:before="60"/>
      </w:pPr>
      <w:r>
        <w:rPr>
          <w:b/>
          <w:bCs/>
          <w:color w:val="1F3A5F"/>
          <w:sz w:val="21"/>
          <w:szCs w:val="21"/>
        </w:rPr>
        <w:t xml:space="preserve">Resources:</w:t>
      </w:r>
    </w:p>
    <w:p>
      <w:pPr>
        <w:pStyle w:val="ListParagraph"/>
        <w:numPr>
          <w:ilvl w:val="0"/>
          <w:numId w:val="2"/>
        </w:numPr>
        <w:spacing w:after="40" w:line="258"/>
      </w:pPr>
      <w:hyperlink w:history="1" r:id="rIdStream">
        <w:r>
          <w:rPr>
            <w:color w:val="000000"/>
            <w:sz w:val="21"/>
            <w:szCs w:val="21"/>
            <w:u w:val="single"/>
          </w:rPr>
          <w:t xml:space="preserve">Streamlit: Get Started docs</w:t>
        </w:r>
      </w:hyperlink>
    </w:p>
    <w:p>
      <w:pPr>
        <w:pStyle w:val="ListParagraph"/>
        <w:numPr>
          <w:ilvl w:val="0"/>
          <w:numId w:val="2"/>
        </w:numPr>
        <w:spacing w:after="40" w:line="258"/>
      </w:pPr>
      <w:hyperlink w:history="1" r:id="rIdFolium">
        <w:r>
          <w:rPr>
            <w:color w:val="000000"/>
            <w:sz w:val="21"/>
            <w:szCs w:val="21"/>
            <w:u w:val="single"/>
          </w:rPr>
          <w:t xml:space="preserve">folium: interactive maps in Python</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CE4" w:sz="1"/>
              <w:left w:val="single" w:color="1F3A5F" w:sz="18"/>
              <w:bottom w:val="single" w:color="D6DCE4" w:sz="1"/>
              <w:right w:val="single" w:color="D6DCE4" w:sz="1"/>
            </w:tcBorders>
            <w:shd w:fill="EAEEF3" w:val="clear"/>
            <w:tcMar>
              <w:top w:type="dxa" w:w="80"/>
              <w:left w:type="dxa" w:w="180"/>
              <w:bottom w:type="dxa" w:w="80"/>
              <w:right w:type="dxa" w:w="140"/>
            </w:tcMar>
          </w:tcPr>
          <w:p>
            <w:pPr>
              <w:spacing w:after="60"/>
            </w:pPr>
            <w:r>
              <w:rPr>
                <w:b/>
                <w:bCs/>
                <w:color w:val="1F3A5F"/>
                <w:sz w:val="21"/>
                <w:szCs w:val="21"/>
              </w:rPr>
              <w:t xml:space="preserve">What good looks like this week</w:t>
            </w:r>
          </w:p>
          <w:p>
            <w:pPr>
              <w:spacing w:after="50" w:line="258"/>
            </w:pPr>
            <w:r>
              <w:rPr>
                <w:color w:val="1A1A1A"/>
                <w:sz w:val="20"/>
                <w:szCs w:val="20"/>
              </w:rPr>
              <w:t xml:space="preserve">A Streamlit interface that shows your tracks on a map a non-coder can explore.</w:t>
            </w:r>
          </w:p>
          <w:p>
            <w:pPr>
              <w:spacing w:after="50" w:line="258"/>
            </w:pPr>
            <w:r>
              <w:rPr>
                <w:color w:val="1A1A1A"/>
                <w:sz w:val="20"/>
                <w:szCs w:val="20"/>
              </w:rPr>
              <w:t xml:space="preserve">Each flagged track or summary displays a clear, plain-language reason, not just a number.</w:t>
            </w:r>
          </w:p>
          <w:p>
            <w:pPr>
              <w:spacing w:after="50" w:line="258"/>
            </w:pPr>
            <w:r>
              <w:rPr>
                <w:color w:val="1A1A1A"/>
                <w:sz w:val="20"/>
                <w:szCs w:val="20"/>
              </w:rPr>
              <w:t xml:space="preserve">A hand-labeled evaluation set and a real score for how often the tool agrees.</w:t>
            </w:r>
          </w:p>
          <w:p>
            <w:pPr>
              <w:spacing w:after="50" w:line="258"/>
            </w:pPr>
            <w:r>
              <w:rPr>
                <w:color w:val="1A1A1A"/>
                <w:sz w:val="20"/>
                <w:szCs w:val="20"/>
              </w:rPr>
              <w:t xml:space="preserve">A sharpened tool with a recorded before-and-after, and a clean v1 with an updated README.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CE4" w:sz="1"/>
              <w:left w:val="single" w:color="1F3A5F" w:sz="18"/>
              <w:bottom w:val="single" w:color="D6DCE4" w:sz="1"/>
              <w:right w:val="single" w:color="D6DCE4" w:sz="1"/>
            </w:tcBorders>
            <w:shd w:fill="EAEEF3" w:val="clear"/>
            <w:tcMar>
              <w:top w:type="dxa" w:w="80"/>
              <w:left w:type="dxa" w:w="180"/>
              <w:bottom w:type="dxa" w:w="80"/>
              <w:right w:type="dxa" w:w="140"/>
            </w:tcMar>
          </w:tcPr>
          <w:p>
            <w:pPr>
              <w:spacing w:after="60"/>
            </w:pPr>
            <w:r>
              <w:rPr>
                <w:b/>
                <w:bCs/>
                <w:color w:val="1F3A5F"/>
                <w:sz w:val="21"/>
                <w:szCs w:val="21"/>
              </w:rPr>
              <w:t xml:space="preserve">If you get stuck</w:t>
            </w:r>
          </w:p>
          <w:p>
            <w:pPr>
              <w:spacing w:after="50" w:line="258"/>
            </w:pPr>
            <w:r>
              <w:rPr>
                <w:color w:val="1A1A1A"/>
                <w:sz w:val="20"/>
                <w:szCs w:val="20"/>
              </w:rPr>
              <w:t xml:space="preserve">An interface that only shows numbers: display the reason (the gap, the odd turn, the long stop) in plain language.</w:t>
            </w:r>
          </w:p>
          <w:p>
            <w:pPr>
              <w:spacing w:after="50" w:line="258"/>
            </w:pPr>
            <w:r>
              <w:rPr>
                <w:color w:val="1A1A1A"/>
                <w:sz w:val="20"/>
                <w:szCs w:val="20"/>
              </w:rPr>
              <w:t xml:space="preserve">Labeling to match the tool: label the ground truth from the raw tracks first, before looking at the output.</w:t>
            </w:r>
          </w:p>
          <w:p>
            <w:pPr>
              <w:spacing w:after="50" w:line="258"/>
            </w:pPr>
            <w:r>
              <w:rPr>
                <w:color w:val="1A1A1A"/>
                <w:sz w:val="20"/>
                <w:szCs w:val="20"/>
              </w:rPr>
              <w:t xml:space="preserve">Re-running the slow analysis live: read your saved Week 3 results so the app stays responsive.</w:t>
            </w:r>
          </w:p>
          <w:p>
            <w:pPr>
              <w:spacing w:after="50" w:line="258"/>
            </w:pPr>
            <w:r>
              <w:rPr>
                <w:color w:val="1A1A1A"/>
                <w:sz w:val="20"/>
                <w:szCs w:val="20"/>
              </w:rPr>
              <w:t xml:space="preserve">Changing many things before re-scoring: change one thing, re-measure, keep what helps.</w:t>
            </w:r>
          </w:p>
          <w:p>
            <w:pPr>
              <w:spacing w:after="50" w:line="258"/>
            </w:pPr>
            <w:r>
              <w:rPr>
                <w:color w:val="1A1A1A"/>
                <w:sz w:val="20"/>
                <w:szCs w:val="20"/>
              </w:rPr>
              <w:t xml:space="preserve">An app only you can run: add a title, legend, and instructions so a stranger could use it.</w:t>
            </w:r>
          </w:p>
        </w:tc>
      </w:tr>
    </w:tbl>
    <w:p>
      <w:pPr>
        <w:spacing w:after="30" w:before="50"/>
      </w:pPr>
      <w:r>
        <w:rPr>
          <w:b/>
          <w:bCs/>
          <w:color w:val="1F3A5F"/>
          <w:sz w:val="21"/>
          <w:szCs w:val="21"/>
        </w:rPr>
        <w:t xml:space="preserve">Stretch goals (only after the deliverables are done):</w:t>
      </w:r>
    </w:p>
    <w:p>
      <w:pPr>
        <w:pStyle w:val="ListParagraph"/>
        <w:numPr>
          <w:ilvl w:val="0"/>
          <w:numId w:val="2"/>
        </w:numPr>
        <w:spacing w:after="40" w:line="258"/>
      </w:pPr>
      <w:r>
        <w:rPr>
          <w:sz w:val="21"/>
          <w:szCs w:val="21"/>
        </w:rPr>
        <w:t xml:space="preserve">Add a time slider to watch flagged tracks change over a period.</w:t>
      </w:r>
    </w:p>
    <w:p>
      <w:pPr>
        <w:pStyle w:val="ListParagraph"/>
        <w:numPr>
          <w:ilvl w:val="0"/>
          <w:numId w:val="2"/>
        </w:numPr>
        <w:spacing w:after="40" w:line="258"/>
      </w:pPr>
      <w:r>
        <w:rPr>
          <w:sz w:val="21"/>
          <w:szCs w:val="21"/>
        </w:rPr>
        <w:t xml:space="preserve">Let the user click a track to see the raw data behind the reason.</w:t>
      </w:r>
    </w:p>
    <w:p>
      <w:pPr>
        <w:pStyle w:val="ListParagraph"/>
        <w:numPr>
          <w:ilvl w:val="0"/>
          <w:numId w:val="2"/>
        </w:numPr>
        <w:spacing w:after="40" w:line="258"/>
      </w:pPr>
      <w:r>
        <w:rPr>
          <w:sz w:val="21"/>
          <w:szCs w:val="21"/>
        </w:rPr>
        <w:t xml:space="preserve">Expand the evaluation set to 15 to 20 tracks.</w:t>
      </w:r>
    </w:p>
    <w:p>
      <w:pPr>
        <w:pStyle w:val="ListParagraph"/>
        <w:numPr>
          <w:ilvl w:val="0"/>
          <w:numId w:val="2"/>
        </w:numPr>
        <w:spacing w:after="40" w:line="258"/>
      </w:pPr>
      <w:r>
        <w:rPr>
          <w:sz w:val="21"/>
          <w:szCs w:val="21"/>
        </w:rPr>
        <w:t xml:space="preserve">Add a second sharpening pass, kept only if the number improves.</w:t>
      </w:r>
    </w:p>
    <w:p>
      <w:pPr>
        <w:pStyle w:val="ListParagraph"/>
        <w:numPr>
          <w:ilvl w:val="0"/>
          <w:numId w:val="2"/>
        </w:numPr>
        <w:spacing w:after="40" w:line="258"/>
      </w:pPr>
      <w:r>
        <w:rPr>
          <w:sz w:val="21"/>
          <w:szCs w:val="21"/>
        </w:rPr>
        <w:t xml:space="preserve">Record a short backup demo video for Week 5.</w:t>
      </w:r>
    </w:p>
    <w:p>
      <w:pPr>
        <w:pStyle w:val="ListParagraph"/>
        <w:numPr>
          <w:ilvl w:val="0"/>
          <w:numId w:val="2"/>
        </w:numPr>
        <w:spacing w:after="40" w:line="258"/>
      </w:pPr>
      <w:r>
        <w:rPr>
          <w:sz w:val="21"/>
          <w:szCs w:val="21"/>
        </w:rPr>
        <w:t xml:space="preserve">Add a legend and a one-line explanation of each marker.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CE4" w:sz="1"/>
              <w:left w:val="single" w:color="1F3A5F" w:sz="18"/>
              <w:bottom w:val="single" w:color="D6DCE4" w:sz="1"/>
              <w:right w:val="single" w:color="D6DCE4" w:sz="1"/>
            </w:tcBorders>
            <w:shd w:fill="EAEEF3" w:val="clear"/>
            <w:tcMar>
              <w:top w:type="dxa" w:w="80"/>
              <w:left w:type="dxa" w:w="180"/>
              <w:bottom w:type="dxa" w:w="80"/>
              <w:right w:type="dxa" w:w="140"/>
            </w:tcMar>
          </w:tcPr>
          <w:p>
            <w:pPr>
              <w:spacing w:after="60"/>
            </w:pPr>
            <w:r>
              <w:rPr>
                <w:b/>
                <w:bCs/>
                <w:color w:val="1F3A5F"/>
                <w:sz w:val="21"/>
                <w:szCs w:val="21"/>
              </w:rPr>
              <w:t xml:space="preserve">✓ End-of-week deliverables (check each one)</w:t>
            </w:r>
          </w:p>
          <w:p>
            <w:pPr>
              <w:spacing w:after="50" w:line="258"/>
            </w:pPr>
            <w:r>
              <w:rPr>
                <w:color w:val="1A1A1A"/>
                <w:sz w:val="20"/>
                <w:szCs w:val="20"/>
              </w:rPr>
              <w:t xml:space="preserve">❑  A Streamlit interface with your tracks on an explorable map.</w:t>
            </w:r>
          </w:p>
          <w:p>
            <w:pPr>
              <w:spacing w:after="50" w:line="258"/>
            </w:pPr>
            <w:r>
              <w:rPr>
                <w:color w:val="1A1A1A"/>
                <w:sz w:val="20"/>
                <w:szCs w:val="20"/>
              </w:rPr>
              <w:t xml:space="preserve">❑  Clear, plain-language reasons shown for each flagged track or summary.</w:t>
            </w:r>
          </w:p>
          <w:p>
            <w:pPr>
              <w:spacing w:after="50" w:line="258"/>
            </w:pPr>
            <w:r>
              <w:rPr>
                <w:color w:val="1A1A1A"/>
                <w:sz w:val="20"/>
                <w:szCs w:val="20"/>
              </w:rPr>
              <w:t xml:space="preserve">❑  A hand-labeled evaluation set and a recorded accuracy score.</w:t>
            </w:r>
          </w:p>
          <w:p>
            <w:pPr>
              <w:spacing w:after="50" w:line="258"/>
            </w:pPr>
            <w:r>
              <w:rPr>
                <w:color w:val="1A1A1A"/>
                <w:sz w:val="20"/>
                <w:szCs w:val="20"/>
              </w:rPr>
              <w:t xml:space="preserve">❑  A sharpened tool with a before-and-after, and a tagged v1 with an updated README.</w:t>
            </w:r>
          </w:p>
        </w:tc>
      </w:tr>
    </w:tbl>
    <w:p>
      <w:r>
        <w:br w:type="page"/>
      </w:r>
    </w:p>
    <w:p>
      <w:pPr>
        <w:pStyle w:val="Heading1"/>
      </w:pPr>
      <w:r>
        <w:t xml:space="preserve">Appendix A: Interface &amp; Evaluation Reference</w:t>
      </w:r>
    </w:p>
    <w:p>
      <w:pPr>
        <w:spacing w:after="60" w:before="0" w:line="264"/>
      </w:pPr>
      <w:r>
        <w:rPr>
          <w:color w:val="1A1A1A"/>
          <w:sz w:val="21"/>
          <w:szCs w:val="21"/>
        </w:rPr>
        <w:t xml:space="preserve">This appendix expands the techniques for this week. If something fails, re-read the relevant step here and check the ’If you get stuck’ box before messaging your PM.</w:t>
      </w:r>
    </w:p>
    <w:p>
      <w:pPr>
        <w:spacing w:after="20" w:before="50"/>
      </w:pPr>
      <w:r>
        <w:rPr>
          <w:b/>
          <w:bCs/>
          <w:color w:val="1F3A5F"/>
          <w:sz w:val="21"/>
          <w:szCs w:val="21"/>
        </w:rPr>
        <w:t xml:space="preserve">1. Building the interface on your existing logic</w:t>
      </w:r>
    </w:p>
    <w:p>
      <w:pPr>
        <w:spacing w:after="60" w:before="0" w:line="264"/>
      </w:pPr>
      <w:r>
        <w:rPr>
          <w:color w:val="1A1A1A"/>
          <w:sz w:val="21"/>
          <w:szCs w:val="21"/>
        </w:rPr>
        <w:t xml:space="preserve">The fastest, cleanest interface calls the functions you already built in Week 3 rather than reimplementing the analysis. Streamlit lets you build a usable web app in pure Python, and a map library like folium or pydeck puts your tracks where a person can see them. Read from your saved Week 3 results so the app stays responsive instead of re-running the slow analysis on every click. The goal of Day 1 is simply a map that renders and reflects what your tool found.</w:t>
      </w:r>
    </w:p>
    <w:p>
      <w:pPr>
        <w:spacing w:after="20" w:before="50"/>
      </w:pPr>
      <w:r>
        <w:rPr>
          <w:b/>
          <w:bCs/>
          <w:color w:val="1F3A5F"/>
          <w:sz w:val="21"/>
          <w:szCs w:val="21"/>
        </w:rPr>
        <w:t xml:space="preserve">2. Showing the why, not just the number</w:t>
      </w:r>
    </w:p>
    <w:p>
      <w:pPr>
        <w:spacing w:after="60" w:before="0" w:line="264"/>
      </w:pPr>
      <w:r>
        <w:rPr>
          <w:color w:val="1A1A1A"/>
          <w:sz w:val="21"/>
          <w:szCs w:val="21"/>
        </w:rPr>
        <w:t xml:space="preserve">An analyst trusts a tool they can inspect. For every flagged track, show the reason in plain language, the signal gap, the sharp turn, the long stop, tied to what the user can see on the map, rather than a bare score. This transparency is the difference between a tool people trust and a black box they ignore. Pair the visual and the explanation so each reinforces the other, and give the user controls to filter and explore on their own.</w:t>
      </w:r>
    </w:p>
    <w:p>
      <w:pPr>
        <w:spacing w:after="20" w:before="50"/>
      </w:pPr>
      <w:r>
        <w:rPr>
          <w:b/>
          <w:bCs/>
          <w:color w:val="1F3A5F"/>
          <w:sz w:val="21"/>
          <w:szCs w:val="21"/>
        </w:rPr>
        <w:t xml:space="preserve">3. Building an honest evaluation set</w:t>
      </w:r>
    </w:p>
    <w:p>
      <w:pPr>
        <w:spacing w:after="60" w:before="0" w:line="264"/>
      </w:pPr>
      <w:r>
        <w:rPr>
          <w:color w:val="1A1A1A"/>
          <w:sz w:val="21"/>
          <w:szCs w:val="21"/>
        </w:rPr>
        <w:t xml:space="preserve">To prove the tool works, you need ground truth. Pick 8 to 10 tracks and label each by hand as normal or unusual, using your best judgment, and crucially, label them by looking at the raw tracks, not at what your tool said. Labeling to match the tool guarantees a high score and proves nothing. Then run those tracks through the tool and record how often it agrees with your labels. That single honest number is worth more than any amount of ’it looks good.’</w:t>
      </w:r>
    </w:p>
    <w:p>
      <w:pPr>
        <w:spacing w:after="20" w:before="50"/>
      </w:pPr>
      <w:r>
        <w:rPr>
          <w:b/>
          <w:bCs/>
          <w:color w:val="1F3A5F"/>
          <w:sz w:val="21"/>
          <w:szCs w:val="21"/>
        </w:rPr>
        <w:t xml:space="preserve">4. Sharpening with a before-and-after</w:t>
      </w:r>
    </w:p>
    <w:p>
      <w:pPr>
        <w:spacing w:after="60" w:before="0" w:line="264"/>
      </w:pPr>
      <w:r>
        <w:rPr>
          <w:color w:val="1A1A1A"/>
          <w:sz w:val="21"/>
          <w:szCs w:val="21"/>
        </w:rPr>
        <w:t xml:space="preserve">Find where the tool disagrees most with your labels and fix that biggest source of error first, changing one thing at a time so you can tell what helped. Re-score on the same labeled set and record the before-and-after. Confirm the fix didn’t quietly make other cases worse. This improvement story, ’it was wrong here, we changed this, the number went from X to Y’, is one of the most persuasive things you can show in Week 5, because it demonstrates you measured and improved like an engineer.</w:t>
      </w:r>
    </w:p>
    <w:p>
      <w:pPr>
        <w:spacing w:after="20" w:before="50"/>
      </w:pPr>
      <w:r>
        <w:rPr>
          <w:b/>
          <w:bCs/>
          <w:color w:val="1F3A5F"/>
          <w:sz w:val="21"/>
          <w:szCs w:val="21"/>
        </w:rPr>
        <w:t xml:space="preserve">5. Polishing for a stranger</w:t>
      </w:r>
    </w:p>
    <w:p>
      <w:pPr>
        <w:spacing w:after="60" w:before="0" w:line="264"/>
      </w:pPr>
      <w:r>
        <w:rPr>
          <w:color w:val="1A1A1A"/>
          <w:sz w:val="21"/>
          <w:szCs w:val="21"/>
        </w:rPr>
        <w:t xml:space="preserve">By Friday the interface should be usable by someone who has never seen it. Add a clear title, a legend, and short instructions, and click through it yourself as a brand-new user would, fixing anything confusing. Then tag a clean v1 in your repo and update the README with how to run the app and what your evaluation showed. A tool a stranger can use, and a number you can defend, are exactly what make your Week 5 demo land.</w:t>
      </w:r>
    </w:p>
    <w:p>
      <w:pPr>
        <w:spacing w:after="20" w:before="50"/>
      </w:pPr>
      <w:r>
        <w:rPr>
          <w:b/>
          <w:bCs/>
          <w:color w:val="1F3A5F"/>
          <w:sz w:val="21"/>
          <w:szCs w:val="21"/>
        </w:rPr>
        <w:t xml:space="preserve">6. A worked example</w:t>
      </w:r>
    </w:p>
    <w:p>
      <w:pPr>
        <w:spacing w:after="60" w:before="0" w:line="264"/>
      </w:pPr>
      <w:r>
        <w:rPr>
          <w:color w:val="1A1A1A"/>
          <w:sz w:val="21"/>
          <w:szCs w:val="21"/>
        </w:rPr>
        <w:t xml:space="preserve">Suppose your anomaly detector flags vessels that stop for unusually long. You build a Streamlit map showing every track, with flagged ones in red, and a side panel that says, for a selected track, ’flagged: stopped for 9 hours in open water, far from any port.’ That plain-language reason is what an analyst trusts. Then you label 10 tracks by eye: 4 genuinely unusual, 6 normal. Your tool agrees on 7 of 10, missing two long-stop cases near busy ports (legitimate waiting) and over-flagging one. You see the pattern, stops near ports are often normal, and add a rule to down-weight them. You re-score: now 9 of 10. You write the story down, polish the map with a legend and title, tag v1, and you walk into Week 5 able to show the tool, explain a flag in one sentence, and prove it went from 7 to 9 out of 10. That arc, visualize, measure, sharpen, prove, is the whole week.</w:t>
      </w:r>
    </w:p>
    <w:p>
      <w:pPr>
        <w:spacing w:after="20" w:before="50"/>
      </w:pPr>
      <w:r>
        <w:rPr>
          <w:b/>
          <w:bCs/>
          <w:color w:val="1F3A5F"/>
          <w:sz w:val="21"/>
          <w:szCs w:val="21"/>
        </w:rPr>
        <w:t xml:space="preserve">7. Common pitfalls to avoid</w:t>
      </w:r>
    </w:p>
    <w:p>
      <w:pPr>
        <w:spacing w:after="60" w:before="0" w:line="264"/>
      </w:pPr>
      <w:r>
        <w:rPr>
          <w:color w:val="1A1A1A"/>
          <w:sz w:val="21"/>
          <w:szCs w:val="21"/>
        </w:rPr>
        <w:t xml:space="preserve">Three pitfalls slow teams most. The first is a black-box interface that shows scores but not reasons; fix it by writing a plain-language why for every flag. The second is dishonest evaluation, labeling to match the tool or peeking at its output first; fix it by labeling from the raw data before you ever look at what the tool said. The third is re-running the slow analysis inside the app, which makes it sluggish and fragile in a live demo; fix it by reading your saved results. Avoid these three and you’ll have a tool that is fast, trustworthy, and honestly measured.</w:t>
      </w:r>
    </w:p>
    <w:p>
      <w:pPr>
        <w:spacing w:after="60" w:before="0" w:line="264"/>
      </w:pPr>
      <w:r>
        <w:rPr>
          <w:color w:val="1A1A1A"/>
          <w:sz w:val="21"/>
          <w:szCs w:val="21"/>
        </w:rPr>
        <w:t xml:space="preserve">If you do only one thing with the time you have left this week, make it this: label a handful of tracks by hand, score your tool against them, and write down the before-and-after of one real fix. That single loop is what turns ’we built an interface’ into ’we built a tool and proved it works,’ and the second sentence is the one that wins a product review.</w:t>
      </w:r>
    </w:p>
    <w:p>
      <w:r>
        <w:br w:type="page"/>
      </w:r>
    </w:p>
    <w:p>
      <w:pPr>
        <w:pStyle w:val="Heading1"/>
      </w:pPr>
      <w:r>
        <w:t xml:space="preserve">Appendix B: Code &amp; Deliverable Scaffolds</w:t>
      </w:r>
    </w:p>
    <w:p>
      <w:pPr>
        <w:spacing w:after="60" w:before="0" w:line="264"/>
      </w:pPr>
      <w:r>
        <w:rPr>
          <w:color w:val="1A1A1A"/>
          <w:sz w:val="21"/>
          <w:szCs w:val="21"/>
        </w:rPr>
        <w:t xml:space="preserve">Use these scaffolds to start quickly. They are plain-language outlines; fill them in and adapt freely.</w:t>
      </w:r>
    </w:p>
    <w:p>
      <w:pPr>
        <w:spacing w:after="20" w:before="50"/>
      </w:pPr>
      <w:r>
        <w:rPr>
          <w:b/>
          <w:bCs/>
          <w:color w:val="1F3A5F"/>
          <w:sz w:val="21"/>
          <w:szCs w:val="21"/>
        </w:rPr>
        <w:t xml:space="preserve">Interface (plain-language outline)</w:t>
      </w:r>
    </w:p>
    <w:p>
      <w:pPr>
        <w:pStyle w:val="ListParagraph"/>
        <w:numPr>
          <w:ilvl w:val="0"/>
          <w:numId w:val="2"/>
        </w:numPr>
        <w:spacing w:after="40" w:line="258"/>
      </w:pPr>
      <w:r>
        <w:rPr>
          <w:sz w:val="21"/>
          <w:szCs w:val="21"/>
        </w:rPr>
        <w:t xml:space="preserve">Load your saved Week 3 results (don’t re-run the slow analysis).</w:t>
      </w:r>
    </w:p>
    <w:p>
      <w:pPr>
        <w:pStyle w:val="ListParagraph"/>
        <w:numPr>
          <w:ilvl w:val="0"/>
          <w:numId w:val="2"/>
        </w:numPr>
        <w:spacing w:after="40" w:line="258"/>
      </w:pPr>
      <w:r>
        <w:rPr>
          <w:sz w:val="21"/>
          <w:szCs w:val="21"/>
        </w:rPr>
        <w:t xml:space="preserve">Render a map with all tracks; mark the flagged ones distinctly.</w:t>
      </w:r>
    </w:p>
    <w:p>
      <w:pPr>
        <w:pStyle w:val="ListParagraph"/>
        <w:numPr>
          <w:ilvl w:val="0"/>
          <w:numId w:val="2"/>
        </w:numPr>
        <w:spacing w:after="40" w:line="258"/>
      </w:pPr>
      <w:r>
        <w:rPr>
          <w:sz w:val="21"/>
          <w:szCs w:val="21"/>
        </w:rPr>
        <w:t xml:space="preserve">On selection, show the track’s details and its plain-language reason together.</w:t>
      </w:r>
    </w:p>
    <w:p>
      <w:pPr>
        <w:pStyle w:val="ListParagraph"/>
        <w:numPr>
          <w:ilvl w:val="0"/>
          <w:numId w:val="2"/>
        </w:numPr>
        <w:spacing w:after="40" w:line="258"/>
      </w:pPr>
      <w:r>
        <w:rPr>
          <w:sz w:val="21"/>
          <w:szCs w:val="21"/>
        </w:rPr>
        <w:t xml:space="preserve">Add filters (area, time, score) and an empty-state message.</w:t>
      </w:r>
    </w:p>
    <w:p>
      <w:pPr>
        <w:pStyle w:val="ListParagraph"/>
        <w:numPr>
          <w:ilvl w:val="0"/>
          <w:numId w:val="2"/>
        </w:numPr>
        <w:spacing w:after="40" w:line="258"/>
      </w:pPr>
      <w:r>
        <w:rPr>
          <w:sz w:val="21"/>
          <w:szCs w:val="21"/>
        </w:rPr>
        <w:t xml:space="preserve">Add a title, legend, and one-line instructions.</w:t>
      </w:r>
    </w:p>
    <w:p>
      <w:pPr>
        <w:spacing w:after="20" w:before="50"/>
      </w:pPr>
      <w:r>
        <w:rPr>
          <w:b/>
          <w:bCs/>
          <w:color w:val="1F3A5F"/>
          <w:sz w:val="21"/>
          <w:szCs w:val="21"/>
        </w:rPr>
        <w:t xml:space="preserve">Evaluation set</w:t>
      </w:r>
    </w:p>
    <w:p>
      <w:pPr>
        <w:pStyle w:val="ListParagraph"/>
        <w:numPr>
          <w:ilvl w:val="0"/>
          <w:numId w:val="2"/>
        </w:numPr>
        <w:spacing w:after="40" w:line="258"/>
      </w:pPr>
      <w:r>
        <w:rPr>
          <w:sz w:val="21"/>
          <w:szCs w:val="21"/>
        </w:rPr>
        <w:t xml:space="preserve">Track id | your hand label (normal / unusual) | tool’s output | agree?</w:t>
      </w:r>
    </w:p>
    <w:p>
      <w:pPr>
        <w:pStyle w:val="ListParagraph"/>
        <w:numPr>
          <w:ilvl w:val="0"/>
          <w:numId w:val="2"/>
        </w:numPr>
        <w:spacing w:after="40" w:line="258"/>
      </w:pPr>
      <w:r>
        <w:rPr>
          <w:sz w:val="21"/>
          <w:szCs w:val="21"/>
        </w:rPr>
        <w:t xml:space="preserve">8 to 10 tracks, labeled from the raw data; record the agreement count.</w:t>
      </w:r>
    </w:p>
    <w:p>
      <w:pPr>
        <w:spacing w:after="20" w:before="50"/>
      </w:pPr>
      <w:r>
        <w:rPr>
          <w:b/>
          <w:bCs/>
          <w:color w:val="1F3A5F"/>
          <w:sz w:val="21"/>
          <w:szCs w:val="21"/>
        </w:rPr>
        <w:t xml:space="preserve">Improvement log</w:t>
      </w:r>
    </w:p>
    <w:p>
      <w:pPr>
        <w:pStyle w:val="ListParagraph"/>
        <w:numPr>
          <w:ilvl w:val="0"/>
          <w:numId w:val="2"/>
        </w:numPr>
        <w:spacing w:after="40" w:line="258"/>
      </w:pPr>
      <w:r>
        <w:rPr>
          <w:sz w:val="21"/>
          <w:szCs w:val="21"/>
        </w:rPr>
        <w:t xml:space="preserve">Before score: [ ]. What was wrong: [ ]. Change made: [ ]. After score: [ ].</w:t>
      </w:r>
    </w:p>
    <w:p>
      <w:pPr>
        <w:spacing w:after="20" w:before="50"/>
      </w:pPr>
      <w:r>
        <w:rPr>
          <w:b/>
          <w:bCs/>
          <w:color w:val="1F3A5F"/>
          <w:sz w:val="21"/>
          <w:szCs w:val="21"/>
        </w:rPr>
        <w:t xml:space="preserve">README (fill in)</w:t>
      </w:r>
    </w:p>
    <w:p>
      <w:pPr>
        <w:pStyle w:val="ListParagraph"/>
        <w:numPr>
          <w:ilvl w:val="0"/>
          <w:numId w:val="2"/>
        </w:numPr>
        <w:spacing w:after="40" w:line="258"/>
      </w:pPr>
      <w:r>
        <w:rPr>
          <w:sz w:val="21"/>
          <w:szCs w:val="21"/>
        </w:rPr>
        <w:t xml:space="preserve">What the tool does, how to run the app, the evaluation result, and the before-and-after.</w:t>
      </w:r>
    </w:p>
    <w:p>
      <w:pPr>
        <w:spacing w:after="20" w:before="50"/>
      </w:pPr>
      <w:r>
        <w:rPr>
          <w:b/>
          <w:bCs/>
          <w:color w:val="1F3A5F"/>
          <w:sz w:val="21"/>
          <w:szCs w:val="21"/>
        </w:rPr>
        <w:t xml:space="preserve">Week 5 plan (fill in on Friday)</w:t>
      </w:r>
    </w:p>
    <w:p>
      <w:pPr>
        <w:pStyle w:val="ListParagraph"/>
        <w:numPr>
          <w:ilvl w:val="0"/>
          <w:numId w:val="2"/>
        </w:numPr>
        <w:spacing w:after="40" w:line="258"/>
      </w:pPr>
      <w:r>
        <w:rPr>
          <w:sz w:val="21"/>
          <w:szCs w:val="21"/>
        </w:rPr>
        <w:t xml:space="preserve">Demo track to show first (clear, visible reason), and who presents which part.</w:t>
      </w:r>
    </w:p>
    <w:p>
      <w:pPr>
        <w:pBdr>
          <w:top w:val="single" w:color="1F3A5F" w:sz="8" w:space="6"/>
        </w:pBdr>
        <w:spacing w:after="0" w:before="60"/>
      </w:pPr>
      <w:r>
        <w:t xml:space="preserve"/>
      </w:r>
    </w:p>
    <w:p>
      <w:pPr>
        <w:spacing w:before="80"/>
        <w:jc w:val="center"/>
      </w:pPr>
      <w:r>
        <w:rPr>
          <w:i/>
          <w:iCs/>
          <w:color w:val="595959"/>
          <w:sz w:val="20"/>
          <w:szCs w:val="20"/>
        </w:rPr>
        <w:t xml:space="preserve">Make it visible, measure it honestly, then make it better. A tool an analyst can inspect and a number you can defend are what win the room.</w:t>
      </w:r>
    </w:p>
    <w:sectPr>
      <w:headerReference w:type="default" r:id="rIdHDR"/>
      <w:footerReference w:type="default" r:id="rIdFT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FDA" w:sz="4" w:space="3"/>
      </w:pBdr>
      <w:tabs>
        <w:tab w:val="right" w:pos="10080"/>
      </w:tabs>
    </w:pPr>
    <w:r>
      <w:rPr>
        <w:b/>
        <w:bCs/>
        <w:color w:val="1F3A5F"/>
        <w:sz w:val="15"/>
        <w:szCs w:val="15"/>
      </w:rPr>
      <w:t xml:space="preserve">2026 Venture &amp; Tech Summer Program</w:t>
    </w:r>
    <w:r>
      <w:rPr>
        <w:color w:val="595959"/>
        <w:sz w:val="15"/>
        <w:szCs w:val="15"/>
      </w:rPr>
      <w:t xml:space="preserve">	Technical Project · Orion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3"/>
      </w:pBdr>
      <w:spacing w:after="100" w:before="200"/>
      <w:outlineLvl w:val="0"/>
    </w:pPr>
    <w:rPr>
      <w:rFonts w:ascii="Arial" w:cs="Arial" w:eastAsia="Arial" w:hAnsi="Arial"/>
      <w:b/>
      <w:bCs/>
      <w:color w:val="1F3A5F"/>
      <w:sz w:val="26"/>
      <w:szCs w:val="26"/>
    </w:rPr>
  </w:style>
  <w:style w:type="paragraph" w:styleId="Heading2">
    <w:name w:val="Heading 2"/>
    <w:basedOn w:val="Normal"/>
    <w:next w:val="Normal"/>
    <w:qFormat/>
    <w:pPr>
      <w:spacing w:after="80" w:before="140"/>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DR" Type="http://schemas.openxmlformats.org/officeDocument/2006/relationships/header" Target="header1.xml"/><Relationship Id="rIdFTR" Type="http://schemas.openxmlformats.org/officeDocument/2006/relationships/footer" Target="footer1.xml"/><Relationship Id="rId27" Type="http://schemas.openxmlformats.org/officeDocument/2006/relationships/fontTable" Target="fontTable.xml"/><Relationship Id="rIdStream" Type="http://schemas.openxmlformats.org/officeDocument/2006/relationships/hyperlink" Target="https://docs.streamlit.io/get-started" TargetMode="External"/><Relationship Id="rIdFolium" Type="http://schemas.openxmlformats.org/officeDocument/2006/relationships/hyperlink" Target="https://python-visualization.github.io/folium/latest/getting_started.html"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Orion Technical Project Guideline</dc:title>
  <dc:creator>2026 Venture &amp; Tech Summer Program</dc:creator>
  <cp:lastModifiedBy>Un-named</cp:lastModifiedBy>
  <cp:revision>1</cp:revision>
  <dcterms:created xsi:type="dcterms:W3CDTF">2026-06-07T09:47:24.168Z</dcterms:created>
  <dcterms:modified xsi:type="dcterms:W3CDTF">2026-06-07T09:47:24.168Z</dcterms:modified>
</cp:coreProperties>
</file>

<file path=docProps/custom.xml><?xml version="1.0" encoding="utf-8"?>
<Properties xmlns="http://schemas.openxmlformats.org/officeDocument/2006/custom-properties" xmlns:vt="http://schemas.openxmlformats.org/officeDocument/2006/docPropsVTypes"/>
</file>