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Arquitetura do Produto</w:t>
      </w:r>
    </w:p>
    <w:p>
      <w:pPr>
        <w:pStyle w:val="Heading2"/>
        <w:spacing w:after="300"/>
      </w:pPr>
      <w:r>
        <w:t xml:space="preserve">Marcos e Habilidades — Web App (PWA)</w:t>
      </w:r>
    </w:p>
    <w:p>
      <w:pPr>
        <w:spacing w:after="120"/>
      </w:pPr>
      <w:r>
        <w:rPr>
          <w:i/>
          <w:iCs/>
        </w:rPr>
        <w:t xml:space="preserve">Documento de referência técnica: quais plataformas compõem a solução, como elas se conectam, e onde cada parte do fluxo do cliente acontece — da compra até o uso diário do app.</w:t>
      </w:r>
    </w:p>
    <w:p>
      <w:pPr>
        <w:pStyle w:val="Heading1"/>
        <w:spacing w:after="150" w:before="300"/>
      </w:pPr>
      <w:r>
        <w:t xml:space="preserve">1. Visão geral em uma frase</w:t>
      </w:r>
    </w:p>
    <w:p>
      <w:pPr>
        <w:spacing w:after="120"/>
      </w:pPr>
      <w:r>
        <w:t xml:space="preserve">Um app web (PWA, sem loja de app) que entrega uma microação diária de desenvolvimento de habilidades por filho, com acesso liberado automaticamente após a compra aprovada na Hotmart.</w:t>
      </w:r>
    </w:p>
    <w:p>
      <w:pPr>
        <w:pStyle w:val="Heading1"/>
        <w:spacing w:after="150" w:before="300"/>
      </w:pPr>
      <w:r>
        <w:t xml:space="preserve">2. Plataformas envolvidas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400"/>
        <w:gridCol w:w="1200"/>
      </w:tblGrid>
      <w:tr>
        <w:tc>
          <w:tcPr>
            <w:tcW w:type="dxa" w:w="1800"/>
            <w:shd w:fill="1C2B2D" w:val="clear"/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2600"/>
            <w:shd w:fill="1C2B2D" w:val="clear"/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W w:type="dxa" w:w="4400"/>
            <w:shd w:fill="1C2B2D" w:val="clear"/>
          </w:tcPr>
          <w:p>
            <w:r>
              <w:rPr>
                <w:b/>
                <w:bCs/>
                <w:color w:val="FFFFFF"/>
              </w:rPr>
              <w:t xml:space="preserve">Função no sistema</w:t>
            </w:r>
          </w:p>
        </w:tc>
        <w:tc>
          <w:tcPr>
            <w:tcW w:type="dxa" w:w="1200"/>
            <w:shd w:fill="1C2B2D" w:val="clear"/>
          </w:tcPr>
          <w:p>
            <w:r>
              <w:rPr>
                <w:b/>
                <w:bCs/>
                <w:color w:val="FFFFFF"/>
              </w:rPr>
              <w:t xml:space="preserve">Custo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React 18 + Vite 5 + Tailwind CSS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Interface do app (PWA), rodando como SPA com HashRouter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Hospedagem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Cloudflare Workers (Static Assets)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Serve o app publicamente via workers.dev / domínio próprio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Grátis (plano free)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Backend / Banco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Supabase (Postgres)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Tabelas de habilidades, filhos, registros e progresso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Grátis (plano free, por ora)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Autenticação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Supabase Auth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Login sem senha (magic link), restrito a compradores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Incluído no Supabase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Lógica de servidor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Supabase Edge Functions (Deno)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Webhook que recebe eventos da Hotmart e cria contas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Incluído no Supabase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Armazenamento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Supabase Storage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Guarda as 1695 imagens das atividades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Incluído no Supabase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Pagamento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Hotmart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Checkout, cobrança, cupom, área de membros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Taxa por venda (Hotmart)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E-mail transacional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Resend (SMTP customizado)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Envio confiável dos e-mails de acesso (magic link)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Grátis (plano free, baixo volume)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Domínio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Registro.br (registro) + Hostgator (DNS)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nathycampos.com.br — hospeda site institucional e agora também os registros de e-mail do Resend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Já contratado</w:t>
            </w:r>
          </w:p>
        </w:tc>
      </w:tr>
    </w:tbl>
    <w:p>
      <w:pPr>
        <w:pStyle w:val="Heading1"/>
        <w:spacing w:after="150" w:before="300"/>
      </w:pPr>
      <w:r>
        <w:t xml:space="preserve">3. Fluxo do cliente — da compra ao 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 compra o produto "Marcos e Habilidades" na Hotmart (pagamento único).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Hotmart aprova a compra e dispara o evento PURCHASE_APPROVED para o webhook configurado.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webhook (Edge Function no Supabase) valida um código secreto (hottok) e cria automaticamente uma conta no Supabase Auth com o e-mail do comprador — ninguém se cadastra sozinho.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cliente é direcionado ao app (via Página de Obrigado da Hotmart e/ou Área de Membros) e insere o mesmo e-mail da compra.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app envia um "magic link" (login sem senha) para esse e-mail, através do Resend (SMTP próprio, configurado no domínio nathycampos.com.br).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 clica no link, entra no app, cadastra o(s) filho(s) e passa a receber a Microação do Dia.</w:t>
      </w:r>
    </w:p>
    <w:p>
      <w:pPr>
        <w:pStyle w:val="Heading1"/>
        <w:spacing w:after="150" w:before="300"/>
      </w:pPr>
      <w:r>
        <w:t xml:space="preserve">4. Dentro do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Onboarding: cadastro do(s) filho(s) — nome e data de nascimento definem a faixa etária.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Microação do Dia: prioriza Marcos em Atraso, depois habilidades escolhidas pelos pais, depois as 2 competências prioritárias do onboarding.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Marcos em Atraso: habilidades da faixa etária anterior ainda não consolidadas.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Escolher Habilidade: busca livre de atividades por competência/faixa etária.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Progresso da Família: visão do que já foi avaliado como consolidado.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Múltiplos filhos: seletor no topo do app, cada filho com sua própria trilha.</w:t>
      </w:r>
    </w:p>
    <w:p>
      <w:pPr>
        <w:pStyle w:val="Heading1"/>
        <w:spacing w:after="150" w:before="300"/>
      </w:pPr>
      <w:r>
        <w:t xml:space="preserve">5. Por que essa combinação de plataformas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Cloudflare: hospedagem gratuita, rápida globalmente, sem servidor pra manter.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Supabase: banco de dados, autenticação, funções de servidor e armazenamento de imagens em um único lugar, com plano gratuito suficiente pro lançamento.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Hotmart: já é a plataforma de vendas escolhida — o webhook é o único ponto de integração necessário com o restante do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Resend: e-mail transacional confiável — o serviço de e-mail padrão do Supabase tem baixa entregabilidade (cai em spam ou não chega), inviável pra um produto pago.</w:t>
      </w:r>
    </w:p>
    <w:p>
      <w:pPr>
        <w:pStyle w:val="Heading1"/>
        <w:spacing w:after="150" w:before="300"/>
      </w:pPr>
      <w:r>
        <w:t xml:space="preserve">6. Pontos de atenção / dependências externas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login depende do Resend estar com o domínio verificado e a API Key configurada no Supabase — sem isso, o e-mail de acesso não chega de forma confiável.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webhook depende do hottok estar idêntico nos dois lados (Hotmart e Supabase) — qualquer divergência gera erro 401.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Página de Obrigado e/ou Área de Membros da Hotmart precisam apontar para a URL do app publicado na Cloudflare.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Planos gratuitos (Cloudflare, Supabase, Resend) têm limites de uso — revisar à medida que o volume de vendas crescer.</w:t>
      </w:r>
    </w:p>
    <w:p>
      <w:pPr>
        <w:pStyle w:val="Heading1"/>
        <w:spacing w:after="150" w:before="300"/>
      </w:pPr>
      <w:r>
        <w:t xml:space="preserve">7. URLs de referência</w:t>
      </w:r>
    </w:p>
    <w:p>
      <w:pPr>
        <w:spacing w:after="120"/>
      </w:pPr>
      <w:r>
        <w:t xml:space="preserve">App publicado: https://marcos-e-habilidades.nathielly.workers.dev/</w:t>
      </w:r>
    </w:p>
    <w:p>
      <w:pPr>
        <w:spacing w:after="120"/>
      </w:pPr>
      <w:r>
        <w:t xml:space="preserve">Painel do banco de dados: Supabase — projeto gcpgjiyfvoxyctjwnttd</w:t>
      </w:r>
    </w:p>
    <w:p>
      <w:pPr>
        <w:spacing w:after="120"/>
      </w:pPr>
      <w:r>
        <w:t xml:space="preserve">Webhook: https://gcpgjiyfvoxyctjwnttd.supabase.co/functions/v1/hotmart-webhook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2026-08-06T13:54:34.408Z</dcterms:created>
  <dcterms:modified xsi:type="dcterms:W3CDTF">2026-08-06T13:54:34.409Z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