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Consolidação da Conversa</w:t>
      </w:r>
    </w:p>
    <w:p>
      <w:pPr>
        <w:pStyle w:val="Heading2"/>
        <w:spacing w:after="50"/>
      </w:pPr>
      <w:r>
        <w:t xml:space="preserve">Sessão: Marcos e Habilidades — Página de vendas, app, Supabase e documentação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Versão 1 · 29/08/2026</w:t>
      </w:r>
    </w:p>
    <w:p>
      <w:pPr>
        <w:pStyle w:val="Heading1"/>
        <w:spacing w:after="150" w:before="300"/>
      </w:pPr>
      <w:r>
        <w:t xml:space="preserve">1. Lista de arquivos base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8A020" w:val="clear"/>
          </w:tcPr>
          <w:p>
            <w:r>
              <w:rPr>
                <w:b/>
                <w:bCs/>
              </w:rPr>
              <w:t xml:space="preserve">Arquivo</w:t>
            </w:r>
          </w:p>
        </w:tc>
        <w:tc>
          <w:tcPr>
            <w:tcW w:type="dxa" w:w="6800"/>
            <w:shd w:fill="E8A02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PAGINA_1_v20.html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Página de vendas do app Marcos e Habilidades, versão mais recente. Preço atualizado (R$ 197,99 riscado → R$ 97,99 à vista ou 12x R$ 10,13, +2 anos de uso), texto de metodologia revisado, botão de acesso ao app apontando para o Hotmart em todas as 9 ocorrências (nova aba), bloco de garantia com selo real embutido, botão flutuante de WhatsApp.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PAGINA_1_v20_leve_wp_v2.zip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Versão leve da página (300 KB, contra 14,4 MB do arquivo original) para colar no WordPress: imagens extraídas como arquivos PNG reais (pasta imagens/) e HTML com os src apontando para as URLs previstas de upload, evitando o travamento por peso encontrado na publicação real.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cards_prontos_para_upload_Cards-lote1.zip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333 imagens de habilidades (faixas 3-4 a 17-18 anos, pilar Caráter + Autoconsciência Emocional) renomeadas para bater exatamente com o padrão de nome que a coluna habilidades.image_url espera no bucket Cards-lote1 do Supabase.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cards_Cards-lote1_parte1de3.zip / parte2de3 / parte3de3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O mesmo pacote de 333 imagens acima, dividido em 3 partes de ~111 arquivos cada, a pedido da Nathy, para facilitar upload via Google Drive.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Projeto_Skill_Lab_v1.docx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Documento único de referência do produto: requisitos de sistema, requisitos técnicos, regras de negócio, modelo de entidade e relacionamento a nível de usuário, requisitos já implementados (unificados a partir de toda a documentação do projeto), o que ainda não foi implementado, e os conflitos entre a documentação de planejamento e o que está de fato em produção.</w:t>
            </w:r>
          </w:p>
        </w:tc>
      </w:tr>
    </w:tbl>
    <w:p>
      <w:pPr>
        <w:pStyle w:val="Heading1"/>
        <w:spacing w:after="150" w:before="300"/>
      </w:pPr>
      <w:r>
        <w:t xml:space="preserve">2. Resumo compactado da conversa</w:t>
      </w:r>
    </w:p>
    <w:p>
      <w:pPr>
        <w:pStyle w:val="Heading2"/>
        <w:spacing w:after="120" w:before="240"/>
      </w:pPr>
      <w:r>
        <w:t xml:space="preserve">2.1 Página de vendas (PAGINA_1)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Ajustada a condição de pagamento: âncora R$ 197,99 riscada, R$ 97,99 à vista ou 12x de R$ 10,13, com 2 anos de uso adicionados ao bloco de preço e à lista de entregas.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Botão do hero ("Acessar o aplicativo") trocado de âncora interna (#oferta) para o link direto de checkout do Hotmart.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Texto da seção Metodologia ajustado ("Você abre, escolhe uma, e amplia seu repertório para ensinar seu filho").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Botão "Quero acessar o aplicativo agora" adicionado ao final de 6 seções que ainda não tinham CTA, incluindo logo após o carrossel de imagens do app (com remoção da frase "Um passeio rápido pelo que sua mãe vai usar todos os dias").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Bloco de garantia ("Garantia de 100% de Satisfação") adicionado logo abaixo da seção de oferta, com o selo dourado real (imagem enviada pela Nathy) lado a lado com o texto — corrigido problema de layout (texto caindo abaixo da imagem) e de contraste (texto ilegível no tema claro, porque usava variáveis de cor que trocam de valor no light mode; corrigido para cores fixas).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Botão flutuante de WhatsApp adicionado, replicando o padrão visto na página de checkout do e-book Escolha da Profissão (mesmo número, +55 21 97581-4699, a confirmar se é o correto para este produto).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Auditoria de todos os links da página: 9 ocorrências do link do Hotmart estavam sem target="_blank" — corrigido em todas, mantendo as âncoras internas (#top, #oferta) na mesma aba.</w:t>
      </w:r>
    </w:p>
    <w:p>
      <w:pPr>
        <w:pStyle w:val="Heading2"/>
        <w:spacing w:after="120" w:before="240"/>
      </w:pPr>
      <w:r>
        <w:t xml:space="preserve">2.2 Publicação no WordPress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Nathy subiu a página e reportou lentidão/travamento. Diagnóstico: (1) o HTML tinha 14,4 MB porque 9 imagens estavam embutidas em base64 direto no código; (2) o WordPress estava corrompendo aspas retas em aspas curvas dentro do &lt;script&gt; (wptexturize), quebrando o JavaScript do carrossel — confirmado ao inspecionar a página ao vivo.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Solução entregue: imagens extraídas para arquivos PNG reais, HTML reduzido para 300 KB, e orientação de colar sempre num bloco HTML Personalizado (Custom HTML) do WordPress, nunca em texto normal, para não sofrer a texturização de aspas.</w:t>
      </w:r>
    </w:p>
    <w:p>
      <w:pPr>
        <w:pStyle w:val="Heading2"/>
        <w:spacing w:after="120" w:before="240"/>
      </w:pPr>
      <w:r>
        <w:t xml:space="preserve">2.3 Cards de habilidades no Supabase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Nathy tinha lotes de imagens com faixa etária já anotada, mas não sabia como atualizá-las no Supabase. Investigação encontrou que o app já referencia todas as 1695 habilidades pelo bucket Cards-lote1, com um padrão de nome de arquivo específico — os arquivos novos vieram numerados e com acento, em padrão diferente.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Cruzamento automático nome a nome entre os arquivos e a tabela habilidades (usando unaccent no Postgres) encontrou 333 de 335 correspondências exatas; os 2 sem correspondência foram listados para revisão manual.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Entregue pacote de imagens já renomeadas, prontas para upload direto na raiz do bucket certo — e depois dividido em 3 partes a pedido dela.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Nathy reportou ter subido os arquivos, mas eles foram parar no bucket errado ("cards", que não é referenciado pelo app) em vez de Cards-lote1 — apontado para correção.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Pergunta de confirmação: o app usa as imagens do Storage (via URL salva em habilidades.image_url) ou gera os cards a partir do banco? Confirmado, inspecionando o bundle em produção, que o app apenas exibe a imagem salva em image_url — não gera nada dinamicamente, então o vínculo nome de arquivo ↔ URL no banco precisa estar exato.</w:t>
      </w:r>
    </w:p>
    <w:p>
      <w:pPr>
        <w:pStyle w:val="Heading2"/>
        <w:spacing w:after="120" w:before="240"/>
      </w:pPr>
      <w:r>
        <w:t xml:space="preserve">2.4 Documentação do projeto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pedido da Nathy, toda a documentação disponível sobre o app Marcos e Habilidades foi levantada (3 arquivos anexados nesta conversa + 5 documentos de sessões anteriores encontrados na pasta de outputs) e cruzada com uma inspeção direta do banco em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Resultado: Projeto_Skill_Lab_v1.docx, unificando requisitos de sistema, requisitos técnicos, regras de negócio, um modelo de entidade e relacionamento em linguagem de negócio, a lista do que já está implementado, o que ainda falta, e — mais importante — os pontos onde a documentação de planejamento descreve um produto (sistema de moedas com evidência/aprovação, app do filho separado chamado "Skill Lab", login por magic link, "deveres" fora da pirâmide de habilidades) que diverge do que está de fato em produção hoje (sistema de ofensivas/pontos, autoavaliação dentro do mesmo app, login por senha, sem deveres). Esses pontos foram deixados como decisões em aberto para a Nathy, não resolvidos unilateralmente.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2026-08-31T09:08:15.124Z</dcterms:created>
  <dcterms:modified xsi:type="dcterms:W3CDTF">2026-08-31T09:08:15.124Z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