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SWTID-2026-7743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FAQ Assistant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W w:w="9028" w:type="dxa"/>
        <w:tblLayout w:type="fixed"/>
      </w:tblPr>
      <w:tblGrid>
        <w:gridCol w:w="864"/>
        <w:gridCol w:w="2304"/>
        <w:gridCol w:w="5860"/>
      </w:tblGrid>
      <w:tr>
        <w:trPr>
          <w:cantSplit w:val="0"/>
          <w:trHeight w:val="557" w:hRule="atLeast"/>
          <w:tblHeader w:val="0"/>
        </w:trPr>
        <w:tc>
          <w:tcPr>
            <w:tcW w:w="864" w:type="dxa"/>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tcW w:w="2304" w:type="dxa"/>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tcW w:w="5860" w:type="dxa"/>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tcW w:w="864" w:type="dxa"/>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tcW w:w="2304" w:type="dxa"/>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tcW w:w="5860" w:type="dxa"/>
          </w:tcPr>
          <w:p w:rsidR="00000000" w:rsidDel="00000000" w:rsidP="00000000" w:rsidRDefault="00000000" w:rsidRPr="00000000" w14:paraId="00000014">
            <w:pPr>
              <w:rPr/>
            </w:pPr>
            <w:r w:rsidDel="00000000" w:rsidR="00000000" w:rsidRPr="00000000">
              <w:rPr>
                <w:rtl w:val="0"/>
              </w:rPr>
              <w:t>Businesses, colleges and online services receive the same customer questions again and again. Their FAQ pages are hard to search (keyword based), support teams are available only in working hours, and different agents may give different answers. Customers get frustrated by slow or inconsistent replies, and small companies cannot afford to build their own AI chatbot.</w:t>
            </w:r>
          </w:p>
        </w:tc>
      </w:tr>
      <w:tr>
        <w:trPr>
          <w:cantSplit w:val="0"/>
          <w:trHeight w:val="817" w:hRule="atLeast"/>
          <w:tblHeader w:val="0"/>
        </w:trPr>
        <w:tc>
          <w:tcPr>
            <w:tcW w:w="864" w:type="dxa"/>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tcW w:w="2304" w:type="dxa"/>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tcW w:w="5860" w:type="dxa"/>
          </w:tcPr>
          <w:p w:rsidR="00000000" w:rsidDel="00000000" w:rsidP="00000000" w:rsidRDefault="00000000" w:rsidRPr="00000000" w14:paraId="00000017">
            <w:pPr>
              <w:rPr/>
            </w:pPr>
            <w:r w:rsidDel="00000000" w:rsidR="00000000" w:rsidRPr="00000000">
              <w:rPr>
                <w:rtl w:val="0"/>
              </w:rPr>
              <w:t>AI FAQ Assistant API is a REST API that lets any organisation upload its FAQ content (CSV, JSON, PDF) once. The content is split into chunks, converted to embeddings and stored in a vector database. When a user sends a question to POST /v1/ask, the API finds the most relevant FAQ chunks and uses an LLM to write a short answer based only on that content, together with the source FAQ and a confidence score. If confidence is low, the API says it does not know and suggests contacting a human. An admin dashboard provides FAQ management, analytics and API keys.</w:t>
            </w:r>
          </w:p>
        </w:tc>
      </w:tr>
      <w:tr>
        <w:trPr>
          <w:cantSplit w:val="0"/>
          <w:trHeight w:val="787" w:hRule="atLeast"/>
          <w:tblHeader w:val="0"/>
        </w:trPr>
        <w:tc>
          <w:tcPr>
            <w:tcW w:w="864" w:type="dxa"/>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tcW w:w="2304" w:type="dxa"/>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tcW w:w="5860" w:type="dxa"/>
          </w:tcPr>
          <w:p w:rsidR="00000000" w:rsidDel="00000000" w:rsidP="00000000" w:rsidRDefault="00000000" w:rsidRPr="00000000" w14:paraId="0000001A">
            <w:pPr>
              <w:rPr/>
            </w:pPr>
            <w:r w:rsidDel="00000000" w:rsidR="00000000" w:rsidRPr="00000000">
              <w:rPr>
                <w:rtl w:val="0"/>
              </w:rPr>
              <w:t>(1) Retrieval-Augmented Generation limited to the customer's own FAQs, so answers do not drift into invented information. (2) Confidence score with a human-fallback path instead of guessing. (3) Source citation with every answer. (4) Multilingual questions (English, Tamil, Hindi). (5) Plug-and-play: an embeddable chat widget and a simple API key setup. (6) Unanswered questions are turned into suggestions for new FAQs.</w:t>
            </w:r>
          </w:p>
        </w:tc>
      </w:tr>
      <w:tr>
        <w:trPr>
          <w:cantSplit w:val="0"/>
          <w:trHeight w:val="817" w:hRule="atLeast"/>
          <w:tblHeader w:val="0"/>
        </w:trPr>
        <w:tc>
          <w:tcPr>
            <w:tcW w:w="864" w:type="dxa"/>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tcW w:w="2304" w:type="dxa"/>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tcW w:w="5860" w:type="dxa"/>
          </w:tcPr>
          <w:p w:rsidR="00000000" w:rsidDel="00000000" w:rsidP="00000000" w:rsidRDefault="00000000" w:rsidRPr="00000000" w14:paraId="0000001D">
            <w:pPr>
              <w:rPr/>
            </w:pPr>
            <w:r w:rsidDel="00000000" w:rsidR="00000000" w:rsidRPr="00000000">
              <w:rPr>
                <w:rtl w:val="0"/>
              </w:rPr>
              <w:t>Customers get instant, consistent answers 24/7, including in their own language, which reduces waiting time and frustration. Support staff spend less time on repetitive questions and focus on complex cases. Small organisations and government / education bodies can offer good digital support without a large team, which improves customer satisfaction and access to information.</w:t>
            </w:r>
          </w:p>
        </w:tc>
      </w:tr>
      <w:tr>
        <w:trPr>
          <w:cantSplit w:val="0"/>
          <w:trHeight w:val="817" w:hRule="atLeast"/>
          <w:tblHeader w:val="0"/>
        </w:trPr>
        <w:tc>
          <w:tcPr>
            <w:tcW w:w="864" w:type="dxa"/>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tcW w:w="2304" w:type="dxa"/>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tcW w:w="5860" w:type="dxa"/>
          </w:tcPr>
          <w:p w:rsidR="00000000" w:rsidDel="00000000" w:rsidP="00000000" w:rsidRDefault="00000000" w:rsidRPr="00000000" w14:paraId="00000020">
            <w:pPr>
              <w:rPr/>
            </w:pPr>
            <w:r w:rsidDel="00000000" w:rsidR="00000000" w:rsidRPr="00000000">
              <w:rPr>
                <w:rtl w:val="0"/>
              </w:rPr>
              <w:t>Freemium SaaS with usage-based pricing: a free tier with a limited number of queries per month for students and start-ups; paid plans priced by monthly query volume and number of FAQ documents; an enterprise plan with private deployment, custom integrations and SLA support; optional add-ons for multilingual support and advanced analytics.</w:t>
            </w:r>
          </w:p>
        </w:tc>
      </w:tr>
      <w:tr>
        <w:trPr>
          <w:cantSplit w:val="0"/>
          <w:trHeight w:val="817" w:hRule="atLeast"/>
          <w:tblHeader w:val="0"/>
        </w:trPr>
        <w:tc>
          <w:tcPr>
            <w:tcW w:w="864" w:type="dxa"/>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tcW w:w="2304" w:type="dxa"/>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tcW w:w="5860" w:type="dxa"/>
          </w:tcPr>
          <w:p w:rsidR="00000000" w:rsidDel="00000000" w:rsidP="00000000" w:rsidRDefault="00000000" w:rsidRPr="00000000" w14:paraId="00000023">
            <w:pPr>
              <w:rPr/>
            </w:pPr>
            <w:r w:rsidDel="00000000" w:rsidR="00000000" w:rsidRPr="00000000">
              <w:rPr>
                <w:rtl w:val="0"/>
              </w:rPr>
              <w:t>The API is stateless and packaged in Docker containers, so more replicas can be added behind a load balancer as traffic grows. Each customer's FAQs are stored in a separate vector-store namespace, Redis caching reduces repeated LLM calls, and document ingestion runs as an asynchronous background job. The design can start on a single small server and move to managed cloud services (managed database and vector store) without changing the API.</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