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30 September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SWTID-2026-7743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AI FAQ Assistant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keepNext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>Technical Architecture – AI FAQ Assistant API</w:t>
      </w:r>
    </w:p>
    <w:p>
      <w:pPr>
        <w:jc w:val="center"/>
      </w:pPr>
      <w:r>
        <w:drawing>
          <wp:inline>
            <wp:extent cx="6035040" cy="3346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4670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C">
      <w:pPr>
        <w:keepNext/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Embeddable web chat widget for end users and a React admin dashboard for FAQ upload, analytics and API keys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HTML, CSS, JavaScript, React JS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REST API layer: routing, authentication, rate limiting and request validation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Python 3.11, FastAPI, Pydantic, Uvicorn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Ingestion pipeline: parse CSV / JSON / PDF, clean text, split into chunks and create embeddings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pandas, PyPDF, sentence-transformers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Query pipeline (RAG): embed question, retrieve top-k chunks, build grounded prompt, generate answer, compute confidence and attach source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Python, LLM API client, custom RAG logic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Relational data (organisations, API keys, query logs, feedback) and vector data (FAQ embeddings)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PostgreSQL (SQLAlchemy); ChromaDB / FAISS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Managed database service in the cloud for production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Amazon RDS for PostgreSQL (or equivalent)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Uploaded FAQ documents (CSV / JSON / PDF)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Amazon S3 or local file 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Large language model used to write the final answer from the retrieved FAQ text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Anthropic Claude API / OpenAI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Language detection and translation support for Tamil / Hindi questions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langdetect library, Google Cloud Translation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Sentence-embedding model for semantic search over FAQ chunks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sentence-transformers (all-MiniLM-L6-v2, multilingual-e5-small)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deployed as Docker containers.</w:t>
              <w:br/>
              <w:t>Local Server Configuration: developer laptop, 8 GB RAM, Docker Compose.</w:t>
              <w:br/>
              <w:t>Cloud Server Configuration: 2 vCPU / 4 GB RAM VM (scalable) behind a load balancer, CI/CD through GitHub Actions.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Docker, Docker Compose, AWS EC2 / Render, GitHub Actions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/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FastAPI, sentence-transformers, ChromaDB / FAISS, SQLAlchemy, Redis, React, Docker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Python and JavaScript open-source stack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API-key and JWT authentication, hashed keys, HTTPS/TLS, rate limiting, input validation, per-organisation data isolation, secrets kept in environment variables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JWT, SHA-256 / bcrypt, TLS, OWASP Top 10 guidelines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3-tier design (UI, stateless API, data layer); containers can be replicated; ingestion runs asynchronously; vector store separated per organisation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Docker, FastAPI, background workers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Multiple replicas behind a load balancer, health-check endpoint, automatic container restart, managed database backups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Nginx / AWS Application Load Balancer, RDS backups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Redis cache for repeated questions, fast approximate nearest-neighbour search, async request handling; target of 3 seconds or less for 95% of queries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Redis, FAISS, Uvicorn (async)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