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Georgia" w:cs="Georgia" w:eastAsia="Georgia" w:hAnsi="Georgia"/>
          <w:b/>
          <w:bCs/>
          <w:color w:val="1B3A5C"/>
          <w:spacing w:val="20"/>
          <w:sz w:val="64"/>
          <w:szCs w:val="64"/>
        </w:rPr>
        <w:t xml:space="preserve">PROJECT PROPOSAL</w:t>
      </w:r>
    </w:p>
    <w:p>
      <w:pPr>
        <w:spacing w:after="100" w:before="200"/>
        <w:jc w:val="center"/>
      </w:pPr>
      <w:r>
        <w:rPr>
          <w:rFonts w:ascii="Calibri" w:cs="Calibri" w:eastAsia="Calibri" w:hAnsi="Calibri"/>
          <w:i/>
          <w:iCs/>
          <w:color w:val="0F7A73"/>
          <w:sz w:val="26"/>
          <w:szCs w:val="26"/>
        </w:rPr>
        <w:t xml:space="preserve">Website Redesign &amp; Brand Refresh Engagement</w:t>
      </w:r>
    </w:p>
    <w:p>
      <w:pPr>
        <w:pBdr>
          <w:bottom w:val="single" w:color="C9A25A" w:sz="10" w:space="8"/>
        </w:pBdr>
        <w:spacing w:before="100"/>
        <w:jc w:val="center"/>
      </w:pPr>
    </w:p>
    <w:p>
      <w:pPr>
        <w:spacing w:before="900"/>
      </w:pPr>
    </w:p>
    <w:p>
      <w:pPr>
        <w:jc w:val="center"/>
      </w:pPr>
      <w:r>
        <w:rPr>
          <w:rFonts w:ascii="Calibri" w:cs="Calibri" w:eastAsia="Calibri" w:hAnsi="Calibri"/>
          <w:b/>
          <w:bCs/>
          <w:color w:val="6E6E6E"/>
          <w:spacing w:val="10"/>
          <w:sz w:val="18"/>
          <w:szCs w:val="18"/>
        </w:rPr>
        <w:t xml:space="preserve">PREPARED BY</w:t>
      </w:r>
    </w:p>
    <w:p>
      <w:pPr>
        <w:spacing w:before="80"/>
        <w:jc w:val="center"/>
      </w:pPr>
      <w:r>
        <w:rPr>
          <w:rFonts w:ascii="Georgia" w:cs="Georgia" w:eastAsia="Georgia" w:hAnsi="Georgia"/>
          <w:b/>
          <w:bCs/>
          <w:color w:val="1B3A5C"/>
          <w:sz w:val="30"/>
          <w:szCs w:val="30"/>
        </w:rPr>
        <w:t xml:space="preserve">Dani Bejarano — Freelance Web Design Studio</w:t>
      </w:r>
    </w:p>
    <w:p>
      <w:pPr>
        <w:spacing w:after="400" w:before="40"/>
        <w:jc w:val="center"/>
      </w:pPr>
      <w:r>
        <w:rPr>
          <w:rFonts w:ascii="Calibri" w:cs="Calibri" w:eastAsia="Calibri" w:hAnsi="Calibri"/>
          <w:color w:val="6E6E6E"/>
          <w:sz w:val="20"/>
          <w:szCs w:val="20"/>
        </w:rPr>
        <w:t xml:space="preserve">dani@danibejarano.design  |  danibejarano.design  |  (555) 018-2244</w:t>
      </w:r>
    </w:p>
    <w:p>
      <w:pPr>
        <w:jc w:val="center"/>
      </w:pPr>
      <w:r>
        <w:rPr>
          <w:rFonts w:ascii="Calibri" w:cs="Calibri" w:eastAsia="Calibri" w:hAnsi="Calibri"/>
          <w:b/>
          <w:bCs/>
          <w:color w:val="6E6E6E"/>
          <w:spacing w:val="10"/>
          <w:sz w:val="18"/>
          <w:szCs w:val="18"/>
        </w:rPr>
        <w:t xml:space="preserve">PREPARED FOR</w:t>
      </w:r>
    </w:p>
    <w:p>
      <w:pPr>
        <w:spacing w:before="80"/>
        <w:jc w:val="center"/>
      </w:pPr>
      <w:r>
        <w:rPr>
          <w:rFonts w:ascii="Georgia" w:cs="Georgia" w:eastAsia="Georgia" w:hAnsi="Georgia"/>
          <w:b/>
          <w:bCs/>
          <w:color w:val="1B3A5C"/>
          <w:sz w:val="30"/>
          <w:szCs w:val="30"/>
        </w:rPr>
        <w:t xml:space="preserve">Harbor &amp; Vine Co.</w:t>
      </w:r>
    </w:p>
    <w:p>
      <w:pPr>
        <w:spacing w:after="600" w:before="40"/>
        <w:jc w:val="center"/>
      </w:pPr>
      <w:r>
        <w:rPr>
          <w:rFonts w:ascii="Calibri" w:cs="Calibri" w:eastAsia="Calibri" w:hAnsi="Calibri"/>
          <w:color w:val="6E6E6E"/>
          <w:sz w:val="20"/>
          <w:szCs w:val="20"/>
        </w:rPr>
        <w:t xml:space="preserve">Attn: Marisol Ferreira, Founder &amp; Creative Director</w:t>
      </w:r>
    </w:p>
    <w:tbl>
      <w:tblPr>
        <w:tblW w:type="pct" w:w="60%"/>
        <w:jc w:val="center"/>
        <w:tblBorders>
          <w:top w:val="none"/>
          <w:left w:val="none"/>
          <w:bottom w:val="none"/>
          <w:right w:val="none"/>
          <w:insideH w:val="none"/>
          <w:insideV w:val="none"/>
        </w:tblBorders>
      </w:tblPr>
      <w:tblGrid>
        <w:gridCol w:w="100"/>
        <w:gridCol w:w="100"/>
      </w:tblGrid>
      <w:tr>
        <w:tc>
          <w:tcPr>
            <w:tcW w:type="pct" w:w="50%"/>
          </w:tcPr>
          <w:p>
            <w:pPr>
              <w:jc w:val="center"/>
            </w:pPr>
            <w:r>
              <w:rPr>
                <w:rFonts w:ascii="Calibri" w:cs="Calibri" w:eastAsia="Calibri" w:hAnsi="Calibri"/>
                <w:b/>
                <w:bCs/>
                <w:color w:val="6E6E6E"/>
                <w:sz w:val="18"/>
                <w:szCs w:val="18"/>
              </w:rPr>
              <w:t xml:space="preserve">PROPOSAL NO.</w:t>
            </w:r>
          </w:p>
          <w:p>
            <w:pPr>
              <w:spacing w:before="60"/>
              <w:jc w:val="center"/>
            </w:pPr>
            <w:r>
              <w:rPr>
                <w:rFonts w:ascii="Calibri" w:cs="Calibri" w:eastAsia="Calibri" w:hAnsi="Calibri"/>
                <w:b/>
                <w:bCs/>
                <w:color w:val="1B3A5C"/>
                <w:sz w:val="24"/>
                <w:szCs w:val="24"/>
              </w:rPr>
              <w:t xml:space="preserve">PRO-2026-0714</w:t>
            </w:r>
          </w:p>
        </w:tc>
        <w:tc>
          <w:tcPr>
            <w:tcW w:type="pct" w:w="50%"/>
          </w:tcPr>
          <w:p>
            <w:pPr>
              <w:jc w:val="center"/>
            </w:pPr>
            <w:r>
              <w:rPr>
                <w:rFonts w:ascii="Calibri" w:cs="Calibri" w:eastAsia="Calibri" w:hAnsi="Calibri"/>
                <w:b/>
                <w:bCs/>
                <w:color w:val="6E6E6E"/>
                <w:sz w:val="18"/>
                <w:szCs w:val="18"/>
              </w:rPr>
              <w:t xml:space="preserve">DATE ISSUED</w:t>
            </w:r>
          </w:p>
          <w:p>
            <w:pPr>
              <w:spacing w:before="60"/>
              <w:jc w:val="center"/>
            </w:pPr>
            <w:r>
              <w:rPr>
                <w:rFonts w:ascii="Calibri" w:cs="Calibri" w:eastAsia="Calibri" w:hAnsi="Calibri"/>
                <w:b/>
                <w:bCs/>
                <w:color w:val="1B3A5C"/>
                <w:sz w:val="24"/>
                <w:szCs w:val="24"/>
              </w:rPr>
              <w:t xml:space="preserve">July 3, 2026</w:t>
            </w:r>
          </w:p>
        </w:tc>
      </w:tr>
    </w:tbl>
    <w:p>
      <w:r>
        <w:br w:type="page"/>
      </w:r>
    </w:p>
    <w:p>
      <w:pPr>
        <w:pStyle w:val="Heading1"/>
        <w:pBdr>
          <w:bottom w:val="single" w:color="C9A25A" w:sz="12" w:space="4"/>
        </w:pBdr>
        <w:spacing w:after="200" w:before="400"/>
      </w:pPr>
      <w:r>
        <w:rPr>
          <w:rFonts w:ascii="Georgia" w:cs="Georgia" w:eastAsia="Georgia" w:hAnsi="Georgia"/>
          <w:b/>
          <w:bCs/>
          <w:color w:val="1B3A5C"/>
          <w:sz w:val="30"/>
          <w:szCs w:val="30"/>
        </w:rPr>
        <w:t xml:space="preserve">EXECUTIVE SUMMARY</w:t>
      </w:r>
    </w:p>
    <w:p>
      <w:pPr>
        <w:spacing w:after="200" w:line="300"/>
        <w:jc w:val="both"/>
      </w:pPr>
      <w:r>
        <w:rPr>
          <w:rFonts w:ascii="Calibri" w:cs="Calibri" w:eastAsia="Calibri" w:hAnsi="Calibri"/>
          <w:color w:val="2A2A2A"/>
          <w:sz w:val="22"/>
          <w:szCs w:val="22"/>
        </w:rPr>
        <w:t xml:space="preserve">Harbor &amp; Vine Co. has built a loyal following as a boutique retailer of small-batch wines and artisan gifts, but the current website no longer reflects the quality of the brand or the experience customers receive in-store. This proposal outlines a complete redesign of the Harbor &amp; Vine digital presence, focused on elevating the visual identity, streamlining the online ordering journey, and creating a foundation that can grow alongside the business over the next several years.</w:t>
      </w:r>
    </w:p>
    <w:p>
      <w:pPr>
        <w:spacing w:after="200" w:line="300"/>
        <w:jc w:val="both"/>
      </w:pPr>
      <w:r>
        <w:rPr>
          <w:rFonts w:ascii="Calibri" w:cs="Calibri" w:eastAsia="Calibri" w:hAnsi="Calibri"/>
          <w:color w:val="2A2A2A"/>
          <w:sz w:val="22"/>
          <w:szCs w:val="22"/>
        </w:rPr>
        <w:t xml:space="preserve">Dani Bejarano — Freelance Web Design Studio specializes in helping independent retail and hospitality brands translate their in-person experience into a polished, conversion-focused website. Having reviewed Harbor &amp; Vine's current analytics, customer feedback, and brand materials, this proposal recommends a full redesign of the homepage, collection pages, and checkout flow, paired with a lightweight content system that allows the in-house team to update seasonal promotions without developer support.</w:t>
      </w:r>
    </w:p>
    <w:p>
      <w:pPr>
        <w:spacing w:after="200" w:line="300"/>
        <w:jc w:val="both"/>
      </w:pPr>
      <w:r>
        <w:rPr>
          <w:rFonts w:ascii="Calibri" w:cs="Calibri" w:eastAsia="Calibri" w:hAnsi="Calibri"/>
          <w:color w:val="2A2A2A"/>
          <w:sz w:val="22"/>
          <w:szCs w:val="22"/>
        </w:rPr>
        <w:t xml:space="preserve">The engagement is structured across four phases — Discovery, Design, Development, and Launch — with clear milestones and client check-ins at each stage. Our goal is not simply a visual refresh, but a measurable improvement in mobile conversion rate, average session duration, and repeat-visit rate within the first 90 days of launch.</w:t>
      </w:r>
    </w:p>
    <w:p>
      <w:pPr>
        <w:spacing w:after="200" w:line="300"/>
        <w:jc w:val="both"/>
      </w:pPr>
      <w:r>
        <w:rPr>
          <w:rFonts w:ascii="Calibri" w:cs="Calibri" w:eastAsia="Calibri" w:hAnsi="Calibri"/>
          <w:color w:val="2A2A2A"/>
          <w:sz w:val="22"/>
          <w:szCs w:val="22"/>
        </w:rPr>
        <w:t xml:space="preserve">This document includes the full project scope, a proposed timeline with milestones, a detailed investment breakdown, and the terms governing this engagement. We welcome the opportunity to discuss any section in more detail before work begins.</w:t>
      </w:r>
    </w:p>
    <w:p>
      <w:pPr>
        <w:pStyle w:val="Heading1"/>
        <w:pBdr>
          <w:bottom w:val="single" w:color="C9A25A" w:sz="12" w:space="4"/>
        </w:pBdr>
        <w:spacing w:after="200" w:before="400"/>
      </w:pPr>
      <w:r>
        <w:rPr>
          <w:rFonts w:ascii="Georgia" w:cs="Georgia" w:eastAsia="Georgia" w:hAnsi="Georgia"/>
          <w:b/>
          <w:bCs/>
          <w:color w:val="1B3A5C"/>
          <w:sz w:val="30"/>
          <w:szCs w:val="30"/>
        </w:rPr>
        <w:t xml:space="preserve">PROJECT SCOPE</w:t>
      </w:r>
    </w:p>
    <w:p>
      <w:pPr>
        <w:spacing w:after="200" w:line="300"/>
        <w:jc w:val="both"/>
      </w:pPr>
      <w:r>
        <w:rPr>
          <w:rFonts w:ascii="Calibri" w:cs="Calibri" w:eastAsia="Calibri" w:hAnsi="Calibri"/>
          <w:color w:val="2A2A2A"/>
          <w:sz w:val="22"/>
          <w:szCs w:val="22"/>
        </w:rPr>
        <w:t xml:space="preserve">The following deliverables are included as part of this engagement:</w:t>
      </w:r>
    </w:p>
    <w:p>
      <w:pPr>
        <w:spacing w:after="120" w:before="240"/>
      </w:pPr>
      <w:r>
        <w:rPr>
          <w:rFonts w:ascii="Calibri" w:cs="Calibri" w:eastAsia="Calibri" w:hAnsi="Calibri"/>
          <w:b/>
          <w:bCs/>
          <w:color w:val="0F7A73"/>
          <w:sz w:val="24"/>
          <w:szCs w:val="24"/>
        </w:rPr>
        <w:t xml:space="preserve">Discovery &amp; Strategy</w:t>
      </w:r>
    </w:p>
    <w:p>
      <w:pPr>
        <w:pStyle w:val="ListParagraph"/>
        <w:numPr>
          <w:ilvl w:val="0"/>
          <w:numId w:val="1"/>
        </w:numPr>
        <w:spacing w:after="120"/>
      </w:pPr>
      <w:r>
        <w:rPr>
          <w:rFonts w:ascii="Calibri" w:cs="Calibri" w:eastAsia="Calibri" w:hAnsi="Calibri"/>
          <w:color w:val="2A2A2A"/>
          <w:sz w:val="22"/>
          <w:szCs w:val="22"/>
        </w:rPr>
        <w:t xml:space="preserve">Stakeholder kickoff call and brand/creative brief review</w:t>
      </w:r>
    </w:p>
    <w:p>
      <w:pPr>
        <w:pStyle w:val="ListParagraph"/>
        <w:numPr>
          <w:ilvl w:val="0"/>
          <w:numId w:val="1"/>
        </w:numPr>
        <w:spacing w:after="120"/>
      </w:pPr>
      <w:r>
        <w:rPr>
          <w:rFonts w:ascii="Calibri" w:cs="Calibri" w:eastAsia="Calibri" w:hAnsi="Calibri"/>
          <w:color w:val="2A2A2A"/>
          <w:sz w:val="22"/>
          <w:szCs w:val="22"/>
        </w:rPr>
        <w:t xml:space="preserve">Competitive audit of 3–5 comparable boutique retail websites</w:t>
      </w:r>
    </w:p>
    <w:p>
      <w:pPr>
        <w:pStyle w:val="ListParagraph"/>
        <w:numPr>
          <w:ilvl w:val="0"/>
          <w:numId w:val="1"/>
        </w:numPr>
        <w:spacing w:after="120"/>
      </w:pPr>
      <w:r>
        <w:rPr>
          <w:rFonts w:ascii="Calibri" w:cs="Calibri" w:eastAsia="Calibri" w:hAnsi="Calibri"/>
          <w:color w:val="2A2A2A"/>
          <w:sz w:val="22"/>
          <w:szCs w:val="22"/>
        </w:rPr>
        <w:t xml:space="preserve">Customer journey mapping for desktop and mobile shoppers</w:t>
      </w:r>
    </w:p>
    <w:p>
      <w:pPr>
        <w:pStyle w:val="ListParagraph"/>
        <w:numPr>
          <w:ilvl w:val="0"/>
          <w:numId w:val="1"/>
        </w:numPr>
        <w:spacing w:after="120"/>
      </w:pPr>
      <w:r>
        <w:rPr>
          <w:rFonts w:ascii="Calibri" w:cs="Calibri" w:eastAsia="Calibri" w:hAnsi="Calibri"/>
          <w:color w:val="2A2A2A"/>
          <w:sz w:val="22"/>
          <w:szCs w:val="22"/>
        </w:rPr>
        <w:t xml:space="preserve">Sitemap and content inventory for the new site structure</w:t>
      </w:r>
    </w:p>
    <w:p>
      <w:pPr>
        <w:spacing w:after="120" w:before="240"/>
      </w:pPr>
      <w:r>
        <w:rPr>
          <w:rFonts w:ascii="Calibri" w:cs="Calibri" w:eastAsia="Calibri" w:hAnsi="Calibri"/>
          <w:b/>
          <w:bCs/>
          <w:color w:val="0F7A73"/>
          <w:sz w:val="24"/>
          <w:szCs w:val="24"/>
        </w:rPr>
        <w:t xml:space="preserve">Design</w:t>
      </w:r>
    </w:p>
    <w:p>
      <w:pPr>
        <w:pStyle w:val="ListParagraph"/>
        <w:numPr>
          <w:ilvl w:val="0"/>
          <w:numId w:val="1"/>
        </w:numPr>
        <w:spacing w:after="120"/>
      </w:pPr>
      <w:r>
        <w:rPr>
          <w:rFonts w:ascii="Calibri" w:cs="Calibri" w:eastAsia="Calibri" w:hAnsi="Calibri"/>
          <w:color w:val="2A2A2A"/>
          <w:sz w:val="22"/>
          <w:szCs w:val="22"/>
        </w:rPr>
        <w:t xml:space="preserve">Custom homepage design (desktop + mobile), 2 concept directions</w:t>
      </w:r>
    </w:p>
    <w:p>
      <w:pPr>
        <w:pStyle w:val="ListParagraph"/>
        <w:numPr>
          <w:ilvl w:val="0"/>
          <w:numId w:val="1"/>
        </w:numPr>
        <w:spacing w:after="120"/>
      </w:pPr>
      <w:r>
        <w:rPr>
          <w:rFonts w:ascii="Calibri" w:cs="Calibri" w:eastAsia="Calibri" w:hAnsi="Calibri"/>
          <w:color w:val="2A2A2A"/>
          <w:sz w:val="22"/>
          <w:szCs w:val="22"/>
        </w:rPr>
        <w:t xml:space="preserve">Product collection and product detail page templates</w:t>
      </w:r>
    </w:p>
    <w:p>
      <w:pPr>
        <w:pStyle w:val="ListParagraph"/>
        <w:numPr>
          <w:ilvl w:val="0"/>
          <w:numId w:val="1"/>
        </w:numPr>
        <w:spacing w:after="120"/>
      </w:pPr>
      <w:r>
        <w:rPr>
          <w:rFonts w:ascii="Calibri" w:cs="Calibri" w:eastAsia="Calibri" w:hAnsi="Calibri"/>
          <w:color w:val="2A2A2A"/>
          <w:sz w:val="22"/>
          <w:szCs w:val="22"/>
        </w:rPr>
        <w:t xml:space="preserve">Redesigned cart, checkout, and order-confirmation flow</w:t>
      </w:r>
    </w:p>
    <w:p>
      <w:pPr>
        <w:pStyle w:val="ListParagraph"/>
        <w:numPr>
          <w:ilvl w:val="0"/>
          <w:numId w:val="1"/>
        </w:numPr>
        <w:spacing w:after="120"/>
      </w:pPr>
      <w:r>
        <w:rPr>
          <w:rFonts w:ascii="Calibri" w:cs="Calibri" w:eastAsia="Calibri" w:hAnsi="Calibri"/>
          <w:color w:val="2A2A2A"/>
          <w:sz w:val="22"/>
          <w:szCs w:val="22"/>
        </w:rPr>
        <w:t xml:space="preserve">About, Contact, and Store Locator page layouts</w:t>
      </w:r>
    </w:p>
    <w:p>
      <w:pPr>
        <w:pStyle w:val="ListParagraph"/>
        <w:numPr>
          <w:ilvl w:val="0"/>
          <w:numId w:val="1"/>
        </w:numPr>
        <w:spacing w:after="120"/>
      </w:pPr>
      <w:r>
        <w:rPr>
          <w:rFonts w:ascii="Calibri" w:cs="Calibri" w:eastAsia="Calibri" w:hAnsi="Calibri"/>
          <w:color w:val="2A2A2A"/>
          <w:sz w:val="22"/>
          <w:szCs w:val="22"/>
        </w:rPr>
        <w:t xml:space="preserve">Refreshed style guide: color palette, typography, and UI components</w:t>
      </w:r>
    </w:p>
    <w:p>
      <w:pPr>
        <w:spacing w:after="120" w:before="240"/>
      </w:pPr>
      <w:r>
        <w:rPr>
          <w:rFonts w:ascii="Calibri" w:cs="Calibri" w:eastAsia="Calibri" w:hAnsi="Calibri"/>
          <w:b/>
          <w:bCs/>
          <w:color w:val="0F7A73"/>
          <w:sz w:val="24"/>
          <w:szCs w:val="24"/>
        </w:rPr>
        <w:t xml:space="preserve">Development</w:t>
      </w:r>
    </w:p>
    <w:p>
      <w:pPr>
        <w:pStyle w:val="ListParagraph"/>
        <w:numPr>
          <w:ilvl w:val="0"/>
          <w:numId w:val="1"/>
        </w:numPr>
        <w:spacing w:after="120"/>
      </w:pPr>
      <w:r>
        <w:rPr>
          <w:rFonts w:ascii="Calibri" w:cs="Calibri" w:eastAsia="Calibri" w:hAnsi="Calibri"/>
          <w:color w:val="2A2A2A"/>
          <w:sz w:val="22"/>
          <w:szCs w:val="22"/>
        </w:rPr>
        <w:t xml:space="preserve">Responsive front-end build across desktop, tablet, and mobile breakpoints</w:t>
      </w:r>
    </w:p>
    <w:p>
      <w:pPr>
        <w:pStyle w:val="ListParagraph"/>
        <w:numPr>
          <w:ilvl w:val="0"/>
          <w:numId w:val="1"/>
        </w:numPr>
        <w:spacing w:after="120"/>
      </w:pPr>
      <w:r>
        <w:rPr>
          <w:rFonts w:ascii="Calibri" w:cs="Calibri" w:eastAsia="Calibri" w:hAnsi="Calibri"/>
          <w:color w:val="2A2A2A"/>
          <w:sz w:val="22"/>
          <w:szCs w:val="22"/>
        </w:rPr>
        <w:t xml:space="preserve">Integration with existing e-commerce and inventory platform</w:t>
      </w:r>
    </w:p>
    <w:p>
      <w:pPr>
        <w:pStyle w:val="ListParagraph"/>
        <w:numPr>
          <w:ilvl w:val="0"/>
          <w:numId w:val="1"/>
        </w:numPr>
        <w:spacing w:after="120"/>
      </w:pPr>
      <w:r>
        <w:rPr>
          <w:rFonts w:ascii="Calibri" w:cs="Calibri" w:eastAsia="Calibri" w:hAnsi="Calibri"/>
          <w:color w:val="2A2A2A"/>
          <w:sz w:val="22"/>
          <w:szCs w:val="22"/>
        </w:rPr>
        <w:t xml:space="preserve">Basic on-page SEO setup (titles, meta descriptions, image alt text)</w:t>
      </w:r>
    </w:p>
    <w:p>
      <w:pPr>
        <w:pStyle w:val="ListParagraph"/>
        <w:numPr>
          <w:ilvl w:val="0"/>
          <w:numId w:val="1"/>
        </w:numPr>
        <w:spacing w:after="120"/>
      </w:pPr>
      <w:r>
        <w:rPr>
          <w:rFonts w:ascii="Calibri" w:cs="Calibri" w:eastAsia="Calibri" w:hAnsi="Calibri"/>
          <w:color w:val="2A2A2A"/>
          <w:sz w:val="22"/>
          <w:szCs w:val="22"/>
        </w:rPr>
        <w:t xml:space="preserve">Lightweight CMS setup for seasonal banners and promotions</w:t>
      </w:r>
    </w:p>
    <w:p>
      <w:pPr>
        <w:pStyle w:val="ListParagraph"/>
        <w:numPr>
          <w:ilvl w:val="0"/>
          <w:numId w:val="1"/>
        </w:numPr>
        <w:spacing w:after="120"/>
      </w:pPr>
      <w:r>
        <w:rPr>
          <w:rFonts w:ascii="Calibri" w:cs="Calibri" w:eastAsia="Calibri" w:hAnsi="Calibri"/>
          <w:color w:val="2A2A2A"/>
          <w:sz w:val="22"/>
          <w:szCs w:val="22"/>
        </w:rPr>
        <w:t xml:space="preserve">Cross-browser and cross-device QA testing</w:t>
      </w:r>
    </w:p>
    <w:p>
      <w:pPr>
        <w:spacing w:after="120" w:before="240"/>
      </w:pPr>
      <w:r>
        <w:rPr>
          <w:rFonts w:ascii="Calibri" w:cs="Calibri" w:eastAsia="Calibri" w:hAnsi="Calibri"/>
          <w:b/>
          <w:bCs/>
          <w:color w:val="0F7A73"/>
          <w:sz w:val="24"/>
          <w:szCs w:val="24"/>
        </w:rPr>
        <w:t xml:space="preserve">Launch &amp; Handoff</w:t>
      </w:r>
    </w:p>
    <w:p>
      <w:pPr>
        <w:pStyle w:val="ListParagraph"/>
        <w:numPr>
          <w:ilvl w:val="0"/>
          <w:numId w:val="1"/>
        </w:numPr>
        <w:spacing w:after="120"/>
      </w:pPr>
      <w:r>
        <w:rPr>
          <w:rFonts w:ascii="Calibri" w:cs="Calibri" w:eastAsia="Calibri" w:hAnsi="Calibri"/>
          <w:color w:val="2A2A2A"/>
          <w:sz w:val="22"/>
          <w:szCs w:val="22"/>
        </w:rPr>
        <w:t xml:space="preserve">Staging-to-production migration and DNS coordination</w:t>
      </w:r>
    </w:p>
    <w:p>
      <w:pPr>
        <w:pStyle w:val="ListParagraph"/>
        <w:numPr>
          <w:ilvl w:val="0"/>
          <w:numId w:val="1"/>
        </w:numPr>
        <w:spacing w:after="120"/>
      </w:pPr>
      <w:r>
        <w:rPr>
          <w:rFonts w:ascii="Calibri" w:cs="Calibri" w:eastAsia="Calibri" w:hAnsi="Calibri"/>
          <w:color w:val="2A2A2A"/>
          <w:sz w:val="22"/>
          <w:szCs w:val="22"/>
        </w:rPr>
        <w:t xml:space="preserve">30-minute walkthrough training session for the Harbor &amp; Vine team</w:t>
      </w:r>
    </w:p>
    <w:p>
      <w:pPr>
        <w:pStyle w:val="ListParagraph"/>
        <w:numPr>
          <w:ilvl w:val="0"/>
          <w:numId w:val="1"/>
        </w:numPr>
        <w:spacing w:after="120"/>
      </w:pPr>
      <w:r>
        <w:rPr>
          <w:rFonts w:ascii="Calibri" w:cs="Calibri" w:eastAsia="Calibri" w:hAnsi="Calibri"/>
          <w:color w:val="2A2A2A"/>
          <w:sz w:val="22"/>
          <w:szCs w:val="22"/>
        </w:rPr>
        <w:t xml:space="preserve">Written documentation for making basic content updates</w:t>
      </w:r>
    </w:p>
    <w:p>
      <w:pPr>
        <w:pStyle w:val="ListParagraph"/>
        <w:numPr>
          <w:ilvl w:val="0"/>
          <w:numId w:val="1"/>
        </w:numPr>
        <w:spacing w:after="120"/>
      </w:pPr>
      <w:r>
        <w:rPr>
          <w:rFonts w:ascii="Calibri" w:cs="Calibri" w:eastAsia="Calibri" w:hAnsi="Calibri"/>
          <w:color w:val="2A2A2A"/>
          <w:sz w:val="22"/>
          <w:szCs w:val="22"/>
        </w:rPr>
        <w:t xml:space="preserve">14 days of post-launch support for bug fixes</w:t>
      </w:r>
    </w:p>
    <w:p>
      <w:pPr>
        <w:pStyle w:val="Heading1"/>
        <w:pBdr>
          <w:bottom w:val="single" w:color="C9A25A" w:sz="12" w:space="4"/>
        </w:pBdr>
        <w:spacing w:after="200" w:before="400"/>
      </w:pPr>
      <w:r>
        <w:rPr>
          <w:rFonts w:ascii="Georgia" w:cs="Georgia" w:eastAsia="Georgia" w:hAnsi="Georgia"/>
          <w:b/>
          <w:bCs/>
          <w:color w:val="1B3A5C"/>
          <w:sz w:val="30"/>
          <w:szCs w:val="30"/>
        </w:rPr>
        <w:t xml:space="preserve">TIMELINE</w:t>
      </w:r>
    </w:p>
    <w:p>
      <w:pPr>
        <w:spacing w:after="200" w:line="300"/>
        <w:jc w:val="both"/>
      </w:pPr>
      <w:r>
        <w:rPr>
          <w:rFonts w:ascii="Calibri" w:cs="Calibri" w:eastAsia="Calibri" w:hAnsi="Calibri"/>
          <w:color w:val="2A2A2A"/>
          <w:sz w:val="22"/>
          <w:szCs w:val="22"/>
        </w:rPr>
        <w:t xml:space="preserve">Estimated project duration: 7 weeks from kickoff to launch, beginning the week of July 13,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1B3A5C"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Phase</w:t>
            </w:r>
          </w:p>
        </w:tc>
        <w:tc>
          <w:tcPr>
            <w:tcW w:type="pct" w:w="22%"/>
            <w:shd w:fill="1B3A5C"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Dates</w:t>
            </w:r>
          </w:p>
        </w:tc>
        <w:tc>
          <w:tcPr>
            <w:tcW w:type="pct" w:w="56%"/>
            <w:shd w:fill="1B3A5C"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Milestone</w:t>
            </w:r>
          </w:p>
        </w:tc>
      </w:tr>
      <w:tr>
        <w:tc>
          <w:tcPr>
            <w:shd w:fill="FFFFFF" w:color="auto" w:val="clear"/>
            <w:tcMar>
              <w:top w:type="dxa" w:w="100"/>
              <w:left w:type="dxa" w:w="120"/>
              <w:bottom w:type="dxa" w:w="100"/>
              <w:right w:type="dxa" w:w="120"/>
            </w:tcMar>
          </w:tcPr>
          <w:p>
            <w:r>
              <w:rPr>
                <w:rFonts w:ascii="Calibri" w:cs="Calibri" w:eastAsia="Calibri" w:hAnsi="Calibri"/>
                <w:b/>
                <w:bCs/>
                <w:color w:val="1B3A5C"/>
                <w:sz w:val="20"/>
                <w:szCs w:val="20"/>
              </w:rPr>
              <w:t xml:space="preserve">Phase 1 — Discovery</w:t>
            </w:r>
          </w:p>
        </w:tc>
        <w:tc>
          <w:tcPr>
            <w:shd w:fill="FFFFFF" w:color="auto" w:val="clear"/>
            <w:tcMar>
              <w:top w:type="dxa" w:w="100"/>
              <w:left w:type="dxa" w:w="120"/>
              <w:bottom w:type="dxa" w:w="100"/>
              <w:right w:type="dxa" w:w="120"/>
            </w:tcMar>
          </w:tcPr>
          <w:p>
            <w:r>
              <w:rPr>
                <w:rFonts w:ascii="Calibri" w:cs="Calibri" w:eastAsia="Calibri" w:hAnsi="Calibri"/>
                <w:color w:val="2A2A2A"/>
                <w:sz w:val="20"/>
                <w:szCs w:val="20"/>
              </w:rPr>
              <w:t xml:space="preserve">Jul 13 – Jul 19, 2026</w:t>
            </w:r>
          </w:p>
        </w:tc>
        <w:tc>
          <w:tcPr>
            <w:shd w:fill="FFFFFF" w:color="auto" w:val="clear"/>
            <w:tcMar>
              <w:top w:type="dxa" w:w="100"/>
              <w:left w:type="dxa" w:w="120"/>
              <w:bottom w:type="dxa" w:w="100"/>
              <w:right w:type="dxa" w:w="120"/>
            </w:tcMar>
          </w:tcPr>
          <w:p>
            <w:r>
              <w:rPr>
                <w:rFonts w:ascii="Calibri" w:cs="Calibri" w:eastAsia="Calibri" w:hAnsi="Calibri"/>
                <w:color w:val="2A2A2A"/>
                <w:sz w:val="20"/>
                <w:szCs w:val="20"/>
              </w:rPr>
              <w:t xml:space="preserve">Kickoff call, sitemap, and content inventory approved</w:t>
            </w:r>
          </w:p>
        </w:tc>
      </w:tr>
      <w:tr>
        <w:tc>
          <w:tcPr>
            <w:shd w:fill="EFEDE6" w:color="auto" w:val="clear"/>
            <w:tcMar>
              <w:top w:type="dxa" w:w="100"/>
              <w:left w:type="dxa" w:w="120"/>
              <w:bottom w:type="dxa" w:w="100"/>
              <w:right w:type="dxa" w:w="120"/>
            </w:tcMar>
          </w:tcPr>
          <w:p>
            <w:r>
              <w:rPr>
                <w:rFonts w:ascii="Calibri" w:cs="Calibri" w:eastAsia="Calibri" w:hAnsi="Calibri"/>
                <w:b/>
                <w:bCs/>
                <w:color w:val="1B3A5C"/>
                <w:sz w:val="20"/>
                <w:szCs w:val="20"/>
              </w:rPr>
              <w:t xml:space="preserve">Phase 2 — Design</w:t>
            </w:r>
          </w:p>
        </w:tc>
        <w:tc>
          <w:tcPr>
            <w:shd w:fill="EFEDE6" w:color="auto" w:val="clear"/>
            <w:tcMar>
              <w:top w:type="dxa" w:w="100"/>
              <w:left w:type="dxa" w:w="120"/>
              <w:bottom w:type="dxa" w:w="100"/>
              <w:right w:type="dxa" w:w="120"/>
            </w:tcMar>
          </w:tcPr>
          <w:p>
            <w:r>
              <w:rPr>
                <w:rFonts w:ascii="Calibri" w:cs="Calibri" w:eastAsia="Calibri" w:hAnsi="Calibri"/>
                <w:color w:val="2A2A2A"/>
                <w:sz w:val="20"/>
                <w:szCs w:val="20"/>
              </w:rPr>
              <w:t xml:space="preserve">Jul 20 – Aug 9, 2026</w:t>
            </w:r>
          </w:p>
        </w:tc>
        <w:tc>
          <w:tcPr>
            <w:shd w:fill="EFEDE6" w:color="auto" w:val="clear"/>
            <w:tcMar>
              <w:top w:type="dxa" w:w="100"/>
              <w:left w:type="dxa" w:w="120"/>
              <w:bottom w:type="dxa" w:w="100"/>
              <w:right w:type="dxa" w:w="120"/>
            </w:tcMar>
          </w:tcPr>
          <w:p>
            <w:r>
              <w:rPr>
                <w:rFonts w:ascii="Calibri" w:cs="Calibri" w:eastAsia="Calibri" w:hAnsi="Calibri"/>
                <w:color w:val="2A2A2A"/>
                <w:sz w:val="20"/>
                <w:szCs w:val="20"/>
              </w:rPr>
              <w:t xml:space="preserve">Homepage concepts presented; final design direction approved</w:t>
            </w:r>
          </w:p>
        </w:tc>
      </w:tr>
      <w:tr>
        <w:tc>
          <w:tcPr>
            <w:shd w:fill="FFFFFF" w:color="auto" w:val="clear"/>
            <w:tcMar>
              <w:top w:type="dxa" w:w="100"/>
              <w:left w:type="dxa" w:w="120"/>
              <w:bottom w:type="dxa" w:w="100"/>
              <w:right w:type="dxa" w:w="120"/>
            </w:tcMar>
          </w:tcPr>
          <w:p>
            <w:r>
              <w:rPr>
                <w:rFonts w:ascii="Calibri" w:cs="Calibri" w:eastAsia="Calibri" w:hAnsi="Calibri"/>
                <w:b/>
                <w:bCs/>
                <w:color w:val="1B3A5C"/>
                <w:sz w:val="20"/>
                <w:szCs w:val="20"/>
              </w:rPr>
              <w:t xml:space="preserve">Phase 3 — Development</w:t>
            </w:r>
          </w:p>
        </w:tc>
        <w:tc>
          <w:tcPr>
            <w:shd w:fill="FFFFFF" w:color="auto" w:val="clear"/>
            <w:tcMar>
              <w:top w:type="dxa" w:w="100"/>
              <w:left w:type="dxa" w:w="120"/>
              <w:bottom w:type="dxa" w:w="100"/>
              <w:right w:type="dxa" w:w="120"/>
            </w:tcMar>
          </w:tcPr>
          <w:p>
            <w:r>
              <w:rPr>
                <w:rFonts w:ascii="Calibri" w:cs="Calibri" w:eastAsia="Calibri" w:hAnsi="Calibri"/>
                <w:color w:val="2A2A2A"/>
                <w:sz w:val="20"/>
                <w:szCs w:val="20"/>
              </w:rPr>
              <w:t xml:space="preserve">Aug 10 – Aug 30, 2026</w:t>
            </w:r>
          </w:p>
        </w:tc>
        <w:tc>
          <w:tcPr>
            <w:shd w:fill="FFFFFF" w:color="auto" w:val="clear"/>
            <w:tcMar>
              <w:top w:type="dxa" w:w="100"/>
              <w:left w:type="dxa" w:w="120"/>
              <w:bottom w:type="dxa" w:w="100"/>
              <w:right w:type="dxa" w:w="120"/>
            </w:tcMar>
          </w:tcPr>
          <w:p>
            <w:r>
              <w:rPr>
                <w:rFonts w:ascii="Calibri" w:cs="Calibri" w:eastAsia="Calibri" w:hAnsi="Calibri"/>
                <w:color w:val="2A2A2A"/>
                <w:sz w:val="20"/>
                <w:szCs w:val="20"/>
              </w:rPr>
              <w:t xml:space="preserve">Full site built on staging environment, ready for QA</w:t>
            </w:r>
          </w:p>
        </w:tc>
      </w:tr>
      <w:tr>
        <w:tc>
          <w:tcPr>
            <w:shd w:fill="EFEDE6" w:color="auto" w:val="clear"/>
            <w:tcMar>
              <w:top w:type="dxa" w:w="100"/>
              <w:left w:type="dxa" w:w="120"/>
              <w:bottom w:type="dxa" w:w="100"/>
              <w:right w:type="dxa" w:w="120"/>
            </w:tcMar>
          </w:tcPr>
          <w:p>
            <w:r>
              <w:rPr>
                <w:rFonts w:ascii="Calibri" w:cs="Calibri" w:eastAsia="Calibri" w:hAnsi="Calibri"/>
                <w:b/>
                <w:bCs/>
                <w:color w:val="1B3A5C"/>
                <w:sz w:val="20"/>
                <w:szCs w:val="20"/>
              </w:rPr>
              <w:t xml:space="preserve">Phase 4 — QA &amp; Launch</w:t>
            </w:r>
          </w:p>
        </w:tc>
        <w:tc>
          <w:tcPr>
            <w:shd w:fill="EFEDE6" w:color="auto" w:val="clear"/>
            <w:tcMar>
              <w:top w:type="dxa" w:w="100"/>
              <w:left w:type="dxa" w:w="120"/>
              <w:bottom w:type="dxa" w:w="100"/>
              <w:right w:type="dxa" w:w="120"/>
            </w:tcMar>
          </w:tcPr>
          <w:p>
            <w:r>
              <w:rPr>
                <w:rFonts w:ascii="Calibri" w:cs="Calibri" w:eastAsia="Calibri" w:hAnsi="Calibri"/>
                <w:color w:val="2A2A2A"/>
                <w:sz w:val="20"/>
                <w:szCs w:val="20"/>
              </w:rPr>
              <w:t xml:space="preserve">Aug 31 – Sep 6, 2026</w:t>
            </w:r>
          </w:p>
        </w:tc>
        <w:tc>
          <w:tcPr>
            <w:shd w:fill="EFEDE6" w:color="auto" w:val="clear"/>
            <w:tcMar>
              <w:top w:type="dxa" w:w="100"/>
              <w:left w:type="dxa" w:w="120"/>
              <w:bottom w:type="dxa" w:w="100"/>
              <w:right w:type="dxa" w:w="120"/>
            </w:tcMar>
          </w:tcPr>
          <w:p>
            <w:r>
              <w:rPr>
                <w:rFonts w:ascii="Calibri" w:cs="Calibri" w:eastAsia="Calibri" w:hAnsi="Calibri"/>
                <w:color w:val="2A2A2A"/>
                <w:sz w:val="20"/>
                <w:szCs w:val="20"/>
              </w:rPr>
              <w:t xml:space="preserve">Site tested, migrated to production, and officially launched</w:t>
            </w:r>
          </w:p>
        </w:tc>
      </w:tr>
      <w:tr>
        <w:tc>
          <w:tcPr>
            <w:shd w:fill="FFFFFF" w:color="auto" w:val="clear"/>
            <w:tcMar>
              <w:top w:type="dxa" w:w="100"/>
              <w:left w:type="dxa" w:w="120"/>
              <w:bottom w:type="dxa" w:w="100"/>
              <w:right w:type="dxa" w:w="120"/>
            </w:tcMar>
          </w:tcPr>
          <w:p>
            <w:r>
              <w:rPr>
                <w:rFonts w:ascii="Calibri" w:cs="Calibri" w:eastAsia="Calibri" w:hAnsi="Calibri"/>
                <w:b/>
                <w:bCs/>
                <w:color w:val="1B3A5C"/>
                <w:sz w:val="20"/>
                <w:szCs w:val="20"/>
              </w:rPr>
              <w:t xml:space="preserve">Post-Launch Support</w:t>
            </w:r>
          </w:p>
        </w:tc>
        <w:tc>
          <w:tcPr>
            <w:shd w:fill="FFFFFF" w:color="auto" w:val="clear"/>
            <w:tcMar>
              <w:top w:type="dxa" w:w="100"/>
              <w:left w:type="dxa" w:w="120"/>
              <w:bottom w:type="dxa" w:w="100"/>
              <w:right w:type="dxa" w:w="120"/>
            </w:tcMar>
          </w:tcPr>
          <w:p>
            <w:r>
              <w:rPr>
                <w:rFonts w:ascii="Calibri" w:cs="Calibri" w:eastAsia="Calibri" w:hAnsi="Calibri"/>
                <w:color w:val="2A2A2A"/>
                <w:sz w:val="20"/>
                <w:szCs w:val="20"/>
              </w:rPr>
              <w:t xml:space="preserve">Sep 7 – Sep 20, 2026</w:t>
            </w:r>
          </w:p>
        </w:tc>
        <w:tc>
          <w:tcPr>
            <w:shd w:fill="FFFFFF" w:color="auto" w:val="clear"/>
            <w:tcMar>
              <w:top w:type="dxa" w:w="100"/>
              <w:left w:type="dxa" w:w="120"/>
              <w:bottom w:type="dxa" w:w="100"/>
              <w:right w:type="dxa" w:w="120"/>
            </w:tcMar>
          </w:tcPr>
          <w:p>
            <w:r>
              <w:rPr>
                <w:rFonts w:ascii="Calibri" w:cs="Calibri" w:eastAsia="Calibri" w:hAnsi="Calibri"/>
                <w:color w:val="2A2A2A"/>
                <w:sz w:val="20"/>
                <w:szCs w:val="20"/>
              </w:rPr>
              <w:t xml:space="preserve">14-day bug-fix window and team training walkthrough</w:t>
            </w:r>
          </w:p>
        </w:tc>
      </w:tr>
    </w:tbl>
    <w:p>
      <w:pPr>
        <w:pStyle w:val="Heading1"/>
        <w:pBdr>
          <w:bottom w:val="single" w:color="C9A25A" w:sz="12" w:space="4"/>
        </w:pBdr>
        <w:spacing w:after="200" w:before="400"/>
      </w:pPr>
      <w:r>
        <w:rPr>
          <w:rFonts w:ascii="Georgia" w:cs="Georgia" w:eastAsia="Georgia" w:hAnsi="Georgia"/>
          <w:b/>
          <w:bCs/>
          <w:color w:val="1B3A5C"/>
          <w:sz w:val="30"/>
          <w:szCs w:val="30"/>
        </w:rPr>
        <w:t xml:space="preserve">INVESTMENT</w:t>
      </w:r>
    </w:p>
    <w:p>
      <w:pPr>
        <w:spacing w:after="200" w:line="300"/>
        <w:jc w:val="both"/>
      </w:pPr>
      <w:r>
        <w:rPr>
          <w:rFonts w:ascii="Calibri" w:cs="Calibri" w:eastAsia="Calibri" w:hAnsi="Calibri"/>
          <w:color w:val="2A2A2A"/>
          <w:sz w:val="22"/>
          <w:szCs w:val="22"/>
        </w:rPr>
        <w:t xml:space="preserve">The total investment for this engagement is outlined below. Pricing reflects a fixed-fee structure, not an hourly estimate, so Harbor &amp; Vine can budget with confidence.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6%"/>
            <w:shd w:fill="1B3A5C"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Line Item</w:t>
            </w:r>
          </w:p>
        </w:tc>
        <w:tc>
          <w:tcPr>
            <w:tcW w:type="pct" w:w="30%"/>
            <w:shd w:fill="1B3A5C"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Description</w:t>
            </w:r>
          </w:p>
        </w:tc>
        <w:tc>
          <w:tcPr>
            <w:tcW w:type="pct" w:w="24%"/>
            <w:shd w:fill="1B3A5C" w:color="auto" w:val="clear"/>
            <w:tcMar>
              <w:top w:type="dxa" w:w="100"/>
              <w:left w:type="dxa" w:w="120"/>
              <w:bottom w:type="dxa" w:w="100"/>
              <w:right w:type="dxa" w:w="120"/>
            </w:tcMar>
            <w:vAlign w:val="center"/>
          </w:tcPr>
          <w:p>
            <w:pPr>
              <w:jc w:val="right"/>
            </w:pPr>
            <w:r>
              <w:rPr>
                <w:rFonts w:ascii="Calibri" w:cs="Calibri" w:eastAsia="Calibri" w:hAnsi="Calibri"/>
                <w:b/>
                <w:bCs/>
                <w:color w:val="FFFFFF"/>
                <w:sz w:val="20"/>
                <w:szCs w:val="20"/>
              </w:rPr>
              <w:t xml:space="preserve">Amount</w:t>
            </w:r>
          </w:p>
        </w:tc>
      </w:tr>
      <w:tr>
        <w:tc>
          <w:tcPr>
            <w:shd w:fill="FFFFFF" w:color="auto" w:val="clear"/>
            <w:tcMar>
              <w:top w:type="dxa" w:w="100"/>
              <w:left w:type="dxa" w:w="120"/>
              <w:bottom w:type="dxa" w:w="100"/>
              <w:right w:type="dxa" w:w="120"/>
            </w:tcMar>
          </w:tcPr>
          <w:p>
            <w:r>
              <w:rPr>
                <w:rFonts w:ascii="Calibri" w:cs="Calibri" w:eastAsia="Calibri" w:hAnsi="Calibri"/>
                <w:b/>
                <w:bCs/>
                <w:color w:val="1B3A5C"/>
                <w:sz w:val="20"/>
                <w:szCs w:val="20"/>
              </w:rPr>
              <w:t xml:space="preserve">Discovery &amp; Strategy</w:t>
            </w:r>
          </w:p>
        </w:tc>
        <w:tc>
          <w:tcPr>
            <w:shd w:fill="FFFFFF" w:color="auto" w:val="clear"/>
            <w:tcMar>
              <w:top w:type="dxa" w:w="100"/>
              <w:left w:type="dxa" w:w="120"/>
              <w:bottom w:type="dxa" w:w="100"/>
              <w:right w:type="dxa" w:w="120"/>
            </w:tcMar>
          </w:tcPr>
          <w:p>
            <w:r>
              <w:rPr>
                <w:rFonts w:ascii="Calibri" w:cs="Calibri" w:eastAsia="Calibri" w:hAnsi="Calibri"/>
                <w:color w:val="2A2A2A"/>
                <w:sz w:val="19"/>
                <w:szCs w:val="19"/>
              </w:rPr>
              <w:t xml:space="preserve">Kickoff, competitive audit, sitemap &amp; content inventory</w:t>
            </w:r>
          </w:p>
        </w:tc>
        <w:tc>
          <w:tcPr>
            <w:shd w:fill="FFFFFF" w:color="auto" w:val="clear"/>
            <w:tcMar>
              <w:top w:type="dxa" w:w="100"/>
              <w:left w:type="dxa" w:w="120"/>
              <w:bottom w:type="dxa" w:w="100"/>
              <w:right w:type="dxa" w:w="120"/>
            </w:tcMar>
          </w:tcPr>
          <w:p>
            <w:pPr>
              <w:jc w:val="right"/>
            </w:pPr>
            <w:r>
              <w:rPr>
                <w:rFonts w:ascii="Calibri" w:cs="Calibri" w:eastAsia="Calibri" w:hAnsi="Calibri"/>
                <w:color w:val="2A2A2A"/>
                <w:sz w:val="20"/>
                <w:szCs w:val="20"/>
              </w:rPr>
              <w:t xml:space="preserve">$650.00</w:t>
            </w:r>
          </w:p>
        </w:tc>
      </w:tr>
      <w:tr>
        <w:tc>
          <w:tcPr>
            <w:shd w:fill="EFEDE6" w:color="auto" w:val="clear"/>
            <w:tcMar>
              <w:top w:type="dxa" w:w="100"/>
              <w:left w:type="dxa" w:w="120"/>
              <w:bottom w:type="dxa" w:w="100"/>
              <w:right w:type="dxa" w:w="120"/>
            </w:tcMar>
          </w:tcPr>
          <w:p>
            <w:r>
              <w:rPr>
                <w:rFonts w:ascii="Calibri" w:cs="Calibri" w:eastAsia="Calibri" w:hAnsi="Calibri"/>
                <w:b/>
                <w:bCs/>
                <w:color w:val="1B3A5C"/>
                <w:sz w:val="20"/>
                <w:szCs w:val="20"/>
              </w:rPr>
              <w:t xml:space="preserve">Homepage Design</w:t>
            </w:r>
          </w:p>
        </w:tc>
        <w:tc>
          <w:tcPr>
            <w:shd w:fill="EFEDE6" w:color="auto" w:val="clear"/>
            <w:tcMar>
              <w:top w:type="dxa" w:w="100"/>
              <w:left w:type="dxa" w:w="120"/>
              <w:bottom w:type="dxa" w:w="100"/>
              <w:right w:type="dxa" w:w="120"/>
            </w:tcMar>
          </w:tcPr>
          <w:p>
            <w:r>
              <w:rPr>
                <w:rFonts w:ascii="Calibri" w:cs="Calibri" w:eastAsia="Calibri" w:hAnsi="Calibri"/>
                <w:color w:val="2A2A2A"/>
                <w:sz w:val="19"/>
                <w:szCs w:val="19"/>
              </w:rPr>
              <w:t xml:space="preserve">2 concept directions + 2 rounds of revisions</w:t>
            </w:r>
          </w:p>
        </w:tc>
        <w:tc>
          <w:tcPr>
            <w:shd w:fill="EFEDE6" w:color="auto" w:val="clear"/>
            <w:tcMar>
              <w:top w:type="dxa" w:w="100"/>
              <w:left w:type="dxa" w:w="120"/>
              <w:bottom w:type="dxa" w:w="100"/>
              <w:right w:type="dxa" w:w="120"/>
            </w:tcMar>
          </w:tcPr>
          <w:p>
            <w:pPr>
              <w:jc w:val="right"/>
            </w:pPr>
            <w:r>
              <w:rPr>
                <w:rFonts w:ascii="Calibri" w:cs="Calibri" w:eastAsia="Calibri" w:hAnsi="Calibri"/>
                <w:color w:val="2A2A2A"/>
                <w:sz w:val="20"/>
                <w:szCs w:val="20"/>
              </w:rPr>
              <w:t xml:space="preserve">$1,400.00</w:t>
            </w:r>
          </w:p>
        </w:tc>
      </w:tr>
      <w:tr>
        <w:tc>
          <w:tcPr>
            <w:shd w:fill="FFFFFF" w:color="auto" w:val="clear"/>
            <w:tcMar>
              <w:top w:type="dxa" w:w="100"/>
              <w:left w:type="dxa" w:w="120"/>
              <w:bottom w:type="dxa" w:w="100"/>
              <w:right w:type="dxa" w:w="120"/>
            </w:tcMar>
          </w:tcPr>
          <w:p>
            <w:r>
              <w:rPr>
                <w:rFonts w:ascii="Calibri" w:cs="Calibri" w:eastAsia="Calibri" w:hAnsi="Calibri"/>
                <w:b/>
                <w:bCs/>
                <w:color w:val="1B3A5C"/>
                <w:sz w:val="20"/>
                <w:szCs w:val="20"/>
              </w:rPr>
              <w:t xml:space="preserve">Template Design</w:t>
            </w:r>
          </w:p>
        </w:tc>
        <w:tc>
          <w:tcPr>
            <w:shd w:fill="FFFFFF" w:color="auto" w:val="clear"/>
            <w:tcMar>
              <w:top w:type="dxa" w:w="100"/>
              <w:left w:type="dxa" w:w="120"/>
              <w:bottom w:type="dxa" w:w="100"/>
              <w:right w:type="dxa" w:w="120"/>
            </w:tcMar>
          </w:tcPr>
          <w:p>
            <w:r>
              <w:rPr>
                <w:rFonts w:ascii="Calibri" w:cs="Calibri" w:eastAsia="Calibri" w:hAnsi="Calibri"/>
                <w:color w:val="2A2A2A"/>
                <w:sz w:val="19"/>
                <w:szCs w:val="19"/>
              </w:rPr>
              <w:t xml:space="preserve">Collection, product, cart &amp; checkout page layouts</w:t>
            </w:r>
          </w:p>
        </w:tc>
        <w:tc>
          <w:tcPr>
            <w:shd w:fill="FFFFFF" w:color="auto" w:val="clear"/>
            <w:tcMar>
              <w:top w:type="dxa" w:w="100"/>
              <w:left w:type="dxa" w:w="120"/>
              <w:bottom w:type="dxa" w:w="100"/>
              <w:right w:type="dxa" w:w="120"/>
            </w:tcMar>
          </w:tcPr>
          <w:p>
            <w:pPr>
              <w:jc w:val="right"/>
            </w:pPr>
            <w:r>
              <w:rPr>
                <w:rFonts w:ascii="Calibri" w:cs="Calibri" w:eastAsia="Calibri" w:hAnsi="Calibri"/>
                <w:color w:val="2A2A2A"/>
                <w:sz w:val="20"/>
                <w:szCs w:val="20"/>
              </w:rPr>
              <w:t xml:space="preserve">$1,650.00</w:t>
            </w:r>
          </w:p>
        </w:tc>
      </w:tr>
      <w:tr>
        <w:tc>
          <w:tcPr>
            <w:shd w:fill="EFEDE6" w:color="auto" w:val="clear"/>
            <w:tcMar>
              <w:top w:type="dxa" w:w="100"/>
              <w:left w:type="dxa" w:w="120"/>
              <w:bottom w:type="dxa" w:w="100"/>
              <w:right w:type="dxa" w:w="120"/>
            </w:tcMar>
          </w:tcPr>
          <w:p>
            <w:r>
              <w:rPr>
                <w:rFonts w:ascii="Calibri" w:cs="Calibri" w:eastAsia="Calibri" w:hAnsi="Calibri"/>
                <w:b/>
                <w:bCs/>
                <w:color w:val="1B3A5C"/>
                <w:sz w:val="20"/>
                <w:szCs w:val="20"/>
              </w:rPr>
              <w:t xml:space="preserve">Front-End Development</w:t>
            </w:r>
          </w:p>
        </w:tc>
        <w:tc>
          <w:tcPr>
            <w:shd w:fill="EFEDE6" w:color="auto" w:val="clear"/>
            <w:tcMar>
              <w:top w:type="dxa" w:w="100"/>
              <w:left w:type="dxa" w:w="120"/>
              <w:bottom w:type="dxa" w:w="100"/>
              <w:right w:type="dxa" w:w="120"/>
            </w:tcMar>
          </w:tcPr>
          <w:p>
            <w:r>
              <w:rPr>
                <w:rFonts w:ascii="Calibri" w:cs="Calibri" w:eastAsia="Calibri" w:hAnsi="Calibri"/>
                <w:color w:val="2A2A2A"/>
                <w:sz w:val="19"/>
                <w:szCs w:val="19"/>
              </w:rPr>
              <w:t xml:space="preserve">Responsive build across desktop, tablet &amp; mobile</w:t>
            </w:r>
          </w:p>
        </w:tc>
        <w:tc>
          <w:tcPr>
            <w:shd w:fill="EFEDE6" w:color="auto" w:val="clear"/>
            <w:tcMar>
              <w:top w:type="dxa" w:w="100"/>
              <w:left w:type="dxa" w:w="120"/>
              <w:bottom w:type="dxa" w:w="100"/>
              <w:right w:type="dxa" w:w="120"/>
            </w:tcMar>
          </w:tcPr>
          <w:p>
            <w:pPr>
              <w:jc w:val="right"/>
            </w:pPr>
            <w:r>
              <w:rPr>
                <w:rFonts w:ascii="Calibri" w:cs="Calibri" w:eastAsia="Calibri" w:hAnsi="Calibri"/>
                <w:color w:val="2A2A2A"/>
                <w:sz w:val="20"/>
                <w:szCs w:val="20"/>
              </w:rPr>
              <w:t xml:space="preserve">$2,800.00</w:t>
            </w:r>
          </w:p>
        </w:tc>
      </w:tr>
      <w:tr>
        <w:tc>
          <w:tcPr>
            <w:shd w:fill="FFFFFF" w:color="auto" w:val="clear"/>
            <w:tcMar>
              <w:top w:type="dxa" w:w="100"/>
              <w:left w:type="dxa" w:w="120"/>
              <w:bottom w:type="dxa" w:w="100"/>
              <w:right w:type="dxa" w:w="120"/>
            </w:tcMar>
          </w:tcPr>
          <w:p>
            <w:r>
              <w:rPr>
                <w:rFonts w:ascii="Calibri" w:cs="Calibri" w:eastAsia="Calibri" w:hAnsi="Calibri"/>
                <w:b/>
                <w:bCs/>
                <w:color w:val="1B3A5C"/>
                <w:sz w:val="20"/>
                <w:szCs w:val="20"/>
              </w:rPr>
              <w:t xml:space="preserve">CMS &amp; E-Commerce Integration</w:t>
            </w:r>
          </w:p>
        </w:tc>
        <w:tc>
          <w:tcPr>
            <w:shd w:fill="FFFFFF" w:color="auto" w:val="clear"/>
            <w:tcMar>
              <w:top w:type="dxa" w:w="100"/>
              <w:left w:type="dxa" w:w="120"/>
              <w:bottom w:type="dxa" w:w="100"/>
              <w:right w:type="dxa" w:w="120"/>
            </w:tcMar>
          </w:tcPr>
          <w:p>
            <w:r>
              <w:rPr>
                <w:rFonts w:ascii="Calibri" w:cs="Calibri" w:eastAsia="Calibri" w:hAnsi="Calibri"/>
                <w:color w:val="2A2A2A"/>
                <w:sz w:val="19"/>
                <w:szCs w:val="19"/>
              </w:rPr>
              <w:t xml:space="preserve">Lightweight CMS setup + platform integration</w:t>
            </w:r>
          </w:p>
        </w:tc>
        <w:tc>
          <w:tcPr>
            <w:shd w:fill="FFFFFF" w:color="auto" w:val="clear"/>
            <w:tcMar>
              <w:top w:type="dxa" w:w="100"/>
              <w:left w:type="dxa" w:w="120"/>
              <w:bottom w:type="dxa" w:w="100"/>
              <w:right w:type="dxa" w:w="120"/>
            </w:tcMar>
          </w:tcPr>
          <w:p>
            <w:pPr>
              <w:jc w:val="right"/>
            </w:pPr>
            <w:r>
              <w:rPr>
                <w:rFonts w:ascii="Calibri" w:cs="Calibri" w:eastAsia="Calibri" w:hAnsi="Calibri"/>
                <w:color w:val="2A2A2A"/>
                <w:sz w:val="20"/>
                <w:szCs w:val="20"/>
              </w:rPr>
              <w:t xml:space="preserve">$950.00</w:t>
            </w:r>
          </w:p>
        </w:tc>
      </w:tr>
      <w:tr>
        <w:tc>
          <w:tcPr>
            <w:shd w:fill="EFEDE6" w:color="auto" w:val="clear"/>
            <w:tcMar>
              <w:top w:type="dxa" w:w="100"/>
              <w:left w:type="dxa" w:w="120"/>
              <w:bottom w:type="dxa" w:w="100"/>
              <w:right w:type="dxa" w:w="120"/>
            </w:tcMar>
          </w:tcPr>
          <w:p>
            <w:r>
              <w:rPr>
                <w:rFonts w:ascii="Calibri" w:cs="Calibri" w:eastAsia="Calibri" w:hAnsi="Calibri"/>
                <w:b/>
                <w:bCs/>
                <w:color w:val="1B3A5C"/>
                <w:sz w:val="20"/>
                <w:szCs w:val="20"/>
              </w:rPr>
              <w:t xml:space="preserve">QA, Launch &amp; Training</w:t>
            </w:r>
          </w:p>
        </w:tc>
        <w:tc>
          <w:tcPr>
            <w:shd w:fill="EFEDE6" w:color="auto" w:val="clear"/>
            <w:tcMar>
              <w:top w:type="dxa" w:w="100"/>
              <w:left w:type="dxa" w:w="120"/>
              <w:bottom w:type="dxa" w:w="100"/>
              <w:right w:type="dxa" w:w="120"/>
            </w:tcMar>
          </w:tcPr>
          <w:p>
            <w:r>
              <w:rPr>
                <w:rFonts w:ascii="Calibri" w:cs="Calibri" w:eastAsia="Calibri" w:hAnsi="Calibri"/>
                <w:color w:val="2A2A2A"/>
                <w:sz w:val="19"/>
                <w:szCs w:val="19"/>
              </w:rPr>
              <w:t xml:space="preserve">Cross-device testing, migration, team walkthrough</w:t>
            </w:r>
          </w:p>
        </w:tc>
        <w:tc>
          <w:tcPr>
            <w:shd w:fill="EFEDE6" w:color="auto" w:val="clear"/>
            <w:tcMar>
              <w:top w:type="dxa" w:w="100"/>
              <w:left w:type="dxa" w:w="120"/>
              <w:bottom w:type="dxa" w:w="100"/>
              <w:right w:type="dxa" w:w="120"/>
            </w:tcMar>
          </w:tcPr>
          <w:p>
            <w:pPr>
              <w:jc w:val="right"/>
            </w:pPr>
            <w:r>
              <w:rPr>
                <w:rFonts w:ascii="Calibri" w:cs="Calibri" w:eastAsia="Calibri" w:hAnsi="Calibri"/>
                <w:color w:val="2A2A2A"/>
                <w:sz w:val="20"/>
                <w:szCs w:val="20"/>
              </w:rPr>
              <w:t xml:space="preserve">$550.00</w:t>
            </w:r>
          </w:p>
        </w:tc>
      </w:tr>
      <w:tr>
        <w:tc>
          <w:tcPr>
            <w:gridSpan w:val="2"/>
            <w:shd w:fill="0F7A73" w:color="auto" w:val="clear"/>
            <w:tcMar>
              <w:top w:type="dxa" w:w="120"/>
              <w:left w:type="dxa" w:w="120"/>
              <w:bottom w:type="dxa" w:w="120"/>
              <w:right w:type="dxa" w:w="120"/>
            </w:tcMar>
          </w:tcPr>
          <w:p>
            <w:r>
              <w:rPr>
                <w:rFonts w:ascii="Calibri" w:cs="Calibri" w:eastAsia="Calibri" w:hAnsi="Calibri"/>
                <w:b/>
                <w:bCs/>
                <w:color w:val="FFFFFF"/>
                <w:sz w:val="22"/>
                <w:szCs w:val="22"/>
              </w:rPr>
              <w:t xml:space="preserve">Total Investment</w:t>
            </w:r>
          </w:p>
        </w:tc>
        <w:tc>
          <w:tcPr>
            <w:shd w:fill="0F7A73" w:color="auto" w:val="clear"/>
            <w:tcMar>
              <w:top w:type="dxa" w:w="120"/>
              <w:left w:type="dxa" w:w="120"/>
              <w:bottom w:type="dxa" w:w="120"/>
              <w:right w:type="dxa" w:w="120"/>
            </w:tcMar>
          </w:tcPr>
          <w:p>
            <w:pPr>
              <w:jc w:val="right"/>
            </w:pPr>
            <w:r>
              <w:rPr>
                <w:rFonts w:ascii="Calibri" w:cs="Calibri" w:eastAsia="Calibri" w:hAnsi="Calibri"/>
                <w:b/>
                <w:bCs/>
                <w:color w:val="FFFFFF"/>
                <w:sz w:val="22"/>
                <w:szCs w:val="22"/>
              </w:rPr>
              <w:t xml:space="preserve">$8,000.00</w:t>
            </w:r>
          </w:p>
        </w:tc>
      </w:tr>
    </w:tbl>
    <w:p>
      <w:pPr>
        <w:spacing w:after="200" w:line="300"/>
        <w:jc w:val="both"/>
      </w:pPr>
      <w:r>
        <w:rPr>
          <w:rFonts w:ascii="Calibri" w:cs="Calibri" w:eastAsia="Calibri" w:hAnsi="Calibri"/>
          <w:i/>
          <w:iCs/>
          <w:color w:val="2A2A2A"/>
          <w:sz w:val="22"/>
          <w:szCs w:val="22"/>
        </w:rPr>
        <w:t xml:space="preserve">A 50% deposit ($4,000.00) is due upon signed acceptance of this proposal to reserve the project start date. The remaining balance is due at launch, per the payment schedule outlined in the Terms &amp; Conditions section below.</w:t>
      </w:r>
    </w:p>
    <w:p>
      <w:pPr>
        <w:pStyle w:val="Heading1"/>
        <w:pBdr>
          <w:bottom w:val="single" w:color="C9A25A" w:sz="12" w:space="4"/>
        </w:pBdr>
        <w:spacing w:after="200" w:before="400"/>
      </w:pPr>
      <w:r>
        <w:rPr>
          <w:rFonts w:ascii="Georgia" w:cs="Georgia" w:eastAsia="Georgia" w:hAnsi="Georgia"/>
          <w:b/>
          <w:bCs/>
          <w:color w:val="1B3A5C"/>
          <w:sz w:val="30"/>
          <w:szCs w:val="30"/>
        </w:rPr>
        <w:t xml:space="preserve">TERMS &amp; CONDITIONS</w:t>
      </w:r>
    </w:p>
    <w:p>
      <w:pPr>
        <w:spacing w:after="120" w:before="240"/>
      </w:pPr>
      <w:r>
        <w:rPr>
          <w:rFonts w:ascii="Calibri" w:cs="Calibri" w:eastAsia="Calibri" w:hAnsi="Calibri"/>
          <w:b/>
          <w:bCs/>
          <w:color w:val="0F7A73"/>
          <w:sz w:val="24"/>
          <w:szCs w:val="24"/>
        </w:rPr>
        <w:t xml:space="preserve">Payment Terms</w:t>
      </w:r>
    </w:p>
    <w:p>
      <w:pPr>
        <w:spacing w:after="200" w:line="300"/>
        <w:jc w:val="both"/>
      </w:pPr>
      <w:r>
        <w:rPr>
          <w:rFonts w:ascii="Calibri" w:cs="Calibri" w:eastAsia="Calibri" w:hAnsi="Calibri"/>
          <w:color w:val="2A2A2A"/>
          <w:sz w:val="22"/>
          <w:szCs w:val="22"/>
        </w:rPr>
        <w:t xml:space="preserve">A non-refundable deposit of 50% of the total project fee is due upon signed acceptance of this proposal, prior to work commencing. The remaining 50% balance is due upon final delivery and prior to the site being migrated to the live production domain. Invoices are payable within 7 days of receipt via bank transfer or the payment link provided on the accompanying invoice. Late payments beyond 14 days may incur a 1.5% monthly late fee and may pause active work until resolved.</w:t>
      </w:r>
    </w:p>
    <w:p>
      <w:pPr>
        <w:spacing w:after="120" w:before="240"/>
      </w:pPr>
      <w:r>
        <w:rPr>
          <w:rFonts w:ascii="Calibri" w:cs="Calibri" w:eastAsia="Calibri" w:hAnsi="Calibri"/>
          <w:b/>
          <w:bCs/>
          <w:color w:val="0F7A73"/>
          <w:sz w:val="24"/>
          <w:szCs w:val="24"/>
        </w:rPr>
        <w:t xml:space="preserve">Revisions Policy</w:t>
      </w:r>
    </w:p>
    <w:p>
      <w:pPr>
        <w:spacing w:after="200" w:line="300"/>
        <w:jc w:val="both"/>
      </w:pPr>
      <w:r>
        <w:rPr>
          <w:rFonts w:ascii="Calibri" w:cs="Calibri" w:eastAsia="Calibri" w:hAnsi="Calibri"/>
          <w:color w:val="2A2A2A"/>
          <w:sz w:val="22"/>
          <w:szCs w:val="22"/>
        </w:rPr>
        <w:t xml:space="preserve">This proposal includes two (2) rounds of revisions at the design phase and one (1) round of revisions at the development/QA phase. Additional revision rounds, or requests that fall outside the scope defined in this document, will be quoted separately at a rate of $85/hour and require written approval before work begins.</w:t>
      </w:r>
    </w:p>
    <w:p>
      <w:pPr>
        <w:spacing w:after="120" w:before="240"/>
      </w:pPr>
      <w:r>
        <w:rPr>
          <w:rFonts w:ascii="Calibri" w:cs="Calibri" w:eastAsia="Calibri" w:hAnsi="Calibri"/>
          <w:b/>
          <w:bCs/>
          <w:color w:val="0F7A73"/>
          <w:sz w:val="24"/>
          <w:szCs w:val="24"/>
        </w:rPr>
        <w:t xml:space="preserve">Ownership &amp; Copyright</w:t>
      </w:r>
    </w:p>
    <w:p>
      <w:pPr>
        <w:spacing w:after="200" w:line="300"/>
        <w:jc w:val="both"/>
      </w:pPr>
      <w:r>
        <w:rPr>
          <w:rFonts w:ascii="Calibri" w:cs="Calibri" w:eastAsia="Calibri" w:hAnsi="Calibri"/>
          <w:color w:val="2A2A2A"/>
          <w:sz w:val="22"/>
          <w:szCs w:val="22"/>
        </w:rPr>
        <w:t xml:space="preserve">Upon receipt of final payment in full, all final design files, source code, and website assets created specifically for this project become the property of Harbor &amp; Vine Co. Dani Bejarano — Freelance Web Design Studio retains the right to display the completed work in a professional portfolio and case studies unless otherwise agreed in writing. Any third-party licensed assets (stock photography, fonts, or plugins) remain subject to their original license terms.</w:t>
      </w:r>
    </w:p>
    <w:p>
      <w:pPr>
        <w:spacing w:after="120" w:before="240"/>
      </w:pPr>
      <w:r>
        <w:rPr>
          <w:rFonts w:ascii="Calibri" w:cs="Calibri" w:eastAsia="Calibri" w:hAnsi="Calibri"/>
          <w:b/>
          <w:bCs/>
          <w:color w:val="0F7A73"/>
          <w:sz w:val="24"/>
          <w:szCs w:val="24"/>
        </w:rPr>
        <w:t xml:space="preserve">Proposal Validity</w:t>
      </w:r>
    </w:p>
    <w:p>
      <w:pPr>
        <w:spacing w:after="200" w:line="300"/>
        <w:jc w:val="both"/>
      </w:pPr>
      <w:r>
        <w:rPr>
          <w:rFonts w:ascii="Calibri" w:cs="Calibri" w:eastAsia="Calibri" w:hAnsi="Calibri"/>
          <w:color w:val="2A2A2A"/>
          <w:sz w:val="22"/>
          <w:szCs w:val="22"/>
        </w:rPr>
        <w:t xml:space="preserve">This proposal is valid for 30 days from the date of issue listed on the cover page. Pricing, timeline, and scope are subject to change if the proposal is accepted after this window, or if project requirements materially change once work has begun. A signed copy of this proposal, along with the deposit invoice, constitutes agreement to the terms outlined in this document.</w:t>
      </w:r>
    </w:p>
    <w:p>
      <w:pPr>
        <w:spacing w:after="120" w:before="240"/>
      </w:pPr>
      <w:r>
        <w:rPr>
          <w:rFonts w:ascii="Calibri" w:cs="Calibri" w:eastAsia="Calibri" w:hAnsi="Calibri"/>
          <w:b/>
          <w:bCs/>
          <w:color w:val="0F7A73"/>
          <w:sz w:val="24"/>
          <w:szCs w:val="24"/>
        </w:rPr>
        <w:t xml:space="preserve">Acceptance</w:t>
      </w:r>
    </w:p>
    <w:tbl>
      <w:tblPr>
        <w:tblW w:type="pct" w:w="100%"/>
        <w:tblBorders>
          <w:top w:val="none"/>
          <w:left w:val="none"/>
          <w:bottom w:val="none"/>
          <w:right w:val="none"/>
          <w:insideH w:val="none"/>
          <w:insideV w:val="none"/>
        </w:tblBorders>
      </w:tblPr>
      <w:tblGrid>
        <w:gridCol w:w="100"/>
        <w:gridCol w:w="100"/>
      </w:tblGrid>
      <w:tr>
        <w:tc>
          <w:tcPr>
            <w:tcW w:type="pct" w:w="50%"/>
          </w:tcPr>
          <w:p>
            <w:pPr>
              <w:pBdr>
                <w:bottom w:val="single" w:color="6E6E6E" w:sz="4" w:space="1"/>
              </w:pBdr>
              <w:spacing w:before="400"/>
            </w:pPr>
            <w:r>
              <w:rPr>
                <w:sz w:val="20"/>
                <w:szCs w:val="20"/>
              </w:rPr>
              <w:t xml:space="preserve"> </w:t>
            </w:r>
          </w:p>
          <w:p>
            <w:pPr>
              <w:spacing w:before="60"/>
            </w:pPr>
            <w:r>
              <w:rPr>
                <w:rFonts w:ascii="Calibri" w:cs="Calibri" w:eastAsia="Calibri" w:hAnsi="Calibri"/>
                <w:color w:val="6E6E6E"/>
                <w:sz w:val="18"/>
                <w:szCs w:val="18"/>
              </w:rPr>
              <w:t xml:space="preserve">Client Signature — Harbor &amp; Vine Co.</w:t>
            </w:r>
          </w:p>
        </w:tc>
        <w:tc>
          <w:tcPr>
            <w:tcW w:type="pct" w:w="50%"/>
          </w:tcPr>
          <w:p>
            <w:pPr>
              <w:pBdr>
                <w:bottom w:val="single" w:color="6E6E6E" w:sz="4" w:space="1"/>
              </w:pBdr>
              <w:spacing w:before="400"/>
            </w:pPr>
            <w:r>
              <w:rPr>
                <w:sz w:val="20"/>
                <w:szCs w:val="20"/>
              </w:rPr>
              <w:t xml:space="preserve"> </w:t>
            </w:r>
          </w:p>
          <w:p>
            <w:pPr>
              <w:spacing w:before="60"/>
            </w:pPr>
            <w:r>
              <w:rPr>
                <w:rFonts w:ascii="Calibri" w:cs="Calibri" w:eastAsia="Calibri" w:hAnsi="Calibri"/>
                <w:color w:val="6E6E6E"/>
                <w:sz w:val="18"/>
                <w:szCs w:val="18"/>
              </w:rPr>
              <w:t xml:space="preserve">Date</w:t>
            </w:r>
          </w:p>
        </w:tc>
      </w:tr>
    </w:tbl>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bCs/>
      <w:color w:val="1B3A5C"/>
      <w:sz w:val="30"/>
      <w:szCs w:val="30"/>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Freelance Project Proposal Template</dc:title>
  <dc:creator>Dani Bejarano — Freelance Web Design Studio</dc:creator>
  <cp:lastModifiedBy>Un-named</cp:lastModifiedBy>
  <cp:revision>1</cp:revision>
  <dcterms:created xsi:type="dcterms:W3CDTF">2026-07-03T10:05:40.593Z</dcterms:created>
  <dcterms:modified xsi:type="dcterms:W3CDTF">2026-07-03T10:05:40.594Z</dcterms:modified>
</cp:coreProperties>
</file>

<file path=docProps/custom.xml><?xml version="1.0" encoding="utf-8"?>
<Properties xmlns="http://schemas.openxmlformats.org/officeDocument/2006/custom-properties" xmlns:vt="http://schemas.openxmlformats.org/officeDocument/2006/docPropsVTypes"/>
</file>