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SIMOCU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7975" cy="29680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975" cy="296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Realizado por: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COACH 1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Natalia Pérez Enamorado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Santiago Alexis Sánchez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Andrés Adrián Martínez</w:t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Freddy Arroyave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Universidad de Antioquia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Facultad de Ingeniería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Departamento de Ingeniería de Sistemas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Medellín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En el presente documento se realiza una presentación breve de los requerimientos y objetivos que se proponen para el desarrollo del proyecto SIMOCU, también se estructura un esquema organizacional de la unidad de desarrollo del proyecto y el organigrama de estudio general del currículo a nivel macro-meso-micro.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Elaborar una herramienta para la gestión de la información para el desarrollo del currículo con el fin de apoyar los procesos del comité curricular (micro meso macro) y los procesos de acreditación.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ESPECÍFICOS: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(i) Levantamiento de requerimientos y estimación de los siguientes módulos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(i) Administración y control de micro currículo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(ii) Administración y registro de plan de estudio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(iii) Reportes y diseño gráfico del proceso macro curricular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(iv) Modelado de procesos Meso currículo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(ii) Desarrollo, integración y prueba de los módulos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(iii) Integración con los sistemas de la Universidad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(iv) Despliegue de la herramienta y comercialización.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 DEL PROYECTO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proyecto desarrolla los objetivos mediante el trabajo de formación de los estudiantes del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curso de Calidad de software y otros estudiantes o empresas que quieran hacer parte del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proceso para la entrega de software y servicios dentro del cronograma, presupuesto y normas de calidad. El proyecto ha identificado al componente de comunicación como la estrategia para lograr la aceptación y apoyo al proyecto de los diferentes interesados (stakeholders).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ORGANIGRAMA DEL PROYECTO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48188" cy="355640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556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JERÁRQUICO CON LOS INTEGRANTES DEL PROYECTO Y SU ROL DENTRO DEL PROYECTO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4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DIAGRAMA DE FUNCIONAMIENTO CURRICULAR PARA EL PROYECTO SIMOCU</w:t>
      </w:r>
      <w:r w:rsidDel="00000000" w:rsidR="00000000" w:rsidRPr="00000000">
        <w:rPr/>
        <w:drawing>
          <wp:inline distB="114300" distT="114300" distL="114300" distR="114300">
            <wp:extent cx="573405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REQUISITOS DEL PROYECTO</w:t>
      </w:r>
    </w:p>
    <w:p w:rsidR="00000000" w:rsidDel="00000000" w:rsidP="00000000" w:rsidRDefault="00000000" w:rsidRPr="00000000" w14:paraId="00000039">
      <w:pPr>
        <w:pStyle w:val="Heading1"/>
        <w:jc w:val="center"/>
        <w:rPr/>
      </w:pPr>
      <w:bookmarkStart w:colFirst="0" w:colLast="0" w:name="_ewi4bcca1ha" w:id="0"/>
      <w:bookmarkEnd w:id="0"/>
      <w:r w:rsidDel="00000000" w:rsidR="00000000" w:rsidRPr="00000000">
        <w:rPr>
          <w:rtl w:val="0"/>
        </w:rPr>
        <w:t xml:space="preserve">Requerimientos No Funcionales.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del sistema.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presentará una interfaz de usuario sencilla para que sea de fácil manejo a los usuarios del sistema.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una interfaz de uso intuitiva, sencilla de manejar y estética, que se vea agradable a la vista.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            </w:t>
              <w:tab/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Ayuda en el uso del sistema.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del usuario deberá de presentar un sistema de ayuda para que los mismos usuarios del sistema se les faciliten el trabajo en cuanto al manejo del sistema.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debe estar complementada con un buen sistema de ayuda, bien sea a través de tooltips o íconos fácilmente interpretables (la administración puede recaer en personal con poca experiencia en el uso de aplicaciones informáticas).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la interfaz amigable.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de tener una interfaz de usuario, que implemente los estilos gráficos estandarizados en la web.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 usuario debe ajustarse a las características de la web actual, utilizando características CSS como bootstrap o similares..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Desempeño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un desempeño en cuanto a los datos almacenado en el sistema ofreciéndole una confiabilidad a esta misma.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de Usuario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Garantizara al usuario el acceso de información de acuerdo al nivel que posee.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Confiabilidad contínua del sistema.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que estar en funcionamiento las 24 horas los 7 días de la semana. Ya que es una página web diseñada para la carga de datos y comunicación entre usuarios.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en información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garantizará a los usuarios una seguridad en cuanto a la información que se procede en el sistema.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vgmwrn1g99ta" w:id="1"/>
      <w:bookmarkEnd w:id="1"/>
      <w:r w:rsidDel="00000000" w:rsidR="00000000" w:rsidRPr="00000000">
        <w:rPr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09E">
      <w:pPr>
        <w:ind w:firstLine="2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Style w:val="Heading2"/>
        <w:ind w:firstLine="220"/>
        <w:rPr/>
      </w:pPr>
      <w:bookmarkStart w:colFirst="0" w:colLast="0" w:name="_3qib9lmz0n8s" w:id="2"/>
      <w:bookmarkEnd w:id="2"/>
      <w:r w:rsidDel="00000000" w:rsidR="00000000" w:rsidRPr="00000000">
        <w:rPr>
          <w:rtl w:val="0"/>
        </w:rPr>
        <w:t xml:space="preserve">1.1     Interfaces de usuario</w:t>
      </w:r>
    </w:p>
    <w:p w:rsidR="00000000" w:rsidDel="00000000" w:rsidP="00000000" w:rsidRDefault="00000000" w:rsidRPr="00000000" w14:paraId="000000A0">
      <w:pPr>
        <w:ind w:firstLine="220"/>
        <w:rPr/>
      </w:pPr>
      <w:r w:rsidDel="00000000" w:rsidR="00000000" w:rsidRPr="00000000">
        <w:rPr>
          <w:rtl w:val="0"/>
        </w:rPr>
        <w:t xml:space="preserve"> 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000000" w:rsidDel="00000000" w:rsidP="00000000" w:rsidRDefault="00000000" w:rsidRPr="00000000" w14:paraId="000000A1">
      <w:pPr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Style w:val="Heading2"/>
        <w:ind w:firstLine="220"/>
        <w:rPr/>
      </w:pPr>
      <w:bookmarkStart w:colFirst="0" w:colLast="0" w:name="_b92stefo4k5i" w:id="3"/>
      <w:bookmarkEnd w:id="3"/>
      <w:r w:rsidDel="00000000" w:rsidR="00000000" w:rsidRPr="00000000">
        <w:rPr>
          <w:rtl w:val="0"/>
        </w:rPr>
        <w:t xml:space="preserve">1.2     Interfaces de hardware</w:t>
      </w:r>
    </w:p>
    <w:p w:rsidR="00000000" w:rsidDel="00000000" w:rsidP="00000000" w:rsidRDefault="00000000" w:rsidRPr="00000000" w14:paraId="000000A3">
      <w:pPr>
        <w:ind w:firstLine="220"/>
        <w:jc w:val="both"/>
        <w:rPr/>
      </w:pPr>
      <w:r w:rsidDel="00000000" w:rsidR="00000000" w:rsidRPr="00000000">
        <w:rPr>
          <w:rtl w:val="0"/>
        </w:rPr>
        <w:t xml:space="preserve"> Será necesario disponer de equipos de cómputos en buen estado con las siguientes características:</w:t>
      </w:r>
    </w:p>
    <w:p w:rsidR="00000000" w:rsidDel="00000000" w:rsidP="00000000" w:rsidRDefault="00000000" w:rsidRPr="00000000" w14:paraId="000000A4">
      <w:pPr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Adaptador de red.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Procesador de 1.66GHz o superior.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Memoria mínima de 256Mb.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Mouse.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Teclado.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Monitor con resolución 800x600 o superior.</w:t>
      </w:r>
    </w:p>
    <w:p w:rsidR="00000000" w:rsidDel="00000000" w:rsidP="00000000" w:rsidRDefault="00000000" w:rsidRPr="00000000" w14:paraId="000000AB">
      <w:pPr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2"/>
        <w:ind w:firstLine="220"/>
        <w:rPr/>
      </w:pPr>
      <w:bookmarkStart w:colFirst="0" w:colLast="0" w:name="_v2ntljgzdq3r" w:id="4"/>
      <w:bookmarkEnd w:id="4"/>
      <w:r w:rsidDel="00000000" w:rsidR="00000000" w:rsidRPr="00000000">
        <w:rPr>
          <w:rtl w:val="0"/>
        </w:rPr>
        <w:t xml:space="preserve">1.3     Interfaces de software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Sistema Operativo: Windows XP o superior, Linux (Ubuntu, Fedora, OpenSUSE, Mint o cualquier otro con interfaz gráfica) ó Mac 10.2 o superior.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Explorador: Mozilla, Opera, Maxthon o Chrome.</w:t>
      </w:r>
    </w:p>
    <w:p w:rsidR="00000000" w:rsidDel="00000000" w:rsidP="00000000" w:rsidRDefault="00000000" w:rsidRPr="00000000" w14:paraId="000000AF">
      <w:pPr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pStyle w:val="Heading2"/>
        <w:ind w:firstLine="220"/>
        <w:rPr/>
      </w:pPr>
      <w:bookmarkStart w:colFirst="0" w:colLast="0" w:name="_kmyqs5g447e6" w:id="5"/>
      <w:bookmarkEnd w:id="5"/>
      <w:r w:rsidDel="00000000" w:rsidR="00000000" w:rsidRPr="00000000">
        <w:rPr>
          <w:rtl w:val="0"/>
        </w:rPr>
        <w:t xml:space="preserve">1.4     Interfaces de comunicación</w:t>
      </w:r>
    </w:p>
    <w:p w:rsidR="00000000" w:rsidDel="00000000" w:rsidP="00000000" w:rsidRDefault="00000000" w:rsidRPr="00000000" w14:paraId="000000B1">
      <w:pPr>
        <w:ind w:firstLine="220"/>
        <w:rPr/>
      </w:pPr>
      <w:r w:rsidDel="00000000" w:rsidR="00000000" w:rsidRPr="00000000">
        <w:rPr>
          <w:rtl w:val="0"/>
        </w:rPr>
        <w:t xml:space="preserve"> 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