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6E60" w14:textId="77777777" w:rsidR="008C1475" w:rsidRPr="009D0057" w:rsidRDefault="008C1475" w:rsidP="008C1475">
      <w:pPr>
        <w:jc w:val="center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Call for Expression of Interest (EOI)</w:t>
      </w:r>
    </w:p>
    <w:p w14:paraId="2E573C88" w14:textId="77777777" w:rsidR="008C1475" w:rsidRPr="009D0057" w:rsidRDefault="008C1475" w:rsidP="008C1475">
      <w:pPr>
        <w:jc w:val="center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Engagement of Local IT Implementers for Multi-Tenant EMR Deployment and Sustainability in Ethiopia</w:t>
      </w:r>
    </w:p>
    <w:p w14:paraId="704DA93B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1. Introduction and Background</w:t>
      </w:r>
    </w:p>
    <w:p w14:paraId="22864A1D" w14:textId="3CAEDEDB" w:rsidR="008C1475" w:rsidRPr="009D0057" w:rsidRDefault="008C1475" w:rsidP="009D0057">
      <w:pPr>
        <w:jc w:val="both"/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Palladium, in close collaboration with the Ministry of Health of Ethiopia</w:t>
      </w:r>
      <w:r w:rsidR="009D0057">
        <w:rPr>
          <w:rFonts w:ascii="Segoe UI" w:hAnsi="Segoe UI" w:cs="Segoe UI"/>
          <w:sz w:val="24"/>
          <w:szCs w:val="24"/>
          <w:lang w:val="en-US"/>
        </w:rPr>
        <w:t>,</w:t>
      </w:r>
      <w:r w:rsidRPr="009D0057">
        <w:rPr>
          <w:rFonts w:ascii="Segoe UI" w:hAnsi="Segoe UI" w:cs="Segoe UI"/>
          <w:sz w:val="24"/>
          <w:szCs w:val="24"/>
          <w:lang w:val="en-US"/>
        </w:rPr>
        <w:t xml:space="preserve"> is supporting the implementation of a national Multi-Tenant Electronic Medical Record (EMR) platform across selected public health facilities. This initiative represents a strategic investment under Ethiopia’s digital health transformation agenda, aimed at strengthening the national health information ecosystem. The </w:t>
      </w:r>
      <w:proofErr w:type="gramStart"/>
      <w:r w:rsidRPr="009D0057">
        <w:rPr>
          <w:rFonts w:ascii="Segoe UI" w:hAnsi="Segoe UI" w:cs="Segoe UI"/>
          <w:sz w:val="24"/>
          <w:szCs w:val="24"/>
          <w:lang w:val="en-US"/>
        </w:rPr>
        <w:t>Multi-Tenant EMR</w:t>
      </w:r>
      <w:proofErr w:type="gramEnd"/>
      <w:r w:rsidRPr="009D0057">
        <w:rPr>
          <w:rFonts w:ascii="Segoe UI" w:hAnsi="Segoe UI" w:cs="Segoe UI"/>
          <w:sz w:val="24"/>
          <w:szCs w:val="24"/>
          <w:lang w:val="en-US"/>
        </w:rPr>
        <w:t xml:space="preserve"> platform is designed to enhance clinical documentation, improve data quality and interoperability, support continuity of care, and enable timely, evidence-based decision-making across all levels of the health system. Recognizing that successful EMR implementation requires </w:t>
      </w:r>
      <w:proofErr w:type="gramStart"/>
      <w:r w:rsidRPr="009D0057">
        <w:rPr>
          <w:rFonts w:ascii="Segoe UI" w:hAnsi="Segoe UI" w:cs="Segoe UI"/>
          <w:sz w:val="24"/>
          <w:szCs w:val="24"/>
          <w:lang w:val="en-US"/>
        </w:rPr>
        <w:t>more than</w:t>
      </w:r>
      <w:proofErr w:type="gramEnd"/>
      <w:r w:rsidRPr="009D0057">
        <w:rPr>
          <w:rFonts w:ascii="Segoe UI" w:hAnsi="Segoe UI" w:cs="Segoe UI"/>
          <w:sz w:val="24"/>
          <w:szCs w:val="24"/>
          <w:lang w:val="en-US"/>
        </w:rPr>
        <w:t xml:space="preserve"> software deployment, this initiative places strong emphasis on facility-level infrastructure readiness, continuous technical support, and sustained local capacity development. Many health facilities currently face systemic constraints, including limited network infrastructure, inadequate on-site technical expertise, and delayed access to support services, factors that directly affect system adoption and performance. To address these challenges and ensure long-term sustainability, Palladium seeks to engage qualified and capable local IT firms and technical service providers to support the end-to-end EMR implementation lifecycle, from infrastructure setup and system deployment to post-implementation support and ongoing maintenance.</w:t>
      </w:r>
    </w:p>
    <w:p w14:paraId="71C1D099" w14:textId="238AA042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 xml:space="preserve">2. </w:t>
      </w:r>
      <w:r w:rsidRPr="009D0057">
        <w:rPr>
          <w:rFonts w:ascii="Segoe UI" w:hAnsi="Segoe UI" w:cs="Segoe UI"/>
          <w:b/>
          <w:bCs/>
          <w:sz w:val="24"/>
          <w:szCs w:val="24"/>
        </w:rPr>
        <w:t xml:space="preserve">Objective </w:t>
      </w: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of the Expression of Interest</w:t>
      </w:r>
    </w:p>
    <w:p w14:paraId="336C7C96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The primary objective of this EOI is to identify, assess, and prequalify competent local IT implementers who can deliver high-quality, responsive, and contextually appropriate technical support for the </w:t>
      </w:r>
      <w:proofErr w:type="gramStart"/>
      <w:r w:rsidRPr="009D0057">
        <w:rPr>
          <w:rFonts w:ascii="Segoe UI" w:hAnsi="Segoe UI" w:cs="Segoe UI"/>
          <w:sz w:val="24"/>
          <w:szCs w:val="24"/>
          <w:lang w:val="en-US"/>
        </w:rPr>
        <w:t>Multi-Tenant EMR</w:t>
      </w:r>
      <w:proofErr w:type="gramEnd"/>
      <w:r w:rsidRPr="009D0057">
        <w:rPr>
          <w:rFonts w:ascii="Segoe UI" w:hAnsi="Segoe UI" w:cs="Segoe UI"/>
          <w:sz w:val="24"/>
          <w:szCs w:val="24"/>
          <w:lang w:val="en-US"/>
        </w:rPr>
        <w:t xml:space="preserve"> system at the health facility level.</w:t>
      </w:r>
    </w:p>
    <w:p w14:paraId="63F45BD5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Selected implementers will play a critical role in:</w:t>
      </w:r>
    </w:p>
    <w:p w14:paraId="3073F650" w14:textId="77777777" w:rsidR="008C1475" w:rsidRPr="009D0057" w:rsidRDefault="008C1475" w:rsidP="008C1475">
      <w:pPr>
        <w:numPr>
          <w:ilvl w:val="0"/>
          <w:numId w:val="31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Enabling reliable and secure IT infrastructure </w:t>
      </w:r>
    </w:p>
    <w:p w14:paraId="6BBD1F2C" w14:textId="77777777" w:rsidR="008C1475" w:rsidRPr="009D0057" w:rsidRDefault="008C1475" w:rsidP="008C1475">
      <w:pPr>
        <w:numPr>
          <w:ilvl w:val="0"/>
          <w:numId w:val="31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Supporting efficient EMR deployment and configuration </w:t>
      </w:r>
    </w:p>
    <w:p w14:paraId="5161B918" w14:textId="77777777" w:rsidR="008C1475" w:rsidRPr="009D0057" w:rsidRDefault="008C1475" w:rsidP="008C1475">
      <w:pPr>
        <w:numPr>
          <w:ilvl w:val="0"/>
          <w:numId w:val="31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Facilitating user adoption and system utilization </w:t>
      </w:r>
    </w:p>
    <w:p w14:paraId="2D06ACF4" w14:textId="77777777" w:rsidR="008C1475" w:rsidRPr="009D0057" w:rsidRDefault="008C1475" w:rsidP="008C1475">
      <w:pPr>
        <w:numPr>
          <w:ilvl w:val="0"/>
          <w:numId w:val="31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Ensuring continuity of technical support and system performance </w:t>
      </w:r>
    </w:p>
    <w:p w14:paraId="7425E14F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lastRenderedPageBreak/>
        <w:t>This engagement is also intended to contribute to the development of a sustainable national health IT ecosystem, reducing long-term dependence on external technical assistance.</w:t>
      </w:r>
    </w:p>
    <w:p w14:paraId="2689C812" w14:textId="251474AF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3. Scope of Services</w:t>
      </w:r>
    </w:p>
    <w:p w14:paraId="0ECD15F6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Selected firms/service providers will be engaged to deliver a comprehensive package of technical services, including but not limited to the following:</w:t>
      </w:r>
    </w:p>
    <w:p w14:paraId="6CD0336A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3.1 Infrastructure Assessment and Deployment</w:t>
      </w:r>
    </w:p>
    <w:p w14:paraId="0A515A6E" w14:textId="77777777" w:rsidR="008C1475" w:rsidRPr="009D0057" w:rsidRDefault="008C1475" w:rsidP="008C1475">
      <w:pPr>
        <w:numPr>
          <w:ilvl w:val="0"/>
          <w:numId w:val="3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Conduct detailed health facility readiness assessments, including power, connectivity, and physical infrastructure </w:t>
      </w:r>
    </w:p>
    <w:p w14:paraId="6E06D73E" w14:textId="77777777" w:rsidR="008C1475" w:rsidRPr="009D0057" w:rsidRDefault="008C1475" w:rsidP="008C1475">
      <w:pPr>
        <w:numPr>
          <w:ilvl w:val="0"/>
          <w:numId w:val="3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Design, install, and configure Local Area Networks (LANs) tailored to facility layouts and service delivery workflows </w:t>
      </w:r>
    </w:p>
    <w:p w14:paraId="177C68F3" w14:textId="77777777" w:rsidR="008C1475" w:rsidRPr="009D0057" w:rsidRDefault="008C1475" w:rsidP="008C1475">
      <w:pPr>
        <w:numPr>
          <w:ilvl w:val="0"/>
          <w:numId w:val="3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Procure (as applicable), install, and configure networking equipment, including routers, switches, access points, and structured </w:t>
      </w:r>
      <w:proofErr w:type="gramStart"/>
      <w:r w:rsidRPr="009D0057">
        <w:rPr>
          <w:rFonts w:ascii="Segoe UI" w:hAnsi="Segoe UI" w:cs="Segoe UI"/>
          <w:sz w:val="24"/>
          <w:szCs w:val="24"/>
          <w:lang w:val="en-US"/>
        </w:rPr>
        <w:t>cabling</w:t>
      </w:r>
      <w:proofErr w:type="gramEnd"/>
      <w:r w:rsidRPr="009D0057"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1AD2FCD5" w14:textId="77777777" w:rsidR="008C1475" w:rsidRPr="009D0057" w:rsidRDefault="008C1475" w:rsidP="008C1475">
      <w:pPr>
        <w:numPr>
          <w:ilvl w:val="0"/>
          <w:numId w:val="3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Ensure secure, stable, and scalable connectivity across all service delivery points </w:t>
      </w:r>
    </w:p>
    <w:p w14:paraId="2B3A46F4" w14:textId="77777777" w:rsidR="008C1475" w:rsidRPr="009D0057" w:rsidRDefault="008C1475" w:rsidP="008C1475">
      <w:pPr>
        <w:numPr>
          <w:ilvl w:val="0"/>
          <w:numId w:val="3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Support installation and configuration of servers, client machines, and peripheral devices </w:t>
      </w:r>
    </w:p>
    <w:p w14:paraId="75C0D4BB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3.2 EMR System Implementation Support</w:t>
      </w:r>
    </w:p>
    <w:p w14:paraId="01ADFED3" w14:textId="77777777" w:rsidR="008C1475" w:rsidRPr="009D0057" w:rsidRDefault="008C1475" w:rsidP="008C1475">
      <w:pPr>
        <w:numPr>
          <w:ilvl w:val="0"/>
          <w:numId w:val="3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Support installation, configuration, and optimization of the </w:t>
      </w:r>
      <w:proofErr w:type="gramStart"/>
      <w:r w:rsidRPr="009D0057">
        <w:rPr>
          <w:rFonts w:ascii="Segoe UI" w:hAnsi="Segoe UI" w:cs="Segoe UI"/>
          <w:sz w:val="24"/>
          <w:szCs w:val="24"/>
          <w:lang w:val="en-US"/>
        </w:rPr>
        <w:t>Multi-Tenant EMR</w:t>
      </w:r>
      <w:proofErr w:type="gramEnd"/>
      <w:r w:rsidRPr="009D0057">
        <w:rPr>
          <w:rFonts w:ascii="Segoe UI" w:hAnsi="Segoe UI" w:cs="Segoe UI"/>
          <w:sz w:val="24"/>
          <w:szCs w:val="24"/>
          <w:lang w:val="en-US"/>
        </w:rPr>
        <w:t xml:space="preserve"> system at facility level </w:t>
      </w:r>
    </w:p>
    <w:p w14:paraId="0B15A5EB" w14:textId="77777777" w:rsidR="008C1475" w:rsidRPr="009D0057" w:rsidRDefault="008C1475" w:rsidP="008C1475">
      <w:pPr>
        <w:numPr>
          <w:ilvl w:val="0"/>
          <w:numId w:val="3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Participate in system testing, validation, and quality assurance processes </w:t>
      </w:r>
    </w:p>
    <w:p w14:paraId="588AE3DE" w14:textId="77777777" w:rsidR="008C1475" w:rsidRPr="009D0057" w:rsidRDefault="008C1475" w:rsidP="008C1475">
      <w:pPr>
        <w:numPr>
          <w:ilvl w:val="0"/>
          <w:numId w:val="3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Provide hands-on technical support during system deployment and go-live activities </w:t>
      </w:r>
    </w:p>
    <w:p w14:paraId="63548EA8" w14:textId="77777777" w:rsidR="008C1475" w:rsidRPr="009D0057" w:rsidRDefault="008C1475" w:rsidP="008C1475">
      <w:pPr>
        <w:numPr>
          <w:ilvl w:val="0"/>
          <w:numId w:val="3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Ensure compliance with national standards, implementation protocols, and interoperability requirements </w:t>
      </w:r>
    </w:p>
    <w:p w14:paraId="3DF1BDD7" w14:textId="77777777" w:rsidR="008C1475" w:rsidRPr="009D0057" w:rsidRDefault="008C1475" w:rsidP="008C1475">
      <w:pPr>
        <w:numPr>
          <w:ilvl w:val="0"/>
          <w:numId w:val="3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Liaise effectively with Palladium’s central technical team and MoH stakeholders </w:t>
      </w:r>
    </w:p>
    <w:p w14:paraId="7E0CAFC7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3.3 Training and Capacity Building</w:t>
      </w:r>
    </w:p>
    <w:p w14:paraId="47C05ADB" w14:textId="77777777" w:rsidR="008C1475" w:rsidRPr="009D0057" w:rsidRDefault="008C1475" w:rsidP="008C1475">
      <w:pPr>
        <w:numPr>
          <w:ilvl w:val="0"/>
          <w:numId w:val="34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Participate in national and regional Training-of-Trainers (</w:t>
      </w:r>
      <w:proofErr w:type="spellStart"/>
      <w:r w:rsidRPr="009D0057">
        <w:rPr>
          <w:rFonts w:ascii="Segoe UI" w:hAnsi="Segoe UI" w:cs="Segoe UI"/>
          <w:sz w:val="24"/>
          <w:szCs w:val="24"/>
          <w:lang w:val="en-US"/>
        </w:rPr>
        <w:t>ToT</w:t>
      </w:r>
      <w:proofErr w:type="spellEnd"/>
      <w:r w:rsidRPr="009D0057">
        <w:rPr>
          <w:rFonts w:ascii="Segoe UI" w:hAnsi="Segoe UI" w:cs="Segoe UI"/>
          <w:sz w:val="24"/>
          <w:szCs w:val="24"/>
          <w:lang w:val="en-US"/>
        </w:rPr>
        <w:t xml:space="preserve">) programs </w:t>
      </w:r>
    </w:p>
    <w:p w14:paraId="396A5D40" w14:textId="77777777" w:rsidR="008C1475" w:rsidRPr="009D0057" w:rsidRDefault="008C1475" w:rsidP="008C1475">
      <w:pPr>
        <w:numPr>
          <w:ilvl w:val="0"/>
          <w:numId w:val="34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Deliver structured on-site training to healthcare workers, data clerks, and IT focal persons </w:t>
      </w:r>
    </w:p>
    <w:p w14:paraId="408823FC" w14:textId="77777777" w:rsidR="008C1475" w:rsidRPr="009D0057" w:rsidRDefault="008C1475" w:rsidP="008C1475">
      <w:pPr>
        <w:numPr>
          <w:ilvl w:val="0"/>
          <w:numId w:val="34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Provide continuous hands-on mentorship during early system adoption </w:t>
      </w:r>
    </w:p>
    <w:p w14:paraId="41D95C2E" w14:textId="77777777" w:rsidR="008C1475" w:rsidRPr="009D0057" w:rsidRDefault="008C1475" w:rsidP="008C1475">
      <w:pPr>
        <w:numPr>
          <w:ilvl w:val="0"/>
          <w:numId w:val="34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lastRenderedPageBreak/>
        <w:t xml:space="preserve">Reinforce adherence to standard operating procedures and best practices in EMR use </w:t>
      </w:r>
    </w:p>
    <w:p w14:paraId="4AB21E30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3.4 Data Migration and Digitization</w:t>
      </w:r>
    </w:p>
    <w:p w14:paraId="2E3CEA3C" w14:textId="77777777" w:rsidR="008C1475" w:rsidRPr="009D0057" w:rsidRDefault="008C1475" w:rsidP="008C1475">
      <w:pPr>
        <w:numPr>
          <w:ilvl w:val="0"/>
          <w:numId w:val="35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Support migration of priority datasets from legacy electronic systems and paper-based records </w:t>
      </w:r>
    </w:p>
    <w:p w14:paraId="71F2CE9E" w14:textId="77777777" w:rsidR="008C1475" w:rsidRPr="009D0057" w:rsidRDefault="008C1475" w:rsidP="008C1475">
      <w:pPr>
        <w:numPr>
          <w:ilvl w:val="0"/>
          <w:numId w:val="35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Conduct data extraction, cleaning, validation, and transformation activities </w:t>
      </w:r>
    </w:p>
    <w:p w14:paraId="0AED86E7" w14:textId="77777777" w:rsidR="008C1475" w:rsidRPr="009D0057" w:rsidRDefault="008C1475" w:rsidP="008C1475">
      <w:pPr>
        <w:numPr>
          <w:ilvl w:val="0"/>
          <w:numId w:val="35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Facilitate digitization of paper records where required </w:t>
      </w:r>
    </w:p>
    <w:p w14:paraId="555CF700" w14:textId="77777777" w:rsidR="008C1475" w:rsidRPr="009D0057" w:rsidRDefault="008C1475" w:rsidP="008C1475">
      <w:pPr>
        <w:numPr>
          <w:ilvl w:val="0"/>
          <w:numId w:val="35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Ensure data integrity, completeness, and alignment with EMR data standards </w:t>
      </w:r>
    </w:p>
    <w:p w14:paraId="6A7CA5D8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3.5 Post-Deployment Technical Support</w:t>
      </w:r>
    </w:p>
    <w:p w14:paraId="4AF3506C" w14:textId="77777777" w:rsidR="008C1475" w:rsidRPr="009D0057" w:rsidRDefault="008C1475" w:rsidP="008C1475">
      <w:pPr>
        <w:numPr>
          <w:ilvl w:val="0"/>
          <w:numId w:val="36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Provide timely on-site and remote technical support following system deployment </w:t>
      </w:r>
    </w:p>
    <w:p w14:paraId="736109DC" w14:textId="77777777" w:rsidR="008C1475" w:rsidRPr="009D0057" w:rsidRDefault="008C1475" w:rsidP="008C1475">
      <w:pPr>
        <w:numPr>
          <w:ilvl w:val="0"/>
          <w:numId w:val="36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Troubleshoot hardware, software, and network-related issues </w:t>
      </w:r>
    </w:p>
    <w:p w14:paraId="6CC439D3" w14:textId="77777777" w:rsidR="008C1475" w:rsidRPr="009D0057" w:rsidRDefault="008C1475" w:rsidP="008C1475">
      <w:pPr>
        <w:numPr>
          <w:ilvl w:val="0"/>
          <w:numId w:val="36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Monitor system usage, performance, and user feedback </w:t>
      </w:r>
    </w:p>
    <w:p w14:paraId="3EEB4C10" w14:textId="77777777" w:rsidR="008C1475" w:rsidRPr="009D0057" w:rsidRDefault="008C1475" w:rsidP="008C1475">
      <w:pPr>
        <w:numPr>
          <w:ilvl w:val="0"/>
          <w:numId w:val="36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Maintain detailed documentation of incidents, resolutions, and recurring challenges </w:t>
      </w:r>
    </w:p>
    <w:p w14:paraId="63D1D7C1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3.6 Preventive and Corrective Maintenance</w:t>
      </w:r>
    </w:p>
    <w:p w14:paraId="044EEE12" w14:textId="77777777" w:rsidR="008C1475" w:rsidRPr="009D0057" w:rsidRDefault="008C1475" w:rsidP="008C1475">
      <w:pPr>
        <w:numPr>
          <w:ilvl w:val="0"/>
          <w:numId w:val="37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Conduct routine system health checks and preventive maintenance </w:t>
      </w:r>
    </w:p>
    <w:p w14:paraId="630FCBAE" w14:textId="77777777" w:rsidR="008C1475" w:rsidRPr="009D0057" w:rsidRDefault="008C1475" w:rsidP="008C1475">
      <w:pPr>
        <w:numPr>
          <w:ilvl w:val="0"/>
          <w:numId w:val="37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Address minor technical issues promptly at facility level </w:t>
      </w:r>
    </w:p>
    <w:p w14:paraId="7005B351" w14:textId="77777777" w:rsidR="008C1475" w:rsidRPr="009D0057" w:rsidRDefault="008C1475" w:rsidP="008C1475">
      <w:pPr>
        <w:numPr>
          <w:ilvl w:val="0"/>
          <w:numId w:val="37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Escalate complex issues through established support channels </w:t>
      </w:r>
    </w:p>
    <w:p w14:paraId="61AF5B8C" w14:textId="3AFEE33B" w:rsidR="008C1475" w:rsidRPr="009D0057" w:rsidRDefault="008C1475" w:rsidP="008C1475">
      <w:pPr>
        <w:numPr>
          <w:ilvl w:val="0"/>
          <w:numId w:val="37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Contribute to continuous system improvement through structured feedback </w:t>
      </w:r>
    </w:p>
    <w:p w14:paraId="1F580365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4. Eligibility and Qualification Requirements</w:t>
      </w:r>
    </w:p>
    <w:p w14:paraId="0E8704FF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4.1 Mandatory Requirements</w:t>
      </w:r>
    </w:p>
    <w:p w14:paraId="6CD7732A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Interested applicants must meet the following minimum criteria:</w:t>
      </w:r>
    </w:p>
    <w:p w14:paraId="206A0BDE" w14:textId="77777777" w:rsidR="008C1475" w:rsidRPr="009D0057" w:rsidRDefault="008C1475" w:rsidP="008C1475">
      <w:pPr>
        <w:numPr>
          <w:ilvl w:val="0"/>
          <w:numId w:val="38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Be a legally registered IT firm or recognized technical service provider in Ethiopia </w:t>
      </w:r>
    </w:p>
    <w:p w14:paraId="1F5615FF" w14:textId="77777777" w:rsidR="008C1475" w:rsidRPr="009D0057" w:rsidRDefault="008C1475" w:rsidP="008C1475">
      <w:pPr>
        <w:numPr>
          <w:ilvl w:val="0"/>
          <w:numId w:val="38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Demonstrate proven experience in: </w:t>
      </w:r>
    </w:p>
    <w:p w14:paraId="4496A304" w14:textId="77777777" w:rsidR="008C1475" w:rsidRPr="009D0057" w:rsidRDefault="008C1475" w:rsidP="008C1475">
      <w:pPr>
        <w:numPr>
          <w:ilvl w:val="1"/>
          <w:numId w:val="38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Network design, installation, and management (LAN/WAN) </w:t>
      </w:r>
    </w:p>
    <w:p w14:paraId="61F89FF3" w14:textId="77777777" w:rsidR="008C1475" w:rsidRPr="009D0057" w:rsidRDefault="008C1475" w:rsidP="008C1475">
      <w:pPr>
        <w:numPr>
          <w:ilvl w:val="1"/>
          <w:numId w:val="38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IT systems deployment, support, and maintenance </w:t>
      </w:r>
    </w:p>
    <w:p w14:paraId="1A1D22C4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4.2 Preferred Qualifications</w:t>
      </w:r>
    </w:p>
    <w:p w14:paraId="6ACB8BD9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Preference will be given to firms with:</w:t>
      </w:r>
    </w:p>
    <w:p w14:paraId="1DC0EB16" w14:textId="77777777" w:rsidR="008C1475" w:rsidRPr="009D0057" w:rsidRDefault="008C1475" w:rsidP="008C1475">
      <w:pPr>
        <w:numPr>
          <w:ilvl w:val="0"/>
          <w:numId w:val="39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lastRenderedPageBreak/>
        <w:t xml:space="preserve">Demonstrated experience in Health Information Systems (HIS), EMR platforms, or digital health implementations </w:t>
      </w:r>
    </w:p>
    <w:p w14:paraId="0D076A29" w14:textId="77777777" w:rsidR="008C1475" w:rsidRPr="009D0057" w:rsidRDefault="008C1475" w:rsidP="008C1475">
      <w:pPr>
        <w:numPr>
          <w:ilvl w:val="0"/>
          <w:numId w:val="39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Availability of multidisciplinary technical teams, including: </w:t>
      </w:r>
    </w:p>
    <w:p w14:paraId="70805F17" w14:textId="77777777" w:rsidR="008C1475" w:rsidRPr="009D0057" w:rsidRDefault="008C1475" w:rsidP="008C1475">
      <w:pPr>
        <w:numPr>
          <w:ilvl w:val="1"/>
          <w:numId w:val="39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Network engineers and system administrators </w:t>
      </w:r>
    </w:p>
    <w:p w14:paraId="07CCD80A" w14:textId="77777777" w:rsidR="008C1475" w:rsidRPr="009D0057" w:rsidRDefault="008C1475" w:rsidP="008C1475">
      <w:pPr>
        <w:numPr>
          <w:ilvl w:val="1"/>
          <w:numId w:val="39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Health </w:t>
      </w:r>
      <w:proofErr w:type="gramStart"/>
      <w:r w:rsidRPr="009D0057">
        <w:rPr>
          <w:rFonts w:ascii="Segoe UI" w:hAnsi="Segoe UI" w:cs="Segoe UI"/>
          <w:sz w:val="24"/>
          <w:szCs w:val="24"/>
          <w:lang w:val="en-US"/>
        </w:rPr>
        <w:t>informatics</w:t>
      </w:r>
      <w:proofErr w:type="gramEnd"/>
      <w:r w:rsidRPr="009D0057">
        <w:rPr>
          <w:rFonts w:ascii="Segoe UI" w:hAnsi="Segoe UI" w:cs="Segoe UI"/>
          <w:sz w:val="24"/>
          <w:szCs w:val="24"/>
          <w:lang w:val="en-US"/>
        </w:rPr>
        <w:t xml:space="preserve"> or EMR implementation specialists </w:t>
      </w:r>
    </w:p>
    <w:p w14:paraId="5888B3A6" w14:textId="77777777" w:rsidR="008C1475" w:rsidRPr="009D0057" w:rsidRDefault="008C1475" w:rsidP="008C1475">
      <w:pPr>
        <w:numPr>
          <w:ilvl w:val="0"/>
          <w:numId w:val="39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Familiarity with healthcare service delivery environments and workflows </w:t>
      </w:r>
    </w:p>
    <w:p w14:paraId="0F60D41B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4.3 Additional Evaluation Considerations</w:t>
      </w:r>
    </w:p>
    <w:p w14:paraId="10B5B966" w14:textId="77777777" w:rsidR="008C1475" w:rsidRPr="009D0057" w:rsidRDefault="008C1475" w:rsidP="008C1475">
      <w:pPr>
        <w:numPr>
          <w:ilvl w:val="0"/>
          <w:numId w:val="40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Geographic presence or demonstrated operational capacity across target regions </w:t>
      </w:r>
    </w:p>
    <w:p w14:paraId="26962A44" w14:textId="77777777" w:rsidR="008C1475" w:rsidRPr="009D0057" w:rsidRDefault="008C1475" w:rsidP="008C1475">
      <w:pPr>
        <w:numPr>
          <w:ilvl w:val="0"/>
          <w:numId w:val="40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Strong institutional capacity for training, documentation, and stakeholder engagement </w:t>
      </w:r>
    </w:p>
    <w:p w14:paraId="69E02C9F" w14:textId="77777777" w:rsidR="008C1475" w:rsidRPr="009D0057" w:rsidRDefault="008C1475" w:rsidP="008C1475">
      <w:pPr>
        <w:numPr>
          <w:ilvl w:val="0"/>
          <w:numId w:val="40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Proven track record of reliability, responsiveness, and quality delivery </w:t>
      </w:r>
    </w:p>
    <w:p w14:paraId="581CB942" w14:textId="77777777" w:rsidR="008C1475" w:rsidRPr="009D0057" w:rsidRDefault="008C1475" w:rsidP="008C1475">
      <w:pPr>
        <w:numPr>
          <w:ilvl w:val="0"/>
          <w:numId w:val="40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Ability to work collaboratively with government and development partners </w:t>
      </w:r>
    </w:p>
    <w:p w14:paraId="58D66168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</w:p>
    <w:p w14:paraId="40EEDBF0" w14:textId="79234336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5. Implementation Modality</w:t>
      </w:r>
    </w:p>
    <w:p w14:paraId="267855FD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The engagement will be implemented through a phased and structured approach:</w:t>
      </w:r>
    </w:p>
    <w:p w14:paraId="71878F8B" w14:textId="77777777" w:rsidR="008C1475" w:rsidRPr="009D0057" w:rsidRDefault="008C1475" w:rsidP="008C1475">
      <w:pPr>
        <w:numPr>
          <w:ilvl w:val="0"/>
          <w:numId w:val="41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Phase 1: Prequalification and Onboarding</w:t>
      </w:r>
      <w:r w:rsidRPr="009D0057">
        <w:rPr>
          <w:rFonts w:ascii="Segoe UI" w:hAnsi="Segoe UI" w:cs="Segoe UI"/>
          <w:sz w:val="24"/>
          <w:szCs w:val="24"/>
          <w:lang w:val="en-US"/>
        </w:rPr>
        <w:br/>
        <w:t xml:space="preserve">Screening, evaluation, and contracting of eligible firms, followed by orientation on project objectives, technical architecture, and implementation standards. </w:t>
      </w:r>
    </w:p>
    <w:p w14:paraId="789AB005" w14:textId="77777777" w:rsidR="008C1475" w:rsidRPr="009D0057" w:rsidRDefault="008C1475" w:rsidP="008C1475">
      <w:pPr>
        <w:numPr>
          <w:ilvl w:val="0"/>
          <w:numId w:val="41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Phase 2: Capacity Building and Certification</w:t>
      </w:r>
      <w:r w:rsidRPr="009D0057">
        <w:rPr>
          <w:rFonts w:ascii="Segoe UI" w:hAnsi="Segoe UI" w:cs="Segoe UI"/>
          <w:sz w:val="24"/>
          <w:szCs w:val="24"/>
          <w:lang w:val="en-US"/>
        </w:rPr>
        <w:br/>
        <w:t xml:space="preserve">Intensive technical and functional training, including hands-on participation in initial deployments. </w:t>
      </w:r>
    </w:p>
    <w:p w14:paraId="615F98A4" w14:textId="77777777" w:rsidR="008C1475" w:rsidRPr="009D0057" w:rsidRDefault="008C1475" w:rsidP="008C1475">
      <w:pPr>
        <w:numPr>
          <w:ilvl w:val="0"/>
          <w:numId w:val="41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Phase 3: Facility-Level Deployment</w:t>
      </w:r>
      <w:r w:rsidRPr="009D0057">
        <w:rPr>
          <w:rFonts w:ascii="Segoe UI" w:hAnsi="Segoe UI" w:cs="Segoe UI"/>
          <w:sz w:val="24"/>
          <w:szCs w:val="24"/>
          <w:lang w:val="en-US"/>
        </w:rPr>
        <w:br/>
        <w:t xml:space="preserve">Execution of infrastructure setup, EMR installation, configuration, and go-live support. </w:t>
      </w:r>
    </w:p>
    <w:p w14:paraId="2B6FA9EA" w14:textId="77777777" w:rsidR="008C1475" w:rsidRPr="009D0057" w:rsidRDefault="008C1475" w:rsidP="008C1475">
      <w:pPr>
        <w:numPr>
          <w:ilvl w:val="0"/>
          <w:numId w:val="41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Phase 4: Post-Deployment Support and Continuous Improvement</w:t>
      </w:r>
      <w:r w:rsidRPr="009D0057">
        <w:rPr>
          <w:rFonts w:ascii="Segoe UI" w:hAnsi="Segoe UI" w:cs="Segoe UI"/>
          <w:sz w:val="24"/>
          <w:szCs w:val="24"/>
          <w:lang w:val="en-US"/>
        </w:rPr>
        <w:br/>
        <w:t xml:space="preserve">Ongoing technical support, mentorship, performance monitoring, and knowledge transfer. </w:t>
      </w:r>
    </w:p>
    <w:p w14:paraId="37F33E53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6. Expected Results and Impact</w:t>
      </w:r>
    </w:p>
    <w:p w14:paraId="09AADAEF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Through this engagement, the program aims to achieve:</w:t>
      </w:r>
    </w:p>
    <w:p w14:paraId="7A9DC20F" w14:textId="77777777" w:rsidR="008C1475" w:rsidRPr="009D0057" w:rsidRDefault="008C1475" w:rsidP="008C1475">
      <w:pPr>
        <w:numPr>
          <w:ilvl w:val="0"/>
          <w:numId w:val="4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Reliable and scalable IT infrastructure across participating health facilities </w:t>
      </w:r>
    </w:p>
    <w:p w14:paraId="112AC558" w14:textId="77777777" w:rsidR="008C1475" w:rsidRPr="009D0057" w:rsidRDefault="008C1475" w:rsidP="008C1475">
      <w:pPr>
        <w:numPr>
          <w:ilvl w:val="0"/>
          <w:numId w:val="4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lastRenderedPageBreak/>
        <w:t xml:space="preserve">Successful deployment and sustained use of the </w:t>
      </w:r>
      <w:proofErr w:type="gramStart"/>
      <w:r w:rsidRPr="009D0057">
        <w:rPr>
          <w:rFonts w:ascii="Segoe UI" w:hAnsi="Segoe UI" w:cs="Segoe UI"/>
          <w:sz w:val="24"/>
          <w:szCs w:val="24"/>
          <w:lang w:val="en-US"/>
        </w:rPr>
        <w:t>Multi-Tenant EMR</w:t>
      </w:r>
      <w:proofErr w:type="gramEnd"/>
      <w:r w:rsidRPr="009D0057">
        <w:rPr>
          <w:rFonts w:ascii="Segoe UI" w:hAnsi="Segoe UI" w:cs="Segoe UI"/>
          <w:sz w:val="24"/>
          <w:szCs w:val="24"/>
          <w:lang w:val="en-US"/>
        </w:rPr>
        <w:t xml:space="preserve"> system </w:t>
      </w:r>
    </w:p>
    <w:p w14:paraId="30E1793E" w14:textId="77777777" w:rsidR="008C1475" w:rsidRPr="009D0057" w:rsidRDefault="008C1475" w:rsidP="008C1475">
      <w:pPr>
        <w:numPr>
          <w:ilvl w:val="0"/>
          <w:numId w:val="4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Improved quality, completeness, and accessibility of health data </w:t>
      </w:r>
    </w:p>
    <w:p w14:paraId="54F502CF" w14:textId="77777777" w:rsidR="008C1475" w:rsidRPr="009D0057" w:rsidRDefault="008C1475" w:rsidP="008C1475">
      <w:pPr>
        <w:numPr>
          <w:ilvl w:val="0"/>
          <w:numId w:val="4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Enhanced user confidence, adoption, and system utilization </w:t>
      </w:r>
    </w:p>
    <w:p w14:paraId="56799D62" w14:textId="77777777" w:rsidR="008C1475" w:rsidRPr="009D0057" w:rsidRDefault="008C1475" w:rsidP="008C1475">
      <w:pPr>
        <w:numPr>
          <w:ilvl w:val="0"/>
          <w:numId w:val="4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Reduced system downtime and improved responsiveness to technical issues </w:t>
      </w:r>
    </w:p>
    <w:p w14:paraId="12979ECF" w14:textId="77777777" w:rsidR="008C1475" w:rsidRPr="009D0057" w:rsidRDefault="008C1475" w:rsidP="008C1475">
      <w:pPr>
        <w:numPr>
          <w:ilvl w:val="0"/>
          <w:numId w:val="42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Strengthened local technical capacity and institutional ownership </w:t>
      </w:r>
    </w:p>
    <w:p w14:paraId="5DB41562" w14:textId="13748F55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</w:p>
    <w:p w14:paraId="60A5348E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7. Submission Requirements</w:t>
      </w:r>
    </w:p>
    <w:p w14:paraId="3CDE1144" w14:textId="77777777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Interested firms are invited to submit an Expression of Interest comprising:</w:t>
      </w:r>
    </w:p>
    <w:p w14:paraId="2E4923D6" w14:textId="77777777" w:rsidR="008C1475" w:rsidRPr="009D0057" w:rsidRDefault="008C1475" w:rsidP="008C1475">
      <w:pPr>
        <w:numPr>
          <w:ilvl w:val="0"/>
          <w:numId w:val="4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Company profile, including legal registration and organizational structure </w:t>
      </w:r>
    </w:p>
    <w:p w14:paraId="46F0A32E" w14:textId="77777777" w:rsidR="008C1475" w:rsidRPr="009D0057" w:rsidRDefault="008C1475" w:rsidP="008C1475">
      <w:pPr>
        <w:numPr>
          <w:ilvl w:val="0"/>
          <w:numId w:val="4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Summary of relevant technical experience and past assignments </w:t>
      </w:r>
    </w:p>
    <w:p w14:paraId="18B0FEC5" w14:textId="77777777" w:rsidR="008C1475" w:rsidRPr="009D0057" w:rsidRDefault="008C1475" w:rsidP="008C1475">
      <w:pPr>
        <w:numPr>
          <w:ilvl w:val="0"/>
          <w:numId w:val="4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Description of available technical personnel and expertise </w:t>
      </w:r>
    </w:p>
    <w:p w14:paraId="592A83FC" w14:textId="77777777" w:rsidR="008C1475" w:rsidRPr="009D0057" w:rsidRDefault="008C1475" w:rsidP="008C1475">
      <w:pPr>
        <w:numPr>
          <w:ilvl w:val="0"/>
          <w:numId w:val="43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Geographic coverage and operational capacity </w:t>
      </w:r>
    </w:p>
    <w:p w14:paraId="2659B84C" w14:textId="0B8CC693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</w:p>
    <w:p w14:paraId="5AFFFC32" w14:textId="77777777" w:rsidR="008C1475" w:rsidRPr="009D0057" w:rsidRDefault="008C1475" w:rsidP="008C1475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8. Submission Instructions</w:t>
      </w:r>
    </w:p>
    <w:p w14:paraId="4B7DE624" w14:textId="77777777" w:rsidR="008C1475" w:rsidRPr="009D0057" w:rsidRDefault="008C1475" w:rsidP="008C1475">
      <w:pPr>
        <w:pStyle w:val="ListParagraph"/>
        <w:numPr>
          <w:ilvl w:val="0"/>
          <w:numId w:val="45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>EOI submissions should be sent electronically to:</w:t>
      </w:r>
      <w:r w:rsidRPr="009D0057">
        <w:rPr>
          <w:rFonts w:ascii="Segoe UI" w:hAnsi="Segoe UI" w:cs="Segoe UI"/>
          <w:sz w:val="24"/>
          <w:szCs w:val="24"/>
          <w:lang w:val="en-US"/>
        </w:rPr>
        <w:br/>
      </w:r>
      <w:hyperlink r:id="rId8" w:history="1">
        <w:r w:rsidRPr="009D0057">
          <w:rPr>
            <w:rStyle w:val="Hyperlink"/>
            <w:rFonts w:ascii="Segoe UI" w:hAnsi="Segoe UI" w:cs="Segoe UI"/>
            <w:b/>
            <w:bCs/>
            <w:sz w:val="24"/>
            <w:szCs w:val="24"/>
            <w:lang w:val="en-US"/>
          </w:rPr>
          <w:t>eyob.hailegiorgies@thepalladiumgroup.com</w:t>
        </w:r>
      </w:hyperlink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 xml:space="preserve"> </w:t>
      </w:r>
    </w:p>
    <w:p w14:paraId="6DD6E603" w14:textId="3DFBEDAC" w:rsidR="008C1475" w:rsidRPr="009D0057" w:rsidRDefault="008C1475" w:rsidP="008C1475">
      <w:pPr>
        <w:pStyle w:val="ListParagraph"/>
        <w:numPr>
          <w:ilvl w:val="0"/>
          <w:numId w:val="45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Subject Line: </w:t>
      </w: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EOI – Local IT Implementers for Multi-Tenant EMR Deployment</w:t>
      </w:r>
    </w:p>
    <w:p w14:paraId="6842EA83" w14:textId="5D9114DA" w:rsidR="008C1475" w:rsidRPr="009D0057" w:rsidRDefault="008C1475" w:rsidP="008C1475">
      <w:pPr>
        <w:pStyle w:val="ListParagraph"/>
        <w:numPr>
          <w:ilvl w:val="0"/>
          <w:numId w:val="45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Submission Deadline: </w:t>
      </w: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10 May 2026</w:t>
      </w:r>
    </w:p>
    <w:p w14:paraId="24BF10DF" w14:textId="44869B69" w:rsidR="008C1475" w:rsidRPr="009D0057" w:rsidRDefault="008C1475" w:rsidP="008C1475">
      <w:p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9. Important Notes</w:t>
      </w:r>
    </w:p>
    <w:p w14:paraId="50F70650" w14:textId="77777777" w:rsidR="008C1475" w:rsidRPr="009D0057" w:rsidRDefault="008C1475" w:rsidP="008C1475">
      <w:pPr>
        <w:numPr>
          <w:ilvl w:val="0"/>
          <w:numId w:val="44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This EOI is intended for </w:t>
      </w:r>
      <w:proofErr w:type="gramStart"/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>prequalification</w:t>
      </w:r>
      <w:proofErr w:type="gramEnd"/>
      <w:r w:rsidRPr="009D0057">
        <w:rPr>
          <w:rFonts w:ascii="Segoe UI" w:hAnsi="Segoe UI" w:cs="Segoe UI"/>
          <w:b/>
          <w:bCs/>
          <w:sz w:val="24"/>
          <w:szCs w:val="24"/>
          <w:lang w:val="en-US"/>
        </w:rPr>
        <w:t xml:space="preserve"> purposes only</w:t>
      </w:r>
      <w:r w:rsidRPr="009D0057">
        <w:rPr>
          <w:rFonts w:ascii="Segoe UI" w:hAnsi="Segoe UI" w:cs="Segoe UI"/>
          <w:sz w:val="24"/>
          <w:szCs w:val="24"/>
          <w:lang w:val="en-US"/>
        </w:rPr>
        <w:t xml:space="preserve"> and does not constitute a solicitation for financial proposals. </w:t>
      </w:r>
    </w:p>
    <w:p w14:paraId="2FBA19F5" w14:textId="77777777" w:rsidR="008C1475" w:rsidRPr="009D0057" w:rsidRDefault="008C1475" w:rsidP="008C1475">
      <w:pPr>
        <w:numPr>
          <w:ilvl w:val="0"/>
          <w:numId w:val="44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Palladium reserves the right to accept or reject any submission without assigning any reason. </w:t>
      </w:r>
    </w:p>
    <w:p w14:paraId="11829F41" w14:textId="77777777" w:rsidR="008C1475" w:rsidRPr="009D0057" w:rsidRDefault="008C1475" w:rsidP="008C1475">
      <w:pPr>
        <w:numPr>
          <w:ilvl w:val="0"/>
          <w:numId w:val="44"/>
        </w:numPr>
        <w:rPr>
          <w:rFonts w:ascii="Segoe UI" w:hAnsi="Segoe UI" w:cs="Segoe UI"/>
          <w:sz w:val="24"/>
          <w:szCs w:val="24"/>
          <w:lang w:val="en-US"/>
        </w:rPr>
      </w:pPr>
      <w:r w:rsidRPr="009D0057">
        <w:rPr>
          <w:rFonts w:ascii="Segoe UI" w:hAnsi="Segoe UI" w:cs="Segoe UI"/>
          <w:sz w:val="24"/>
          <w:szCs w:val="24"/>
          <w:lang w:val="en-US"/>
        </w:rPr>
        <w:t xml:space="preserve">Only shortlisted applicants will be invited to participate in subsequent procurement processes. </w:t>
      </w:r>
    </w:p>
    <w:p w14:paraId="48BD4AA7" w14:textId="77777777" w:rsidR="00F73FD5" w:rsidRPr="008C1475" w:rsidRDefault="00F73FD5" w:rsidP="000C5CD7">
      <w:pPr>
        <w:rPr>
          <w:lang w:val="en-US"/>
        </w:rPr>
      </w:pPr>
    </w:p>
    <w:sectPr w:rsidR="00F73FD5" w:rsidRPr="008C1475" w:rsidSect="00833B8B">
      <w:footerReference w:type="default" r:id="rId9"/>
      <w:headerReference w:type="first" r:id="rId10"/>
      <w:footerReference w:type="first" r:id="rId11"/>
      <w:pgSz w:w="11906" w:h="16838"/>
      <w:pgMar w:top="1135" w:right="1134" w:bottom="1276" w:left="1134" w:header="709" w:footer="7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667F4" w14:textId="77777777" w:rsidR="00C97E62" w:rsidRDefault="00C97E62" w:rsidP="00AD0C8A">
      <w:pPr>
        <w:spacing w:after="0" w:line="240" w:lineRule="auto"/>
      </w:pPr>
      <w:r>
        <w:separator/>
      </w:r>
    </w:p>
    <w:p w14:paraId="153EEB83" w14:textId="77777777" w:rsidR="00C97E62" w:rsidRDefault="00C97E62"/>
  </w:endnote>
  <w:endnote w:type="continuationSeparator" w:id="0">
    <w:p w14:paraId="3A6B752D" w14:textId="77777777" w:rsidR="00C97E62" w:rsidRDefault="00C97E62" w:rsidP="00AD0C8A">
      <w:pPr>
        <w:spacing w:after="0" w:line="240" w:lineRule="auto"/>
      </w:pPr>
      <w:r>
        <w:continuationSeparator/>
      </w:r>
    </w:p>
    <w:p w14:paraId="477B0482" w14:textId="77777777" w:rsidR="00C97E62" w:rsidRDefault="00C97E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(TT) Regular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01D0" w14:textId="07D17B76" w:rsidR="003434F7" w:rsidRDefault="00C97E62" w:rsidP="00833B8B">
    <w:pPr>
      <w:pStyle w:val="Pagefooter"/>
    </w:pPr>
    <w:sdt>
      <w:sdtPr>
        <w:alias w:val="Title"/>
        <w:tag w:val=""/>
        <w:id w:val="-736636889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413CE">
          <w:t xml:space="preserve">     </w:t>
        </w:r>
      </w:sdtContent>
    </w:sdt>
    <w:r w:rsidR="00C97B2A">
      <w:tab/>
    </w:r>
    <w:sdt>
      <w:sdtPr>
        <w:id w:val="-519702270"/>
        <w:docPartObj>
          <w:docPartGallery w:val="Page Numbers (Bottom of Page)"/>
          <w:docPartUnique/>
        </w:docPartObj>
      </w:sdtPr>
      <w:sdtEndPr>
        <w:rPr>
          <w:rStyle w:val="PagenumberChar"/>
        </w:rPr>
      </w:sdtEndPr>
      <w:sdtContent>
        <w:r w:rsidR="00C97B2A" w:rsidRPr="001E71F4">
          <w:rPr>
            <w:rStyle w:val="PagenumberChar"/>
          </w:rPr>
          <w:fldChar w:fldCharType="begin"/>
        </w:r>
        <w:r w:rsidR="00C97B2A" w:rsidRPr="001E71F4">
          <w:rPr>
            <w:rStyle w:val="PagenumberChar"/>
          </w:rPr>
          <w:instrText xml:space="preserve"> PAGE   \* MERGEFORMAT </w:instrText>
        </w:r>
        <w:r w:rsidR="00C97B2A" w:rsidRPr="001E71F4">
          <w:rPr>
            <w:rStyle w:val="PagenumberChar"/>
          </w:rPr>
          <w:fldChar w:fldCharType="separate"/>
        </w:r>
        <w:r w:rsidR="000C5CD7">
          <w:rPr>
            <w:rStyle w:val="PagenumberChar"/>
          </w:rPr>
          <w:t>2</w:t>
        </w:r>
        <w:r w:rsidR="00C97B2A" w:rsidRPr="001E71F4">
          <w:rPr>
            <w:rStyle w:val="PagenumberChar"/>
          </w:rPr>
          <w:fldChar w:fldCharType="end"/>
        </w:r>
      </w:sdtContent>
    </w:sdt>
    <w:r w:rsidR="00771EE8">
      <w:rPr>
        <w:rStyle w:val="PagenumberChar"/>
      </w:rPr>
      <w:t xml:space="preserve"> </w:t>
    </w:r>
    <w:r w:rsidR="00CF3449">
      <w:rPr>
        <w:rStyle w:val="PagenumberChar"/>
      </w:rPr>
      <w:t xml:space="preserve">/ </w:t>
    </w:r>
    <w:r w:rsidR="00771EE8">
      <w:rPr>
        <w:rStyle w:val="PagenumberChar"/>
      </w:rPr>
      <w:fldChar w:fldCharType="begin"/>
    </w:r>
    <w:r w:rsidR="00771EE8">
      <w:rPr>
        <w:rStyle w:val="PagenumberChar"/>
      </w:rPr>
      <w:instrText xml:space="preserve"> NUMPAGES   \* MERGEFORMAT </w:instrText>
    </w:r>
    <w:r w:rsidR="00771EE8">
      <w:rPr>
        <w:rStyle w:val="PagenumberChar"/>
      </w:rPr>
      <w:fldChar w:fldCharType="separate"/>
    </w:r>
    <w:r w:rsidR="000C5CD7">
      <w:rPr>
        <w:rStyle w:val="PagenumberChar"/>
      </w:rPr>
      <w:t>2</w:t>
    </w:r>
    <w:r w:rsidR="00771EE8">
      <w:rPr>
        <w:rStyle w:val="PagenumberChar"/>
      </w:rPr>
      <w:fldChar w:fldCharType="end"/>
    </w:r>
    <w:r w:rsidR="00194667">
      <w:rPr>
        <w:rStyle w:val="PagenumberChar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ED372" w14:textId="05CD679B" w:rsidR="001E4C46" w:rsidRPr="001E4C46" w:rsidRDefault="00C97E62" w:rsidP="001E4C46">
    <w:pPr>
      <w:pStyle w:val="Pagefooter"/>
    </w:pPr>
    <w:sdt>
      <w:sdtPr>
        <w:alias w:val="Title"/>
        <w:tag w:val=""/>
        <w:id w:val="676547442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413CE">
          <w:t xml:space="preserve">     </w:t>
        </w:r>
      </w:sdtContent>
    </w:sdt>
    <w:r w:rsidR="001E4C46">
      <w:tab/>
    </w:r>
    <w:sdt>
      <w:sdtPr>
        <w:id w:val="-1532725237"/>
        <w:docPartObj>
          <w:docPartGallery w:val="Page Numbers (Bottom of Page)"/>
          <w:docPartUnique/>
        </w:docPartObj>
      </w:sdtPr>
      <w:sdtEndPr>
        <w:rPr>
          <w:rStyle w:val="PagenumberChar"/>
        </w:rPr>
      </w:sdtEndPr>
      <w:sdtContent>
        <w:r w:rsidR="001E4C46" w:rsidRPr="001E71F4">
          <w:rPr>
            <w:rStyle w:val="PagenumberChar"/>
          </w:rPr>
          <w:fldChar w:fldCharType="begin"/>
        </w:r>
        <w:r w:rsidR="001E4C46" w:rsidRPr="001E71F4">
          <w:rPr>
            <w:rStyle w:val="PagenumberChar"/>
          </w:rPr>
          <w:instrText xml:space="preserve"> PAGE   \* MERGEFORMAT </w:instrText>
        </w:r>
        <w:r w:rsidR="001E4C46" w:rsidRPr="001E71F4">
          <w:rPr>
            <w:rStyle w:val="PagenumberChar"/>
          </w:rPr>
          <w:fldChar w:fldCharType="separate"/>
        </w:r>
        <w:r w:rsidR="000C5CD7">
          <w:rPr>
            <w:rStyle w:val="PagenumberChar"/>
          </w:rPr>
          <w:t>1</w:t>
        </w:r>
        <w:r w:rsidR="001E4C46" w:rsidRPr="001E71F4">
          <w:rPr>
            <w:rStyle w:val="PagenumberChar"/>
          </w:rPr>
          <w:fldChar w:fldCharType="end"/>
        </w:r>
      </w:sdtContent>
    </w:sdt>
    <w:r w:rsidR="001E4C46">
      <w:rPr>
        <w:rStyle w:val="PagenumberChar"/>
      </w:rPr>
      <w:t xml:space="preserve"> </w:t>
    </w:r>
    <w:r w:rsidR="00920ADA">
      <w:rPr>
        <w:rStyle w:val="PagenumberChar"/>
      </w:rPr>
      <w:t>/</w:t>
    </w:r>
    <w:r w:rsidR="001E4C46">
      <w:rPr>
        <w:rStyle w:val="PagenumberChar"/>
      </w:rPr>
      <w:t xml:space="preserve"> </w:t>
    </w:r>
    <w:r w:rsidR="001E4C46">
      <w:rPr>
        <w:rStyle w:val="PagenumberChar"/>
      </w:rPr>
      <w:fldChar w:fldCharType="begin"/>
    </w:r>
    <w:r w:rsidR="001E4C46">
      <w:rPr>
        <w:rStyle w:val="PagenumberChar"/>
      </w:rPr>
      <w:instrText xml:space="preserve"> NUMPAGES   \* MERGEFORMAT </w:instrText>
    </w:r>
    <w:r w:rsidR="001E4C46">
      <w:rPr>
        <w:rStyle w:val="PagenumberChar"/>
      </w:rPr>
      <w:fldChar w:fldCharType="separate"/>
    </w:r>
    <w:r w:rsidR="000C5CD7">
      <w:rPr>
        <w:rStyle w:val="PagenumberChar"/>
      </w:rPr>
      <w:t>1</w:t>
    </w:r>
    <w:r w:rsidR="001E4C46">
      <w:rPr>
        <w:rStyle w:val="PagenumberCha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DD41B" w14:textId="77777777" w:rsidR="00C97E62" w:rsidRDefault="00C97E62" w:rsidP="00AD0C8A">
      <w:pPr>
        <w:spacing w:after="0" w:line="240" w:lineRule="auto"/>
      </w:pPr>
      <w:r>
        <w:separator/>
      </w:r>
    </w:p>
    <w:p w14:paraId="005EEF0C" w14:textId="77777777" w:rsidR="00C97E62" w:rsidRDefault="00C97E62"/>
  </w:footnote>
  <w:footnote w:type="continuationSeparator" w:id="0">
    <w:p w14:paraId="47815657" w14:textId="77777777" w:rsidR="00C97E62" w:rsidRDefault="00C97E62" w:rsidP="00AD0C8A">
      <w:pPr>
        <w:spacing w:after="0" w:line="240" w:lineRule="auto"/>
      </w:pPr>
      <w:r>
        <w:continuationSeparator/>
      </w:r>
    </w:p>
    <w:p w14:paraId="47DA18D4" w14:textId="77777777" w:rsidR="00C97E62" w:rsidRDefault="00C97E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462D9" w14:textId="77777777" w:rsidR="00A90DE2" w:rsidRDefault="0006416B" w:rsidP="0006416B">
    <w:pPr>
      <w:spacing w:after="0" w:line="120" w:lineRule="auto"/>
    </w:pPr>
    <w:r>
      <w:rPr>
        <w:noProof/>
        <w:lang w:val="en-AU" w:eastAsia="en-AU"/>
      </w:rPr>
      <w:drawing>
        <wp:anchor distT="0" distB="0" distL="114300" distR="114300" simplePos="0" relativeHeight="251659264" behindDoc="1" locked="0" layoutInCell="1" allowOverlap="1" wp14:anchorId="7B3F756B" wp14:editId="4C88770B">
          <wp:simplePos x="0" y="0"/>
          <wp:positionH relativeFrom="column">
            <wp:posOffset>-720090</wp:posOffset>
          </wp:positionH>
          <wp:positionV relativeFrom="paragraph">
            <wp:posOffset>-450215</wp:posOffset>
          </wp:positionV>
          <wp:extent cx="7562215" cy="1799590"/>
          <wp:effectExtent l="0" t="0" r="635" b="0"/>
          <wp:wrapSquare wrapText="bothSides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215" cy="1799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Bullet-one"/>
      </v:shape>
    </w:pict>
  </w:numPicBullet>
  <w:numPicBullet w:numPicBulletId="1">
    <w:pict>
      <v:shape id="_x0000_i1026" type="#_x0000_t75" style="width:12pt;height:12pt" o:bullet="t">
        <v:imagedata r:id="rId2" o:title="Bullet-two"/>
      </v:shape>
    </w:pict>
  </w:numPicBullet>
  <w:abstractNum w:abstractNumId="0" w15:restartNumberingAfterBreak="0">
    <w:nsid w:val="015307A9"/>
    <w:multiLevelType w:val="multilevel"/>
    <w:tmpl w:val="1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1718"/>
    <w:multiLevelType w:val="multilevel"/>
    <w:tmpl w:val="391C3B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7476B7"/>
    <w:multiLevelType w:val="multilevel"/>
    <w:tmpl w:val="DA047F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2D879A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59009BE"/>
    <w:multiLevelType w:val="multilevel"/>
    <w:tmpl w:val="D51A070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25F76EE"/>
    <w:multiLevelType w:val="multilevel"/>
    <w:tmpl w:val="1E34127E"/>
    <w:styleLink w:val="HeadList2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/>
        <w:b/>
        <w:color w:val="05C3DE" w:themeColor="accent1"/>
        <w:sz w:val="6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</w:abstractNum>
  <w:abstractNum w:abstractNumId="5" w15:restartNumberingAfterBreak="0">
    <w:nsid w:val="14EB341E"/>
    <w:multiLevelType w:val="multilevel"/>
    <w:tmpl w:val="1CFA24B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66D0D61"/>
    <w:multiLevelType w:val="multilevel"/>
    <w:tmpl w:val="D23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C11D7"/>
    <w:multiLevelType w:val="hybridMultilevel"/>
    <w:tmpl w:val="9EB6475E"/>
    <w:lvl w:ilvl="0" w:tplc="4C7ECD1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/>
        <w:i w:val="0"/>
        <w:sz w:val="3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B326D"/>
    <w:multiLevelType w:val="multilevel"/>
    <w:tmpl w:val="89F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27A05"/>
    <w:multiLevelType w:val="multilevel"/>
    <w:tmpl w:val="D7A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67E48"/>
    <w:multiLevelType w:val="multilevel"/>
    <w:tmpl w:val="A8CAD2C4"/>
    <w:lvl w:ilvl="0">
      <w:start w:val="3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  <w:color w:val="auto"/>
        <w:sz w:val="48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</w:abstractNum>
  <w:abstractNum w:abstractNumId="11" w15:restartNumberingAfterBreak="0">
    <w:nsid w:val="1BBB08E6"/>
    <w:multiLevelType w:val="multilevel"/>
    <w:tmpl w:val="35E84FBA"/>
    <w:styleLink w:val="HeadList4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  <w:color w:val="auto"/>
        <w:sz w:val="3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</w:abstractNum>
  <w:abstractNum w:abstractNumId="12" w15:restartNumberingAfterBreak="0">
    <w:nsid w:val="1C732C35"/>
    <w:multiLevelType w:val="multilevel"/>
    <w:tmpl w:val="4F88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558D9"/>
    <w:multiLevelType w:val="multilevel"/>
    <w:tmpl w:val="95CE6E4A"/>
    <w:lvl w:ilvl="0">
      <w:start w:val="4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  <w:color w:val="auto"/>
        <w:sz w:val="3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</w:abstractNum>
  <w:abstractNum w:abstractNumId="14" w15:restartNumberingAfterBreak="0">
    <w:nsid w:val="1DC53626"/>
    <w:multiLevelType w:val="hybridMultilevel"/>
    <w:tmpl w:val="A0B60DC4"/>
    <w:lvl w:ilvl="0" w:tplc="83AE43C0">
      <w:start w:val="1"/>
      <w:numFmt w:val="decimal"/>
      <w:lvlText w:val="%1"/>
      <w:lvlJc w:val="left"/>
      <w:pPr>
        <w:ind w:left="2421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5C3DE" w:themeColor="accent1"/>
        <w:sz w:val="60"/>
        <w:vertAlign w:val="baseline"/>
      </w:rPr>
    </w:lvl>
    <w:lvl w:ilvl="1" w:tplc="08090019">
      <w:start w:val="1"/>
      <w:numFmt w:val="lowerLetter"/>
      <w:lvlText w:val="%2."/>
      <w:lvlJc w:val="left"/>
      <w:pPr>
        <w:ind w:left="3141" w:hanging="360"/>
      </w:pPr>
    </w:lvl>
    <w:lvl w:ilvl="2" w:tplc="0809001B" w:tentative="1">
      <w:start w:val="1"/>
      <w:numFmt w:val="lowerRoman"/>
      <w:lvlText w:val="%3."/>
      <w:lvlJc w:val="right"/>
      <w:pPr>
        <w:ind w:left="3861" w:hanging="180"/>
      </w:pPr>
    </w:lvl>
    <w:lvl w:ilvl="3" w:tplc="0809000F" w:tentative="1">
      <w:start w:val="1"/>
      <w:numFmt w:val="decimal"/>
      <w:lvlText w:val="%4."/>
      <w:lvlJc w:val="left"/>
      <w:pPr>
        <w:ind w:left="4581" w:hanging="360"/>
      </w:pPr>
    </w:lvl>
    <w:lvl w:ilvl="4" w:tplc="08090019" w:tentative="1">
      <w:start w:val="1"/>
      <w:numFmt w:val="lowerLetter"/>
      <w:lvlText w:val="%5."/>
      <w:lvlJc w:val="left"/>
      <w:pPr>
        <w:ind w:left="5301" w:hanging="360"/>
      </w:pPr>
    </w:lvl>
    <w:lvl w:ilvl="5" w:tplc="0809001B" w:tentative="1">
      <w:start w:val="1"/>
      <w:numFmt w:val="lowerRoman"/>
      <w:lvlText w:val="%6."/>
      <w:lvlJc w:val="right"/>
      <w:pPr>
        <w:ind w:left="6021" w:hanging="180"/>
      </w:pPr>
    </w:lvl>
    <w:lvl w:ilvl="6" w:tplc="0809000F" w:tentative="1">
      <w:start w:val="1"/>
      <w:numFmt w:val="decimal"/>
      <w:lvlText w:val="%7."/>
      <w:lvlJc w:val="left"/>
      <w:pPr>
        <w:ind w:left="6741" w:hanging="360"/>
      </w:pPr>
    </w:lvl>
    <w:lvl w:ilvl="7" w:tplc="08090019" w:tentative="1">
      <w:start w:val="1"/>
      <w:numFmt w:val="lowerLetter"/>
      <w:lvlText w:val="%8."/>
      <w:lvlJc w:val="left"/>
      <w:pPr>
        <w:ind w:left="7461" w:hanging="360"/>
      </w:pPr>
    </w:lvl>
    <w:lvl w:ilvl="8" w:tplc="0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241C0A5B"/>
    <w:multiLevelType w:val="hybridMultilevel"/>
    <w:tmpl w:val="D974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ED599B"/>
    <w:multiLevelType w:val="multilevel"/>
    <w:tmpl w:val="0C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9CA5BF8"/>
    <w:multiLevelType w:val="multilevel"/>
    <w:tmpl w:val="AEB25142"/>
    <w:styleLink w:val="Style2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  <w:color w:val="auto"/>
        <w:sz w:val="48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</w:abstractNum>
  <w:abstractNum w:abstractNumId="18" w15:restartNumberingAfterBreak="0">
    <w:nsid w:val="2CC83DDE"/>
    <w:multiLevelType w:val="multilevel"/>
    <w:tmpl w:val="479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F75E37"/>
    <w:multiLevelType w:val="hybridMultilevel"/>
    <w:tmpl w:val="685AB862"/>
    <w:lvl w:ilvl="0" w:tplc="E6F8753E">
      <w:start w:val="1"/>
      <w:numFmt w:val="decimal"/>
      <w:lvlText w:val="%1.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76428A1"/>
    <w:multiLevelType w:val="multilevel"/>
    <w:tmpl w:val="1E34127E"/>
    <w:numStyleLink w:val="HeadList2"/>
  </w:abstractNum>
  <w:abstractNum w:abstractNumId="21" w15:restartNumberingAfterBreak="0">
    <w:nsid w:val="3BC24732"/>
    <w:multiLevelType w:val="multilevel"/>
    <w:tmpl w:val="1BF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82F76"/>
    <w:multiLevelType w:val="hybridMultilevel"/>
    <w:tmpl w:val="41DC199C"/>
    <w:lvl w:ilvl="0" w:tplc="F95C06F2">
      <w:start w:val="6"/>
      <w:numFmt w:val="bullet"/>
      <w:pStyle w:val="Bullet2"/>
      <w:lvlText w:val=""/>
      <w:lvlPicBulletId w:val="1"/>
      <w:lvlJc w:val="left"/>
      <w:pPr>
        <w:ind w:left="1080" w:hanging="360"/>
      </w:pPr>
      <w:rPr>
        <w:rFonts w:ascii="Symbol" w:eastAsia="Arial" w:hAnsi="Symbol" w:cs="Arial (TT) Regular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18"/>
        <w:szCs w:val="18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3020AD"/>
    <w:multiLevelType w:val="hybridMultilevel"/>
    <w:tmpl w:val="7D488F02"/>
    <w:lvl w:ilvl="0" w:tplc="D0002BC0">
      <w:start w:val="6"/>
      <w:numFmt w:val="bullet"/>
      <w:pStyle w:val="Bullet1"/>
      <w:lvlText w:val=""/>
      <w:lvlPicBulletId w:val="0"/>
      <w:lvlJc w:val="left"/>
      <w:pPr>
        <w:ind w:left="720" w:hanging="360"/>
      </w:pPr>
      <w:rPr>
        <w:rFonts w:ascii="Symbol" w:eastAsia="Arial" w:hAnsi="Symbol" w:cs="Arial (TT) Regular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18"/>
        <w:szCs w:val="1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37795"/>
    <w:multiLevelType w:val="multilevel"/>
    <w:tmpl w:val="BCC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74057F"/>
    <w:multiLevelType w:val="multilevel"/>
    <w:tmpl w:val="36E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157B2"/>
    <w:multiLevelType w:val="multilevel"/>
    <w:tmpl w:val="87348064"/>
    <w:lvl w:ilvl="0">
      <w:start w:val="1"/>
      <w:numFmt w:val="decimal"/>
      <w:pStyle w:val="Head1"/>
      <w:lvlText w:val="%1.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color w:val="auto"/>
        <w:sz w:val="36"/>
      </w:rPr>
    </w:lvl>
    <w:lvl w:ilvl="1">
      <w:start w:val="1"/>
      <w:numFmt w:val="decimal"/>
      <w:pStyle w:val="Head2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pStyle w:val="Head3"/>
      <w:lvlText w:val="%1.%2.%3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pStyle w:val="Head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</w:abstractNum>
  <w:abstractNum w:abstractNumId="27" w15:restartNumberingAfterBreak="0">
    <w:nsid w:val="564B3CB5"/>
    <w:multiLevelType w:val="multilevel"/>
    <w:tmpl w:val="F3A4A334"/>
    <w:lvl w:ilvl="0">
      <w:start w:val="2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color w:val="05C3DE" w:themeColor="accent1"/>
        <w:sz w:val="6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</w:abstractNum>
  <w:abstractNum w:abstractNumId="28" w15:restartNumberingAfterBreak="0">
    <w:nsid w:val="57995AAF"/>
    <w:multiLevelType w:val="multilevel"/>
    <w:tmpl w:val="D9088196"/>
    <w:styleLink w:val="HeadList1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color w:val="auto"/>
        <w:sz w:val="60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</w:rPr>
    </w:lvl>
  </w:abstractNum>
  <w:abstractNum w:abstractNumId="29" w15:restartNumberingAfterBreak="0">
    <w:nsid w:val="579B308B"/>
    <w:multiLevelType w:val="multilevel"/>
    <w:tmpl w:val="116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90128"/>
    <w:multiLevelType w:val="multilevel"/>
    <w:tmpl w:val="11D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B247E"/>
    <w:multiLevelType w:val="hybridMultilevel"/>
    <w:tmpl w:val="48FAF8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F5B57"/>
    <w:multiLevelType w:val="hybridMultilevel"/>
    <w:tmpl w:val="7B001336"/>
    <w:lvl w:ilvl="0" w:tplc="60EA80CE">
      <w:start w:val="1"/>
      <w:numFmt w:val="decimal"/>
      <w:pStyle w:val="Palladium-Numbering"/>
      <w:lvlText w:val="%1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 w:themeColor="text1"/>
        <w:sz w:val="22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768A4"/>
    <w:multiLevelType w:val="multilevel"/>
    <w:tmpl w:val="38C43764"/>
    <w:styleLink w:val="HeadList3"/>
    <w:lvl w:ilvl="0">
      <w:start w:val="1"/>
      <w:numFmt w:val="decimal"/>
      <w:lvlText w:val="%1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  <w:color w:val="auto"/>
        <w:sz w:val="48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1418"/>
        </w:tabs>
        <w:ind w:left="0" w:firstLine="0"/>
      </w:pPr>
      <w:rPr>
        <w:rFonts w:asciiTheme="majorHAnsi" w:hAnsiTheme="majorHAnsi" w:hint="default"/>
        <w:b/>
        <w:i w:val="0"/>
      </w:rPr>
    </w:lvl>
  </w:abstractNum>
  <w:abstractNum w:abstractNumId="34" w15:restartNumberingAfterBreak="0">
    <w:nsid w:val="692D443F"/>
    <w:multiLevelType w:val="multilevel"/>
    <w:tmpl w:val="B04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37FFB"/>
    <w:multiLevelType w:val="multilevel"/>
    <w:tmpl w:val="BEE63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6EA61334"/>
    <w:multiLevelType w:val="multilevel"/>
    <w:tmpl w:val="CC402E02"/>
    <w:lvl w:ilvl="0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 w:themeColor="text1"/>
        <w:sz w:val="48"/>
        <w:vertAlign w:val="baseline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21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36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4680"/>
      </w:pPr>
      <w:rPr>
        <w:rFonts w:hint="default"/>
      </w:rPr>
    </w:lvl>
  </w:abstractNum>
  <w:abstractNum w:abstractNumId="37" w15:restartNumberingAfterBreak="0">
    <w:nsid w:val="6F93376A"/>
    <w:multiLevelType w:val="multilevel"/>
    <w:tmpl w:val="35E84FBA"/>
    <w:numStyleLink w:val="HeadList4"/>
  </w:abstractNum>
  <w:abstractNum w:abstractNumId="38" w15:restartNumberingAfterBreak="0">
    <w:nsid w:val="73292F81"/>
    <w:multiLevelType w:val="multilevel"/>
    <w:tmpl w:val="637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D7D95"/>
    <w:multiLevelType w:val="hybridMultilevel"/>
    <w:tmpl w:val="457C0C02"/>
    <w:lvl w:ilvl="0" w:tplc="A7FC07A6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A3DF2"/>
    <w:multiLevelType w:val="multilevel"/>
    <w:tmpl w:val="6A84BCAC"/>
    <w:lvl w:ilvl="0">
      <w:start w:val="1"/>
      <w:numFmt w:val="decimal"/>
      <w:lvlText w:val="1.%1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color w:val="000000" w:themeColor="text2"/>
        <w:sz w:val="52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</w:abstractNum>
  <w:abstractNum w:abstractNumId="41" w15:restartNumberingAfterBreak="0">
    <w:nsid w:val="7D1E3906"/>
    <w:multiLevelType w:val="multilevel"/>
    <w:tmpl w:val="0CF216C4"/>
    <w:lvl w:ilvl="0">
      <w:start w:val="1"/>
      <w:numFmt w:val="decimal"/>
      <w:pStyle w:val="Palladium-FeatureFigu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DDF21DC"/>
    <w:multiLevelType w:val="multilevel"/>
    <w:tmpl w:val="3EA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B316D"/>
    <w:multiLevelType w:val="multilevel"/>
    <w:tmpl w:val="AEB25142"/>
    <w:numStyleLink w:val="Style2"/>
  </w:abstractNum>
  <w:num w:numId="1" w16cid:durableId="1424377799">
    <w:abstractNumId w:val="23"/>
  </w:num>
  <w:num w:numId="2" w16cid:durableId="177240026">
    <w:abstractNumId w:val="22"/>
  </w:num>
  <w:num w:numId="3" w16cid:durableId="1858156724">
    <w:abstractNumId w:val="32"/>
  </w:num>
  <w:num w:numId="4" w16cid:durableId="1259631850">
    <w:abstractNumId w:val="14"/>
  </w:num>
  <w:num w:numId="5" w16cid:durableId="545872191">
    <w:abstractNumId w:val="36"/>
  </w:num>
  <w:num w:numId="6" w16cid:durableId="1727795645">
    <w:abstractNumId w:val="7"/>
  </w:num>
  <w:num w:numId="7" w16cid:durableId="1916551523">
    <w:abstractNumId w:val="41"/>
  </w:num>
  <w:num w:numId="8" w16cid:durableId="378483488">
    <w:abstractNumId w:val="4"/>
  </w:num>
  <w:num w:numId="9" w16cid:durableId="1180044725">
    <w:abstractNumId w:val="20"/>
  </w:num>
  <w:num w:numId="10" w16cid:durableId="1740052647">
    <w:abstractNumId w:val="17"/>
  </w:num>
  <w:num w:numId="11" w16cid:durableId="903756242">
    <w:abstractNumId w:val="13"/>
  </w:num>
  <w:num w:numId="12" w16cid:durableId="605038241">
    <w:abstractNumId w:val="28"/>
  </w:num>
  <w:num w:numId="13" w16cid:durableId="1535532688">
    <w:abstractNumId w:val="26"/>
  </w:num>
  <w:num w:numId="14" w16cid:durableId="1365060313">
    <w:abstractNumId w:val="27"/>
  </w:num>
  <w:num w:numId="15" w16cid:durableId="1180505626">
    <w:abstractNumId w:val="33"/>
  </w:num>
  <w:num w:numId="16" w16cid:durableId="1281381272">
    <w:abstractNumId w:val="10"/>
  </w:num>
  <w:num w:numId="17" w16cid:durableId="1347054843">
    <w:abstractNumId w:val="11"/>
  </w:num>
  <w:num w:numId="18" w16cid:durableId="262539322">
    <w:abstractNumId w:val="39"/>
  </w:num>
  <w:num w:numId="19" w16cid:durableId="43526766">
    <w:abstractNumId w:val="19"/>
  </w:num>
  <w:num w:numId="20" w16cid:durableId="1845705141">
    <w:abstractNumId w:val="1"/>
  </w:num>
  <w:num w:numId="21" w16cid:durableId="1745955009">
    <w:abstractNumId w:val="3"/>
  </w:num>
  <w:num w:numId="22" w16cid:durableId="1501735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6244621">
    <w:abstractNumId w:val="35"/>
  </w:num>
  <w:num w:numId="24" w16cid:durableId="298996899">
    <w:abstractNumId w:val="5"/>
  </w:num>
  <w:num w:numId="25" w16cid:durableId="1589772546">
    <w:abstractNumId w:val="37"/>
  </w:num>
  <w:num w:numId="26" w16cid:durableId="1921403427">
    <w:abstractNumId w:val="43"/>
  </w:num>
  <w:num w:numId="27" w16cid:durableId="1801847662">
    <w:abstractNumId w:val="2"/>
  </w:num>
  <w:num w:numId="28" w16cid:durableId="1968582612">
    <w:abstractNumId w:val="16"/>
  </w:num>
  <w:num w:numId="29" w16cid:durableId="1373576092">
    <w:abstractNumId w:val="31"/>
  </w:num>
  <w:num w:numId="30" w16cid:durableId="814024882">
    <w:abstractNumId w:val="40"/>
  </w:num>
  <w:num w:numId="31" w16cid:durableId="1368067199">
    <w:abstractNumId w:val="42"/>
  </w:num>
  <w:num w:numId="32" w16cid:durableId="78605159">
    <w:abstractNumId w:val="12"/>
  </w:num>
  <w:num w:numId="33" w16cid:durableId="2003703202">
    <w:abstractNumId w:val="9"/>
  </w:num>
  <w:num w:numId="34" w16cid:durableId="2088454647">
    <w:abstractNumId w:val="8"/>
  </w:num>
  <w:num w:numId="35" w16cid:durableId="286399230">
    <w:abstractNumId w:val="24"/>
  </w:num>
  <w:num w:numId="36" w16cid:durableId="861866145">
    <w:abstractNumId w:val="21"/>
  </w:num>
  <w:num w:numId="37" w16cid:durableId="81267035">
    <w:abstractNumId w:val="18"/>
  </w:num>
  <w:num w:numId="38" w16cid:durableId="116684620">
    <w:abstractNumId w:val="6"/>
  </w:num>
  <w:num w:numId="39" w16cid:durableId="1031108688">
    <w:abstractNumId w:val="0"/>
  </w:num>
  <w:num w:numId="40" w16cid:durableId="730887891">
    <w:abstractNumId w:val="34"/>
  </w:num>
  <w:num w:numId="41" w16cid:durableId="864753971">
    <w:abstractNumId w:val="30"/>
  </w:num>
  <w:num w:numId="42" w16cid:durableId="626740938">
    <w:abstractNumId w:val="38"/>
  </w:num>
  <w:num w:numId="43" w16cid:durableId="1105463958">
    <w:abstractNumId w:val="29"/>
  </w:num>
  <w:num w:numId="44" w16cid:durableId="34813180">
    <w:abstractNumId w:val="25"/>
  </w:num>
  <w:num w:numId="45" w16cid:durableId="1953586946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75"/>
    <w:rsid w:val="00001D3B"/>
    <w:rsid w:val="00002671"/>
    <w:rsid w:val="00004250"/>
    <w:rsid w:val="0000567C"/>
    <w:rsid w:val="000064C5"/>
    <w:rsid w:val="00012917"/>
    <w:rsid w:val="000239CF"/>
    <w:rsid w:val="000244A6"/>
    <w:rsid w:val="00042C73"/>
    <w:rsid w:val="00044279"/>
    <w:rsid w:val="00054963"/>
    <w:rsid w:val="0006416B"/>
    <w:rsid w:val="000B70F6"/>
    <w:rsid w:val="000C5CD7"/>
    <w:rsid w:val="001076BC"/>
    <w:rsid w:val="00120C69"/>
    <w:rsid w:val="00122C19"/>
    <w:rsid w:val="00131375"/>
    <w:rsid w:val="00142AAF"/>
    <w:rsid w:val="00146A50"/>
    <w:rsid w:val="001476B9"/>
    <w:rsid w:val="0015140B"/>
    <w:rsid w:val="001656B0"/>
    <w:rsid w:val="00187E6E"/>
    <w:rsid w:val="001921DB"/>
    <w:rsid w:val="00194667"/>
    <w:rsid w:val="00195125"/>
    <w:rsid w:val="00196A76"/>
    <w:rsid w:val="001A1449"/>
    <w:rsid w:val="001B1396"/>
    <w:rsid w:val="001B3BA4"/>
    <w:rsid w:val="001C5A03"/>
    <w:rsid w:val="001C78CA"/>
    <w:rsid w:val="001E4C46"/>
    <w:rsid w:val="001E71F4"/>
    <w:rsid w:val="0020019F"/>
    <w:rsid w:val="00200EF5"/>
    <w:rsid w:val="00214EBE"/>
    <w:rsid w:val="002769E2"/>
    <w:rsid w:val="00281910"/>
    <w:rsid w:val="002915AE"/>
    <w:rsid w:val="002A3AA3"/>
    <w:rsid w:val="002B594D"/>
    <w:rsid w:val="002B5F23"/>
    <w:rsid w:val="002D7A0C"/>
    <w:rsid w:val="002E1E06"/>
    <w:rsid w:val="002E5399"/>
    <w:rsid w:val="00306A0D"/>
    <w:rsid w:val="00311602"/>
    <w:rsid w:val="00325F30"/>
    <w:rsid w:val="003373C8"/>
    <w:rsid w:val="003434F7"/>
    <w:rsid w:val="003A0DA0"/>
    <w:rsid w:val="003A2937"/>
    <w:rsid w:val="003A3C9A"/>
    <w:rsid w:val="003B165C"/>
    <w:rsid w:val="00410A4E"/>
    <w:rsid w:val="00413968"/>
    <w:rsid w:val="004216E6"/>
    <w:rsid w:val="00433154"/>
    <w:rsid w:val="0044124A"/>
    <w:rsid w:val="00447C9C"/>
    <w:rsid w:val="004537E9"/>
    <w:rsid w:val="004572CA"/>
    <w:rsid w:val="00457D27"/>
    <w:rsid w:val="00464AB2"/>
    <w:rsid w:val="004A4B44"/>
    <w:rsid w:val="004B2904"/>
    <w:rsid w:val="004B5992"/>
    <w:rsid w:val="004D03C6"/>
    <w:rsid w:val="004E21C5"/>
    <w:rsid w:val="004E7355"/>
    <w:rsid w:val="005048E2"/>
    <w:rsid w:val="00515549"/>
    <w:rsid w:val="0051655B"/>
    <w:rsid w:val="0052788C"/>
    <w:rsid w:val="00543C91"/>
    <w:rsid w:val="00560D76"/>
    <w:rsid w:val="00566593"/>
    <w:rsid w:val="0057335C"/>
    <w:rsid w:val="005777F8"/>
    <w:rsid w:val="005814A7"/>
    <w:rsid w:val="005857A7"/>
    <w:rsid w:val="005A5E49"/>
    <w:rsid w:val="005A71B1"/>
    <w:rsid w:val="005D253B"/>
    <w:rsid w:val="005E5949"/>
    <w:rsid w:val="005E76BA"/>
    <w:rsid w:val="005E7F8E"/>
    <w:rsid w:val="005F749A"/>
    <w:rsid w:val="00606EE0"/>
    <w:rsid w:val="00611264"/>
    <w:rsid w:val="006129B5"/>
    <w:rsid w:val="00623F99"/>
    <w:rsid w:val="00664FB3"/>
    <w:rsid w:val="00671588"/>
    <w:rsid w:val="00690273"/>
    <w:rsid w:val="006956B7"/>
    <w:rsid w:val="006A5789"/>
    <w:rsid w:val="006A7A4C"/>
    <w:rsid w:val="006B48C5"/>
    <w:rsid w:val="006B6617"/>
    <w:rsid w:val="006C37DF"/>
    <w:rsid w:val="006C5B53"/>
    <w:rsid w:val="006E14BE"/>
    <w:rsid w:val="006E4E9D"/>
    <w:rsid w:val="006E7401"/>
    <w:rsid w:val="006F48B6"/>
    <w:rsid w:val="007003DA"/>
    <w:rsid w:val="00704385"/>
    <w:rsid w:val="00707C02"/>
    <w:rsid w:val="00736434"/>
    <w:rsid w:val="00756072"/>
    <w:rsid w:val="0076036A"/>
    <w:rsid w:val="00771EE8"/>
    <w:rsid w:val="007723AC"/>
    <w:rsid w:val="00790F3D"/>
    <w:rsid w:val="007C6836"/>
    <w:rsid w:val="007D13ED"/>
    <w:rsid w:val="008205D5"/>
    <w:rsid w:val="00833B8B"/>
    <w:rsid w:val="00837062"/>
    <w:rsid w:val="008413CE"/>
    <w:rsid w:val="008516B2"/>
    <w:rsid w:val="00877F90"/>
    <w:rsid w:val="0088266A"/>
    <w:rsid w:val="00884F57"/>
    <w:rsid w:val="00890D6D"/>
    <w:rsid w:val="008C1475"/>
    <w:rsid w:val="008E297B"/>
    <w:rsid w:val="008E7195"/>
    <w:rsid w:val="008F4A17"/>
    <w:rsid w:val="00901ED8"/>
    <w:rsid w:val="00906C50"/>
    <w:rsid w:val="00912A7F"/>
    <w:rsid w:val="00920ADA"/>
    <w:rsid w:val="00922107"/>
    <w:rsid w:val="00931A0B"/>
    <w:rsid w:val="00931A69"/>
    <w:rsid w:val="009439EE"/>
    <w:rsid w:val="009443BF"/>
    <w:rsid w:val="00972216"/>
    <w:rsid w:val="0097285D"/>
    <w:rsid w:val="00973610"/>
    <w:rsid w:val="00994965"/>
    <w:rsid w:val="009A61BC"/>
    <w:rsid w:val="009B0D3F"/>
    <w:rsid w:val="009B2A94"/>
    <w:rsid w:val="009C472F"/>
    <w:rsid w:val="009D0057"/>
    <w:rsid w:val="009D11E5"/>
    <w:rsid w:val="009D39A7"/>
    <w:rsid w:val="00A13226"/>
    <w:rsid w:val="00A4554A"/>
    <w:rsid w:val="00A53E9A"/>
    <w:rsid w:val="00A551F7"/>
    <w:rsid w:val="00A64F05"/>
    <w:rsid w:val="00A825B4"/>
    <w:rsid w:val="00A90DE2"/>
    <w:rsid w:val="00AA3108"/>
    <w:rsid w:val="00AB366D"/>
    <w:rsid w:val="00AD0C8A"/>
    <w:rsid w:val="00AD3DA3"/>
    <w:rsid w:val="00B27626"/>
    <w:rsid w:val="00B37AAD"/>
    <w:rsid w:val="00B44180"/>
    <w:rsid w:val="00B62A9A"/>
    <w:rsid w:val="00B823F5"/>
    <w:rsid w:val="00B8490B"/>
    <w:rsid w:val="00B8789D"/>
    <w:rsid w:val="00BA398E"/>
    <w:rsid w:val="00BA5AC2"/>
    <w:rsid w:val="00BB5B2F"/>
    <w:rsid w:val="00BB6983"/>
    <w:rsid w:val="00C252EE"/>
    <w:rsid w:val="00C25BE7"/>
    <w:rsid w:val="00C5279C"/>
    <w:rsid w:val="00C71CC7"/>
    <w:rsid w:val="00C848A3"/>
    <w:rsid w:val="00C97B2A"/>
    <w:rsid w:val="00C97E62"/>
    <w:rsid w:val="00CA0B60"/>
    <w:rsid w:val="00CB5165"/>
    <w:rsid w:val="00CF3449"/>
    <w:rsid w:val="00D03D45"/>
    <w:rsid w:val="00D253AD"/>
    <w:rsid w:val="00D27774"/>
    <w:rsid w:val="00D3703B"/>
    <w:rsid w:val="00D4198D"/>
    <w:rsid w:val="00D42664"/>
    <w:rsid w:val="00D515E7"/>
    <w:rsid w:val="00D71205"/>
    <w:rsid w:val="00D8204A"/>
    <w:rsid w:val="00D915AB"/>
    <w:rsid w:val="00DC5D43"/>
    <w:rsid w:val="00DD7E0C"/>
    <w:rsid w:val="00DE4EF4"/>
    <w:rsid w:val="00DE6ACC"/>
    <w:rsid w:val="00DF2946"/>
    <w:rsid w:val="00DF6A86"/>
    <w:rsid w:val="00E04271"/>
    <w:rsid w:val="00E1198E"/>
    <w:rsid w:val="00E21EF8"/>
    <w:rsid w:val="00E439C2"/>
    <w:rsid w:val="00E52886"/>
    <w:rsid w:val="00E7422D"/>
    <w:rsid w:val="00E87C20"/>
    <w:rsid w:val="00E90D7B"/>
    <w:rsid w:val="00E947A3"/>
    <w:rsid w:val="00EA5CE8"/>
    <w:rsid w:val="00EA5D8A"/>
    <w:rsid w:val="00EB2122"/>
    <w:rsid w:val="00EC4E53"/>
    <w:rsid w:val="00EE3F12"/>
    <w:rsid w:val="00EE502F"/>
    <w:rsid w:val="00F216C6"/>
    <w:rsid w:val="00F25783"/>
    <w:rsid w:val="00F26291"/>
    <w:rsid w:val="00F30B3E"/>
    <w:rsid w:val="00F316E9"/>
    <w:rsid w:val="00F35E0F"/>
    <w:rsid w:val="00F572C9"/>
    <w:rsid w:val="00F71594"/>
    <w:rsid w:val="00F73FD5"/>
    <w:rsid w:val="00FA4EC8"/>
    <w:rsid w:val="00FC01B1"/>
    <w:rsid w:val="00FC4258"/>
    <w:rsid w:val="00FD07A2"/>
    <w:rsid w:val="00FE718D"/>
    <w:rsid w:val="00FF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5C4136"/>
  <w15:chartTrackingRefBased/>
  <w15:docId w15:val="{434AD138-C3FD-4213-819B-E66D3F57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kern w:val="2"/>
        <w:lang w:val="en-GB" w:eastAsia="en-GB" w:bidi="ar-SA"/>
        <w14:ligatures w14:val="standardContextual"/>
      </w:rPr>
    </w:rPrDefault>
    <w:pPrDefault>
      <w:pPr>
        <w:spacing w:before="20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/>
    <w:lsdException w:name="heading 2" w:locked="1" w:semiHidden="1" w:uiPriority="9" w:unhideWhenUsed="1"/>
    <w:lsdException w:name="heading 3" w:locked="1" w:semiHidden="1" w:uiPriority="9" w:unhideWhenUsed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8"/>
    <w:qFormat/>
    <w:rsid w:val="00F73FD5"/>
    <w:rPr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4A4B44"/>
    <w:pPr>
      <w:keepNext/>
      <w:keepLines/>
      <w:numPr>
        <w:numId w:val="2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391A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931A0B"/>
    <w:pPr>
      <w:keepNext/>
      <w:keepLines/>
      <w:numPr>
        <w:ilvl w:val="1"/>
        <w:numId w:val="24"/>
      </w:numPr>
      <w:spacing w:before="40" w:after="0"/>
      <w:outlineLvl w:val="1"/>
    </w:pPr>
    <w:rPr>
      <w:rFonts w:asciiTheme="majorHAnsi" w:eastAsiaTheme="majorEastAsia" w:hAnsiTheme="majorHAnsi" w:cstheme="majorBidi"/>
      <w:color w:val="0391A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locked/>
    <w:rsid w:val="00931A0B"/>
    <w:pPr>
      <w:keepNext/>
      <w:keepLines/>
      <w:numPr>
        <w:ilvl w:val="2"/>
        <w:numId w:val="24"/>
      </w:numPr>
      <w:spacing w:before="40" w:after="0"/>
      <w:outlineLvl w:val="2"/>
    </w:pPr>
    <w:rPr>
      <w:rFonts w:asciiTheme="majorHAnsi" w:eastAsiaTheme="majorEastAsia" w:hAnsiTheme="majorHAnsi" w:cstheme="majorBidi"/>
      <w:color w:val="0260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931A0B"/>
    <w:pPr>
      <w:keepNext/>
      <w:keepLines/>
      <w:numPr>
        <w:ilvl w:val="3"/>
        <w:numId w:val="2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91A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931A0B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0391A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931A0B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0260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931A0B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60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931A0B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931A0B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7195"/>
    <w:rPr>
      <w:color w:val="00000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48B6"/>
    <w:pPr>
      <w:tabs>
        <w:tab w:val="center" w:pos="4513"/>
        <w:tab w:val="right" w:pos="9026"/>
      </w:tabs>
      <w:spacing w:before="0"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D0C8A"/>
    <w:rPr>
      <w:rFonts w:ascii="Tahoma" w:hAnsi="Tahoma" w:cs="Tahoma"/>
      <w:sz w:val="16"/>
      <w:szCs w:val="16"/>
    </w:rPr>
  </w:style>
  <w:style w:type="paragraph" w:styleId="TOCHeading">
    <w:name w:val="TOC Heading"/>
    <w:basedOn w:val="Head1"/>
    <w:next w:val="Normal"/>
    <w:uiPriority w:val="39"/>
    <w:unhideWhenUsed/>
    <w:qFormat/>
    <w:rsid w:val="00D4198D"/>
    <w:pPr>
      <w:numPr>
        <w:numId w:val="0"/>
      </w:numPr>
      <w:spacing w:before="0" w:after="320"/>
      <w:outlineLvl w:val="9"/>
    </w:pPr>
    <w:rPr>
      <w:bCs w:val="0"/>
      <w:color w:val="auto"/>
      <w:szCs w:val="32"/>
      <w:lang w:val="en-US"/>
    </w:rPr>
  </w:style>
  <w:style w:type="paragraph" w:styleId="TOC1">
    <w:name w:val="toc 1"/>
    <w:basedOn w:val="Body"/>
    <w:next w:val="Body"/>
    <w:uiPriority w:val="39"/>
    <w:unhideWhenUsed/>
    <w:rsid w:val="00920ADA"/>
    <w:pPr>
      <w:tabs>
        <w:tab w:val="right" w:leader="dot" w:pos="9628"/>
      </w:tabs>
      <w:spacing w:before="0" w:after="0" w:line="312" w:lineRule="auto"/>
      <w:ind w:left="567" w:right="284" w:hanging="567"/>
    </w:pPr>
  </w:style>
  <w:style w:type="paragraph" w:styleId="TOC2">
    <w:name w:val="toc 2"/>
    <w:basedOn w:val="Body"/>
    <w:next w:val="Body"/>
    <w:autoRedefine/>
    <w:uiPriority w:val="39"/>
    <w:unhideWhenUsed/>
    <w:rsid w:val="00920ADA"/>
    <w:pPr>
      <w:tabs>
        <w:tab w:val="left" w:pos="880"/>
        <w:tab w:val="right" w:leader="dot" w:pos="9628"/>
      </w:tabs>
      <w:spacing w:before="0" w:after="0" w:line="312" w:lineRule="auto"/>
      <w:ind w:left="851" w:right="284" w:hanging="567"/>
    </w:pPr>
    <w:rPr>
      <w:noProof/>
    </w:rPr>
  </w:style>
  <w:style w:type="paragraph" w:styleId="TOC3">
    <w:name w:val="toc 3"/>
    <w:basedOn w:val="Body"/>
    <w:next w:val="Body"/>
    <w:autoRedefine/>
    <w:uiPriority w:val="39"/>
    <w:unhideWhenUsed/>
    <w:rsid w:val="00920ADA"/>
    <w:pPr>
      <w:spacing w:before="0" w:after="0" w:line="312" w:lineRule="auto"/>
      <w:ind w:left="1418" w:right="284" w:hanging="851"/>
    </w:pPr>
  </w:style>
  <w:style w:type="paragraph" w:customStyle="1" w:styleId="Head5">
    <w:name w:val="Head5"/>
    <w:link w:val="Head5Char"/>
    <w:qFormat/>
    <w:rsid w:val="004E7355"/>
    <w:pPr>
      <w:suppressAutoHyphens/>
      <w:outlineLvl w:val="4"/>
    </w:pPr>
    <w:rPr>
      <w:rFonts w:cs="Arial"/>
      <w:b/>
      <w:bCs/>
      <w:color w:val="000000"/>
      <w:szCs w:val="26"/>
      <w:lang w:eastAsia="en-US"/>
    </w:rPr>
  </w:style>
  <w:style w:type="paragraph" w:customStyle="1" w:styleId="Head6">
    <w:name w:val="Head6"/>
    <w:link w:val="Head6Char"/>
    <w:qFormat/>
    <w:rsid w:val="004E7355"/>
    <w:pPr>
      <w:suppressAutoHyphens/>
      <w:outlineLvl w:val="1"/>
    </w:pPr>
    <w:rPr>
      <w:rFonts w:cs="Arial"/>
      <w:b/>
      <w:bCs/>
      <w:i/>
      <w:color w:val="000000"/>
      <w:szCs w:val="22"/>
      <w:lang w:eastAsia="en-US"/>
    </w:rPr>
  </w:style>
  <w:style w:type="character" w:customStyle="1" w:styleId="Head5Char">
    <w:name w:val="Head5 Char"/>
    <w:link w:val="Head5"/>
    <w:rsid w:val="004E7355"/>
    <w:rPr>
      <w:rFonts w:cs="Arial"/>
      <w:b/>
      <w:bCs/>
      <w:color w:val="000000"/>
      <w:szCs w:val="26"/>
      <w:lang w:eastAsia="en-US"/>
    </w:rPr>
  </w:style>
  <w:style w:type="paragraph" w:customStyle="1" w:styleId="Summary">
    <w:name w:val="Summary"/>
    <w:link w:val="SummaryChar"/>
    <w:qFormat/>
    <w:rsid w:val="00413968"/>
    <w:pPr>
      <w:suppressAutoHyphens/>
      <w:spacing w:before="240" w:after="240"/>
    </w:pPr>
    <w:rPr>
      <w:rFonts w:cs="Arial"/>
      <w:color w:val="05C3DE" w:themeColor="accent1"/>
      <w:sz w:val="26"/>
      <w:szCs w:val="26"/>
      <w:lang w:eastAsia="en-US"/>
    </w:rPr>
  </w:style>
  <w:style w:type="character" w:customStyle="1" w:styleId="Head6Char">
    <w:name w:val="Head6 Char"/>
    <w:link w:val="Head6"/>
    <w:rsid w:val="004E7355"/>
    <w:rPr>
      <w:rFonts w:cs="Arial"/>
      <w:b/>
      <w:bCs/>
      <w:i/>
      <w:color w:val="000000"/>
      <w:szCs w:val="22"/>
      <w:lang w:eastAsia="en-US"/>
    </w:rPr>
  </w:style>
  <w:style w:type="paragraph" w:customStyle="1" w:styleId="Body">
    <w:name w:val="Body"/>
    <w:link w:val="BodyChar"/>
    <w:qFormat/>
    <w:rsid w:val="004E7355"/>
    <w:pPr>
      <w:suppressAutoHyphens/>
    </w:pPr>
    <w:rPr>
      <w:rFonts w:cs="Arial"/>
      <w:color w:val="000000"/>
      <w:szCs w:val="22"/>
      <w:lang w:eastAsia="en-US"/>
    </w:rPr>
  </w:style>
  <w:style w:type="character" w:customStyle="1" w:styleId="SummaryChar">
    <w:name w:val="Summary Char"/>
    <w:link w:val="Summary"/>
    <w:rsid w:val="00413968"/>
    <w:rPr>
      <w:rFonts w:cs="Arial"/>
      <w:color w:val="05C3DE" w:themeColor="accent1"/>
      <w:sz w:val="26"/>
      <w:szCs w:val="26"/>
      <w:lang w:eastAsia="en-US"/>
    </w:rPr>
  </w:style>
  <w:style w:type="paragraph" w:customStyle="1" w:styleId="Bullet1">
    <w:name w:val="Bullet 1"/>
    <w:link w:val="Bullet1Char"/>
    <w:qFormat/>
    <w:rsid w:val="004E7355"/>
    <w:pPr>
      <w:numPr>
        <w:numId w:val="1"/>
      </w:numPr>
      <w:suppressAutoHyphens/>
      <w:ind w:left="851" w:hanging="567"/>
    </w:pPr>
    <w:rPr>
      <w:rFonts w:cs="Arial"/>
      <w:color w:val="000000"/>
      <w:szCs w:val="22"/>
      <w:lang w:eastAsia="en-US"/>
    </w:rPr>
  </w:style>
  <w:style w:type="character" w:customStyle="1" w:styleId="BodyChar">
    <w:name w:val="Body Char"/>
    <w:link w:val="Body"/>
    <w:rsid w:val="004E7355"/>
    <w:rPr>
      <w:rFonts w:cs="Arial"/>
      <w:color w:val="000000"/>
      <w:szCs w:val="22"/>
      <w:lang w:eastAsia="en-US"/>
    </w:rPr>
  </w:style>
  <w:style w:type="paragraph" w:customStyle="1" w:styleId="Callouttext1">
    <w:name w:val="Call out text 1"/>
    <w:link w:val="Callouttext1Char"/>
    <w:qFormat/>
    <w:rsid w:val="004E7355"/>
    <w:pPr>
      <w:suppressAutoHyphens/>
    </w:pPr>
    <w:rPr>
      <w:rFonts w:cs="Arial"/>
      <w:color w:val="808080"/>
    </w:rPr>
  </w:style>
  <w:style w:type="character" w:customStyle="1" w:styleId="Bullet1Char">
    <w:name w:val="Bullet 1 Char"/>
    <w:link w:val="Bullet1"/>
    <w:rsid w:val="004E7355"/>
    <w:rPr>
      <w:rFonts w:cs="Arial"/>
      <w:color w:val="000000"/>
      <w:szCs w:val="22"/>
      <w:lang w:eastAsia="en-US"/>
    </w:rPr>
  </w:style>
  <w:style w:type="paragraph" w:customStyle="1" w:styleId="Callouttext1withrule">
    <w:name w:val="Call out text 1 with rule"/>
    <w:link w:val="Callouttext1withruleChar"/>
    <w:qFormat/>
    <w:rsid w:val="004E7355"/>
    <w:pPr>
      <w:pBdr>
        <w:top w:val="single" w:sz="8" w:space="1" w:color="808080"/>
      </w:pBdr>
      <w:suppressAutoHyphens/>
    </w:pPr>
    <w:rPr>
      <w:rFonts w:cs="Arial"/>
      <w:color w:val="808080"/>
    </w:rPr>
  </w:style>
  <w:style w:type="character" w:customStyle="1" w:styleId="Callouttext1Char">
    <w:name w:val="Call out text 1 Char"/>
    <w:link w:val="Callouttext1"/>
    <w:rsid w:val="004E7355"/>
    <w:rPr>
      <w:rFonts w:cs="Arial"/>
      <w:color w:val="808080"/>
    </w:rPr>
  </w:style>
  <w:style w:type="paragraph" w:customStyle="1" w:styleId="Callouttext2">
    <w:name w:val="Call out text 2"/>
    <w:link w:val="Callouttext2Char"/>
    <w:qFormat/>
    <w:rsid w:val="00920ADA"/>
    <w:pPr>
      <w:suppressAutoHyphens/>
    </w:pPr>
    <w:rPr>
      <w:rFonts w:cs="Arial"/>
      <w:color w:val="05C3DE" w:themeColor="accent1"/>
    </w:rPr>
  </w:style>
  <w:style w:type="character" w:customStyle="1" w:styleId="Callouttext1withruleChar">
    <w:name w:val="Call out text 1 with rule Char"/>
    <w:link w:val="Callouttext1withrule"/>
    <w:rsid w:val="004E7355"/>
    <w:rPr>
      <w:rFonts w:cs="Arial"/>
      <w:color w:val="808080"/>
    </w:rPr>
  </w:style>
  <w:style w:type="paragraph" w:customStyle="1" w:styleId="Callouttextportraitnames">
    <w:name w:val="Call out text portrait names"/>
    <w:link w:val="CallouttextportraitnamesChar"/>
    <w:qFormat/>
    <w:rsid w:val="004E7355"/>
    <w:pPr>
      <w:suppressAutoHyphens/>
    </w:pPr>
    <w:rPr>
      <w:rFonts w:cs="Arial"/>
      <w:color w:val="58E6FB" w:themeColor="accent1" w:themeTint="99"/>
    </w:rPr>
  </w:style>
  <w:style w:type="character" w:customStyle="1" w:styleId="Callouttext2Char">
    <w:name w:val="Call out text 2 Char"/>
    <w:link w:val="Callouttext2"/>
    <w:rsid w:val="00920ADA"/>
    <w:rPr>
      <w:rFonts w:cs="Arial"/>
      <w:color w:val="05C3DE" w:themeColor="accent1"/>
    </w:rPr>
  </w:style>
  <w:style w:type="character" w:customStyle="1" w:styleId="CallouttextportraitnamesChar">
    <w:name w:val="Call out text portrait names Char"/>
    <w:link w:val="Callouttextportraitnames"/>
    <w:rsid w:val="004E7355"/>
    <w:rPr>
      <w:rFonts w:cs="Arial"/>
      <w:color w:val="58E6FB" w:themeColor="accent1" w:themeTint="99"/>
    </w:rPr>
  </w:style>
  <w:style w:type="table" w:styleId="TableGrid">
    <w:name w:val="Table Grid"/>
    <w:aliases w:val="GRM Table"/>
    <w:basedOn w:val="TableNormal"/>
    <w:uiPriority w:val="39"/>
    <w:rsid w:val="003B165C"/>
    <w:tblPr>
      <w:tblStyleRowBandSize w:val="1"/>
      <w:tblStyleColBandSize w:val="1"/>
      <w:tblBorders>
        <w:top w:val="single" w:sz="8" w:space="0" w:color="auto"/>
        <w:bottom w:val="single" w:sz="8" w:space="0" w:color="auto"/>
      </w:tblBorders>
      <w:tblCellMar>
        <w:top w:w="170" w:type="dxa"/>
        <w:left w:w="85" w:type="dxa"/>
        <w:bottom w:w="170" w:type="dxa"/>
        <w:right w:w="85" w:type="dxa"/>
      </w:tblCellMar>
    </w:tblPr>
    <w:tblStylePr w:type="firstRow">
      <w:rPr>
        <w:rFonts w:ascii="Arial" w:hAnsi="Arial"/>
        <w:color w:val="42B1C8"/>
      </w:rPr>
    </w:tblStylePr>
    <w:tblStylePr w:type="band2Horz">
      <w:tblPr>
        <w:tblCellMar>
          <w:top w:w="170" w:type="dxa"/>
          <w:left w:w="85" w:type="dxa"/>
          <w:bottom w:w="170" w:type="dxa"/>
          <w:right w:w="85" w:type="dxa"/>
        </w:tblCellMar>
      </w:tblPr>
      <w:tcPr>
        <w:shd w:val="clear" w:color="auto" w:fill="E6E6E6"/>
      </w:tcPr>
    </w:tblStylePr>
  </w:style>
  <w:style w:type="paragraph" w:customStyle="1" w:styleId="Tableheading">
    <w:name w:val="Table heading"/>
    <w:link w:val="TableheadingChar"/>
    <w:qFormat/>
    <w:rsid w:val="00413968"/>
    <w:rPr>
      <w:rFonts w:cs="Arial"/>
      <w:color w:val="05C3DE" w:themeColor="accent1"/>
      <w:sz w:val="22"/>
      <w:szCs w:val="24"/>
    </w:rPr>
  </w:style>
  <w:style w:type="character" w:customStyle="1" w:styleId="TableheadingChar">
    <w:name w:val="Table heading Char"/>
    <w:link w:val="Tableheading"/>
    <w:rsid w:val="00413968"/>
    <w:rPr>
      <w:rFonts w:cs="Arial"/>
      <w:color w:val="05C3DE" w:themeColor="accent1"/>
      <w:sz w:val="22"/>
      <w:szCs w:val="24"/>
    </w:rPr>
  </w:style>
  <w:style w:type="paragraph" w:customStyle="1" w:styleId="Bullet2">
    <w:name w:val="Bullet 2"/>
    <w:link w:val="Bullet2Char"/>
    <w:qFormat/>
    <w:rsid w:val="00D4198D"/>
    <w:pPr>
      <w:numPr>
        <w:numId w:val="2"/>
      </w:numPr>
      <w:suppressAutoHyphens/>
      <w:ind w:left="1135" w:hanging="284"/>
    </w:pPr>
    <w:rPr>
      <w:rFonts w:cs="Arial"/>
      <w:color w:val="000000"/>
      <w:szCs w:val="22"/>
      <w:lang w:eastAsia="en-US"/>
    </w:rPr>
  </w:style>
  <w:style w:type="character" w:customStyle="1" w:styleId="Bullet2Char">
    <w:name w:val="Bullet 2 Char"/>
    <w:basedOn w:val="DefaultParagraphFont"/>
    <w:link w:val="Bullet2"/>
    <w:rsid w:val="00D4198D"/>
    <w:rPr>
      <w:rFonts w:cs="Arial"/>
      <w:color w:val="000000"/>
      <w:szCs w:val="22"/>
      <w:lang w:eastAsia="en-US"/>
    </w:rPr>
  </w:style>
  <w:style w:type="paragraph" w:customStyle="1" w:styleId="PageNumber1">
    <w:name w:val="Page Number1"/>
    <w:basedOn w:val="Normal"/>
    <w:link w:val="PagenumberChar"/>
    <w:rsid w:val="00F73FD5"/>
    <w:pPr>
      <w:tabs>
        <w:tab w:val="center" w:pos="4513"/>
        <w:tab w:val="right" w:pos="9026"/>
      </w:tabs>
      <w:spacing w:after="0" w:line="240" w:lineRule="auto"/>
    </w:pPr>
    <w:rPr>
      <w:color w:val="9D9FA2"/>
      <w:szCs w:val="20"/>
    </w:rPr>
  </w:style>
  <w:style w:type="paragraph" w:customStyle="1" w:styleId="Pagefooter">
    <w:name w:val="Page footer"/>
    <w:basedOn w:val="PageNumber1"/>
    <w:rsid w:val="00F73FD5"/>
    <w:pPr>
      <w:tabs>
        <w:tab w:val="clear" w:pos="4513"/>
        <w:tab w:val="clear" w:pos="9026"/>
        <w:tab w:val="right" w:pos="9639"/>
      </w:tabs>
    </w:pPr>
    <w:rPr>
      <w:noProof/>
      <w:sz w:val="18"/>
    </w:rPr>
  </w:style>
  <w:style w:type="character" w:customStyle="1" w:styleId="PagenumberChar">
    <w:name w:val="Page number Char"/>
    <w:basedOn w:val="DefaultParagraphFont"/>
    <w:link w:val="PageNumber1"/>
    <w:rsid w:val="00F73FD5"/>
    <w:rPr>
      <w:color w:val="9D9FA2"/>
      <w:lang w:eastAsia="en-US"/>
    </w:rPr>
  </w:style>
  <w:style w:type="paragraph" w:customStyle="1" w:styleId="Palladium-Numbering">
    <w:name w:val="Palladium - Numbering"/>
    <w:basedOn w:val="Body"/>
    <w:rsid w:val="00736434"/>
    <w:pPr>
      <w:numPr>
        <w:numId w:val="3"/>
      </w:numPr>
      <w:spacing w:after="300"/>
      <w:ind w:left="227" w:hanging="227"/>
    </w:pPr>
  </w:style>
  <w:style w:type="paragraph" w:customStyle="1" w:styleId="Palladium-SectionNumber">
    <w:name w:val="Palladium - Section Number"/>
    <w:basedOn w:val="Body"/>
    <w:rsid w:val="00736434"/>
    <w:pPr>
      <w:spacing w:after="520" w:line="520" w:lineRule="exact"/>
    </w:pPr>
    <w:rPr>
      <w:sz w:val="48"/>
    </w:rPr>
  </w:style>
  <w:style w:type="paragraph" w:customStyle="1" w:styleId="Palladium-FeatureFigure1">
    <w:name w:val="Palladium - Feature Figure 1"/>
    <w:basedOn w:val="Normal"/>
    <w:rsid w:val="00931A69"/>
    <w:pPr>
      <w:numPr>
        <w:numId w:val="7"/>
      </w:numPr>
      <w:suppressAutoHyphens/>
      <w:spacing w:line="1380" w:lineRule="exact"/>
      <w:outlineLvl w:val="0"/>
    </w:pPr>
    <w:rPr>
      <w:rFonts w:cs="Arial"/>
      <w:b/>
      <w:color w:val="000000" w:themeColor="text1"/>
      <w:sz w:val="130"/>
      <w:szCs w:val="60"/>
    </w:rPr>
  </w:style>
  <w:style w:type="paragraph" w:customStyle="1" w:styleId="Palladium-FeatureFigure2">
    <w:name w:val="Palladium - Feature Figure 2"/>
    <w:basedOn w:val="Palladium-FeatureFigure1"/>
    <w:rsid w:val="0044124A"/>
    <w:rPr>
      <w:color w:val="42B1C8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560D76"/>
    <w:rPr>
      <w:rFonts w:asciiTheme="majorHAnsi" w:eastAsiaTheme="majorEastAsia" w:hAnsiTheme="majorHAnsi" w:cstheme="majorBidi"/>
      <w:b/>
      <w:bCs/>
      <w:color w:val="0391A6" w:themeColor="accent1" w:themeShade="BF"/>
      <w:sz w:val="28"/>
      <w:szCs w:val="2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F48B6"/>
    <w:rPr>
      <w:szCs w:val="22"/>
      <w:lang w:eastAsia="en-US"/>
    </w:rPr>
  </w:style>
  <w:style w:type="numbering" w:customStyle="1" w:styleId="HeadList2">
    <w:name w:val="Head List 2"/>
    <w:uiPriority w:val="99"/>
    <w:rsid w:val="005D253B"/>
    <w:pPr>
      <w:numPr>
        <w:numId w:val="8"/>
      </w:numPr>
    </w:pPr>
  </w:style>
  <w:style w:type="paragraph" w:customStyle="1" w:styleId="Head1">
    <w:name w:val="Head1"/>
    <w:basedOn w:val="Heading1"/>
    <w:link w:val="Head1Char"/>
    <w:qFormat/>
    <w:rsid w:val="00413968"/>
    <w:pPr>
      <w:numPr>
        <w:numId w:val="13"/>
      </w:numPr>
      <w:suppressAutoHyphens/>
      <w:spacing w:before="320" w:after="240"/>
      <w:ind w:left="851" w:hanging="851"/>
    </w:pPr>
    <w:rPr>
      <w:b w:val="0"/>
      <w:color w:val="000000" w:themeColor="text1"/>
      <w:sz w:val="32"/>
    </w:rPr>
  </w:style>
  <w:style w:type="paragraph" w:customStyle="1" w:styleId="Head2">
    <w:name w:val="Head2"/>
    <w:basedOn w:val="Heading2"/>
    <w:link w:val="Head2Char"/>
    <w:qFormat/>
    <w:rsid w:val="004E7355"/>
    <w:pPr>
      <w:numPr>
        <w:numId w:val="13"/>
      </w:numPr>
      <w:suppressAutoHyphens/>
      <w:spacing w:before="280" w:after="240"/>
      <w:ind w:left="851" w:hanging="851"/>
    </w:pPr>
    <w:rPr>
      <w:color w:val="05C3DE" w:themeColor="accent1"/>
      <w:sz w:val="28"/>
    </w:rPr>
  </w:style>
  <w:style w:type="character" w:customStyle="1" w:styleId="Head1Char">
    <w:name w:val="Head1 Char"/>
    <w:basedOn w:val="DefaultParagraphFont"/>
    <w:link w:val="Head1"/>
    <w:rsid w:val="00413968"/>
    <w:rPr>
      <w:rFonts w:asciiTheme="majorHAnsi" w:eastAsiaTheme="majorEastAsia" w:hAnsiTheme="majorHAnsi" w:cstheme="majorBidi"/>
      <w:bCs/>
      <w:color w:val="000000" w:themeColor="text1"/>
      <w:sz w:val="32"/>
      <w:szCs w:val="28"/>
      <w:lang w:eastAsia="en-US"/>
    </w:rPr>
  </w:style>
  <w:style w:type="paragraph" w:customStyle="1" w:styleId="Head3">
    <w:name w:val="Head3"/>
    <w:basedOn w:val="Head2"/>
    <w:link w:val="Head3Char"/>
    <w:qFormat/>
    <w:rsid w:val="00D4198D"/>
    <w:pPr>
      <w:numPr>
        <w:ilvl w:val="2"/>
      </w:numPr>
      <w:spacing w:before="240"/>
      <w:ind w:left="851" w:hanging="851"/>
      <w:outlineLvl w:val="2"/>
    </w:pPr>
    <w:rPr>
      <w:color w:val="000000" w:themeColor="text2"/>
      <w:sz w:val="24"/>
      <w:szCs w:val="48"/>
    </w:rPr>
  </w:style>
  <w:style w:type="character" w:customStyle="1" w:styleId="Head2Char">
    <w:name w:val="Head2 Char"/>
    <w:basedOn w:val="Head1Char"/>
    <w:link w:val="Head2"/>
    <w:rsid w:val="004E7355"/>
    <w:rPr>
      <w:rFonts w:asciiTheme="majorHAnsi" w:eastAsiaTheme="majorEastAsia" w:hAnsiTheme="majorHAnsi" w:cstheme="majorBidi"/>
      <w:bCs w:val="0"/>
      <w:color w:val="05C3DE" w:themeColor="accent1"/>
      <w:sz w:val="28"/>
      <w:szCs w:val="26"/>
      <w:lang w:eastAsia="en-US"/>
    </w:rPr>
  </w:style>
  <w:style w:type="character" w:customStyle="1" w:styleId="Head3Char">
    <w:name w:val="Head3 Char"/>
    <w:basedOn w:val="Head2Char"/>
    <w:link w:val="Head3"/>
    <w:rsid w:val="00D4198D"/>
    <w:rPr>
      <w:rFonts w:asciiTheme="majorHAnsi" w:eastAsiaTheme="majorEastAsia" w:hAnsiTheme="majorHAnsi" w:cstheme="majorBidi"/>
      <w:bCs w:val="0"/>
      <w:color w:val="000000" w:themeColor="text2"/>
      <w:sz w:val="24"/>
      <w:szCs w:val="48"/>
      <w:lang w:eastAsia="en-US"/>
    </w:rPr>
  </w:style>
  <w:style w:type="numbering" w:customStyle="1" w:styleId="Style2">
    <w:name w:val="Style2"/>
    <w:uiPriority w:val="99"/>
    <w:locked/>
    <w:rsid w:val="001C78CA"/>
    <w:pPr>
      <w:numPr>
        <w:numId w:val="10"/>
      </w:numPr>
    </w:pPr>
  </w:style>
  <w:style w:type="paragraph" w:customStyle="1" w:styleId="Head4">
    <w:name w:val="Head4"/>
    <w:basedOn w:val="Normal"/>
    <w:link w:val="Head4Char"/>
    <w:qFormat/>
    <w:rsid w:val="00D4198D"/>
    <w:pPr>
      <w:keepNext/>
      <w:keepLines/>
      <w:numPr>
        <w:ilvl w:val="3"/>
        <w:numId w:val="13"/>
      </w:numPr>
      <w:suppressAutoHyphens/>
      <w:spacing w:before="220" w:after="220"/>
      <w:ind w:left="851" w:hanging="851"/>
      <w:outlineLvl w:val="3"/>
    </w:pPr>
    <w:rPr>
      <w:rFonts w:cs="Arial"/>
      <w:bCs/>
      <w:color w:val="000000"/>
      <w:sz w:val="22"/>
      <w:szCs w:val="30"/>
    </w:rPr>
  </w:style>
  <w:style w:type="character" w:customStyle="1" w:styleId="Head4Char">
    <w:name w:val="Head4 Char"/>
    <w:basedOn w:val="DefaultParagraphFont"/>
    <w:link w:val="Head4"/>
    <w:rsid w:val="00D4198D"/>
    <w:rPr>
      <w:rFonts w:cs="Arial"/>
      <w:bCs/>
      <w:color w:val="000000"/>
      <w:sz w:val="22"/>
      <w:szCs w:val="30"/>
      <w:lang w:eastAsia="en-US"/>
    </w:rPr>
  </w:style>
  <w:style w:type="numbering" w:customStyle="1" w:styleId="HeadList1">
    <w:name w:val="Head List 1"/>
    <w:uiPriority w:val="99"/>
    <w:rsid w:val="001076BC"/>
    <w:pPr>
      <w:numPr>
        <w:numId w:val="12"/>
      </w:numPr>
    </w:pPr>
  </w:style>
  <w:style w:type="numbering" w:customStyle="1" w:styleId="HeadList3">
    <w:name w:val="Head List 3"/>
    <w:uiPriority w:val="99"/>
    <w:rsid w:val="00FC4258"/>
    <w:pPr>
      <w:numPr>
        <w:numId w:val="15"/>
      </w:numPr>
    </w:pPr>
  </w:style>
  <w:style w:type="numbering" w:customStyle="1" w:styleId="HeadList4">
    <w:name w:val="Head List 4"/>
    <w:uiPriority w:val="99"/>
    <w:rsid w:val="00DD7E0C"/>
    <w:pPr>
      <w:numPr>
        <w:numId w:val="17"/>
      </w:numPr>
    </w:pPr>
  </w:style>
  <w:style w:type="paragraph" w:styleId="Footer">
    <w:name w:val="footer"/>
    <w:basedOn w:val="Normal"/>
    <w:link w:val="FooterChar"/>
    <w:uiPriority w:val="99"/>
    <w:unhideWhenUsed/>
    <w:rsid w:val="006F48B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8B6"/>
    <w:rPr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771EE8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D76"/>
    <w:rPr>
      <w:rFonts w:asciiTheme="majorHAnsi" w:eastAsiaTheme="majorEastAsia" w:hAnsiTheme="majorHAnsi" w:cstheme="majorBidi"/>
      <w:color w:val="0391A6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D76"/>
    <w:rPr>
      <w:rFonts w:asciiTheme="majorHAnsi" w:eastAsiaTheme="majorEastAsia" w:hAnsiTheme="majorHAnsi" w:cstheme="majorBidi"/>
      <w:color w:val="02606E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D76"/>
    <w:rPr>
      <w:rFonts w:asciiTheme="majorHAnsi" w:eastAsiaTheme="majorEastAsia" w:hAnsiTheme="majorHAnsi" w:cstheme="majorBidi"/>
      <w:i/>
      <w:iCs/>
      <w:color w:val="0391A6" w:themeColor="accent1" w:themeShade="BF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D76"/>
    <w:rPr>
      <w:rFonts w:asciiTheme="majorHAnsi" w:eastAsiaTheme="majorEastAsia" w:hAnsiTheme="majorHAnsi" w:cstheme="majorBidi"/>
      <w:color w:val="0391A6" w:themeColor="accent1" w:themeShade="B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D76"/>
    <w:rPr>
      <w:rFonts w:asciiTheme="majorHAnsi" w:eastAsiaTheme="majorEastAsia" w:hAnsiTheme="majorHAnsi" w:cstheme="majorBidi"/>
      <w:color w:val="02606E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D76"/>
    <w:rPr>
      <w:rFonts w:asciiTheme="majorHAnsi" w:eastAsiaTheme="majorEastAsia" w:hAnsiTheme="majorHAnsi" w:cstheme="majorBidi"/>
      <w:i/>
      <w:iCs/>
      <w:color w:val="02606E" w:themeColor="accent1" w:themeShade="7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D7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D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TitleHeader">
    <w:name w:val="Title Header"/>
    <w:basedOn w:val="Title"/>
    <w:link w:val="TitleHeaderChar"/>
    <w:qFormat/>
    <w:rsid w:val="00433154"/>
    <w:pPr>
      <w:pBdr>
        <w:bottom w:val="single" w:sz="4" w:space="1" w:color="05C3DE" w:themeColor="accent1"/>
      </w:pBdr>
      <w:tabs>
        <w:tab w:val="left" w:pos="6396"/>
      </w:tabs>
      <w:spacing w:before="600" w:after="600"/>
      <w:ind w:left="2268"/>
    </w:pPr>
    <w:rPr>
      <w:color w:val="05C3DE" w:themeColor="accent1"/>
    </w:rPr>
  </w:style>
  <w:style w:type="character" w:customStyle="1" w:styleId="TitleHeaderChar">
    <w:name w:val="Title Header Char"/>
    <w:basedOn w:val="BodyChar"/>
    <w:link w:val="TitleHeader"/>
    <w:rsid w:val="00433154"/>
    <w:rPr>
      <w:rFonts w:asciiTheme="majorHAnsi" w:eastAsiaTheme="majorEastAsia" w:hAnsiTheme="majorHAnsi" w:cstheme="majorBidi"/>
      <w:color w:val="05C3DE" w:themeColor="accent1"/>
      <w:spacing w:val="-10"/>
      <w:kern w:val="28"/>
      <w:sz w:val="56"/>
      <w:szCs w:val="5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476B9"/>
    <w:rPr>
      <w:color w:val="000000" w:themeColor="followedHyperlink"/>
      <w:u w:val="single"/>
    </w:rPr>
  </w:style>
  <w:style w:type="paragraph" w:customStyle="1" w:styleId="BodyNoSpace">
    <w:name w:val="BodyNoSpace"/>
    <w:basedOn w:val="Body"/>
    <w:qFormat/>
    <w:rsid w:val="00D4198D"/>
    <w:pPr>
      <w:spacing w:before="0" w:after="0" w:line="240" w:lineRule="auto"/>
    </w:pPr>
  </w:style>
  <w:style w:type="paragraph" w:styleId="NoSpacing">
    <w:name w:val="No Spacing"/>
    <w:uiPriority w:val="1"/>
    <w:qFormat/>
    <w:rsid w:val="00200EF5"/>
    <w:pPr>
      <w:spacing w:before="0" w:after="0" w:line="240" w:lineRule="auto"/>
    </w:pPr>
    <w:rPr>
      <w:rFonts w:eastAsiaTheme="minorHAnsi" w:cstheme="minorBidi"/>
      <w:color w:val="000000" w:themeColor="text1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rsid w:val="00433154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5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table" w:styleId="TableGridLight">
    <w:name w:val="Grid Table Light"/>
    <w:basedOn w:val="TableNormal"/>
    <w:uiPriority w:val="40"/>
    <w:rsid w:val="00200E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43C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3C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3C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3C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rsid w:val="008C14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8C14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75"/>
    <w:rPr>
      <w:i/>
      <w:iCs/>
      <w:color w:val="404040" w:themeColor="text1" w:themeTint="BF"/>
      <w:szCs w:val="22"/>
      <w:lang w:eastAsia="en-US"/>
    </w:rPr>
  </w:style>
  <w:style w:type="paragraph" w:styleId="ListParagraph">
    <w:name w:val="List Paragraph"/>
    <w:basedOn w:val="Normal"/>
    <w:uiPriority w:val="34"/>
    <w:rsid w:val="008C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8C1475"/>
    <w:rPr>
      <w:i/>
      <w:iCs/>
      <w:color w:val="0391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C1475"/>
    <w:pPr>
      <w:pBdr>
        <w:top w:val="single" w:sz="4" w:space="10" w:color="0391A6" w:themeColor="accent1" w:themeShade="BF"/>
        <w:bottom w:val="single" w:sz="4" w:space="10" w:color="0391A6" w:themeColor="accent1" w:themeShade="BF"/>
      </w:pBdr>
      <w:spacing w:before="360" w:after="360"/>
      <w:ind w:left="864" w:right="864"/>
      <w:jc w:val="center"/>
    </w:pPr>
    <w:rPr>
      <w:i/>
      <w:iCs/>
      <w:color w:val="0391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75"/>
    <w:rPr>
      <w:i/>
      <w:iCs/>
      <w:color w:val="0391A6" w:themeColor="accent1" w:themeShade="BF"/>
      <w:szCs w:val="22"/>
      <w:lang w:eastAsia="en-US"/>
    </w:rPr>
  </w:style>
  <w:style w:type="character" w:styleId="IntenseReference">
    <w:name w:val="Intense Reference"/>
    <w:basedOn w:val="DefaultParagraphFont"/>
    <w:uiPriority w:val="32"/>
    <w:rsid w:val="008C1475"/>
    <w:rPr>
      <w:b/>
      <w:bCs/>
      <w:smallCaps/>
      <w:color w:val="0391A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8C1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yob.hailegiorgies@thepalladiumgroup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alladium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05C3DE"/>
      </a:accent1>
      <a:accent2>
        <a:srgbClr val="64A70B"/>
      </a:accent2>
      <a:accent3>
        <a:srgbClr val="FFB500"/>
      </a:accent3>
      <a:accent4>
        <a:srgbClr val="E57200"/>
      </a:accent4>
      <a:accent5>
        <a:srgbClr val="BA0C2F"/>
      </a:accent5>
      <a:accent6>
        <a:srgbClr val="8D6E97"/>
      </a:accent6>
      <a:hlink>
        <a:srgbClr val="000000"/>
      </a:hlink>
      <a:folHlink>
        <a:srgbClr val="000000"/>
      </a:folHlink>
    </a:clrScheme>
    <a:fontScheme name="GRM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9F581-88D5-4652-BBF8-E85E228C3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Nigussie, Netsanet</dc:creator>
  <cp:keywords/>
  <dc:description/>
  <cp:lastModifiedBy>Hailegiorgies, Eyob</cp:lastModifiedBy>
  <cp:revision>2</cp:revision>
  <cp:lastPrinted>2015-08-06T21:56:00Z</cp:lastPrinted>
  <dcterms:created xsi:type="dcterms:W3CDTF">2026-04-27T18:46:00Z</dcterms:created>
  <dcterms:modified xsi:type="dcterms:W3CDTF">2026-04-27T18:46:00Z</dcterms:modified>
</cp:coreProperties>
</file>