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5D70" w:rsidP="00465D70" w:rsidRDefault="00465D70" w14:paraId="0CD25E24" w14:textId="77777777">
      <w:pPr>
        <w:pStyle w:val="ENBilltitle"/>
        <w:rPr>
          <w:rStyle w:val="PlaceholderText"/>
          <w:rFonts w:cs="HelveticaNeue-Bold"/>
          <w:b w:val="0"/>
          <w:bCs w:val="0"/>
          <w:color w:val="auto"/>
          <w:lang w:val="en-GB"/>
        </w:rPr>
      </w:pPr>
      <w:r w:rsidRPr="00465D70">
        <w:rPr>
          <w:rStyle w:val="PlaceholderText"/>
          <w:rFonts w:cs="HelveticaNeue-Bold"/>
          <w:color w:val="auto"/>
          <w:lang w:val="en-GB"/>
        </w:rPr>
        <w:t>PASSENGER RAILWAY SERVICES (PUBLIC OWNERSHIP) ACT 2024</w:t>
      </w:r>
    </w:p>
    <w:p w:rsidRPr="00465D70" w:rsidR="00E718E1" w:rsidP="00465D70" w:rsidRDefault="00E61E06" w14:paraId="59B6AA50" w14:textId="36B9B144">
      <w:pPr>
        <w:pStyle w:val="ENnotestitle"/>
        <w:rPr>
          <w:b/>
          <w:bCs/>
        </w:rPr>
      </w:pPr>
      <w:r w:rsidRPr="00AE5693">
        <w:t>EXPLANATOR</w:t>
      </w:r>
      <w:r w:rsidRPr="00AE5693" w:rsidR="00E718E1">
        <w:t>Y NOTES</w:t>
      </w:r>
    </w:p>
    <w:p w:rsidRPr="00CA4237" w:rsidR="00E718E1" w:rsidP="00174D63" w:rsidRDefault="00E718E1" w14:paraId="4FB0965A" w14:textId="77777777">
      <w:pPr>
        <w:pStyle w:val="ENHeading1Unindexed"/>
        <w:rPr>
          <w:lang w:val="en-GB"/>
        </w:rPr>
      </w:pPr>
      <w:r w:rsidRPr="00CA4237">
        <w:rPr>
          <w:lang w:val="en-GB"/>
        </w:rPr>
        <w:t>What these notes do</w:t>
      </w:r>
      <w:r w:rsidRPr="00CA4237">
        <w:rPr>
          <w:lang w:val="en-GB"/>
        </w:rPr>
        <w:t> </w:t>
      </w:r>
    </w:p>
    <w:p w:rsidRPr="00465D70" w:rsidR="00465D70" w:rsidP="00465D70" w:rsidRDefault="00465D70" w14:paraId="13D9D6E4" w14:textId="77777777">
      <w:pPr>
        <w:pStyle w:val="ENIntroText"/>
      </w:pPr>
      <w:r w:rsidRPr="00465D70">
        <w:t>These Explanatory Notes relate to the Passenger Railway Services (Public Ownership) Act 2024 which received Royal Assent on 28 November 2024 (c. 25).</w:t>
      </w:r>
    </w:p>
    <w:p w:rsidRPr="00EF74AE" w:rsidR="00EF74AE" w:rsidP="4B627ACB" w:rsidRDefault="00EF74AE" w14:paraId="1268AFCE" w14:textId="77777777" w14:noSpellErr="1">
      <w:pPr>
        <w:pStyle w:val="ENIntroTextBulleted"/>
        <w:rPr>
          <w:rFonts w:eastAsia="MS Mincho"/>
          <w:lang w:val="en-GB" w:bidi="en-US"/>
        </w:rPr>
      </w:pPr>
      <w:r w:rsidRPr="4B627ACB" w:rsidR="00EF74AE">
        <w:rPr>
          <w:rFonts w:eastAsia="MS Mincho"/>
          <w:lang w:val="en-GB" w:bidi="en-US"/>
        </w:rPr>
        <w:t xml:space="preserve">These Explanatory Notes have been prepared by the Department for Transport </w:t>
      </w:r>
      <w:bookmarkStart w:name="_Int_QcOLVTB9" w:id="0"/>
      <w:r w:rsidRPr="4B627ACB" w:rsidR="00EF74AE">
        <w:rPr>
          <w:rFonts w:eastAsia="MS Mincho"/>
          <w:lang w:val="en-GB" w:bidi="en-US"/>
        </w:rPr>
        <w:t>in order to</w:t>
      </w:r>
      <w:bookmarkEnd w:id="0"/>
      <w:r w:rsidRPr="4B627ACB" w:rsidR="00EF74AE">
        <w:rPr>
          <w:rFonts w:eastAsia="MS Mincho"/>
          <w:lang w:val="en-GB" w:bidi="en-US"/>
        </w:rPr>
        <w:t xml:space="preserve"> assist the reader in understanding the Act. They do not form part of the Act and have not been endorsed by Parliament.</w:t>
      </w:r>
    </w:p>
    <w:p w:rsidRPr="00EF74AE" w:rsidR="00EF74AE" w:rsidP="4B627ACB" w:rsidRDefault="00EF74AE" w14:paraId="552D2B15" w14:textId="77777777" w14:noSpellErr="1">
      <w:pPr>
        <w:pStyle w:val="ENIntroTextBulleted"/>
        <w:rPr>
          <w:rFonts w:eastAsia="MS Mincho"/>
          <w:lang w:val="en-GB" w:bidi="en-US"/>
        </w:rPr>
      </w:pPr>
      <w:r w:rsidRPr="4B627ACB" w:rsidR="00EF74AE">
        <w:rPr>
          <w:rFonts w:eastAsia="MS Mincho"/>
          <w:lang w:val="en-GB" w:bidi="en-US"/>
        </w:rPr>
        <w:t xml:space="preserve">These Explanatory Notes explain what each part of the Act will mean in practice; provide background information on the development of policy; and provide additional information on how the Act will affect existing legislation in this area. </w:t>
      </w:r>
    </w:p>
    <w:p w:rsidRPr="00EF74AE" w:rsidR="00EF74AE" w:rsidP="00EF74AE" w:rsidRDefault="00EF74AE" w14:paraId="40DA95C7" w14:textId="77777777">
      <w:pPr>
        <w:pStyle w:val="ENIntroTextBulleted"/>
        <w:rPr>
          <w:rFonts w:eastAsia="MS Mincho"/>
          <w:lang w:bidi="en-US"/>
        </w:rPr>
      </w:pPr>
      <w:r w:rsidRPr="00EF74AE">
        <w:rPr>
          <w:rFonts w:eastAsia="MS Mincho"/>
          <w:lang w:bidi="en-US"/>
        </w:rPr>
        <w:t>These Explanatory Notes might best be read alongside the Act. They are not, and are not intended to be, a comprehensive description of the Act.</w:t>
      </w:r>
    </w:p>
    <w:p w:rsidRPr="00CA4237" w:rsidR="00C54216" w:rsidP="00EF74AE" w:rsidRDefault="000815DA" w14:paraId="4A90440A" w14:textId="77777777">
      <w:pPr>
        <w:pStyle w:val="ENHeading1Unindexed"/>
      </w:pPr>
      <w:r w:rsidRPr="00CA4237">
        <w:br w:type="page"/>
      </w:r>
      <w:r w:rsidRPr="00CA4237" w:rsidR="00EC4FF9">
        <w:lastRenderedPageBreak/>
        <w:t>Table of C</w:t>
      </w:r>
      <w:r w:rsidRPr="00CA4237" w:rsidR="00E718E1">
        <w:t>ontents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8"/>
        <w:gridCol w:w="4533"/>
      </w:tblGrid>
      <w:tr w:rsidRPr="00AE5693" w:rsidR="00EC4FF9" w:rsidTr="00EC4FF9" w14:paraId="72165093" w14:textId="77777777">
        <w:tc>
          <w:tcPr>
            <w:tcW w:w="4643" w:type="dxa"/>
          </w:tcPr>
          <w:p w:rsidRPr="00AE5693" w:rsidR="00EC4FF9" w:rsidP="0067758B" w:rsidRDefault="00EC4FF9" w14:paraId="1B8F218E" w14:textId="77777777">
            <w:pPr>
              <w:pStyle w:val="StyleTOC1Bold"/>
              <w:jc w:val="left"/>
              <w:rPr>
                <w:b/>
              </w:rPr>
            </w:pPr>
            <w:r w:rsidRPr="00AE5693">
              <w:rPr>
                <w:b/>
              </w:rPr>
              <w:t>Subject</w:t>
            </w:r>
          </w:p>
        </w:tc>
        <w:tc>
          <w:tcPr>
            <w:tcW w:w="4644" w:type="dxa"/>
          </w:tcPr>
          <w:p w:rsidRPr="00AE5693" w:rsidR="00EC4FF9" w:rsidP="0067758B" w:rsidRDefault="00EC4FF9" w14:paraId="5D0709F8" w14:textId="77777777">
            <w:pPr>
              <w:pStyle w:val="StyleTOC1BoldRight"/>
              <w:rPr>
                <w:b/>
              </w:rPr>
            </w:pPr>
            <w:r w:rsidRPr="00AE5693">
              <w:rPr>
                <w:b/>
              </w:rPr>
              <w:t>Page of these Notes</w:t>
            </w:r>
          </w:p>
        </w:tc>
      </w:tr>
    </w:tbl>
    <w:p w:rsidR="00465D70" w:rsidRDefault="00970E42" w14:paraId="49A5F39C" w14:textId="4C241DD1">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"1-3" \h \z \t "Heading 4,4,Heading 5,5,H: Subheading 4,4,Section Heading,4,H: Subheading 5,5" </w:instrText>
      </w:r>
      <w:r>
        <w:fldChar w:fldCharType="separate"/>
      </w:r>
      <w:hyperlink w:history="1" w:anchor="_Toc183787249">
        <w:r w:rsidRPr="009F650A" w:rsidR="00465D70">
          <w:rPr>
            <w:rStyle w:val="Hyperlink"/>
            <w:rFonts w:eastAsia="MS Mincho"/>
            <w:noProof/>
            <w:lang w:bidi="en-US"/>
          </w:rPr>
          <w:t>Overview of the Act</w:t>
        </w:r>
        <w:r w:rsidR="00465D70">
          <w:rPr>
            <w:noProof/>
            <w:webHidden/>
          </w:rPr>
          <w:tab/>
        </w:r>
        <w:r w:rsidR="00465D70">
          <w:rPr>
            <w:noProof/>
            <w:webHidden/>
          </w:rPr>
          <w:fldChar w:fldCharType="begin"/>
        </w:r>
        <w:r w:rsidR="00465D70">
          <w:rPr>
            <w:noProof/>
            <w:webHidden/>
          </w:rPr>
          <w:instrText xml:space="preserve"> PAGEREF _Toc183787249 \h </w:instrText>
        </w:r>
        <w:r w:rsidR="00465D70">
          <w:rPr>
            <w:noProof/>
            <w:webHidden/>
          </w:rPr>
        </w:r>
        <w:r w:rsidR="00465D70">
          <w:rPr>
            <w:noProof/>
            <w:webHidden/>
          </w:rPr>
          <w:fldChar w:fldCharType="separate"/>
        </w:r>
        <w:r w:rsidR="00465D70">
          <w:rPr>
            <w:noProof/>
            <w:webHidden/>
          </w:rPr>
          <w:t>3</w:t>
        </w:r>
        <w:r w:rsidR="00465D70">
          <w:rPr>
            <w:noProof/>
            <w:webHidden/>
          </w:rPr>
          <w:fldChar w:fldCharType="end"/>
        </w:r>
      </w:hyperlink>
    </w:p>
    <w:p w:rsidR="00465D70" w:rsidRDefault="00465D70" w14:paraId="7E7F8B06" w14:textId="6EA85072">
      <w:pPr>
        <w:pStyle w:val="TOC1"/>
        <w:rPr>
          <w:rFonts w:asciiTheme="minorHAnsi" w:hAnsiTheme="minorHAnsi" w:cstheme="minorBidi"/>
          <w:b w:val="0"/>
          <w:bCs w:val="0"/>
          <w:noProof/>
          <w:kern w:val="2"/>
          <w:sz w:val="22"/>
          <w:szCs w:val="22"/>
          <w:lang w:eastAsia="en-GB"/>
          <w14:ligatures w14:val="standardContextual"/>
        </w:rPr>
      </w:pPr>
      <w:hyperlink w:history="1" w:anchor="_Toc183787250">
        <w:r w:rsidRPr="009F650A">
          <w:rPr>
            <w:rStyle w:val="Hyperlink"/>
            <w:rFonts w:eastAsia="MS Gothic"/>
            <w:noProof/>
            <w:lang w:bidi="en-US"/>
          </w:rPr>
          <w:t>Policy background</w:t>
        </w:r>
        <w:r>
          <w:rPr>
            <w:noProof/>
            <w:webHidden/>
          </w:rPr>
          <w:tab/>
        </w:r>
        <w:r>
          <w:rPr>
            <w:noProof/>
            <w:webHidden/>
          </w:rPr>
          <w:fldChar w:fldCharType="begin"/>
        </w:r>
        <w:r>
          <w:rPr>
            <w:noProof/>
            <w:webHidden/>
          </w:rPr>
          <w:instrText xml:space="preserve"> PAGEREF _Toc183787250 \h </w:instrText>
        </w:r>
        <w:r>
          <w:rPr>
            <w:noProof/>
            <w:webHidden/>
          </w:rPr>
        </w:r>
        <w:r>
          <w:rPr>
            <w:noProof/>
            <w:webHidden/>
          </w:rPr>
          <w:fldChar w:fldCharType="separate"/>
        </w:r>
        <w:r>
          <w:rPr>
            <w:noProof/>
            <w:webHidden/>
          </w:rPr>
          <w:t>3</w:t>
        </w:r>
        <w:r>
          <w:rPr>
            <w:noProof/>
            <w:webHidden/>
          </w:rPr>
          <w:fldChar w:fldCharType="end"/>
        </w:r>
      </w:hyperlink>
    </w:p>
    <w:p w:rsidR="00465D70" w:rsidRDefault="00465D70" w14:paraId="7E055FD5" w14:textId="102BCF1A">
      <w:pPr>
        <w:pStyle w:val="TOC1"/>
        <w:rPr>
          <w:rFonts w:asciiTheme="minorHAnsi" w:hAnsiTheme="minorHAnsi" w:cstheme="minorBidi"/>
          <w:b w:val="0"/>
          <w:bCs w:val="0"/>
          <w:noProof/>
          <w:kern w:val="2"/>
          <w:sz w:val="22"/>
          <w:szCs w:val="22"/>
          <w:lang w:eastAsia="en-GB"/>
          <w14:ligatures w14:val="standardContextual"/>
        </w:rPr>
      </w:pPr>
      <w:hyperlink w:history="1" w:anchor="_Toc183787251">
        <w:r w:rsidRPr="009F650A">
          <w:rPr>
            <w:rStyle w:val="Hyperlink"/>
            <w:rFonts w:eastAsia="MS Gothic"/>
            <w:noProof/>
            <w:lang w:bidi="en-US"/>
          </w:rPr>
          <w:t>Legal background</w:t>
        </w:r>
        <w:r>
          <w:rPr>
            <w:noProof/>
            <w:webHidden/>
          </w:rPr>
          <w:tab/>
        </w:r>
        <w:r>
          <w:rPr>
            <w:noProof/>
            <w:webHidden/>
          </w:rPr>
          <w:fldChar w:fldCharType="begin"/>
        </w:r>
        <w:r>
          <w:rPr>
            <w:noProof/>
            <w:webHidden/>
          </w:rPr>
          <w:instrText xml:space="preserve"> PAGEREF _Toc183787251 \h </w:instrText>
        </w:r>
        <w:r>
          <w:rPr>
            <w:noProof/>
            <w:webHidden/>
          </w:rPr>
        </w:r>
        <w:r>
          <w:rPr>
            <w:noProof/>
            <w:webHidden/>
          </w:rPr>
          <w:fldChar w:fldCharType="separate"/>
        </w:r>
        <w:r>
          <w:rPr>
            <w:noProof/>
            <w:webHidden/>
          </w:rPr>
          <w:t>4</w:t>
        </w:r>
        <w:r>
          <w:rPr>
            <w:noProof/>
            <w:webHidden/>
          </w:rPr>
          <w:fldChar w:fldCharType="end"/>
        </w:r>
      </w:hyperlink>
    </w:p>
    <w:p w:rsidR="00465D70" w:rsidRDefault="00465D70" w14:paraId="2F3A7BEB" w14:textId="075B28B3">
      <w:pPr>
        <w:pStyle w:val="TOC1"/>
        <w:rPr>
          <w:rFonts w:asciiTheme="minorHAnsi" w:hAnsiTheme="minorHAnsi" w:cstheme="minorBidi"/>
          <w:b w:val="0"/>
          <w:bCs w:val="0"/>
          <w:noProof/>
          <w:kern w:val="2"/>
          <w:sz w:val="22"/>
          <w:szCs w:val="22"/>
          <w:lang w:eastAsia="en-GB"/>
          <w14:ligatures w14:val="standardContextual"/>
        </w:rPr>
      </w:pPr>
      <w:hyperlink w:history="1" w:anchor="_Toc183787252">
        <w:r w:rsidRPr="009F650A">
          <w:rPr>
            <w:rStyle w:val="Hyperlink"/>
            <w:rFonts w:eastAsia="MS Gothic"/>
            <w:noProof/>
            <w:lang w:bidi="en-US"/>
          </w:rPr>
          <w:t>Territorial extent and application</w:t>
        </w:r>
        <w:r>
          <w:rPr>
            <w:noProof/>
            <w:webHidden/>
          </w:rPr>
          <w:tab/>
        </w:r>
        <w:r>
          <w:rPr>
            <w:noProof/>
            <w:webHidden/>
          </w:rPr>
          <w:fldChar w:fldCharType="begin"/>
        </w:r>
        <w:r>
          <w:rPr>
            <w:noProof/>
            <w:webHidden/>
          </w:rPr>
          <w:instrText xml:space="preserve"> PAGEREF _Toc183787252 \h </w:instrText>
        </w:r>
        <w:r>
          <w:rPr>
            <w:noProof/>
            <w:webHidden/>
          </w:rPr>
        </w:r>
        <w:r>
          <w:rPr>
            <w:noProof/>
            <w:webHidden/>
          </w:rPr>
          <w:fldChar w:fldCharType="separate"/>
        </w:r>
        <w:r>
          <w:rPr>
            <w:noProof/>
            <w:webHidden/>
          </w:rPr>
          <w:t>5</w:t>
        </w:r>
        <w:r>
          <w:rPr>
            <w:noProof/>
            <w:webHidden/>
          </w:rPr>
          <w:fldChar w:fldCharType="end"/>
        </w:r>
      </w:hyperlink>
    </w:p>
    <w:p w:rsidR="00465D70" w:rsidRDefault="00465D70" w14:paraId="71B0C4DA" w14:textId="072CF1C7">
      <w:pPr>
        <w:pStyle w:val="TOC1"/>
        <w:rPr>
          <w:rFonts w:asciiTheme="minorHAnsi" w:hAnsiTheme="minorHAnsi" w:cstheme="minorBidi"/>
          <w:b w:val="0"/>
          <w:bCs w:val="0"/>
          <w:noProof/>
          <w:kern w:val="2"/>
          <w:sz w:val="22"/>
          <w:szCs w:val="22"/>
          <w:lang w:eastAsia="en-GB"/>
          <w14:ligatures w14:val="standardContextual"/>
        </w:rPr>
      </w:pPr>
      <w:hyperlink w:history="1" w:anchor="_Toc183787253">
        <w:r w:rsidRPr="009F650A">
          <w:rPr>
            <w:rStyle w:val="Hyperlink"/>
            <w:rFonts w:eastAsia="MS Gothic"/>
            <w:noProof/>
            <w:lang w:bidi="en-US"/>
          </w:rPr>
          <w:t>Commentary on provisions of Act</w:t>
        </w:r>
        <w:r>
          <w:rPr>
            <w:noProof/>
            <w:webHidden/>
          </w:rPr>
          <w:tab/>
        </w:r>
        <w:r>
          <w:rPr>
            <w:noProof/>
            <w:webHidden/>
          </w:rPr>
          <w:fldChar w:fldCharType="begin"/>
        </w:r>
        <w:r>
          <w:rPr>
            <w:noProof/>
            <w:webHidden/>
          </w:rPr>
          <w:instrText xml:space="preserve"> PAGEREF _Toc183787253 \h </w:instrText>
        </w:r>
        <w:r>
          <w:rPr>
            <w:noProof/>
            <w:webHidden/>
          </w:rPr>
        </w:r>
        <w:r>
          <w:rPr>
            <w:noProof/>
            <w:webHidden/>
          </w:rPr>
          <w:fldChar w:fldCharType="separate"/>
        </w:r>
        <w:r>
          <w:rPr>
            <w:noProof/>
            <w:webHidden/>
          </w:rPr>
          <w:t>5</w:t>
        </w:r>
        <w:r>
          <w:rPr>
            <w:noProof/>
            <w:webHidden/>
          </w:rPr>
          <w:fldChar w:fldCharType="end"/>
        </w:r>
      </w:hyperlink>
    </w:p>
    <w:p w:rsidR="00465D70" w:rsidRDefault="00465D70" w14:paraId="257CE146" w14:textId="3C52AC8E">
      <w:pPr>
        <w:pStyle w:val="TOC4"/>
        <w:tabs>
          <w:tab w:val="right" w:pos="9061"/>
        </w:tabs>
        <w:rPr>
          <w:rFonts w:cstheme="minorBidi"/>
          <w:noProof/>
          <w:kern w:val="2"/>
          <w:sz w:val="22"/>
          <w:szCs w:val="22"/>
          <w:lang w:eastAsia="en-GB"/>
          <w14:ligatures w14:val="standardContextual"/>
        </w:rPr>
      </w:pPr>
      <w:hyperlink w:history="1" w:anchor="_Toc183787254">
        <w:r w:rsidRPr="009F650A">
          <w:rPr>
            <w:rStyle w:val="Hyperlink"/>
            <w:rFonts w:eastAsia="MS Gothic"/>
            <w:noProof/>
            <w:lang w:bidi="en-US"/>
          </w:rPr>
          <w:t>Section 1: Prohibition on franchise extensions and new franchises</w:t>
        </w:r>
        <w:r>
          <w:rPr>
            <w:noProof/>
            <w:webHidden/>
          </w:rPr>
          <w:tab/>
        </w:r>
        <w:r>
          <w:rPr>
            <w:noProof/>
            <w:webHidden/>
          </w:rPr>
          <w:fldChar w:fldCharType="begin"/>
        </w:r>
        <w:r>
          <w:rPr>
            <w:noProof/>
            <w:webHidden/>
          </w:rPr>
          <w:instrText xml:space="preserve"> PAGEREF _Toc183787254 \h </w:instrText>
        </w:r>
        <w:r>
          <w:rPr>
            <w:noProof/>
            <w:webHidden/>
          </w:rPr>
        </w:r>
        <w:r>
          <w:rPr>
            <w:noProof/>
            <w:webHidden/>
          </w:rPr>
          <w:fldChar w:fldCharType="separate"/>
        </w:r>
        <w:r>
          <w:rPr>
            <w:noProof/>
            <w:webHidden/>
          </w:rPr>
          <w:t>5</w:t>
        </w:r>
        <w:r>
          <w:rPr>
            <w:noProof/>
            <w:webHidden/>
          </w:rPr>
          <w:fldChar w:fldCharType="end"/>
        </w:r>
      </w:hyperlink>
    </w:p>
    <w:p w:rsidR="00465D70" w:rsidRDefault="00465D70" w14:paraId="42DAFA7E" w14:textId="4E317568">
      <w:pPr>
        <w:pStyle w:val="TOC4"/>
        <w:tabs>
          <w:tab w:val="right" w:pos="9061"/>
        </w:tabs>
        <w:rPr>
          <w:rFonts w:cstheme="minorBidi"/>
          <w:noProof/>
          <w:kern w:val="2"/>
          <w:sz w:val="22"/>
          <w:szCs w:val="22"/>
          <w:lang w:eastAsia="en-GB"/>
          <w14:ligatures w14:val="standardContextual"/>
        </w:rPr>
      </w:pPr>
      <w:hyperlink w:history="1" w:anchor="_Toc183787255">
        <w:r w:rsidRPr="009F650A">
          <w:rPr>
            <w:rStyle w:val="Hyperlink"/>
            <w:rFonts w:eastAsia="MS Gothic"/>
            <w:noProof/>
            <w:lang w:bidi="en-US"/>
          </w:rPr>
          <w:t>Section 2: Future provision of services</w:t>
        </w:r>
        <w:r>
          <w:rPr>
            <w:noProof/>
            <w:webHidden/>
          </w:rPr>
          <w:tab/>
        </w:r>
        <w:r>
          <w:rPr>
            <w:noProof/>
            <w:webHidden/>
          </w:rPr>
          <w:fldChar w:fldCharType="begin"/>
        </w:r>
        <w:r>
          <w:rPr>
            <w:noProof/>
            <w:webHidden/>
          </w:rPr>
          <w:instrText xml:space="preserve"> PAGEREF _Toc183787255 \h </w:instrText>
        </w:r>
        <w:r>
          <w:rPr>
            <w:noProof/>
            <w:webHidden/>
          </w:rPr>
        </w:r>
        <w:r>
          <w:rPr>
            <w:noProof/>
            <w:webHidden/>
          </w:rPr>
          <w:fldChar w:fldCharType="separate"/>
        </w:r>
        <w:r>
          <w:rPr>
            <w:noProof/>
            <w:webHidden/>
          </w:rPr>
          <w:t>5</w:t>
        </w:r>
        <w:r>
          <w:rPr>
            <w:noProof/>
            <w:webHidden/>
          </w:rPr>
          <w:fldChar w:fldCharType="end"/>
        </w:r>
      </w:hyperlink>
    </w:p>
    <w:p w:rsidR="00465D70" w:rsidRDefault="00465D70" w14:paraId="65C89939" w14:textId="3AA0B071">
      <w:pPr>
        <w:pStyle w:val="TOC4"/>
        <w:tabs>
          <w:tab w:val="right" w:pos="9061"/>
        </w:tabs>
        <w:rPr>
          <w:rFonts w:cstheme="minorBidi"/>
          <w:noProof/>
          <w:kern w:val="2"/>
          <w:sz w:val="22"/>
          <w:szCs w:val="22"/>
          <w:lang w:eastAsia="en-GB"/>
          <w14:ligatures w14:val="standardContextual"/>
        </w:rPr>
      </w:pPr>
      <w:hyperlink w:history="1" w:anchor="_Toc183787256">
        <w:r w:rsidRPr="009F650A">
          <w:rPr>
            <w:rStyle w:val="Hyperlink"/>
            <w:rFonts w:eastAsia="MS Gothic"/>
            <w:noProof/>
            <w:lang w:bidi="en-US"/>
          </w:rPr>
          <w:t>Section 3: Application of public sector equality duty</w:t>
        </w:r>
        <w:r>
          <w:rPr>
            <w:noProof/>
            <w:webHidden/>
          </w:rPr>
          <w:tab/>
        </w:r>
        <w:r>
          <w:rPr>
            <w:noProof/>
            <w:webHidden/>
          </w:rPr>
          <w:fldChar w:fldCharType="begin"/>
        </w:r>
        <w:r>
          <w:rPr>
            <w:noProof/>
            <w:webHidden/>
          </w:rPr>
          <w:instrText xml:space="preserve"> PAGEREF _Toc183787256 \h </w:instrText>
        </w:r>
        <w:r>
          <w:rPr>
            <w:noProof/>
            <w:webHidden/>
          </w:rPr>
        </w:r>
        <w:r>
          <w:rPr>
            <w:noProof/>
            <w:webHidden/>
          </w:rPr>
          <w:fldChar w:fldCharType="separate"/>
        </w:r>
        <w:r>
          <w:rPr>
            <w:noProof/>
            <w:webHidden/>
          </w:rPr>
          <w:t>6</w:t>
        </w:r>
        <w:r>
          <w:rPr>
            <w:noProof/>
            <w:webHidden/>
          </w:rPr>
          <w:fldChar w:fldCharType="end"/>
        </w:r>
      </w:hyperlink>
    </w:p>
    <w:p w:rsidR="00465D70" w:rsidRDefault="00465D70" w14:paraId="5BAB1DA9" w14:textId="794C816E">
      <w:pPr>
        <w:pStyle w:val="TOC4"/>
        <w:tabs>
          <w:tab w:val="right" w:pos="9061"/>
        </w:tabs>
        <w:rPr>
          <w:rFonts w:cstheme="minorBidi"/>
          <w:noProof/>
          <w:kern w:val="2"/>
          <w:sz w:val="22"/>
          <w:szCs w:val="22"/>
          <w:lang w:eastAsia="en-GB"/>
          <w14:ligatures w14:val="standardContextual"/>
        </w:rPr>
      </w:pPr>
      <w:hyperlink w:history="1" w:anchor="_Toc183787257">
        <w:r w:rsidRPr="009F650A">
          <w:rPr>
            <w:rStyle w:val="Hyperlink"/>
            <w:rFonts w:eastAsia="MS Gothic"/>
            <w:noProof/>
            <w:lang w:bidi="en-US"/>
          </w:rPr>
          <w:t>Section 4: Consequential Provision</w:t>
        </w:r>
        <w:r>
          <w:rPr>
            <w:noProof/>
            <w:webHidden/>
          </w:rPr>
          <w:tab/>
        </w:r>
        <w:r>
          <w:rPr>
            <w:noProof/>
            <w:webHidden/>
          </w:rPr>
          <w:fldChar w:fldCharType="begin"/>
        </w:r>
        <w:r>
          <w:rPr>
            <w:noProof/>
            <w:webHidden/>
          </w:rPr>
          <w:instrText xml:space="preserve"> PAGEREF _Toc183787257 \h </w:instrText>
        </w:r>
        <w:r>
          <w:rPr>
            <w:noProof/>
            <w:webHidden/>
          </w:rPr>
        </w:r>
        <w:r>
          <w:rPr>
            <w:noProof/>
            <w:webHidden/>
          </w:rPr>
          <w:fldChar w:fldCharType="separate"/>
        </w:r>
        <w:r>
          <w:rPr>
            <w:noProof/>
            <w:webHidden/>
          </w:rPr>
          <w:t>6</w:t>
        </w:r>
        <w:r>
          <w:rPr>
            <w:noProof/>
            <w:webHidden/>
          </w:rPr>
          <w:fldChar w:fldCharType="end"/>
        </w:r>
      </w:hyperlink>
    </w:p>
    <w:p w:rsidR="00465D70" w:rsidRDefault="00465D70" w14:paraId="4E9DC332" w14:textId="7B926768">
      <w:pPr>
        <w:pStyle w:val="TOC4"/>
        <w:tabs>
          <w:tab w:val="right" w:pos="9061"/>
        </w:tabs>
        <w:rPr>
          <w:rFonts w:cstheme="minorBidi"/>
          <w:noProof/>
          <w:kern w:val="2"/>
          <w:sz w:val="22"/>
          <w:szCs w:val="22"/>
          <w:lang w:eastAsia="en-GB"/>
          <w14:ligatures w14:val="standardContextual"/>
        </w:rPr>
      </w:pPr>
      <w:hyperlink w:history="1" w:anchor="_Toc183787258">
        <w:r w:rsidRPr="009F650A">
          <w:rPr>
            <w:rStyle w:val="Hyperlink"/>
            <w:rFonts w:eastAsia="MS Gothic"/>
            <w:noProof/>
            <w:lang w:bidi="en-US"/>
          </w:rPr>
          <w:t>Section 5: Extent, commencement and short title</w:t>
        </w:r>
        <w:r>
          <w:rPr>
            <w:noProof/>
            <w:webHidden/>
          </w:rPr>
          <w:tab/>
        </w:r>
        <w:r>
          <w:rPr>
            <w:noProof/>
            <w:webHidden/>
          </w:rPr>
          <w:fldChar w:fldCharType="begin"/>
        </w:r>
        <w:r>
          <w:rPr>
            <w:noProof/>
            <w:webHidden/>
          </w:rPr>
          <w:instrText xml:space="preserve"> PAGEREF _Toc183787258 \h </w:instrText>
        </w:r>
        <w:r>
          <w:rPr>
            <w:noProof/>
            <w:webHidden/>
          </w:rPr>
        </w:r>
        <w:r>
          <w:rPr>
            <w:noProof/>
            <w:webHidden/>
          </w:rPr>
          <w:fldChar w:fldCharType="separate"/>
        </w:r>
        <w:r>
          <w:rPr>
            <w:noProof/>
            <w:webHidden/>
          </w:rPr>
          <w:t>7</w:t>
        </w:r>
        <w:r>
          <w:rPr>
            <w:noProof/>
            <w:webHidden/>
          </w:rPr>
          <w:fldChar w:fldCharType="end"/>
        </w:r>
      </w:hyperlink>
    </w:p>
    <w:p w:rsidR="00465D70" w:rsidRDefault="00465D70" w14:paraId="15563719" w14:textId="1F1A3302">
      <w:pPr>
        <w:pStyle w:val="TOC4"/>
        <w:tabs>
          <w:tab w:val="right" w:pos="9061"/>
        </w:tabs>
        <w:rPr>
          <w:rFonts w:cstheme="minorBidi"/>
          <w:noProof/>
          <w:kern w:val="2"/>
          <w:sz w:val="22"/>
          <w:szCs w:val="22"/>
          <w:lang w:eastAsia="en-GB"/>
          <w14:ligatures w14:val="standardContextual"/>
        </w:rPr>
      </w:pPr>
      <w:hyperlink w:history="1" w:anchor="_Toc183787259">
        <w:r w:rsidRPr="009F650A">
          <w:rPr>
            <w:rStyle w:val="Hyperlink"/>
            <w:rFonts w:eastAsia="MS Gothic"/>
            <w:noProof/>
            <w:lang w:bidi="en-US"/>
          </w:rPr>
          <w:t>Schedule: Consequential amendments</w:t>
        </w:r>
        <w:r>
          <w:rPr>
            <w:noProof/>
            <w:webHidden/>
          </w:rPr>
          <w:tab/>
        </w:r>
        <w:r>
          <w:rPr>
            <w:noProof/>
            <w:webHidden/>
          </w:rPr>
          <w:fldChar w:fldCharType="begin"/>
        </w:r>
        <w:r>
          <w:rPr>
            <w:noProof/>
            <w:webHidden/>
          </w:rPr>
          <w:instrText xml:space="preserve"> PAGEREF _Toc183787259 \h </w:instrText>
        </w:r>
        <w:r>
          <w:rPr>
            <w:noProof/>
            <w:webHidden/>
          </w:rPr>
        </w:r>
        <w:r>
          <w:rPr>
            <w:noProof/>
            <w:webHidden/>
          </w:rPr>
          <w:fldChar w:fldCharType="separate"/>
        </w:r>
        <w:r>
          <w:rPr>
            <w:noProof/>
            <w:webHidden/>
          </w:rPr>
          <w:t>7</w:t>
        </w:r>
        <w:r>
          <w:rPr>
            <w:noProof/>
            <w:webHidden/>
          </w:rPr>
          <w:fldChar w:fldCharType="end"/>
        </w:r>
      </w:hyperlink>
    </w:p>
    <w:p w:rsidR="00465D70" w:rsidRDefault="00465D70" w14:paraId="278C7D12" w14:textId="04F191B5">
      <w:pPr>
        <w:pStyle w:val="TOC1"/>
        <w:rPr>
          <w:rFonts w:asciiTheme="minorHAnsi" w:hAnsiTheme="minorHAnsi" w:cstheme="minorBidi"/>
          <w:b w:val="0"/>
          <w:bCs w:val="0"/>
          <w:noProof/>
          <w:kern w:val="2"/>
          <w:sz w:val="22"/>
          <w:szCs w:val="22"/>
          <w:lang w:eastAsia="en-GB"/>
          <w14:ligatures w14:val="standardContextual"/>
        </w:rPr>
      </w:pPr>
      <w:hyperlink w:history="1" w:anchor="_Toc183787260">
        <w:r w:rsidRPr="009F650A">
          <w:rPr>
            <w:rStyle w:val="Hyperlink"/>
            <w:rFonts w:eastAsia="MS Gothic"/>
            <w:noProof/>
            <w:lang w:bidi="en-US"/>
          </w:rPr>
          <w:t>Commencement</w:t>
        </w:r>
        <w:r>
          <w:rPr>
            <w:noProof/>
            <w:webHidden/>
          </w:rPr>
          <w:tab/>
        </w:r>
        <w:r>
          <w:rPr>
            <w:noProof/>
            <w:webHidden/>
          </w:rPr>
          <w:fldChar w:fldCharType="begin"/>
        </w:r>
        <w:r>
          <w:rPr>
            <w:noProof/>
            <w:webHidden/>
          </w:rPr>
          <w:instrText xml:space="preserve"> PAGEREF _Toc183787260 \h </w:instrText>
        </w:r>
        <w:r>
          <w:rPr>
            <w:noProof/>
            <w:webHidden/>
          </w:rPr>
        </w:r>
        <w:r>
          <w:rPr>
            <w:noProof/>
            <w:webHidden/>
          </w:rPr>
          <w:fldChar w:fldCharType="separate"/>
        </w:r>
        <w:r>
          <w:rPr>
            <w:noProof/>
            <w:webHidden/>
          </w:rPr>
          <w:t>7</w:t>
        </w:r>
        <w:r>
          <w:rPr>
            <w:noProof/>
            <w:webHidden/>
          </w:rPr>
          <w:fldChar w:fldCharType="end"/>
        </w:r>
      </w:hyperlink>
    </w:p>
    <w:p w:rsidR="00465D70" w:rsidRDefault="00465D70" w14:paraId="53A6DDDA" w14:textId="37730A29">
      <w:pPr>
        <w:pStyle w:val="TOC1"/>
        <w:rPr>
          <w:rFonts w:asciiTheme="minorHAnsi" w:hAnsiTheme="minorHAnsi" w:cstheme="minorBidi"/>
          <w:b w:val="0"/>
          <w:bCs w:val="0"/>
          <w:noProof/>
          <w:kern w:val="2"/>
          <w:sz w:val="22"/>
          <w:szCs w:val="22"/>
          <w:lang w:eastAsia="en-GB"/>
          <w14:ligatures w14:val="standardContextual"/>
        </w:rPr>
      </w:pPr>
      <w:hyperlink w:history="1" w:anchor="_Toc183787261">
        <w:r w:rsidRPr="009F650A">
          <w:rPr>
            <w:rStyle w:val="Hyperlink"/>
            <w:rFonts w:eastAsia="MS Gothic"/>
            <w:noProof/>
            <w:lang w:bidi="en-US"/>
          </w:rPr>
          <w:t>Annex A – Territorial extent and application in the United Kingdom</w:t>
        </w:r>
        <w:r>
          <w:rPr>
            <w:noProof/>
            <w:webHidden/>
          </w:rPr>
          <w:tab/>
        </w:r>
        <w:r>
          <w:rPr>
            <w:noProof/>
            <w:webHidden/>
          </w:rPr>
          <w:fldChar w:fldCharType="begin"/>
        </w:r>
        <w:r>
          <w:rPr>
            <w:noProof/>
            <w:webHidden/>
          </w:rPr>
          <w:instrText xml:space="preserve"> PAGEREF _Toc183787261 \h </w:instrText>
        </w:r>
        <w:r>
          <w:rPr>
            <w:noProof/>
            <w:webHidden/>
          </w:rPr>
        </w:r>
        <w:r>
          <w:rPr>
            <w:noProof/>
            <w:webHidden/>
          </w:rPr>
          <w:fldChar w:fldCharType="separate"/>
        </w:r>
        <w:r>
          <w:rPr>
            <w:noProof/>
            <w:webHidden/>
          </w:rPr>
          <w:t>8</w:t>
        </w:r>
        <w:r>
          <w:rPr>
            <w:noProof/>
            <w:webHidden/>
          </w:rPr>
          <w:fldChar w:fldCharType="end"/>
        </w:r>
      </w:hyperlink>
    </w:p>
    <w:p w:rsidR="00465D70" w:rsidRDefault="00465D70" w14:paraId="4399C485" w14:textId="0DC41F31">
      <w:pPr>
        <w:pStyle w:val="TOC1"/>
        <w:rPr>
          <w:rFonts w:asciiTheme="minorHAnsi" w:hAnsiTheme="minorHAnsi" w:cstheme="minorBidi"/>
          <w:b w:val="0"/>
          <w:bCs w:val="0"/>
          <w:noProof/>
          <w:kern w:val="2"/>
          <w:sz w:val="22"/>
          <w:szCs w:val="22"/>
          <w:lang w:eastAsia="en-GB"/>
          <w14:ligatures w14:val="standardContextual"/>
        </w:rPr>
      </w:pPr>
      <w:hyperlink w:history="1" w:anchor="_Toc183787262">
        <w:r w:rsidRPr="009F650A">
          <w:rPr>
            <w:rStyle w:val="Hyperlink"/>
            <w:rFonts w:eastAsia="MS Gothic"/>
            <w:noProof/>
            <w:lang w:bidi="en-US"/>
          </w:rPr>
          <w:t>Annex B – Hansard References</w:t>
        </w:r>
        <w:r>
          <w:rPr>
            <w:noProof/>
            <w:webHidden/>
          </w:rPr>
          <w:tab/>
        </w:r>
        <w:r>
          <w:rPr>
            <w:noProof/>
            <w:webHidden/>
          </w:rPr>
          <w:fldChar w:fldCharType="begin"/>
        </w:r>
        <w:r>
          <w:rPr>
            <w:noProof/>
            <w:webHidden/>
          </w:rPr>
          <w:instrText xml:space="preserve"> PAGEREF _Toc183787262 \h </w:instrText>
        </w:r>
        <w:r>
          <w:rPr>
            <w:noProof/>
            <w:webHidden/>
          </w:rPr>
        </w:r>
        <w:r>
          <w:rPr>
            <w:noProof/>
            <w:webHidden/>
          </w:rPr>
          <w:fldChar w:fldCharType="separate"/>
        </w:r>
        <w:r>
          <w:rPr>
            <w:noProof/>
            <w:webHidden/>
          </w:rPr>
          <w:t>9</w:t>
        </w:r>
        <w:r>
          <w:rPr>
            <w:noProof/>
            <w:webHidden/>
          </w:rPr>
          <w:fldChar w:fldCharType="end"/>
        </w:r>
      </w:hyperlink>
    </w:p>
    <w:p w:rsidR="00465D70" w:rsidRDefault="00465D70" w14:paraId="7D14F15D" w14:textId="37BF4E2C">
      <w:pPr>
        <w:pStyle w:val="TOC1"/>
        <w:rPr>
          <w:rFonts w:asciiTheme="minorHAnsi" w:hAnsiTheme="minorHAnsi" w:cstheme="minorBidi"/>
          <w:b w:val="0"/>
          <w:bCs w:val="0"/>
          <w:noProof/>
          <w:kern w:val="2"/>
          <w:sz w:val="22"/>
          <w:szCs w:val="22"/>
          <w:lang w:eastAsia="en-GB"/>
          <w14:ligatures w14:val="standardContextual"/>
        </w:rPr>
      </w:pPr>
      <w:hyperlink w:history="1" w:anchor="_Toc183787263">
        <w:r w:rsidRPr="009F650A">
          <w:rPr>
            <w:rStyle w:val="Hyperlink"/>
            <w:rFonts w:eastAsia="MS Gothic"/>
            <w:noProof/>
            <w:lang w:bidi="en-US"/>
          </w:rPr>
          <w:t>Annex C – Progress of Bill Table</w:t>
        </w:r>
        <w:r>
          <w:rPr>
            <w:noProof/>
            <w:webHidden/>
          </w:rPr>
          <w:tab/>
        </w:r>
        <w:r>
          <w:rPr>
            <w:noProof/>
            <w:webHidden/>
          </w:rPr>
          <w:fldChar w:fldCharType="begin"/>
        </w:r>
        <w:r>
          <w:rPr>
            <w:noProof/>
            <w:webHidden/>
          </w:rPr>
          <w:instrText xml:space="preserve"> PAGEREF _Toc183787263 \h </w:instrText>
        </w:r>
        <w:r>
          <w:rPr>
            <w:noProof/>
            <w:webHidden/>
          </w:rPr>
        </w:r>
        <w:r>
          <w:rPr>
            <w:noProof/>
            <w:webHidden/>
          </w:rPr>
          <w:fldChar w:fldCharType="separate"/>
        </w:r>
        <w:r>
          <w:rPr>
            <w:noProof/>
            <w:webHidden/>
          </w:rPr>
          <w:t>10</w:t>
        </w:r>
        <w:r>
          <w:rPr>
            <w:noProof/>
            <w:webHidden/>
          </w:rPr>
          <w:fldChar w:fldCharType="end"/>
        </w:r>
      </w:hyperlink>
    </w:p>
    <w:p w:rsidRPr="00465D70" w:rsidR="00465D70" w:rsidP="00465D70" w:rsidRDefault="00970E42" w14:paraId="20B9B45D" w14:textId="277C6ED4">
      <w:pPr>
        <w:pStyle w:val="ParaNumbered"/>
        <w:numPr>
          <w:ilvl w:val="0"/>
          <w:numId w:val="0"/>
        </w:numPr>
        <w:ind w:left="720"/>
        <w:rPr>
          <w:rFonts w:eastAsia="MS Mincho"/>
          <w:lang w:bidi="en-US"/>
        </w:rPr>
      </w:pPr>
      <w:r>
        <w:fldChar w:fldCharType="end"/>
      </w:r>
      <w:r w:rsidRPr="00CA4237" w:rsidR="000815DA">
        <w:br w:type="page"/>
      </w:r>
      <w:bookmarkStart w:name="_Toc410653883" w:id="1"/>
      <w:bookmarkStart w:name="_Toc416612126" w:id="2"/>
      <w:bookmarkStart w:name="_Toc418587917" w:id="3"/>
      <w:bookmarkStart w:name="_Toc417648111" w:id="4"/>
      <w:bookmarkStart w:name="_Toc175932034" w:id="5"/>
      <w:bookmarkStart w:name="_Toc182477812" w:id="6"/>
      <w:bookmarkStart w:name="_Toc183601195" w:id="7"/>
    </w:p>
    <w:p w:rsidR="00465D70" w:rsidP="00465D70" w:rsidRDefault="00465D70" w14:paraId="4AAA5855" w14:textId="213D2D93">
      <w:pPr>
        <w:pStyle w:val="Heading1"/>
        <w:rPr>
          <w:rFonts w:eastAsia="MS Mincho"/>
          <w:lang w:bidi="en-US"/>
        </w:rPr>
      </w:pPr>
      <w:bookmarkStart w:name="_Toc175932023" w:id="8"/>
      <w:bookmarkStart w:name="_Toc182477794" w:id="9"/>
      <w:bookmarkStart w:name="_Toc183601183" w:id="10"/>
      <w:bookmarkStart w:name="_Toc183787249" w:id="11"/>
      <w:r w:rsidRPr="00465D70">
        <w:rPr>
          <w:rFonts w:eastAsia="MS Mincho"/>
          <w:lang w:bidi="en-US"/>
        </w:rPr>
        <w:lastRenderedPageBreak/>
        <w:t xml:space="preserve">Overview of the </w:t>
      </w:r>
      <w:bookmarkEnd w:id="8"/>
      <w:bookmarkEnd w:id="9"/>
      <w:r w:rsidRPr="00465D70">
        <w:rPr>
          <w:rFonts w:eastAsia="MS Mincho"/>
          <w:lang w:bidi="en-US"/>
        </w:rPr>
        <w:t>Act</w:t>
      </w:r>
      <w:bookmarkEnd w:id="10"/>
      <w:bookmarkEnd w:id="11"/>
    </w:p>
    <w:p w:rsidRPr="00465D70" w:rsidR="00465D70" w:rsidP="4B627ACB" w:rsidRDefault="00465D70" w14:paraId="11921CD7" w14:textId="15639B7C">
      <w:pPr>
        <w:pStyle w:val="ParaNumbered"/>
        <w:ind w:left="720" w:hanging="360"/>
        <w:rPr>
          <w:rFonts w:eastAsia="MS Mincho"/>
          <w:lang w:val="en-GB" w:bidi="en-US"/>
        </w:rPr>
      </w:pPr>
      <w:r w:rsidRPr="4B627ACB" w:rsidR="00465D70">
        <w:rPr>
          <w:rFonts w:eastAsia="MS Mincho"/>
          <w:lang w:val="en-GB" w:bidi="en-US"/>
        </w:rPr>
        <w:t xml:space="preserve">The Passenger Railway Services (Public Ownership) Act (“the Act”) is a short Act amending specific provisions in the Railways Act 1993 (“RA93”) to remove the presumption in </w:t>
      </w:r>
      <w:r w:rsidRPr="4B627ACB" w:rsidR="00465D70">
        <w:rPr>
          <w:rFonts w:eastAsia="MS Mincho"/>
          <w:lang w:val="en-GB" w:bidi="en-US"/>
        </w:rPr>
        <w:t>favour</w:t>
      </w:r>
      <w:r w:rsidRPr="4B627ACB" w:rsidR="00465D70">
        <w:rPr>
          <w:rFonts w:eastAsia="MS Mincho"/>
          <w:lang w:val="en-GB" w:bidi="en-US"/>
        </w:rPr>
        <w:t xml:space="preserve"> of private sector operation of franchised passenger services to facilitate the Government’s commitment to bring such train operations back into public ownership when current franchise contracts end. </w:t>
      </w:r>
    </w:p>
    <w:p w:rsidRPr="00465D70" w:rsidR="00465D70" w:rsidP="00465D70" w:rsidRDefault="00465D70" w14:paraId="2D69206D" w14:textId="77777777">
      <w:pPr>
        <w:pStyle w:val="ParaNumbered"/>
        <w:rPr>
          <w:rFonts w:eastAsia="MS Mincho"/>
          <w:lang w:bidi="en-US"/>
        </w:rPr>
      </w:pPr>
      <w:r w:rsidRPr="00465D70">
        <w:rPr>
          <w:rFonts w:eastAsia="MS Mincho"/>
          <w:lang w:bidi="en-US"/>
        </w:rPr>
        <w:t>It enables the Secretary of State, the Scottish Ministers and/or the Welsh Ministers (as the appropriate franchising authorities) to secure the provision of designated railway passenger services via contracts with public sector operators (referred to in the Act as “public sector companies”); and to commence the transition to public sector operation as current contracts reach their end date or contractual break point. The Act also disapplies the requirement (under regulation 22 of the Public Service Obligations in Transport Regulations 2023/1369 (“the 2023 Regulations”)) to give at least 12 months’ notice before awarding such contracts to public sector companies.</w:t>
      </w:r>
    </w:p>
    <w:p w:rsidRPr="00465D70" w:rsidR="00465D70" w:rsidP="4B627ACB" w:rsidRDefault="00465D70" w14:paraId="350DB18B" w14:textId="77777777" w14:noSpellErr="1">
      <w:pPr>
        <w:pStyle w:val="ParaNumbered"/>
        <w:rPr>
          <w:rFonts w:eastAsia="MS Mincho"/>
          <w:lang w:val="en-GB" w:bidi="en-US"/>
        </w:rPr>
      </w:pPr>
      <w:r w:rsidRPr="4B627ACB" w:rsidR="00465D70">
        <w:rPr>
          <w:rFonts w:eastAsia="MS Mincho"/>
          <w:lang w:val="en-GB" w:bidi="en-US"/>
        </w:rPr>
        <w:t xml:space="preserve">The Act removes the power to award franchises to private sector operators via a competitive tendering process and the requirement to publish a statement on how that power will be exercised. However, the Act enables the Secretary of State to make short further awards or extensions to existing incumbent private sector operators </w:t>
      </w:r>
      <w:r w:rsidRPr="4B627ACB" w:rsidR="00465D70">
        <w:rPr>
          <w:rFonts w:eastAsia="MS Mincho"/>
          <w:lang w:val="en-GB" w:bidi="en-US"/>
        </w:rPr>
        <w:t>where</w:t>
      </w:r>
      <w:r w:rsidRPr="4B627ACB" w:rsidR="00465D70">
        <w:rPr>
          <w:rFonts w:eastAsia="MS Mincho"/>
          <w:lang w:val="en-GB" w:bidi="en-US"/>
        </w:rPr>
        <w:t xml:space="preserve"> satisfied that, at that time, it will not be reasonably practicable to provide or to secure the provision of the railway passenger services by awarding a contract to a public sector company.</w:t>
      </w:r>
    </w:p>
    <w:p w:rsidRPr="00465D70" w:rsidR="00465D70" w:rsidP="00465D70" w:rsidRDefault="00465D70" w14:paraId="6960E0F5" w14:textId="77777777">
      <w:pPr>
        <w:pStyle w:val="Heading1"/>
        <w:rPr>
          <w:rFonts w:eastAsia="MS Gothic"/>
          <w:lang w:bidi="en-US"/>
        </w:rPr>
      </w:pPr>
      <w:bookmarkStart w:name="_Toc175932024" w:id="12"/>
      <w:bookmarkStart w:name="_Toc182477795" w:id="13"/>
      <w:bookmarkStart w:name="_Toc183601184" w:id="14"/>
      <w:bookmarkStart w:name="_Toc183787250" w:id="15"/>
      <w:r w:rsidRPr="00465D70">
        <w:rPr>
          <w:rFonts w:eastAsia="MS Gothic"/>
          <w:lang w:bidi="en-US"/>
        </w:rPr>
        <w:t>Policy background</w:t>
      </w:r>
      <w:bookmarkEnd w:id="12"/>
      <w:bookmarkEnd w:id="13"/>
      <w:bookmarkEnd w:id="14"/>
      <w:bookmarkEnd w:id="15"/>
    </w:p>
    <w:p w:rsidRPr="00465D70" w:rsidR="00465D70" w:rsidP="00465D70" w:rsidRDefault="00465D70" w14:paraId="44A31170" w14:textId="77777777">
      <w:pPr>
        <w:pStyle w:val="ParaNumbered"/>
        <w:rPr>
          <w:rFonts w:eastAsia="MS Mincho"/>
          <w:lang w:bidi="en-US"/>
        </w:rPr>
      </w:pPr>
      <w:r w:rsidRPr="00465D70">
        <w:rPr>
          <w:rFonts w:eastAsia="MS Mincho"/>
          <w:lang w:bidi="en-US"/>
        </w:rPr>
        <w:t xml:space="preserve">Prior to the amendments made by the Act, RA93 was inconsistent with the Government’s commitment to bring railway passenger services back into public ownership when existing contracts with private sector operators end.  </w:t>
      </w:r>
    </w:p>
    <w:p w:rsidRPr="00465D70" w:rsidR="00465D70" w:rsidP="4B627ACB" w:rsidRDefault="00465D70" w14:paraId="3EE0C7E2" w14:textId="77777777">
      <w:pPr>
        <w:pStyle w:val="ParaNumbered"/>
        <w:rPr>
          <w:rFonts w:eastAsia="MS Mincho"/>
          <w:lang w:val="en-GB" w:bidi="en-US"/>
        </w:rPr>
      </w:pPr>
      <w:r w:rsidRPr="4B627ACB" w:rsidR="00465D70">
        <w:rPr>
          <w:rFonts w:eastAsia="MS Mincho"/>
          <w:lang w:val="en-GB" w:bidi="en-US"/>
        </w:rPr>
        <w:t xml:space="preserve">This Act is needed because RA93 was designed to facilitate the </w:t>
      </w:r>
      <w:r w:rsidRPr="4B627ACB" w:rsidR="00465D70">
        <w:rPr>
          <w:rFonts w:eastAsia="MS Mincho"/>
          <w:lang w:val="en-GB" w:bidi="en-US"/>
        </w:rPr>
        <w:t>privatisation</w:t>
      </w:r>
      <w:r w:rsidRPr="4B627ACB" w:rsidR="00465D70">
        <w:rPr>
          <w:rFonts w:eastAsia="MS Mincho"/>
          <w:lang w:val="en-GB" w:bidi="en-US"/>
        </w:rPr>
        <w:t xml:space="preserve"> of British Rail in the 1990s and established a presumption in </w:t>
      </w:r>
      <w:r w:rsidRPr="4B627ACB" w:rsidR="00465D70">
        <w:rPr>
          <w:rFonts w:eastAsia="MS Mincho"/>
          <w:lang w:val="en-GB" w:bidi="en-US"/>
        </w:rPr>
        <w:t>favour</w:t>
      </w:r>
      <w:r w:rsidRPr="4B627ACB" w:rsidR="00465D70">
        <w:rPr>
          <w:rFonts w:eastAsia="MS Mincho"/>
          <w:lang w:val="en-GB" w:bidi="en-US"/>
        </w:rPr>
        <w:t xml:space="preserve"> of private sector operation of passenger services. RA93 empowered the appropriate franchising authority to appoint franchisees following a competitive tender process, and required the appropriate franchising authority, following appropriate consultation, to publish a statement of policy setting out the circumstances in which they would exercise that power. The statements of policy that were published under RA93 reinforced the presumption in </w:t>
      </w:r>
      <w:r w:rsidRPr="4B627ACB" w:rsidR="00465D70">
        <w:rPr>
          <w:rFonts w:eastAsia="MS Mincho"/>
          <w:lang w:val="en-GB" w:bidi="en-US"/>
        </w:rPr>
        <w:t>favour</w:t>
      </w:r>
      <w:r w:rsidRPr="4B627ACB" w:rsidR="00465D70">
        <w:rPr>
          <w:rFonts w:eastAsia="MS Mincho"/>
          <w:lang w:val="en-GB" w:bidi="en-US"/>
        </w:rPr>
        <w:t xml:space="preserve"> of franchising to the private sector (by competition where appropriate, or by means of a direct award to a private sector operator otherwise). RA93 also included provision for the appropriate franchising authority to secure services from a public sector operator, but only as a last resort where a franchise agreement was terminated or otherwise came to an end, but no further franchise agreement had been entered into in respect of the services.</w:t>
      </w:r>
    </w:p>
    <w:p w:rsidRPr="00465D70" w:rsidR="00465D70" w:rsidP="4B627ACB" w:rsidRDefault="00465D70" w14:paraId="50610CE8" w14:textId="77777777" w14:noSpellErr="1">
      <w:pPr>
        <w:pStyle w:val="ParaNumbered"/>
        <w:rPr>
          <w:rFonts w:eastAsia="MS Mincho"/>
          <w:lang w:val="en-GB" w:bidi="en-US"/>
        </w:rPr>
      </w:pPr>
      <w:r w:rsidRPr="4B627ACB" w:rsidR="00465D70">
        <w:rPr>
          <w:rFonts w:eastAsia="MS Mincho"/>
          <w:lang w:val="en-GB" w:bidi="en-US"/>
        </w:rPr>
        <w:t xml:space="preserve">​Bringing the operation of passenger services back into public ownership is one element of the Government’s broader plan for the railways, which would also create a unified and simplified governance structure that places passengers at the heart of the mission, </w:t>
      </w:r>
      <w:r w:rsidRPr="4B627ACB" w:rsidR="00465D70">
        <w:rPr>
          <w:rFonts w:eastAsia="MS Mincho"/>
          <w:lang w:val="en-GB" w:bidi="en-US"/>
        </w:rPr>
        <w:t>objectives</w:t>
      </w:r>
      <w:r w:rsidRPr="4B627ACB" w:rsidR="00465D70">
        <w:rPr>
          <w:rFonts w:eastAsia="MS Mincho"/>
          <w:lang w:val="en-GB" w:bidi="en-US"/>
        </w:rPr>
        <w:t xml:space="preserve"> and incentives for the railway.  This broader plan, which is beyond the scope of this Act, would include establishing a new arm’s length public body – Great British Railways – which would be a directing mind in charge of Britain’s railway infrastructure and services. </w:t>
      </w:r>
    </w:p>
    <w:p w:rsidRPr="00465D70" w:rsidR="00465D70" w:rsidP="4B627ACB" w:rsidRDefault="00465D70" w14:paraId="3638F806" w14:textId="77777777" w14:noSpellErr="1">
      <w:pPr>
        <w:pStyle w:val="ParaNumbered"/>
        <w:rPr>
          <w:rFonts w:eastAsia="MS Mincho"/>
          <w:lang w:val="en-GB" w:bidi="en-US"/>
        </w:rPr>
      </w:pPr>
      <w:r w:rsidRPr="4B627ACB" w:rsidR="00465D70">
        <w:rPr>
          <w:rFonts w:eastAsia="MS Mincho"/>
          <w:lang w:val="en-GB" w:bidi="en-US"/>
        </w:rPr>
        <w:t xml:space="preserve">​The Government proposes to bring forward further, more extensive primary legislation to address the wider issues later in the Parliamentary session.  In the meantime, the purpose of this Act is specifically to facilitate the transfer of train operations back into public ownership, </w:t>
      </w:r>
      <w:r w:rsidRPr="4B627ACB" w:rsidR="00465D70">
        <w:rPr>
          <w:rFonts w:eastAsia="MS Mincho"/>
          <w:lang w:val="en-GB" w:bidi="en-US"/>
        </w:rPr>
        <w:t xml:space="preserve">in advance of that more extensive legislation.  </w:t>
      </w:r>
    </w:p>
    <w:p w:rsidRPr="00465D70" w:rsidR="00465D70" w:rsidP="00465D70" w:rsidRDefault="00465D70" w14:paraId="428FCC8E" w14:textId="77777777">
      <w:pPr>
        <w:pStyle w:val="Heading1"/>
        <w:rPr>
          <w:rFonts w:eastAsia="MS Gothic"/>
          <w:lang w:bidi="en-US"/>
        </w:rPr>
      </w:pPr>
      <w:bookmarkStart w:name="_Toc175932025" w:id="16"/>
      <w:bookmarkStart w:name="_Toc182477796" w:id="17"/>
      <w:bookmarkStart w:name="_Toc183601185" w:id="18"/>
      <w:bookmarkStart w:name="_Toc183787251" w:id="19"/>
      <w:r w:rsidRPr="00465D70">
        <w:rPr>
          <w:rFonts w:eastAsia="MS Gothic"/>
          <w:lang w:bidi="en-US"/>
        </w:rPr>
        <w:t>Legal background</w:t>
      </w:r>
      <w:bookmarkEnd w:id="16"/>
      <w:bookmarkEnd w:id="17"/>
      <w:bookmarkEnd w:id="18"/>
      <w:bookmarkEnd w:id="19"/>
    </w:p>
    <w:p w:rsidRPr="00465D70" w:rsidR="00465D70" w:rsidP="4B627ACB" w:rsidRDefault="00465D70" w14:paraId="21A73D47" w14:textId="77777777" w14:noSpellErr="1">
      <w:pPr>
        <w:pStyle w:val="ParaNumbered"/>
        <w:rPr>
          <w:rFonts w:eastAsia="MS Mincho"/>
          <w:lang w:val="en-GB" w:bidi="en-US"/>
        </w:rPr>
      </w:pPr>
      <w:r w:rsidRPr="4B627ACB" w:rsidR="00465D70">
        <w:rPr>
          <w:rFonts w:eastAsia="MS Mincho"/>
          <w:lang w:val="en-GB" w:bidi="en-US"/>
        </w:rPr>
        <w:t>The Act amends RA93 and, in limited circumstances, modifies the application of certain provisions in the 2023 Regulations. The purpose of the Act is outlined in the policy background section of these Notes. The amendments to RA93 and modified application of the regulatory requirements effected by this Act are outlined in the commentary on provisions of Act section of these Notes.</w:t>
      </w:r>
    </w:p>
    <w:p w:rsidRPr="00465D70" w:rsidR="00465D70" w:rsidP="4B627ACB" w:rsidRDefault="00465D70" w14:paraId="27E69088" w14:textId="77777777" w14:noSpellErr="1">
      <w:pPr>
        <w:pStyle w:val="ParaNumbered"/>
        <w:rPr>
          <w:rFonts w:eastAsia="MS Mincho"/>
          <w:lang w:val="en-GB" w:bidi="en-US"/>
        </w:rPr>
      </w:pPr>
      <w:r w:rsidRPr="4B627ACB" w:rsidR="00465D70">
        <w:rPr>
          <w:rFonts w:eastAsia="MS Mincho"/>
          <w:lang w:val="en-GB" w:bidi="en-US"/>
        </w:rPr>
        <w:t xml:space="preserve">Prior to the Act, there was a duty on the Secretary of State, Welsh </w:t>
      </w:r>
      <w:r w:rsidRPr="4B627ACB" w:rsidR="00465D70">
        <w:rPr>
          <w:rFonts w:eastAsia="MS Mincho"/>
          <w:lang w:val="en-GB" w:bidi="en-US"/>
        </w:rPr>
        <w:t>Ministers</w:t>
      </w:r>
      <w:r w:rsidRPr="4B627ACB" w:rsidR="00465D70">
        <w:rPr>
          <w:rFonts w:eastAsia="MS Mincho"/>
          <w:lang w:val="en-GB" w:bidi="en-US"/>
        </w:rPr>
        <w:t xml:space="preserve"> and Scottish Ministers as the relevant franchising authorities under RA93 to provide, or secure the provision of, railway passenger services where a franchise agreement delivering such services was terminated or otherwise came to an end, but no further franchise agreement had been entered into in respect of the services. Under section 30(1) of RA93, this duty arises in circumstances where the relevant franchise agreement is terminated for any reason whatsoever, including when it is terminated by the Secretary of State, Welsh </w:t>
      </w:r>
      <w:r w:rsidRPr="4B627ACB" w:rsidR="00465D70">
        <w:rPr>
          <w:rFonts w:eastAsia="MS Mincho"/>
          <w:lang w:val="en-GB" w:bidi="en-US"/>
        </w:rPr>
        <w:t>Ministers</w:t>
      </w:r>
      <w:r w:rsidRPr="4B627ACB" w:rsidR="00465D70">
        <w:rPr>
          <w:rFonts w:eastAsia="MS Mincho"/>
          <w:lang w:val="en-GB" w:bidi="en-US"/>
        </w:rPr>
        <w:t xml:space="preserve"> or Scottish Ministers. </w:t>
      </w:r>
    </w:p>
    <w:p w:rsidRPr="00465D70" w:rsidR="00465D70" w:rsidP="4B627ACB" w:rsidRDefault="00465D70" w14:paraId="53436CAC" w14:textId="77777777" w14:noSpellErr="1">
      <w:pPr>
        <w:pStyle w:val="ParaNumbered"/>
        <w:rPr>
          <w:rFonts w:eastAsia="MS Mincho"/>
          <w:lang w:val="en-GB" w:bidi="en-US"/>
        </w:rPr>
      </w:pPr>
      <w:r w:rsidRPr="4B627ACB" w:rsidR="00465D70">
        <w:rPr>
          <w:rFonts w:eastAsia="MS Mincho"/>
          <w:lang w:val="en-GB" w:bidi="en-US"/>
        </w:rPr>
        <w:t xml:space="preserve">The Act amends section 30(1) of RA93 such that this duty arises simply where a franchise agreement delivering such services is terminated or otherwise comes to an end. A new section 30(1A) of RA93 provides that the Secretary of State, Welsh </w:t>
      </w:r>
      <w:r w:rsidRPr="4B627ACB" w:rsidR="00465D70">
        <w:rPr>
          <w:rFonts w:eastAsia="MS Mincho"/>
          <w:lang w:val="en-GB" w:bidi="en-US"/>
        </w:rPr>
        <w:t>Ministers</w:t>
      </w:r>
      <w:r w:rsidRPr="4B627ACB" w:rsidR="00465D70">
        <w:rPr>
          <w:rFonts w:eastAsia="MS Mincho"/>
          <w:lang w:val="en-GB" w:bidi="en-US"/>
        </w:rPr>
        <w:t xml:space="preserve"> and Scottish Ministers may secure the provision of services for the purposes of fulfilling this duty only by making a direct award of a public service contract to a public sector company in accordance with regulation 17 of the 2023 Regulations. They are prohibited from entering into agreements with private sector franchisees under a new section 25A of RA93.</w:t>
      </w:r>
    </w:p>
    <w:p w:rsidRPr="00465D70" w:rsidR="00465D70" w:rsidP="00465D70" w:rsidRDefault="00465D70" w14:paraId="5CACF652" w14:textId="77777777">
      <w:pPr>
        <w:pStyle w:val="ParaNumbered"/>
        <w:rPr>
          <w:rFonts w:eastAsia="MS Mincho"/>
          <w:lang w:bidi="en-US"/>
        </w:rPr>
      </w:pPr>
      <w:r w:rsidRPr="00465D70">
        <w:rPr>
          <w:rFonts w:eastAsia="MS Mincho"/>
          <w:lang w:bidi="en-US"/>
        </w:rPr>
        <w:t>However, in a new in section 30</w:t>
      </w:r>
      <w:proofErr w:type="gramStart"/>
      <w:r w:rsidRPr="00465D70">
        <w:rPr>
          <w:rFonts w:eastAsia="MS Mincho"/>
          <w:lang w:bidi="en-US"/>
        </w:rPr>
        <w:t>A(</w:t>
      </w:r>
      <w:proofErr w:type="gramEnd"/>
      <w:r w:rsidRPr="00465D70">
        <w:rPr>
          <w:rFonts w:eastAsia="MS Mincho"/>
          <w:lang w:bidi="en-US"/>
        </w:rPr>
        <w:t xml:space="preserve">2) of RA93, the Act provides an exception to the duty in section 30(1) where the Secretary of State is satisfied that it will not be reasonably practicable to provide, or secure the provision of, the franchised services  under section 30(1) by  making a direct award to a public sector company. In this case, the Secretary of State may extend an existing franchising agreement or enter into a new franchise agreement. </w:t>
      </w:r>
    </w:p>
    <w:p w:rsidRPr="00465D70" w:rsidR="00465D70" w:rsidP="4B627ACB" w:rsidRDefault="00465D70" w14:paraId="7272A0F2" w14:textId="77777777" w14:noSpellErr="1">
      <w:pPr>
        <w:pStyle w:val="ParaNumbered"/>
        <w:rPr>
          <w:rFonts w:eastAsia="MS Mincho"/>
          <w:lang w:val="en-GB" w:bidi="en-US"/>
        </w:rPr>
      </w:pPr>
      <w:r w:rsidRPr="4B627ACB" w:rsidR="00465D70">
        <w:rPr>
          <w:rFonts w:eastAsia="MS Mincho"/>
          <w:lang w:val="en-GB" w:bidi="en-US"/>
        </w:rPr>
        <w:t xml:space="preserve"> The power to enter into a new franchise agreement is limited in a new section 30</w:t>
      </w:r>
      <w:r w:rsidRPr="4B627ACB" w:rsidR="00465D70">
        <w:rPr>
          <w:rFonts w:eastAsia="MS Mincho"/>
          <w:lang w:val="en-GB" w:bidi="en-US"/>
        </w:rPr>
        <w:t>A(</w:t>
      </w:r>
      <w:r w:rsidRPr="4B627ACB" w:rsidR="00465D70">
        <w:rPr>
          <w:rFonts w:eastAsia="MS Mincho"/>
          <w:lang w:val="en-GB" w:bidi="en-US"/>
        </w:rPr>
        <w:t>3) of RA93 such that the franchisee in relation to the new agreement must be the same person as in the existing agreement, and the term in the new agreement must begin immediately after the term of the existing agreement. Section 30A does not apply to services in respect of which Scottish Ministers and Welsh Ministers are the appropriate franchising authority as there are no current Scottish or Welsh franchise agreements with private sector franchisees.</w:t>
      </w:r>
    </w:p>
    <w:p w:rsidRPr="00465D70" w:rsidR="00465D70" w:rsidP="00465D70" w:rsidRDefault="00465D70" w14:paraId="3295591A" w14:textId="77777777">
      <w:pPr>
        <w:pStyle w:val="ParaNumbered"/>
        <w:rPr>
          <w:rFonts w:eastAsia="MS Mincho"/>
          <w:lang w:bidi="en-US"/>
        </w:rPr>
      </w:pPr>
      <w:r w:rsidRPr="00465D70">
        <w:rPr>
          <w:rFonts w:eastAsia="MS Mincho"/>
          <w:lang w:bidi="en-US"/>
        </w:rPr>
        <w:t xml:space="preserve">The result of the Act is that there is now a presumption in </w:t>
      </w:r>
      <w:proofErr w:type="spellStart"/>
      <w:r w:rsidRPr="00465D70">
        <w:rPr>
          <w:rFonts w:eastAsia="MS Mincho"/>
          <w:lang w:bidi="en-US"/>
        </w:rPr>
        <w:t>favour</w:t>
      </w:r>
      <w:proofErr w:type="spellEnd"/>
      <w:r w:rsidRPr="00465D70">
        <w:rPr>
          <w:rFonts w:eastAsia="MS Mincho"/>
          <w:lang w:bidi="en-US"/>
        </w:rPr>
        <w:t xml:space="preserve"> of public sector companies providing railway passenger services when existing franchise agreements are terminated or come to an end, with private sector operators only engaged should the Secretary of State be satisfied that it will not be reasonably practicable to provide, or secure the provision of, the franchised services under section 30(1) of RA93 when the existing agreement comes to an end.</w:t>
      </w:r>
    </w:p>
    <w:p w:rsidRPr="00465D70" w:rsidR="00465D70" w:rsidP="00465D70" w:rsidRDefault="00465D70" w14:paraId="26881795" w14:textId="77777777">
      <w:pPr>
        <w:rPr>
          <w:rFonts w:ascii="Arial" w:hAnsi="Arial" w:eastAsia="MS Gothic"/>
          <w:b/>
          <w:bCs/>
          <w:color w:val="0070C0"/>
          <w:sz w:val="36"/>
          <w:szCs w:val="28"/>
          <w:lang w:bidi="en-US"/>
        </w:rPr>
      </w:pPr>
      <w:r w:rsidRPr="00465D70">
        <w:rPr>
          <w:rFonts w:ascii="Cambria" w:hAnsi="Cambria" w:eastAsia="MS Mincho" w:cs="Arial"/>
          <w:lang w:bidi="en-US"/>
        </w:rPr>
        <w:br w:type="page"/>
      </w:r>
    </w:p>
    <w:p w:rsidRPr="00465D70" w:rsidR="00465D70" w:rsidP="00465D70" w:rsidRDefault="00465D70" w14:paraId="4DFD8080" w14:textId="77777777">
      <w:pPr>
        <w:pStyle w:val="Heading1"/>
        <w:rPr>
          <w:rFonts w:eastAsia="MS Gothic"/>
          <w:lang w:bidi="en-US"/>
        </w:rPr>
      </w:pPr>
      <w:bookmarkStart w:name="_Toc175932026" w:id="20"/>
      <w:bookmarkStart w:name="_Toc182477797" w:id="21"/>
      <w:bookmarkStart w:name="_Toc183601186" w:id="22"/>
      <w:bookmarkStart w:name="_Toc183787252" w:id="23"/>
      <w:r w:rsidRPr="00465D70">
        <w:rPr>
          <w:rFonts w:eastAsia="MS Gothic"/>
          <w:lang w:bidi="en-US"/>
        </w:rPr>
        <w:lastRenderedPageBreak/>
        <w:t>Territorial extent and application</w:t>
      </w:r>
      <w:bookmarkEnd w:id="20"/>
      <w:bookmarkEnd w:id="21"/>
      <w:bookmarkEnd w:id="22"/>
      <w:bookmarkEnd w:id="23"/>
    </w:p>
    <w:p w:rsidRPr="00465D70" w:rsidR="00465D70" w:rsidP="4B627ACB" w:rsidRDefault="00465D70" w14:paraId="11379262" w14:textId="77777777" w14:noSpellErr="1">
      <w:pPr>
        <w:pStyle w:val="ParaNumbered"/>
        <w:rPr>
          <w:rFonts w:eastAsia="MS Mincho"/>
          <w:lang w:val="en-GB" w:bidi="en-US"/>
        </w:rPr>
      </w:pPr>
      <w:r w:rsidRPr="4B627ACB" w:rsidR="00465D70">
        <w:rPr>
          <w:rFonts w:eastAsia="MS Mincho"/>
          <w:lang w:val="en-GB" w:bidi="en-US"/>
        </w:rPr>
        <w:t>This Act extends to England and Wales and Scotland.</w:t>
      </w:r>
    </w:p>
    <w:p w:rsidRPr="00465D70" w:rsidR="00465D70" w:rsidP="00465D70" w:rsidRDefault="00465D70" w14:paraId="1BF771F3" w14:textId="77777777">
      <w:pPr>
        <w:pStyle w:val="Heading1"/>
        <w:rPr>
          <w:rFonts w:eastAsia="MS Gothic"/>
          <w:lang w:bidi="en-US"/>
        </w:rPr>
      </w:pPr>
      <w:bookmarkStart w:name="_Toc175932027" w:id="24"/>
      <w:bookmarkStart w:name="_Toc182477798" w:id="25"/>
      <w:bookmarkStart w:name="_Toc183601187" w:id="26"/>
      <w:bookmarkStart w:name="_Toc183787253" w:id="27"/>
      <w:r w:rsidRPr="00465D70">
        <w:rPr>
          <w:rFonts w:eastAsia="MS Gothic"/>
          <w:lang w:bidi="en-US"/>
        </w:rPr>
        <w:t xml:space="preserve">Commentary on provisions of </w:t>
      </w:r>
      <w:bookmarkEnd w:id="24"/>
      <w:bookmarkEnd w:id="25"/>
      <w:r w:rsidRPr="00465D70">
        <w:rPr>
          <w:rFonts w:eastAsia="MS Gothic"/>
          <w:lang w:bidi="en-US"/>
        </w:rPr>
        <w:t>Act</w:t>
      </w:r>
      <w:bookmarkEnd w:id="26"/>
      <w:bookmarkEnd w:id="27"/>
    </w:p>
    <w:p w:rsidRPr="00465D70" w:rsidR="00465D70" w:rsidP="00465D70" w:rsidRDefault="00465D70" w14:paraId="7EDB4187" w14:textId="77777777">
      <w:pPr>
        <w:pStyle w:val="Heading4"/>
        <w:rPr>
          <w:rFonts w:eastAsia="MS Gothic"/>
          <w:lang w:bidi="en-US"/>
        </w:rPr>
      </w:pPr>
      <w:bookmarkStart w:name="_Toc182477799" w:id="28"/>
      <w:bookmarkStart w:name="_Toc183601188" w:id="29"/>
      <w:bookmarkStart w:name="_Toc183787254" w:id="30"/>
      <w:r w:rsidRPr="00465D70">
        <w:rPr>
          <w:rFonts w:eastAsia="MS Gothic"/>
          <w:lang w:bidi="en-US"/>
        </w:rPr>
        <w:t xml:space="preserve">Section 1: </w:t>
      </w:r>
      <w:bookmarkStart w:name="_Toc182477800" w:id="31"/>
      <w:bookmarkEnd w:id="28"/>
      <w:r w:rsidRPr="00465D70">
        <w:rPr>
          <w:rFonts w:eastAsia="MS Gothic"/>
          <w:lang w:bidi="en-US"/>
        </w:rPr>
        <w:t>Prohibition on franchise extensions and new franchises</w:t>
      </w:r>
      <w:bookmarkEnd w:id="29"/>
      <w:bookmarkEnd w:id="31"/>
      <w:bookmarkEnd w:id="30"/>
    </w:p>
    <w:p w:rsidRPr="00465D70" w:rsidR="00465D70" w:rsidP="4B627ACB" w:rsidRDefault="00465D70" w14:paraId="3C6DD878" w14:textId="77777777" w14:noSpellErr="1">
      <w:pPr>
        <w:pStyle w:val="ParaNumbered"/>
        <w:rPr>
          <w:rFonts w:eastAsia="MS Mincho"/>
          <w:lang w:val="en-GB" w:bidi="en-US"/>
        </w:rPr>
      </w:pPr>
      <w:r w:rsidRPr="4B627ACB" w:rsidR="00465D70">
        <w:rPr>
          <w:rFonts w:eastAsia="MS Mincho"/>
          <w:lang w:val="en-GB" w:bidi="en-US"/>
        </w:rPr>
        <w:t xml:space="preserve">Subsection (2) removes sections 25 to 26ZA of RA93 and introduces a new section 25A. This new section prohibits appropriate franchising authorities from extending existing franchise agreements or entering into new franchise agreements. </w:t>
      </w:r>
    </w:p>
    <w:p w:rsidRPr="00465D70" w:rsidR="00465D70" w:rsidP="4B627ACB" w:rsidRDefault="00465D70" w14:paraId="5D165A52" w14:textId="77777777" w14:noSpellErr="1">
      <w:pPr>
        <w:pStyle w:val="ParaNumbered"/>
        <w:rPr>
          <w:rFonts w:eastAsia="MS Mincho"/>
          <w:lang w:val="en-GB" w:bidi="en-US"/>
        </w:rPr>
      </w:pPr>
      <w:r w:rsidRPr="4B627ACB" w:rsidR="00465D70">
        <w:rPr>
          <w:rFonts w:eastAsia="MS Mincho"/>
          <w:lang w:val="en-GB" w:bidi="en-US"/>
        </w:rPr>
        <w:t>The only exception is that, where the Secretary of State is the appropriate franchising authority, the Secretary of State may extend an existing franchise agreement or directly award a new franchise agreement to an existing franchisee under section 30A of RA93 where satisfied that it will not be reasonably practicable to provide, or secure the provision of, railway passenger services under s30(1) of RA93 by way of awarding a contract to a public sector company. This power may only be exercised in accordance with section 30B of RA93. These sections are discussed in more detail in paragraphs 21 to 26 below.</w:t>
      </w:r>
    </w:p>
    <w:p w:rsidRPr="00465D70" w:rsidR="00465D70" w:rsidP="4B627ACB" w:rsidRDefault="00465D70" w14:paraId="3D93D6C1" w14:textId="77777777" w14:noSpellErr="1">
      <w:pPr>
        <w:pStyle w:val="ParaNumbered"/>
        <w:rPr>
          <w:rFonts w:eastAsia="MS Mincho"/>
          <w:lang w:val="en-GB" w:bidi="en-US"/>
        </w:rPr>
      </w:pPr>
      <w:r w:rsidRPr="4B627ACB" w:rsidR="00465D70">
        <w:rPr>
          <w:rFonts w:eastAsia="MS Mincho"/>
          <w:lang w:val="en-GB" w:bidi="en-US"/>
        </w:rPr>
        <w:t xml:space="preserve">Subsection (3) amends section 23 of RA93 to provide a duty for the appropriate designating authority to designate such railway passenger services it considers “ought to be provided under section 30 to section 30C.” The amendment replaces the previous duty to designate such services as ones which “ought to be provided under franchise agreements”. It removes the presumption that such services will be provided by private sector franchisees and creates the new presumption that they will be provided by public sector companies. Services previously designated under section 23(1) of RA93 are treated as services designated under the section as amended. </w:t>
      </w:r>
    </w:p>
    <w:p w:rsidRPr="00465D70" w:rsidR="00465D70" w:rsidP="00465D70" w:rsidRDefault="00465D70" w14:paraId="6BA27138" w14:textId="77777777">
      <w:pPr>
        <w:pStyle w:val="Heading4"/>
        <w:rPr>
          <w:rFonts w:eastAsia="MS Gothic"/>
          <w:lang w:bidi="en-US"/>
        </w:rPr>
      </w:pPr>
      <w:bookmarkStart w:name="_Toc182477801" w:id="32"/>
      <w:bookmarkStart w:name="_Toc183601189" w:id="33"/>
      <w:bookmarkStart w:name="_Toc183787255" w:id="34"/>
      <w:r w:rsidRPr="00465D70">
        <w:rPr>
          <w:rFonts w:eastAsia="MS Gothic"/>
          <w:lang w:bidi="en-US"/>
        </w:rPr>
        <w:t>Section 2: Future provision of services</w:t>
      </w:r>
      <w:bookmarkEnd w:id="32"/>
      <w:bookmarkEnd w:id="33"/>
      <w:bookmarkEnd w:id="34"/>
    </w:p>
    <w:p w:rsidRPr="00465D70" w:rsidR="00465D70" w:rsidP="00465D70" w:rsidRDefault="00465D70" w14:paraId="51DE59A5" w14:textId="77777777">
      <w:pPr>
        <w:pStyle w:val="ParaNumbered"/>
        <w:rPr>
          <w:rFonts w:eastAsia="MS Mincho"/>
          <w:lang w:bidi="en-US"/>
        </w:rPr>
      </w:pPr>
      <w:r w:rsidRPr="00465D70">
        <w:rPr>
          <w:rFonts w:eastAsia="MS Mincho"/>
          <w:lang w:bidi="en-US"/>
        </w:rPr>
        <w:t xml:space="preserve">Subsection (2)(a) amends section 30(1) of RA93 such that the Secretary of State, Welsh </w:t>
      </w:r>
      <w:proofErr w:type="gramStart"/>
      <w:r w:rsidRPr="00465D70">
        <w:rPr>
          <w:rFonts w:eastAsia="MS Mincho"/>
          <w:lang w:bidi="en-US"/>
        </w:rPr>
        <w:t>Ministers</w:t>
      </w:r>
      <w:proofErr w:type="gramEnd"/>
      <w:r w:rsidRPr="00465D70">
        <w:rPr>
          <w:rFonts w:eastAsia="MS Mincho"/>
          <w:lang w:bidi="en-US"/>
        </w:rPr>
        <w:t xml:space="preserve"> and Scottish Ministers (as the relevant franchising authorities) have a duty to provide or secure the provision of railway passenger services where a franchise agreement in respect of the services is terminated or otherwise comes to an end.</w:t>
      </w:r>
    </w:p>
    <w:p w:rsidRPr="00465D70" w:rsidR="00465D70" w:rsidP="4B627ACB" w:rsidRDefault="00465D70" w14:paraId="5A21E2C9" w14:textId="77777777" w14:noSpellErr="1">
      <w:pPr>
        <w:pStyle w:val="ParaNumbered"/>
        <w:rPr>
          <w:rFonts w:eastAsia="MS Mincho"/>
          <w:lang w:val="en-GB" w:bidi="en-US"/>
        </w:rPr>
      </w:pPr>
      <w:r w:rsidRPr="4B627ACB" w:rsidR="00465D70">
        <w:rPr>
          <w:rFonts w:eastAsia="MS Mincho"/>
          <w:lang w:val="en-GB" w:bidi="en-US"/>
        </w:rPr>
        <w:t xml:space="preserve">Subsection (2)(b) inserts a new section 30(1A) of RA93 which provides that the relevant franchising authority may fulfil the duty to provide, or secure the provision of, railway passenger services only by making a direct award of a public service contract to a public sector company in accordance with regulation 17 of the 2023 Regulations.  New section 30(1B) of RA93 disapplies the obligation under regulation 22 of the 2023 Regulations (for the competent authority to publish notice of a direct award at least 12 months in advance) in these circumstances.  </w:t>
      </w:r>
    </w:p>
    <w:p w:rsidRPr="00465D70" w:rsidR="00465D70" w:rsidP="00465D70" w:rsidRDefault="00465D70" w14:paraId="61061CAC" w14:textId="77777777">
      <w:pPr>
        <w:pStyle w:val="ParaNumbered"/>
        <w:rPr>
          <w:rFonts w:eastAsia="MS Mincho"/>
          <w:lang w:bidi="en-US"/>
        </w:rPr>
      </w:pPr>
      <w:r w:rsidRPr="00465D70">
        <w:rPr>
          <w:rFonts w:eastAsia="MS Mincho"/>
          <w:lang w:bidi="en-US"/>
        </w:rPr>
        <w:t>Subsection (2)(b) also inserts a new section 30(1C) of RA93 which provides that the duty in section 30(1) does not apply in respect of services being provided under the new section 30A.</w:t>
      </w:r>
    </w:p>
    <w:p w:rsidRPr="00465D70" w:rsidR="00465D70" w:rsidP="00465D70" w:rsidRDefault="00465D70" w14:paraId="4286E2A7" w14:textId="77777777">
      <w:pPr>
        <w:pStyle w:val="ParaNumbered"/>
        <w:rPr>
          <w:rFonts w:eastAsia="MS Mincho"/>
          <w:lang w:bidi="en-US"/>
        </w:rPr>
      </w:pPr>
      <w:r w:rsidRPr="00465D70">
        <w:rPr>
          <w:rFonts w:eastAsia="MS Mincho"/>
          <w:lang w:bidi="en-US"/>
        </w:rPr>
        <w:t xml:space="preserve">Subsection (3) inserts new sections 30A to 30C of RA93. Section 30A of RA93 introduces a new, narrower power for the Secretary of State to extend existing franchise agreements or make direct awards to incumbent private sector operators to ensure continuity of passenger services only where satisfied that it will not be reasonably practicable to provide, or secure the provision of, the relevant services under section 30(1). </w:t>
      </w:r>
    </w:p>
    <w:p w:rsidRPr="00465D70" w:rsidR="00465D70" w:rsidP="00465D70" w:rsidRDefault="00465D70" w14:paraId="4BB1F749" w14:textId="77777777">
      <w:pPr>
        <w:pStyle w:val="ParaNumbered"/>
        <w:rPr>
          <w:rFonts w:eastAsia="MS Mincho"/>
          <w:lang w:bidi="en-US"/>
        </w:rPr>
      </w:pPr>
      <w:r w:rsidRPr="00465D70">
        <w:rPr>
          <w:rFonts w:eastAsia="MS Mincho"/>
          <w:lang w:bidi="en-US"/>
        </w:rPr>
        <w:t xml:space="preserve">Direct awards made under section 30A are exempted from the 12-month notice requirement which would otherwise apply under regulation 22 of the 2023 Regulations, and the contract </w:t>
      </w:r>
      <w:r w:rsidRPr="00465D70">
        <w:rPr>
          <w:rFonts w:eastAsia="MS Mincho"/>
          <w:lang w:bidi="en-US"/>
        </w:rPr>
        <w:lastRenderedPageBreak/>
        <w:t>duration is limited to a maximum of 2 years by virtue of regulation 9(1)(b) of the 2023 Regulations.</w:t>
      </w:r>
    </w:p>
    <w:p w:rsidRPr="00465D70" w:rsidR="00465D70" w:rsidP="4B627ACB" w:rsidRDefault="00465D70" w14:paraId="05688477" w14:textId="77777777" w14:noSpellErr="1">
      <w:pPr>
        <w:pStyle w:val="ParaNumbered"/>
        <w:rPr>
          <w:rFonts w:eastAsia="MS Mincho"/>
          <w:lang w:val="en-GB" w:bidi="en-US"/>
        </w:rPr>
      </w:pPr>
      <w:r w:rsidRPr="4B627ACB" w:rsidR="00465D70">
        <w:rPr>
          <w:rFonts w:eastAsia="MS Mincho"/>
          <w:lang w:val="en-GB" w:bidi="en-US"/>
        </w:rPr>
        <w:t>The section 30A power is not exercisable by the Welsh Ministers or the Scottish Ministers as it is only relevant to services for which the Secretary of State is the appropriate franchising authority (these being the only services which are currently operated under franchise agreements with private sector operators).</w:t>
      </w:r>
    </w:p>
    <w:p w:rsidRPr="00465D70" w:rsidR="00465D70" w:rsidP="4B627ACB" w:rsidRDefault="00465D70" w14:paraId="15AE6DA6" w14:textId="77777777" w14:noSpellErr="1">
      <w:pPr>
        <w:pStyle w:val="ParaNumbered"/>
        <w:rPr>
          <w:rFonts w:eastAsia="MS Mincho"/>
          <w:lang w:val="en-GB" w:bidi="en-US"/>
        </w:rPr>
      </w:pPr>
      <w:r w:rsidRPr="4B627ACB" w:rsidR="00465D70">
        <w:rPr>
          <w:rFonts w:eastAsia="MS Mincho"/>
          <w:lang w:val="en-GB" w:bidi="en-US"/>
        </w:rPr>
        <w:t>Limitations in section 30A on the power to enter into a new franchise agreement include that the Secretary of State may only do so where the term in the new agreement begins immediately after the term of the existing agreement and the franchisee in the new agreement is the same person as the franchisee in the existing agreement. Section 30B provides that the power to extend or enter into a new franchise agreement must be exercised by means of formal agreement to extend, or by making a direct award of a public service contract, in accordance with regulation 16 of the 2023 Regulations. For the purposes of section 30B, the Secretary of State is to be treated as entitled to take emergency measures under regulation 16 regardless of whether the requirements in regulation 16(1) (that there is a disruption of services or immediate threat of the same) are met.</w:t>
      </w:r>
    </w:p>
    <w:p w:rsidRPr="00465D70" w:rsidR="00465D70" w:rsidP="4B627ACB" w:rsidRDefault="00465D70" w14:paraId="5FB1376B" w14:textId="77777777" w14:noSpellErr="1">
      <w:pPr>
        <w:pStyle w:val="ParaNumbered"/>
        <w:rPr>
          <w:rFonts w:eastAsia="MS Mincho"/>
          <w:lang w:val="en-GB" w:bidi="en-US"/>
        </w:rPr>
      </w:pPr>
      <w:r w:rsidRPr="4B627ACB" w:rsidR="00465D70">
        <w:rPr>
          <w:rFonts w:eastAsia="MS Mincho"/>
          <w:lang w:val="en-GB" w:bidi="en-US"/>
        </w:rPr>
        <w:t>The Secretary of State is empowered, under section 30</w:t>
      </w:r>
      <w:r w:rsidRPr="4B627ACB" w:rsidR="00465D70">
        <w:rPr>
          <w:rFonts w:eastAsia="MS Mincho"/>
          <w:lang w:val="en-GB" w:bidi="en-US"/>
        </w:rPr>
        <w:t>A(</w:t>
      </w:r>
      <w:r w:rsidRPr="4B627ACB" w:rsidR="00465D70">
        <w:rPr>
          <w:rFonts w:eastAsia="MS Mincho"/>
          <w:lang w:val="en-GB" w:bidi="en-US"/>
        </w:rPr>
        <w:t>4) of RA93 to repeal sections 30A and 30B by regulations. The Secretary of State has no intention of exercising this power to repeal sections 30A and 30B until all the existing private sector franchise agreements have come to an end.</w:t>
      </w:r>
    </w:p>
    <w:p w:rsidRPr="00465D70" w:rsidR="00465D70" w:rsidP="00465D70" w:rsidRDefault="00465D70" w14:paraId="2CA7F3F7" w14:textId="77777777">
      <w:pPr>
        <w:pStyle w:val="ParaNumbered"/>
        <w:rPr>
          <w:rFonts w:eastAsia="MS Mincho"/>
          <w:lang w:bidi="en-US"/>
        </w:rPr>
      </w:pPr>
      <w:r w:rsidRPr="00465D70">
        <w:rPr>
          <w:rFonts w:eastAsia="MS Mincho"/>
          <w:lang w:bidi="en-US"/>
        </w:rPr>
        <w:t xml:space="preserve">Section 30C of RA93 provides the definition of “public sector company” for the purposes of sections 30 to 30B. The definition covers companies which are: wholly owned by the Secretary of State, the Welsh </w:t>
      </w:r>
      <w:proofErr w:type="gramStart"/>
      <w:r w:rsidRPr="00465D70">
        <w:rPr>
          <w:rFonts w:eastAsia="MS Mincho"/>
          <w:lang w:bidi="en-US"/>
        </w:rPr>
        <w:t>Ministers</w:t>
      </w:r>
      <w:proofErr w:type="gramEnd"/>
      <w:r w:rsidRPr="00465D70">
        <w:rPr>
          <w:rFonts w:eastAsia="MS Mincho"/>
          <w:lang w:bidi="en-US"/>
        </w:rPr>
        <w:t xml:space="preserve"> or the Scottish Ministers; jointly owned by the Secretary of State and the Welsh Ministers; jointly owned by the Secretary of State and the Scottish Minister; and wholly owned subsidiaries of the same (by virtue of the definition in section 58 of the Railways Act 2005).</w:t>
      </w:r>
    </w:p>
    <w:p w:rsidRPr="00465D70" w:rsidR="00465D70" w:rsidP="00465D70" w:rsidRDefault="00465D70" w14:paraId="42471A61" w14:textId="77777777">
      <w:pPr>
        <w:pStyle w:val="Heading4"/>
        <w:rPr>
          <w:rFonts w:eastAsia="MS Gothic"/>
          <w:lang w:bidi="en-US"/>
        </w:rPr>
      </w:pPr>
      <w:bookmarkStart w:name="_Toc183601190" w:id="35"/>
      <w:bookmarkStart w:name="_Toc182477803" w:id="36"/>
      <w:bookmarkStart w:name="_Toc183787256" w:id="37"/>
      <w:r w:rsidRPr="00465D70">
        <w:rPr>
          <w:rFonts w:eastAsia="MS Gothic"/>
          <w:lang w:bidi="en-US"/>
        </w:rPr>
        <w:t>Section 3: Application of public sector equality duty</w:t>
      </w:r>
      <w:bookmarkEnd w:id="35"/>
      <w:bookmarkEnd w:id="37"/>
    </w:p>
    <w:p w:rsidRPr="00465D70" w:rsidR="00465D70" w:rsidP="4B627ACB" w:rsidRDefault="00465D70" w14:paraId="3CCBD84D" w14:textId="77777777" w14:noSpellErr="1">
      <w:pPr>
        <w:pStyle w:val="ParaNumbered"/>
        <w:rPr>
          <w:rFonts w:eastAsia="MS Mincho"/>
          <w:lang w:val="en-GB" w:bidi="en-US"/>
        </w:rPr>
      </w:pPr>
      <w:r w:rsidRPr="4B627ACB" w:rsidR="00465D70">
        <w:rPr>
          <w:rFonts w:eastAsia="MS Mincho"/>
          <w:lang w:val="en-GB" w:bidi="en-US"/>
        </w:rPr>
        <w:t xml:space="preserve">Section 3 </w:t>
      </w:r>
      <w:r w:rsidRPr="4B627ACB" w:rsidR="00465D70">
        <w:rPr>
          <w:rFonts w:eastAsia="MS Mincho"/>
          <w:lang w:val="en-GB" w:bidi="en-US"/>
        </w:rPr>
        <w:t>amends  Schedule</w:t>
      </w:r>
      <w:r w:rsidRPr="4B627ACB" w:rsidR="00465D70">
        <w:rPr>
          <w:rFonts w:eastAsia="MS Mincho"/>
          <w:lang w:val="en-GB" w:bidi="en-US"/>
        </w:rPr>
        <w:t xml:space="preserve"> 19 to the Equality Act 2010 (“EA10”) by inserting into it, “a public sector company providing services for the carriage of passengers by railway under a public sector contract awarded under section 30 of the Railways Act 1993”. Schedule 19 lists persons who are considered public authorities for the purpose of section 149(1) of EA10 (the public sector equality duty).  </w:t>
      </w:r>
    </w:p>
    <w:p w:rsidRPr="00465D70" w:rsidR="00465D70" w:rsidP="00465D70" w:rsidRDefault="00465D70" w14:paraId="7335CC60" w14:textId="77777777">
      <w:pPr>
        <w:pStyle w:val="ParaNumbered"/>
        <w:rPr>
          <w:rFonts w:eastAsia="MS Mincho"/>
          <w:lang w:bidi="en-US"/>
        </w:rPr>
      </w:pPr>
      <w:r w:rsidRPr="00465D70">
        <w:rPr>
          <w:rFonts w:eastAsia="MS Mincho"/>
          <w:lang w:bidi="en-US"/>
        </w:rPr>
        <w:t xml:space="preserve">This duty requires public authorities, in the exercise of their functions, to have due regard to the need to (a) eliminate discrimination, harassment, </w:t>
      </w:r>
      <w:proofErr w:type="spellStart"/>
      <w:r w:rsidRPr="00465D70">
        <w:rPr>
          <w:rFonts w:eastAsia="MS Mincho"/>
          <w:lang w:bidi="en-US"/>
        </w:rPr>
        <w:t>victimisation</w:t>
      </w:r>
      <w:proofErr w:type="spellEnd"/>
      <w:r w:rsidRPr="00465D70">
        <w:rPr>
          <w:rFonts w:eastAsia="MS Mincho"/>
          <w:lang w:bidi="en-US"/>
        </w:rPr>
        <w:t xml:space="preserve"> and any other conduct that is prohibited by or under EA10, (b) advance equality of opportunity between persons who share a relevant protected characteristic and persons who do not share it, and (c) foster good relations between persons who share a relevant protected characteristic and persons who do not share it. The protected characteristics include age, disability gender reassignment, pregnancy and maternity, race, religion or belief, sex, and sexual orientation.</w:t>
      </w:r>
    </w:p>
    <w:p w:rsidRPr="00465D70" w:rsidR="00465D70" w:rsidP="00465D70" w:rsidRDefault="00465D70" w14:paraId="71EE66DF" w14:textId="77777777">
      <w:pPr>
        <w:pStyle w:val="ParaNumbered"/>
        <w:rPr>
          <w:rFonts w:eastAsia="MS Mincho"/>
          <w:lang w:bidi="en-US"/>
        </w:rPr>
      </w:pPr>
      <w:r w:rsidRPr="00465D70">
        <w:rPr>
          <w:rFonts w:eastAsia="MS Mincho"/>
          <w:lang w:bidi="en-US"/>
        </w:rPr>
        <w:t xml:space="preserve">Although it is the Government’s view that the public sector equality duty already applies to publicly owned train operating companies by virtue of section 149(2) of EA10, the effect of section 3 is that it makes the application as clear as possible. </w:t>
      </w:r>
    </w:p>
    <w:p w:rsidRPr="00465D70" w:rsidR="00465D70" w:rsidP="00465D70" w:rsidRDefault="00465D70" w14:paraId="61ED7DB5" w14:textId="77777777">
      <w:pPr>
        <w:pStyle w:val="Heading4"/>
        <w:rPr>
          <w:rFonts w:eastAsia="MS Gothic"/>
          <w:lang w:bidi="en-US"/>
        </w:rPr>
      </w:pPr>
      <w:bookmarkStart w:name="_Toc183601191" w:id="38"/>
      <w:bookmarkStart w:name="_Toc183787257" w:id="39"/>
      <w:r w:rsidRPr="00465D70">
        <w:rPr>
          <w:rFonts w:eastAsia="MS Gothic"/>
          <w:lang w:bidi="en-US"/>
        </w:rPr>
        <w:t>Section 4: Consequential Provision</w:t>
      </w:r>
      <w:bookmarkEnd w:id="36"/>
      <w:bookmarkEnd w:id="38"/>
      <w:bookmarkEnd w:id="39"/>
    </w:p>
    <w:p w:rsidRPr="00465D70" w:rsidR="00465D70" w:rsidP="00465D70" w:rsidRDefault="00465D70" w14:paraId="6EFC7CF7" w14:textId="77777777">
      <w:pPr>
        <w:pStyle w:val="ParaNumbered"/>
        <w:rPr>
          <w:rFonts w:eastAsia="MS Mincho"/>
          <w:lang w:bidi="en-US"/>
        </w:rPr>
      </w:pPr>
      <w:r w:rsidRPr="00465D70">
        <w:rPr>
          <w:rFonts w:eastAsia="MS Mincho"/>
          <w:lang w:bidi="en-US"/>
        </w:rPr>
        <w:t xml:space="preserve">Subsections (2) to (7) concern consequential amendments made by regulations. The Secretary of State may, by regulations, make provision that is consequential on the Act. Regulations must be made by statutory instrument. Where such regulations amend primary legislation, </w:t>
      </w:r>
      <w:r w:rsidRPr="00465D70">
        <w:rPr>
          <w:rFonts w:eastAsia="MS Mincho"/>
          <w:lang w:bidi="en-US"/>
        </w:rPr>
        <w:lastRenderedPageBreak/>
        <w:t xml:space="preserve">they are subject to the affirmative procedure. In all other cases, they are subject to the negative procedure. </w:t>
      </w:r>
    </w:p>
    <w:p w:rsidRPr="00465D70" w:rsidR="00465D70" w:rsidP="00465D70" w:rsidRDefault="00465D70" w14:paraId="6753055E" w14:textId="77777777">
      <w:pPr>
        <w:pStyle w:val="Heading4"/>
        <w:rPr>
          <w:rFonts w:eastAsia="MS Gothic"/>
          <w:lang w:bidi="en-US"/>
        </w:rPr>
      </w:pPr>
      <w:bookmarkStart w:name="_Toc182477804" w:id="40"/>
      <w:bookmarkStart w:name="_Toc183601192" w:id="41"/>
      <w:bookmarkStart w:name="_Toc183787258" w:id="42"/>
      <w:r w:rsidRPr="00465D70">
        <w:rPr>
          <w:rFonts w:eastAsia="MS Gothic"/>
          <w:lang w:bidi="en-US"/>
        </w:rPr>
        <w:t xml:space="preserve">Section 5: Extent, </w:t>
      </w:r>
      <w:proofErr w:type="gramStart"/>
      <w:r w:rsidRPr="00465D70">
        <w:rPr>
          <w:rFonts w:eastAsia="MS Gothic"/>
          <w:lang w:bidi="en-US"/>
        </w:rPr>
        <w:t>commencement</w:t>
      </w:r>
      <w:proofErr w:type="gramEnd"/>
      <w:r w:rsidRPr="00465D70">
        <w:rPr>
          <w:rFonts w:eastAsia="MS Gothic"/>
          <w:lang w:bidi="en-US"/>
        </w:rPr>
        <w:t xml:space="preserve"> and short title</w:t>
      </w:r>
      <w:bookmarkEnd w:id="40"/>
      <w:bookmarkEnd w:id="41"/>
      <w:bookmarkEnd w:id="42"/>
    </w:p>
    <w:p w:rsidRPr="00465D70" w:rsidR="00465D70" w:rsidP="4B627ACB" w:rsidRDefault="00465D70" w14:paraId="7701C7E1" w14:textId="77777777" w14:noSpellErr="1">
      <w:pPr>
        <w:pStyle w:val="ParaNumbered"/>
        <w:rPr>
          <w:rFonts w:eastAsia="MS Mincho"/>
          <w:lang w:val="en-GB" w:bidi="en-US"/>
        </w:rPr>
      </w:pPr>
      <w:r w:rsidRPr="4B627ACB" w:rsidR="00465D70">
        <w:rPr>
          <w:rFonts w:eastAsia="MS Mincho"/>
          <w:lang w:val="en-GB" w:bidi="en-US"/>
        </w:rPr>
        <w:t>The Act extends to England and Wales and Scotland and comes into force on the day it is passed.</w:t>
      </w:r>
    </w:p>
    <w:p w:rsidRPr="00465D70" w:rsidR="00465D70" w:rsidP="00465D70" w:rsidRDefault="00465D70" w14:paraId="1A5DEFB0" w14:textId="77777777">
      <w:pPr>
        <w:pStyle w:val="Heading4"/>
        <w:rPr>
          <w:rFonts w:eastAsia="MS Gothic"/>
          <w:lang w:bidi="en-US"/>
        </w:rPr>
      </w:pPr>
      <w:bookmarkStart w:name="_Toc182477805" w:id="43"/>
      <w:bookmarkStart w:name="_Toc183601193" w:id="44"/>
      <w:bookmarkStart w:name="_Toc183787259" w:id="45"/>
      <w:r w:rsidRPr="00465D70">
        <w:rPr>
          <w:rFonts w:eastAsia="MS Gothic"/>
          <w:lang w:bidi="en-US"/>
        </w:rPr>
        <w:t>Schedule: Consequential amendments</w:t>
      </w:r>
      <w:bookmarkEnd w:id="43"/>
      <w:bookmarkEnd w:id="44"/>
      <w:bookmarkEnd w:id="45"/>
    </w:p>
    <w:p w:rsidRPr="00465D70" w:rsidR="00465D70" w:rsidP="00465D70" w:rsidRDefault="00465D70" w14:paraId="20C0EA9D" w14:textId="77777777">
      <w:pPr>
        <w:pStyle w:val="ParaNumbered"/>
        <w:rPr>
          <w:rFonts w:eastAsia="MS Mincho"/>
          <w:lang w:bidi="en-US"/>
        </w:rPr>
      </w:pPr>
      <w:r w:rsidRPr="00465D70">
        <w:rPr>
          <w:rFonts w:eastAsia="MS Mincho"/>
          <w:lang w:bidi="en-US"/>
        </w:rPr>
        <w:t>The concept of franchising is referenced throughout RA93. As the Act implements a shift away from private sector franchising, towards operation of designated railway passenger services by public sector companies, the Schedule includes amendments to RA93 consequential on the Act.</w:t>
      </w:r>
    </w:p>
    <w:p w:rsidRPr="00465D70" w:rsidR="00465D70" w:rsidP="00465D70" w:rsidRDefault="00465D70" w14:paraId="23F53AF0" w14:textId="77777777">
      <w:pPr>
        <w:pStyle w:val="Heading1"/>
        <w:rPr>
          <w:rFonts w:eastAsia="MS Gothic"/>
          <w:lang w:bidi="en-US"/>
        </w:rPr>
      </w:pPr>
      <w:bookmarkStart w:name="_Toc175932028" w:id="46"/>
      <w:bookmarkStart w:name="_Toc182477806" w:id="47"/>
      <w:bookmarkStart w:name="_Toc183601194" w:id="48"/>
      <w:bookmarkStart w:name="_Toc183787260" w:id="49"/>
      <w:r w:rsidRPr="00465D70">
        <w:rPr>
          <w:rFonts w:eastAsia="MS Gothic"/>
          <w:lang w:bidi="en-US"/>
        </w:rPr>
        <w:t>Commencement</w:t>
      </w:r>
      <w:bookmarkEnd w:id="46"/>
      <w:bookmarkEnd w:id="47"/>
      <w:bookmarkEnd w:id="48"/>
      <w:bookmarkEnd w:id="49"/>
      <w:r w:rsidRPr="00465D70">
        <w:rPr>
          <w:rFonts w:eastAsia="MS Gothic"/>
          <w:lang w:bidi="en-US"/>
        </w:rPr>
        <w:t xml:space="preserve"> </w:t>
      </w:r>
    </w:p>
    <w:p w:rsidRPr="00465D70" w:rsidR="00465D70" w:rsidP="00465D70" w:rsidRDefault="00465D70" w14:paraId="11E2E1FB" w14:textId="77777777">
      <w:pPr>
        <w:pStyle w:val="ParaNumbered"/>
        <w:rPr>
          <w:rFonts w:eastAsia="MS Mincho"/>
          <w:lang w:bidi="en-US"/>
        </w:rPr>
      </w:pPr>
      <w:r w:rsidRPr="00465D70">
        <w:rPr>
          <w:rFonts w:eastAsia="MS Mincho"/>
          <w:lang w:bidi="en-US"/>
        </w:rPr>
        <w:t xml:space="preserve">The Act will come into force on the day it is passed. </w:t>
      </w:r>
    </w:p>
    <w:p w:rsidRPr="00465D70" w:rsidR="00465D70" w:rsidP="00465D70" w:rsidRDefault="00465D70" w14:paraId="6E9237E1" w14:textId="48041706">
      <w:pPr>
        <w:pStyle w:val="ENBilltitle"/>
        <w:rPr>
          <w:rFonts w:ascii="Palatino Linotype" w:hAnsi="Palatino Linotype" w:eastAsia="MS Mincho" w:cs="PalatinoLinotype-Roman"/>
          <w:sz w:val="20"/>
          <w:szCs w:val="24"/>
          <w:lang w:bidi="en-US"/>
        </w:rPr>
      </w:pPr>
      <w:r w:rsidRPr="00465D70">
        <w:rPr>
          <w:rFonts w:ascii="Cambria" w:hAnsi="Cambria" w:eastAsia="MS Mincho" w:cs="Arial"/>
          <w:lang w:bidi="en-US"/>
        </w:rPr>
        <w:br w:type="page"/>
      </w:r>
    </w:p>
    <w:p w:rsidRPr="00465D70" w:rsidR="00465D70" w:rsidP="00465D70" w:rsidRDefault="00465D70" w14:paraId="285AE986" w14:textId="7262D692">
      <w:pPr>
        <w:pStyle w:val="Heading1"/>
        <w:rPr>
          <w:rFonts w:eastAsia="MS Gothic"/>
          <w:lang w:bidi="en-US"/>
        </w:rPr>
      </w:pPr>
      <w:bookmarkStart w:name="_Toc183787261" w:id="50"/>
      <w:r w:rsidRPr="00465D70">
        <w:rPr>
          <w:rFonts w:eastAsia="MS Gothic"/>
          <w:lang w:bidi="en-US"/>
        </w:rPr>
        <w:lastRenderedPageBreak/>
        <w:t>Annex A – Territorial extent and application in the United Kingdom</w:t>
      </w:r>
      <w:bookmarkEnd w:id="5"/>
      <w:bookmarkEnd w:id="6"/>
      <w:bookmarkEnd w:id="7"/>
      <w:bookmarkEnd w:id="50"/>
    </w:p>
    <w:p w:rsidRPr="00465D70" w:rsidR="00465D70" w:rsidP="4B627ACB" w:rsidRDefault="00465D70" w14:paraId="42BD7E50" w14:textId="77777777" w14:noSpellErr="1">
      <w:pPr>
        <w:pStyle w:val="ParaNumbered"/>
        <w:rPr>
          <w:rFonts w:eastAsia="MS Mincho"/>
          <w:lang w:val="en-GB" w:bidi="en-US"/>
        </w:rPr>
      </w:pPr>
      <w:bookmarkStart w:name="_Toc182477813" w:id="51"/>
      <w:r w:rsidRPr="4B627ACB" w:rsidR="00465D70">
        <w:rPr>
          <w:rFonts w:eastAsia="MS Mincho"/>
          <w:lang w:val="en-GB" w:bidi="en-US"/>
        </w:rPr>
        <w:t>Section 5(1) sets out the territorial extent of the Act, which describes the jurisdictions in which the Act forms part of the law. The Act extends to England and Wales and Scotland.</w:t>
      </w:r>
      <w:bookmarkEnd w:id="51"/>
    </w:p>
    <w:p w:rsidRPr="00465D70" w:rsidR="00465D70" w:rsidP="4B627ACB" w:rsidRDefault="00465D70" w14:paraId="7AA3AB96" w14:textId="77777777" w14:noSpellErr="1">
      <w:pPr>
        <w:pStyle w:val="ParaNumbered"/>
        <w:rPr>
          <w:rFonts w:eastAsia="MS Mincho"/>
          <w:lang w:val="en-GB" w:bidi="en-US"/>
        </w:rPr>
      </w:pPr>
      <w:r w:rsidRPr="4B627ACB" w:rsidR="00465D70">
        <w:rPr>
          <w:rFonts w:eastAsia="MS Mincho"/>
          <w:lang w:val="en-GB" w:bidi="en-US"/>
        </w:rPr>
        <w:t xml:space="preserve">The main subject matter of the Act is the provision of rail passenger services. However, the Act also touches on procurement because of the modified application of the Public Service Obligations in Transport Regulations 2023. Under both the Scotland Act 1998 and the Government of Wales Act 2006, “railway services” constitute a reserved matter whereas procurement is a devolved matter. The provisions of the Act which relate to procurement also relate to railway services and are therefore outside the legislative competence of both the Scottish Parliament and the Senedd. </w:t>
      </w:r>
    </w:p>
    <w:p w:rsidRPr="00465D70" w:rsidR="00465D70" w:rsidP="4B627ACB" w:rsidRDefault="00465D70" w14:paraId="73FA823D" w14:textId="77777777" w14:noSpellErr="1">
      <w:pPr>
        <w:pStyle w:val="ParaNumbered"/>
        <w:rPr>
          <w:rFonts w:eastAsia="MS Mincho"/>
          <w:lang w:val="en-GB" w:bidi="en-US"/>
        </w:rPr>
      </w:pPr>
      <w:r w:rsidRPr="4B627ACB" w:rsidR="00465D70">
        <w:rPr>
          <w:rFonts w:eastAsia="MS Mincho"/>
          <w:lang w:val="en-GB" w:bidi="en-US"/>
        </w:rPr>
        <w:t xml:space="preserve">Although railway services are reserved, RA93 confers duties and powers on the Scottish and Welsh Ministers by making them the appropriate designating authority or the appropriate franchising authority of relevant services (see section 23 of the RA93). </w:t>
      </w:r>
    </w:p>
    <w:p w:rsidRPr="00465D70" w:rsidR="00465D70" w:rsidP="00465D70" w:rsidRDefault="00465D70" w14:paraId="6C635BF6" w14:textId="77777777">
      <w:pPr>
        <w:rPr>
          <w:rFonts w:ascii="Palatino Linotype" w:hAnsi="Palatino Linotype" w:eastAsia="Palatino Linotype" w:cs="Palatino Linotype"/>
          <w:color w:val="000000"/>
          <w:sz w:val="20"/>
          <w:szCs w:val="20"/>
          <w:lang w:bidi="en-US"/>
        </w:rPr>
      </w:pPr>
      <w:r w:rsidRPr="00465D70">
        <w:rPr>
          <w:rFonts w:ascii="Palatino Linotype" w:hAnsi="Palatino Linotype" w:eastAsia="Palatino Linotype" w:cs="Palatino Linotype"/>
          <w:color w:val="000000"/>
          <w:sz w:val="20"/>
          <w:szCs w:val="20"/>
          <w:lang w:bidi="en-US"/>
        </w:rPr>
        <w:br w:type="page"/>
      </w:r>
    </w:p>
    <w:p w:rsidRPr="00465D70" w:rsidR="00465D70" w:rsidP="00465D70" w:rsidRDefault="00465D70" w14:paraId="3ACBEBAC" w14:textId="77777777">
      <w:pPr>
        <w:pStyle w:val="Heading1"/>
        <w:rPr>
          <w:rFonts w:eastAsia="MS Gothic"/>
          <w:lang w:bidi="en-US"/>
        </w:rPr>
      </w:pPr>
      <w:bookmarkStart w:name="_Toc183601196" w:id="52"/>
      <w:bookmarkStart w:name="_Toc183787262" w:id="53"/>
      <w:r w:rsidRPr="00465D70">
        <w:rPr>
          <w:rFonts w:eastAsia="MS Gothic"/>
          <w:lang w:bidi="en-US"/>
        </w:rPr>
        <w:lastRenderedPageBreak/>
        <w:t>Annex B – Hansard References</w:t>
      </w:r>
      <w:bookmarkEnd w:id="52"/>
      <w:bookmarkEnd w:id="53"/>
    </w:p>
    <w:p w:rsidRPr="00465D70" w:rsidR="00465D70" w:rsidP="00465D70" w:rsidRDefault="00465D70" w14:paraId="3C1CF057" w14:textId="77777777">
      <w:pPr>
        <w:pStyle w:val="ParaNumbered"/>
        <w:rPr>
          <w:rFonts w:eastAsia="MS Mincho"/>
          <w:lang w:bidi="en-US"/>
        </w:rPr>
      </w:pPr>
      <w:r w:rsidRPr="00465D70">
        <w:rPr>
          <w:rFonts w:eastAsia="MS Mincho"/>
          <w:lang w:bidi="en-US"/>
        </w:rPr>
        <w:t>The following table sets out the dates and Hansard references for each stage of the Act's passage through Parliament.  </w:t>
      </w:r>
    </w:p>
    <w:tbl>
      <w:tblPr>
        <w:tblW w:w="905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54"/>
        <w:gridCol w:w="2069"/>
        <w:gridCol w:w="4532"/>
      </w:tblGrid>
      <w:tr w:rsidRPr="00465D70" w:rsidR="00465D70" w:rsidTr="00BC7CE5" w14:paraId="54885838"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27EAFC5F" w14:textId="77777777">
            <w:pPr>
              <w:spacing w:after="0" w:line="240" w:lineRule="auto"/>
              <w:textAlignment w:val="baseline"/>
              <w:rPr>
                <w:rStyle w:val="TTableHeadings"/>
                <w:lang w:eastAsia="en-GB"/>
              </w:rPr>
            </w:pPr>
            <w:bookmarkStart w:name="_Toc183601197" w:id="54"/>
            <w:r w:rsidRPr="00465D70">
              <w:rPr>
                <w:rStyle w:val="TTableHeadings"/>
                <w:lang w:eastAsia="en-GB"/>
              </w:rPr>
              <w:t>Stage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7CE09B14" w14:textId="77777777">
            <w:pPr>
              <w:spacing w:after="0" w:line="240" w:lineRule="auto"/>
              <w:textAlignment w:val="baseline"/>
              <w:rPr>
                <w:rStyle w:val="TTableHeadings"/>
                <w:lang w:eastAsia="en-GB"/>
              </w:rPr>
            </w:pPr>
            <w:r w:rsidRPr="00465D70">
              <w:rPr>
                <w:rStyle w:val="TTableHeadings"/>
                <w:lang w:eastAsia="en-GB"/>
              </w:rPr>
              <w:t>Date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FAA54E9" w14:textId="77777777">
            <w:pPr>
              <w:spacing w:after="0" w:line="240" w:lineRule="auto"/>
              <w:textAlignment w:val="baseline"/>
              <w:rPr>
                <w:rStyle w:val="TTableHeadings"/>
                <w:lang w:eastAsia="en-GB"/>
              </w:rPr>
            </w:pPr>
            <w:r w:rsidRPr="00465D70">
              <w:rPr>
                <w:rStyle w:val="TTableHeadings"/>
                <w:lang w:eastAsia="en-GB"/>
              </w:rPr>
              <w:t>Hansard Reference </w:t>
            </w:r>
          </w:p>
        </w:tc>
      </w:tr>
      <w:tr w:rsidRPr="00465D70" w:rsidR="00465D70" w:rsidTr="00BC7CE5" w14:paraId="489FDF46" w14:textId="77777777">
        <w:trPr>
          <w:trHeight w:val="300"/>
        </w:trPr>
        <w:tc>
          <w:tcPr>
            <w:tcW w:w="9055" w:type="dxa"/>
            <w:gridSpan w:val="3"/>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0DAD3390"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i/>
                <w:iCs/>
                <w:sz w:val="18"/>
                <w:szCs w:val="18"/>
                <w:lang w:eastAsia="en-GB"/>
              </w:rPr>
              <w:t>House of Commons</w:t>
            </w:r>
            <w:r w:rsidRPr="00465D70">
              <w:rPr>
                <w:rFonts w:ascii="Arial" w:hAnsi="Arial" w:eastAsia="Times New Roman" w:cs="Arial"/>
                <w:sz w:val="18"/>
                <w:szCs w:val="18"/>
                <w:lang w:eastAsia="en-GB"/>
              </w:rPr>
              <w:t> </w:t>
            </w:r>
          </w:p>
        </w:tc>
      </w:tr>
      <w:tr w:rsidRPr="00465D70" w:rsidR="00465D70" w:rsidTr="00BC7CE5" w14:paraId="17787CCB"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3845509B"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Introduction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56320B6C"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18 July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58ED0227" w14:textId="77777777">
            <w:pPr>
              <w:spacing w:after="0" w:line="240" w:lineRule="auto"/>
              <w:textAlignment w:val="baseline"/>
              <w:rPr>
                <w:rFonts w:ascii="Arial" w:hAnsi="Arial" w:eastAsia="Times New Roman" w:cs="Arial"/>
                <w:sz w:val="18"/>
                <w:szCs w:val="18"/>
                <w:lang w:eastAsia="en-GB"/>
              </w:rPr>
            </w:pPr>
            <w:hyperlink w:history="1" r:id="rId9">
              <w:r w:rsidRPr="00465D70">
                <w:rPr>
                  <w:rFonts w:ascii="Arial" w:hAnsi="Arial" w:eastAsia="Times New Roman" w:cs="Arial"/>
                  <w:color w:val="0070C0"/>
                  <w:sz w:val="18"/>
                  <w:szCs w:val="18"/>
                  <w:u w:val="single" w:color="0070C0"/>
                  <w:lang w:eastAsia="en-GB"/>
                </w:rPr>
                <w:t>Vol. 752 Col. 212</w:t>
              </w:r>
            </w:hyperlink>
          </w:p>
        </w:tc>
      </w:tr>
      <w:tr w:rsidRPr="00465D70" w:rsidR="00465D70" w:rsidTr="00BC7CE5" w14:paraId="3B15BCFC"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04583D6F"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Second Reading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8397BF4"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29 July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6055150F" w14:textId="77777777">
            <w:pPr>
              <w:spacing w:after="0" w:line="240" w:lineRule="auto"/>
              <w:textAlignment w:val="baseline"/>
              <w:rPr>
                <w:rFonts w:ascii="Arial" w:hAnsi="Arial" w:eastAsia="Times New Roman" w:cs="Arial"/>
                <w:sz w:val="18"/>
                <w:szCs w:val="18"/>
                <w:lang w:eastAsia="en-GB"/>
              </w:rPr>
            </w:pPr>
            <w:hyperlink w:history="1" r:id="rId10">
              <w:r w:rsidRPr="00465D70">
                <w:rPr>
                  <w:rFonts w:ascii="Arial" w:hAnsi="Arial" w:eastAsia="Times New Roman" w:cs="Arial"/>
                  <w:color w:val="0070C0"/>
                  <w:sz w:val="18"/>
                  <w:szCs w:val="18"/>
                  <w:u w:val="single" w:color="0070C0"/>
                  <w:lang w:eastAsia="en-GB"/>
                </w:rPr>
                <w:t>Vol. 752 Col. 1071</w:t>
              </w:r>
            </w:hyperlink>
          </w:p>
        </w:tc>
      </w:tr>
      <w:tr w:rsidRPr="00465D70" w:rsidR="00465D70" w:rsidTr="00BC7CE5" w14:paraId="67E37465"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4BFFF5E6"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Programme Motion</w:t>
            </w:r>
          </w:p>
        </w:tc>
        <w:tc>
          <w:tcPr>
            <w:tcW w:w="2069"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3589570A"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29 July 2024</w:t>
            </w:r>
          </w:p>
        </w:tc>
        <w:tc>
          <w:tcPr>
            <w:tcW w:w="4532"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70DCF658" w14:textId="77777777">
            <w:pPr>
              <w:spacing w:after="0" w:line="240" w:lineRule="auto"/>
              <w:textAlignment w:val="baseline"/>
              <w:rPr>
                <w:rFonts w:ascii="Arial" w:hAnsi="Arial" w:eastAsia="Times New Roman" w:cs="Arial"/>
                <w:sz w:val="18"/>
                <w:szCs w:val="18"/>
                <w:lang w:eastAsia="en-GB"/>
              </w:rPr>
            </w:pPr>
            <w:hyperlink w:history="1" r:id="rId11">
              <w:r w:rsidRPr="00465D70">
                <w:rPr>
                  <w:rFonts w:ascii="Arial" w:hAnsi="Arial" w:eastAsia="Times New Roman" w:cs="Arial"/>
                  <w:color w:val="0070C0"/>
                  <w:sz w:val="18"/>
                  <w:szCs w:val="18"/>
                  <w:u w:val="single" w:color="0070C0"/>
                  <w:lang w:eastAsia="en-GB"/>
                </w:rPr>
                <w:t>Vol. 752 Col. 1141</w:t>
              </w:r>
            </w:hyperlink>
          </w:p>
        </w:tc>
      </w:tr>
      <w:tr w:rsidRPr="00465D70" w:rsidR="00465D70" w:rsidTr="00BC7CE5" w14:paraId="15F9FDE4"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1BF52C39"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Money Resolution</w:t>
            </w:r>
          </w:p>
        </w:tc>
        <w:tc>
          <w:tcPr>
            <w:tcW w:w="2069"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27AE3EE8"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29 July 2024</w:t>
            </w:r>
          </w:p>
        </w:tc>
        <w:tc>
          <w:tcPr>
            <w:tcW w:w="4532"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62B00699" w14:textId="77777777">
            <w:pPr>
              <w:spacing w:after="0" w:line="240" w:lineRule="auto"/>
              <w:textAlignment w:val="baseline"/>
              <w:rPr>
                <w:rFonts w:ascii="Arial" w:hAnsi="Arial" w:eastAsia="Times New Roman" w:cs="Arial"/>
                <w:sz w:val="18"/>
                <w:szCs w:val="18"/>
                <w:lang w:eastAsia="en-GB"/>
              </w:rPr>
            </w:pPr>
            <w:hyperlink w:history="1" r:id="rId12">
              <w:r w:rsidRPr="00465D70">
                <w:rPr>
                  <w:rFonts w:ascii="Arial" w:hAnsi="Arial" w:eastAsia="Times New Roman" w:cs="Arial"/>
                  <w:color w:val="0070C0"/>
                  <w:sz w:val="18"/>
                  <w:szCs w:val="18"/>
                  <w:u w:val="single" w:color="0070C0"/>
                  <w:lang w:eastAsia="en-GB"/>
                </w:rPr>
                <w:t>Vol. 752 Col. 1141</w:t>
              </w:r>
            </w:hyperlink>
          </w:p>
        </w:tc>
      </w:tr>
      <w:tr w:rsidRPr="00465D70" w:rsidR="00465D70" w:rsidTr="00BC7CE5" w14:paraId="13A33092"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328DD34B"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Committee of the Whole House and Third Reading</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05EFB852"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3 September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587ECD9F" w14:textId="77777777">
            <w:pPr>
              <w:spacing w:after="0" w:line="240" w:lineRule="auto"/>
              <w:textAlignment w:val="baseline"/>
              <w:rPr>
                <w:rFonts w:ascii="Arial" w:hAnsi="Arial" w:eastAsia="Times New Roman" w:cs="Arial"/>
                <w:sz w:val="18"/>
                <w:szCs w:val="18"/>
                <w:lang w:eastAsia="en-GB"/>
              </w:rPr>
            </w:pPr>
            <w:hyperlink w:history="1" r:id="rId13">
              <w:r w:rsidRPr="00465D70">
                <w:rPr>
                  <w:rFonts w:ascii="Arial" w:hAnsi="Arial" w:eastAsia="Times New Roman" w:cs="Arial"/>
                  <w:color w:val="0070C0"/>
                  <w:sz w:val="18"/>
                  <w:szCs w:val="18"/>
                  <w:u w:val="single" w:color="0070C0"/>
                  <w:lang w:eastAsia="en-GB"/>
                </w:rPr>
                <w:t>Vol. 753 Col. 194</w:t>
              </w:r>
            </w:hyperlink>
          </w:p>
        </w:tc>
      </w:tr>
      <w:tr w:rsidRPr="00465D70" w:rsidR="00465D70" w:rsidTr="00BC7CE5" w14:paraId="4DE8913F" w14:textId="77777777">
        <w:trPr>
          <w:trHeight w:val="300"/>
        </w:trPr>
        <w:tc>
          <w:tcPr>
            <w:tcW w:w="9055" w:type="dxa"/>
            <w:gridSpan w:val="3"/>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768B026A"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i/>
                <w:iCs/>
                <w:sz w:val="18"/>
                <w:szCs w:val="18"/>
                <w:lang w:eastAsia="en-GB"/>
              </w:rPr>
              <w:t>House of Lords</w:t>
            </w:r>
            <w:r w:rsidRPr="00465D70">
              <w:rPr>
                <w:rFonts w:ascii="Arial" w:hAnsi="Arial" w:eastAsia="Times New Roman" w:cs="Arial"/>
                <w:sz w:val="18"/>
                <w:szCs w:val="18"/>
                <w:lang w:eastAsia="en-GB"/>
              </w:rPr>
              <w:t> </w:t>
            </w:r>
          </w:p>
        </w:tc>
      </w:tr>
      <w:tr w:rsidRPr="00465D70" w:rsidR="00465D70" w:rsidTr="00BC7CE5" w14:paraId="648721F9"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6E18F7B9"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Introduction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EE46C3E"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4 September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2C196010" w14:textId="77777777">
            <w:pPr>
              <w:spacing w:after="0" w:line="240" w:lineRule="auto"/>
              <w:textAlignment w:val="baseline"/>
              <w:rPr>
                <w:rFonts w:ascii="Arial" w:hAnsi="Arial" w:eastAsia="Times New Roman" w:cs="Arial"/>
                <w:sz w:val="18"/>
                <w:szCs w:val="18"/>
                <w:lang w:eastAsia="en-GB"/>
              </w:rPr>
            </w:pPr>
            <w:hyperlink w:history="1" r:id="rId14">
              <w:r w:rsidRPr="00465D70">
                <w:rPr>
                  <w:rFonts w:ascii="Arial" w:hAnsi="Arial" w:eastAsia="Times New Roman" w:cs="Arial"/>
                  <w:color w:val="0070C0"/>
                  <w:sz w:val="18"/>
                  <w:szCs w:val="18"/>
                  <w:u w:val="single" w:color="0070C0"/>
                  <w:lang w:eastAsia="en-GB"/>
                </w:rPr>
                <w:t>Vol. 839 Col. 1159</w:t>
              </w:r>
            </w:hyperlink>
          </w:p>
        </w:tc>
      </w:tr>
      <w:tr w:rsidRPr="00465D70" w:rsidR="00465D70" w:rsidTr="00BC7CE5" w14:paraId="4E3B6B7A"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2F2F3755"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Second Reading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16A849B"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7 October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2E6E0826" w14:textId="77777777">
            <w:pPr>
              <w:spacing w:after="0" w:line="240" w:lineRule="auto"/>
              <w:textAlignment w:val="baseline"/>
              <w:rPr>
                <w:rFonts w:ascii="Arial" w:hAnsi="Arial" w:eastAsia="Times New Roman" w:cs="Arial"/>
                <w:sz w:val="18"/>
                <w:szCs w:val="18"/>
                <w:lang w:eastAsia="en-GB"/>
              </w:rPr>
            </w:pPr>
            <w:hyperlink w:history="1" r:id="rId15">
              <w:r w:rsidRPr="00465D70">
                <w:rPr>
                  <w:rFonts w:ascii="Arial" w:hAnsi="Arial" w:eastAsia="Times New Roman" w:cs="Arial"/>
                  <w:color w:val="0070C0"/>
                  <w:sz w:val="18"/>
                  <w:szCs w:val="18"/>
                  <w:u w:val="single" w:color="0070C0"/>
                  <w:lang w:eastAsia="en-GB"/>
                </w:rPr>
                <w:t>Vol. 839 Col. 1831</w:t>
              </w:r>
            </w:hyperlink>
          </w:p>
        </w:tc>
      </w:tr>
      <w:tr w:rsidRPr="00465D70" w:rsidR="00465D70" w:rsidTr="00BC7CE5" w14:paraId="46805244"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589700B5"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Committee Stage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34031458"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21, 23 &amp; 29 October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75303FB8" w14:textId="77777777">
            <w:pPr>
              <w:spacing w:after="0" w:line="240" w:lineRule="auto"/>
              <w:textAlignment w:val="baseline"/>
              <w:rPr>
                <w:rFonts w:ascii="Arial" w:hAnsi="Arial" w:eastAsia="Times New Roman" w:cs="Arial"/>
                <w:color w:val="0070C0"/>
                <w:sz w:val="18"/>
                <w:szCs w:val="18"/>
                <w:u w:val="single" w:color="0070C0"/>
                <w:lang w:eastAsia="en-GB"/>
              </w:rPr>
            </w:pPr>
            <w:hyperlink w:history="1" r:id="rId16">
              <w:r w:rsidRPr="00465D70">
                <w:rPr>
                  <w:rFonts w:ascii="Arial" w:hAnsi="Arial" w:eastAsia="Times New Roman" w:cs="Arial"/>
                  <w:color w:val="0070C0"/>
                  <w:sz w:val="18"/>
                  <w:szCs w:val="18"/>
                  <w:u w:val="single" w:color="0070C0"/>
                  <w:lang w:eastAsia="en-GB"/>
                </w:rPr>
                <w:t>Vol. 840 Col. 427</w:t>
              </w:r>
            </w:hyperlink>
            <w:r w:rsidRPr="00465D70">
              <w:rPr>
                <w:rFonts w:ascii="Arial" w:hAnsi="Arial" w:eastAsia="MS Mincho" w:cs="Arial"/>
                <w:color w:val="0070C0"/>
                <w:sz w:val="18"/>
                <w:szCs w:val="18"/>
                <w:u w:val="single" w:color="0070C0"/>
                <w:lang w:bidi="en-US"/>
              </w:rPr>
              <w:t xml:space="preserve"> and </w:t>
            </w:r>
            <w:hyperlink w:history="1" r:id="rId17">
              <w:r w:rsidRPr="00465D70">
                <w:rPr>
                  <w:rFonts w:ascii="Arial" w:hAnsi="Arial" w:eastAsia="Times New Roman" w:cs="Arial"/>
                  <w:color w:val="0070C0"/>
                  <w:sz w:val="18"/>
                  <w:szCs w:val="18"/>
                  <w:u w:val="single" w:color="0070C0"/>
                  <w:lang w:eastAsia="en-GB"/>
                </w:rPr>
                <w:t>Vol. 840 Col. 490</w:t>
              </w:r>
            </w:hyperlink>
          </w:p>
          <w:p w:rsidRPr="00465D70" w:rsidR="00465D70" w:rsidP="00465D70" w:rsidRDefault="00465D70" w14:paraId="5709682F" w14:textId="77777777">
            <w:pPr>
              <w:spacing w:after="0" w:line="240" w:lineRule="auto"/>
              <w:textAlignment w:val="baseline"/>
              <w:rPr>
                <w:rFonts w:ascii="Arial" w:hAnsi="Arial" w:eastAsia="Times New Roman" w:cs="Arial"/>
                <w:color w:val="0070C0"/>
                <w:sz w:val="18"/>
                <w:szCs w:val="18"/>
                <w:u w:val="single" w:color="0070C0"/>
                <w:lang w:eastAsia="en-GB"/>
              </w:rPr>
            </w:pPr>
            <w:hyperlink w:history="1" r:id="rId18">
              <w:r w:rsidRPr="00465D70">
                <w:rPr>
                  <w:rFonts w:ascii="Arial" w:hAnsi="Arial" w:eastAsia="Times New Roman" w:cs="Arial"/>
                  <w:color w:val="0070C0"/>
                  <w:sz w:val="18"/>
                  <w:szCs w:val="18"/>
                  <w:u w:val="single" w:color="0070C0"/>
                  <w:lang w:eastAsia="en-GB"/>
                </w:rPr>
                <w:t>Vol. 840 Col. 654</w:t>
              </w:r>
            </w:hyperlink>
            <w:r w:rsidRPr="00465D70">
              <w:rPr>
                <w:rFonts w:ascii="Arial" w:hAnsi="Arial" w:eastAsia="Times New Roman" w:cs="Arial"/>
                <w:color w:val="0070C0"/>
                <w:sz w:val="18"/>
                <w:szCs w:val="18"/>
                <w:u w:val="single" w:color="0070C0"/>
                <w:lang w:eastAsia="en-GB"/>
              </w:rPr>
              <w:t xml:space="preserve"> and </w:t>
            </w:r>
            <w:hyperlink w:history="1" r:id="rId19">
              <w:r w:rsidRPr="00465D70">
                <w:rPr>
                  <w:rFonts w:ascii="Arial" w:hAnsi="Arial" w:eastAsia="Times New Roman" w:cs="Arial"/>
                  <w:color w:val="0070C0"/>
                  <w:sz w:val="18"/>
                  <w:szCs w:val="18"/>
                  <w:u w:val="single" w:color="0070C0"/>
                  <w:lang w:eastAsia="en-GB"/>
                </w:rPr>
                <w:t>Vol. 840 Col. 718</w:t>
              </w:r>
            </w:hyperlink>
            <w:r w:rsidRPr="00465D70">
              <w:rPr>
                <w:rFonts w:ascii="Arial" w:hAnsi="Arial" w:eastAsia="Times New Roman" w:cs="Arial"/>
                <w:color w:val="0070C0"/>
                <w:sz w:val="18"/>
                <w:szCs w:val="18"/>
                <w:u w:val="single" w:color="0070C0"/>
                <w:lang w:eastAsia="en-GB"/>
              </w:rPr>
              <w:t xml:space="preserve"> </w:t>
            </w:r>
          </w:p>
          <w:p w:rsidRPr="00465D70" w:rsidR="00465D70" w:rsidP="00465D70" w:rsidRDefault="00465D70" w14:paraId="1EEEB41C" w14:textId="77777777">
            <w:pPr>
              <w:spacing w:after="0" w:line="240" w:lineRule="auto"/>
              <w:textAlignment w:val="baseline"/>
              <w:rPr>
                <w:rFonts w:ascii="Arial" w:hAnsi="Arial" w:eastAsia="Times New Roman" w:cs="Arial"/>
                <w:sz w:val="18"/>
                <w:szCs w:val="18"/>
                <w:lang w:eastAsia="en-GB"/>
              </w:rPr>
            </w:pPr>
            <w:hyperlink w:history="1" r:id="rId20">
              <w:r w:rsidRPr="00465D70">
                <w:rPr>
                  <w:rFonts w:ascii="Arial" w:hAnsi="Arial" w:eastAsia="MS Mincho" w:cs="Arial"/>
                  <w:color w:val="0070C0"/>
                  <w:sz w:val="18"/>
                  <w:szCs w:val="18"/>
                  <w:u w:val="single" w:color="0070C0"/>
                  <w:lang w:bidi="en-US"/>
                </w:rPr>
                <w:t>Vol. 840 Col. 1063</w:t>
              </w:r>
            </w:hyperlink>
          </w:p>
        </w:tc>
      </w:tr>
      <w:tr w:rsidRPr="00465D70" w:rsidR="00465D70" w:rsidTr="00BC7CE5" w14:paraId="5EB2F8A7"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3E0C81B"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Report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21697FA3"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6 November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67526329" w14:textId="77777777">
            <w:pPr>
              <w:spacing w:after="0" w:line="240" w:lineRule="auto"/>
              <w:textAlignment w:val="baseline"/>
              <w:rPr>
                <w:rFonts w:ascii="Arial" w:hAnsi="Arial" w:eastAsia="Times New Roman" w:cs="Arial"/>
                <w:sz w:val="18"/>
                <w:szCs w:val="18"/>
                <w:lang w:eastAsia="en-GB"/>
              </w:rPr>
            </w:pPr>
            <w:hyperlink w:history="1" r:id="rId21">
              <w:r w:rsidRPr="00465D70">
                <w:rPr>
                  <w:rFonts w:ascii="Arial" w:hAnsi="Arial" w:eastAsia="Times New Roman" w:cs="Arial"/>
                  <w:color w:val="0070C0"/>
                  <w:sz w:val="18"/>
                  <w:szCs w:val="18"/>
                  <w:u w:val="single" w:color="0070C0"/>
                  <w:lang w:eastAsia="en-GB"/>
                </w:rPr>
                <w:t>Vol. 840 Col. 1505 </w:t>
              </w:r>
            </w:hyperlink>
          </w:p>
        </w:tc>
      </w:tr>
      <w:tr w:rsidRPr="00465D70" w:rsidR="00465D70" w:rsidTr="00BC7CE5" w14:paraId="294E6093"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12FA19EE"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Third Reading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1FC16B39"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13 November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5A3B202E" w14:textId="77777777">
            <w:pPr>
              <w:spacing w:after="0" w:line="240" w:lineRule="auto"/>
              <w:textAlignment w:val="baseline"/>
              <w:rPr>
                <w:rFonts w:ascii="Arial" w:hAnsi="Arial" w:eastAsia="Times New Roman" w:cs="Arial"/>
                <w:sz w:val="18"/>
                <w:szCs w:val="18"/>
                <w:lang w:eastAsia="en-GB"/>
              </w:rPr>
            </w:pPr>
            <w:hyperlink w:history="1" r:id="rId22">
              <w:r w:rsidRPr="00465D70">
                <w:rPr>
                  <w:rFonts w:ascii="Arial" w:hAnsi="Arial" w:eastAsia="Times New Roman" w:cs="Arial"/>
                  <w:color w:val="0070C0"/>
                  <w:sz w:val="18"/>
                  <w:szCs w:val="18"/>
                  <w:u w:val="single" w:color="0070C0"/>
                  <w:lang w:eastAsia="en-GB"/>
                </w:rPr>
                <w:t>Vol. 840 Col. 1820</w:t>
              </w:r>
            </w:hyperlink>
          </w:p>
        </w:tc>
      </w:tr>
      <w:tr w:rsidRPr="00465D70" w:rsidR="00465D70" w:rsidTr="00BC7CE5" w14:paraId="6470F1C6"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3EDBB567" w14:textId="77777777">
            <w:pPr>
              <w:spacing w:after="0" w:line="240" w:lineRule="auto"/>
              <w:textAlignment w:val="baseline"/>
              <w:rPr>
                <w:rFonts w:ascii="Arial" w:hAnsi="Arial" w:eastAsia="Times New Roman" w:cs="Arial"/>
                <w:i/>
                <w:iCs/>
                <w:sz w:val="18"/>
                <w:szCs w:val="18"/>
                <w:lang w:eastAsia="en-GB"/>
              </w:rPr>
            </w:pPr>
            <w:r w:rsidRPr="00465D70">
              <w:rPr>
                <w:rFonts w:ascii="Arial" w:hAnsi="Arial" w:eastAsia="Times New Roman" w:cs="Arial"/>
                <w:i/>
                <w:iCs/>
                <w:sz w:val="18"/>
                <w:szCs w:val="18"/>
                <w:lang w:eastAsia="en-GB"/>
              </w:rPr>
              <w:t>Subsequent stages</w:t>
            </w:r>
          </w:p>
        </w:tc>
        <w:tc>
          <w:tcPr>
            <w:tcW w:w="2069"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0DCB0DA2" w14:textId="77777777">
            <w:pPr>
              <w:spacing w:after="0" w:line="240" w:lineRule="auto"/>
              <w:textAlignment w:val="baseline"/>
              <w:rPr>
                <w:rFonts w:ascii="Arial" w:hAnsi="Arial" w:eastAsia="Times New Roman" w:cs="Arial"/>
                <w:sz w:val="18"/>
                <w:szCs w:val="18"/>
                <w:lang w:eastAsia="en-GB"/>
              </w:rPr>
            </w:pPr>
          </w:p>
        </w:tc>
        <w:tc>
          <w:tcPr>
            <w:tcW w:w="4532"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41D6B1D4" w14:textId="77777777">
            <w:pPr>
              <w:spacing w:after="0" w:line="240" w:lineRule="auto"/>
              <w:textAlignment w:val="baseline"/>
              <w:rPr>
                <w:rFonts w:ascii="Arial" w:hAnsi="Arial" w:eastAsia="MS Mincho" w:cs="Arial"/>
                <w:sz w:val="18"/>
                <w:szCs w:val="18"/>
                <w:lang w:bidi="en-US"/>
              </w:rPr>
            </w:pPr>
          </w:p>
        </w:tc>
      </w:tr>
      <w:tr w:rsidRPr="00465D70" w:rsidR="00465D70" w:rsidTr="00BC7CE5" w14:paraId="0BEC6FA5"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5BF81803"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Programme Motion</w:t>
            </w:r>
          </w:p>
        </w:tc>
        <w:tc>
          <w:tcPr>
            <w:tcW w:w="2069"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57BE182F"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19 November 2024</w:t>
            </w:r>
          </w:p>
        </w:tc>
        <w:tc>
          <w:tcPr>
            <w:tcW w:w="4532"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32B2AEE6" w14:textId="77777777">
            <w:pPr>
              <w:spacing w:after="0" w:line="240" w:lineRule="auto"/>
              <w:textAlignment w:val="baseline"/>
              <w:rPr>
                <w:rFonts w:ascii="Arial" w:hAnsi="Arial" w:eastAsia="Times New Roman" w:cs="Arial"/>
                <w:sz w:val="18"/>
                <w:szCs w:val="18"/>
                <w:lang w:eastAsia="en-GB"/>
              </w:rPr>
            </w:pPr>
            <w:hyperlink w:history="1" r:id="rId23">
              <w:r w:rsidRPr="00465D70">
                <w:rPr>
                  <w:rFonts w:ascii="Arial" w:hAnsi="Arial" w:eastAsia="Times New Roman" w:cs="Arial"/>
                  <w:color w:val="0070C0"/>
                  <w:sz w:val="18"/>
                  <w:szCs w:val="18"/>
                  <w:u w:val="single" w:color="0070C0"/>
                  <w:lang w:eastAsia="en-GB"/>
                </w:rPr>
                <w:t>Vol. 757 Col. 179</w:t>
              </w:r>
            </w:hyperlink>
          </w:p>
        </w:tc>
      </w:tr>
      <w:tr w:rsidRPr="00465D70" w:rsidR="00465D70" w:rsidTr="00BC7CE5" w14:paraId="68DDCB2E"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0883C85D"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Commons Consideration of Lords Amendments </w:t>
            </w:r>
          </w:p>
        </w:tc>
        <w:tc>
          <w:tcPr>
            <w:tcW w:w="2069"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42AA4CD6"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19 November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1A52784C" w14:textId="77777777">
            <w:pPr>
              <w:spacing w:after="0" w:line="240" w:lineRule="auto"/>
              <w:textAlignment w:val="baseline"/>
              <w:rPr>
                <w:rFonts w:ascii="Arial" w:hAnsi="Arial" w:eastAsia="Times New Roman" w:cs="Arial"/>
                <w:sz w:val="18"/>
                <w:szCs w:val="18"/>
                <w:lang w:eastAsia="en-GB"/>
              </w:rPr>
            </w:pPr>
            <w:hyperlink w:history="1" r:id="rId24">
              <w:r w:rsidRPr="00465D70">
                <w:rPr>
                  <w:rFonts w:ascii="Arial" w:hAnsi="Arial" w:eastAsia="Times New Roman" w:cs="Arial"/>
                  <w:color w:val="0070C0"/>
                  <w:sz w:val="18"/>
                  <w:szCs w:val="18"/>
                  <w:u w:val="single" w:color="0070C0"/>
                  <w:lang w:eastAsia="en-GB"/>
                </w:rPr>
                <w:t>Vol. 757 Col. 180</w:t>
              </w:r>
            </w:hyperlink>
          </w:p>
        </w:tc>
      </w:tr>
      <w:tr w:rsidRPr="00465D70" w:rsidR="00465D70" w:rsidTr="00BC7CE5" w14:paraId="221D951C" w14:textId="77777777">
        <w:trPr>
          <w:trHeight w:val="300"/>
        </w:trPr>
        <w:tc>
          <w:tcPr>
            <w:tcW w:w="2454"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1FC8A02B"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Lords Consideration of Commons Amendments</w:t>
            </w:r>
          </w:p>
        </w:tc>
        <w:tc>
          <w:tcPr>
            <w:tcW w:w="2069"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6EB56025"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20 November 2024</w:t>
            </w:r>
          </w:p>
        </w:tc>
        <w:tc>
          <w:tcPr>
            <w:tcW w:w="4532" w:type="dxa"/>
            <w:tcBorders>
              <w:top w:val="single" w:color="0070C0" w:sz="6" w:space="0"/>
              <w:left w:val="single" w:color="0070C0" w:sz="6" w:space="0"/>
              <w:bottom w:val="single" w:color="0070C0" w:sz="6" w:space="0"/>
              <w:right w:val="single" w:color="0070C0" w:sz="6" w:space="0"/>
            </w:tcBorders>
            <w:shd w:val="clear" w:color="auto" w:fill="auto"/>
          </w:tcPr>
          <w:p w:rsidRPr="00465D70" w:rsidR="00465D70" w:rsidP="00465D70" w:rsidRDefault="00465D70" w14:paraId="3F365311" w14:textId="77777777">
            <w:pPr>
              <w:spacing w:after="0" w:line="240" w:lineRule="auto"/>
              <w:textAlignment w:val="baseline"/>
              <w:rPr>
                <w:rFonts w:ascii="Arial" w:hAnsi="Arial" w:eastAsia="Times New Roman" w:cs="Arial"/>
                <w:sz w:val="18"/>
                <w:szCs w:val="18"/>
                <w:lang w:eastAsia="en-GB"/>
              </w:rPr>
            </w:pPr>
            <w:hyperlink w:history="1" r:id="rId25">
              <w:r w:rsidRPr="00465D70">
                <w:rPr>
                  <w:rFonts w:ascii="Arial" w:hAnsi="Arial" w:eastAsia="Times New Roman" w:cs="Arial"/>
                  <w:color w:val="0070C0"/>
                  <w:sz w:val="18"/>
                  <w:szCs w:val="18"/>
                  <w:u w:val="single" w:color="0070C0"/>
                  <w:lang w:eastAsia="en-GB"/>
                </w:rPr>
                <w:t xml:space="preserve">Vol. 841 Col. </w:t>
              </w:r>
              <w:r w:rsidRPr="00465D70">
                <w:rPr>
                  <w:rFonts w:ascii="Arial" w:hAnsi="Arial" w:eastAsia="Times New Roman" w:cs="Arial"/>
                  <w:color w:val="0070C0"/>
                  <w:sz w:val="18"/>
                  <w:szCs w:val="18"/>
                  <w:u w:val="single" w:color="0070C0"/>
                  <w:lang w:eastAsia="en-GB"/>
                </w:rPr>
                <w:t>2</w:t>
              </w:r>
              <w:r w:rsidRPr="00465D70">
                <w:rPr>
                  <w:rFonts w:ascii="Arial" w:hAnsi="Arial" w:eastAsia="Times New Roman" w:cs="Arial"/>
                  <w:color w:val="0070C0"/>
                  <w:sz w:val="18"/>
                  <w:szCs w:val="18"/>
                  <w:u w:val="single" w:color="0070C0"/>
                  <w:lang w:eastAsia="en-GB"/>
                </w:rPr>
                <w:t>1</w:t>
              </w:r>
              <w:r w:rsidRPr="00465D70">
                <w:rPr>
                  <w:rFonts w:ascii="Arial" w:hAnsi="Arial" w:eastAsia="Times New Roman" w:cs="Arial"/>
                  <w:color w:val="0070C0"/>
                  <w:sz w:val="18"/>
                  <w:szCs w:val="18"/>
                  <w:u w:val="single" w:color="0070C0"/>
                  <w:lang w:bidi="en-US"/>
                </w:rPr>
                <w:t>9</w:t>
              </w:r>
            </w:hyperlink>
          </w:p>
        </w:tc>
      </w:tr>
      <w:tr w:rsidRPr="00465D70" w:rsidR="00465D70" w:rsidTr="00BC7CE5" w14:paraId="2C8BE6D1" w14:textId="77777777">
        <w:trPr>
          <w:trHeight w:val="300"/>
        </w:trPr>
        <w:tc>
          <w:tcPr>
            <w:tcW w:w="2454" w:type="dxa"/>
            <w:vMerge w:val="restart"/>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63EE1628"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Royal Assent </w:t>
            </w:r>
          </w:p>
        </w:tc>
        <w:tc>
          <w:tcPr>
            <w:tcW w:w="2069" w:type="dxa"/>
            <w:vMerge w:val="restart"/>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3FD4E535"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28 November 2024 </w:t>
            </w: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6569F293"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 xml:space="preserve">House of Commons </w:t>
            </w:r>
            <w:hyperlink w:history="1" w:anchor="contribution-BD750B13-2EB9-40B6-9DEF-617FC9C4A01C" r:id="rId26">
              <w:r w:rsidRPr="00465D70">
                <w:rPr>
                  <w:rFonts w:ascii="Arial" w:hAnsi="Arial" w:eastAsia="Times New Roman" w:cs="Arial"/>
                  <w:color w:val="0070C0"/>
                  <w:sz w:val="18"/>
                  <w:szCs w:val="18"/>
                  <w:u w:val="single" w:color="0070C0"/>
                  <w:lang w:eastAsia="en-GB"/>
                </w:rPr>
                <w:t>Vol. 757 Col. 954 </w:t>
              </w:r>
            </w:hyperlink>
          </w:p>
        </w:tc>
      </w:tr>
      <w:tr w:rsidRPr="00465D70" w:rsidR="00465D70" w:rsidTr="00BC7CE5" w14:paraId="1B30C61C" w14:textId="77777777">
        <w:trPr>
          <w:trHeight w:val="300"/>
        </w:trPr>
        <w:tc>
          <w:tcPr>
            <w:tcW w:w="0" w:type="auto"/>
            <w:vMerge/>
            <w:tcBorders>
              <w:top w:val="single" w:color="0070C0" w:sz="6" w:space="0"/>
              <w:left w:val="single" w:color="0070C0" w:sz="6" w:space="0"/>
              <w:bottom w:val="single" w:color="0070C0" w:sz="6" w:space="0"/>
              <w:right w:val="single" w:color="0070C0" w:sz="6" w:space="0"/>
            </w:tcBorders>
            <w:shd w:val="clear" w:color="auto" w:fill="auto"/>
            <w:vAlign w:val="center"/>
            <w:hideMark/>
          </w:tcPr>
          <w:p w:rsidRPr="00465D70" w:rsidR="00465D70" w:rsidP="00465D70" w:rsidRDefault="00465D70" w14:paraId="0E22AB9B" w14:textId="77777777">
            <w:pPr>
              <w:spacing w:after="0" w:line="240" w:lineRule="auto"/>
              <w:rPr>
                <w:rFonts w:ascii="Arial" w:hAnsi="Arial" w:eastAsia="Times New Roman" w:cs="Arial"/>
                <w:sz w:val="18"/>
                <w:szCs w:val="18"/>
                <w:lang w:eastAsia="en-GB"/>
              </w:rPr>
            </w:pPr>
          </w:p>
        </w:tc>
        <w:tc>
          <w:tcPr>
            <w:tcW w:w="0" w:type="auto"/>
            <w:vMerge/>
            <w:tcBorders>
              <w:top w:val="single" w:color="0070C0" w:sz="6" w:space="0"/>
              <w:left w:val="single" w:color="0070C0" w:sz="6" w:space="0"/>
              <w:bottom w:val="single" w:color="0070C0" w:sz="6" w:space="0"/>
              <w:right w:val="single" w:color="0070C0" w:sz="6" w:space="0"/>
            </w:tcBorders>
            <w:shd w:val="clear" w:color="auto" w:fill="auto"/>
            <w:vAlign w:val="center"/>
            <w:hideMark/>
          </w:tcPr>
          <w:p w:rsidRPr="00465D70" w:rsidR="00465D70" w:rsidP="00465D70" w:rsidRDefault="00465D70" w14:paraId="631E1E51" w14:textId="77777777">
            <w:pPr>
              <w:spacing w:after="0" w:line="240" w:lineRule="auto"/>
              <w:rPr>
                <w:rFonts w:ascii="Arial" w:hAnsi="Arial" w:eastAsia="Times New Roman" w:cs="Arial"/>
                <w:sz w:val="18"/>
                <w:szCs w:val="18"/>
                <w:lang w:eastAsia="en-GB"/>
              </w:rPr>
            </w:pPr>
          </w:p>
        </w:tc>
        <w:tc>
          <w:tcPr>
            <w:tcW w:w="4532" w:type="dxa"/>
            <w:tcBorders>
              <w:top w:val="single" w:color="0070C0" w:sz="6" w:space="0"/>
              <w:left w:val="single" w:color="0070C0" w:sz="6" w:space="0"/>
              <w:bottom w:val="single" w:color="0070C0" w:sz="6" w:space="0"/>
              <w:right w:val="single" w:color="0070C0" w:sz="6" w:space="0"/>
            </w:tcBorders>
            <w:shd w:val="clear" w:color="auto" w:fill="auto"/>
            <w:hideMark/>
          </w:tcPr>
          <w:p w:rsidRPr="00465D70" w:rsidR="00465D70" w:rsidP="00465D70" w:rsidRDefault="00465D70" w14:paraId="157DEE6F" w14:textId="77777777">
            <w:pPr>
              <w:spacing w:after="0" w:line="240" w:lineRule="auto"/>
              <w:textAlignment w:val="baseline"/>
              <w:rPr>
                <w:rFonts w:ascii="Arial" w:hAnsi="Arial" w:eastAsia="Times New Roman" w:cs="Arial"/>
                <w:sz w:val="18"/>
                <w:szCs w:val="18"/>
                <w:lang w:eastAsia="en-GB"/>
              </w:rPr>
            </w:pPr>
            <w:r w:rsidRPr="00465D70">
              <w:rPr>
                <w:rFonts w:ascii="Arial" w:hAnsi="Arial" w:eastAsia="Times New Roman" w:cs="Arial"/>
                <w:sz w:val="18"/>
                <w:szCs w:val="18"/>
                <w:lang w:eastAsia="en-GB"/>
              </w:rPr>
              <w:t xml:space="preserve">House of Lords </w:t>
            </w:r>
            <w:hyperlink w:history="1" r:id="rId27">
              <w:r w:rsidRPr="00465D70">
                <w:rPr>
                  <w:rFonts w:ascii="Arial" w:hAnsi="Arial" w:eastAsia="Times New Roman" w:cs="Arial"/>
                  <w:color w:val="0070C0"/>
                  <w:sz w:val="18"/>
                  <w:szCs w:val="18"/>
                  <w:u w:val="single" w:color="0070C0"/>
                  <w:lang w:eastAsia="en-GB"/>
                </w:rPr>
                <w:t>Vol. 841 Col. 791</w:t>
              </w:r>
            </w:hyperlink>
          </w:p>
        </w:tc>
      </w:tr>
    </w:tbl>
    <w:p w:rsidRPr="00465D70" w:rsidR="00465D70" w:rsidP="00465D70" w:rsidRDefault="00465D70" w14:paraId="67171A36" w14:textId="77777777">
      <w:pPr>
        <w:rPr>
          <w:rFonts w:ascii="Arial" w:hAnsi="Arial" w:eastAsia="MS Gothic"/>
          <w:b/>
          <w:bCs/>
          <w:color w:val="0070C0"/>
          <w:sz w:val="32"/>
          <w:szCs w:val="24"/>
          <w:lang w:bidi="en-US"/>
        </w:rPr>
      </w:pPr>
      <w:r w:rsidRPr="00465D70">
        <w:rPr>
          <w:rFonts w:ascii="Cambria" w:hAnsi="Cambria" w:eastAsia="MS Mincho" w:cs="Arial"/>
          <w:sz w:val="20"/>
          <w:szCs w:val="20"/>
          <w:lang w:bidi="en-US"/>
        </w:rPr>
        <w:br w:type="page"/>
      </w:r>
    </w:p>
    <w:p w:rsidR="00465D70" w:rsidP="00465D70" w:rsidRDefault="00465D70" w14:paraId="7C557403" w14:textId="77777777">
      <w:pPr>
        <w:pStyle w:val="Heading1"/>
        <w:rPr>
          <w:rFonts w:eastAsia="MS Gothic"/>
          <w:lang w:bidi="en-US"/>
        </w:rPr>
      </w:pPr>
      <w:bookmarkStart w:name="_Toc183787263" w:id="55"/>
      <w:r w:rsidRPr="00465D70">
        <w:rPr>
          <w:rFonts w:eastAsia="MS Gothic"/>
          <w:lang w:bidi="en-US"/>
        </w:rPr>
        <w:lastRenderedPageBreak/>
        <w:t>Annex C – Progress of Bill Table</w:t>
      </w:r>
      <w:bookmarkEnd w:id="54"/>
      <w:bookmarkEnd w:id="55"/>
    </w:p>
    <w:p w:rsidRPr="00465D70" w:rsidR="00465D70" w:rsidP="00465D70" w:rsidRDefault="00465D70" w14:paraId="5AE85A4C" w14:textId="54E543AC">
      <w:pPr>
        <w:pStyle w:val="ParaNumbered"/>
      </w:pPr>
      <w:r w:rsidRPr="00465D70">
        <w:t xml:space="preserve">This Annex shows how each section and Schedule of the Act was numbered during the passage of the Bill through Parliament. </w:t>
      </w:r>
    </w:p>
    <w:tbl>
      <w:tblPr>
        <w:tblW w:w="45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Look w:val="04A0" w:firstRow="1" w:lastRow="0" w:firstColumn="1" w:lastColumn="0" w:noHBand="0" w:noVBand="1"/>
      </w:tblPr>
      <w:tblGrid>
        <w:gridCol w:w="1662"/>
        <w:gridCol w:w="1657"/>
        <w:gridCol w:w="1657"/>
        <w:gridCol w:w="1657"/>
        <w:gridCol w:w="1654"/>
      </w:tblGrid>
      <w:tr w:rsidRPr="00465D70" w:rsidR="00465D70" w:rsidTr="00465D70" w14:paraId="6398D860" w14:textId="77777777">
        <w:trPr>
          <w:trHeight w:val="1704"/>
          <w:tblHeader/>
          <w:jc w:val="center"/>
        </w:trPr>
        <w:tc>
          <w:tcPr>
            <w:tcW w:w="1002" w:type="pct"/>
            <w:shd w:val="clear" w:color="auto" w:fill="FFFFFF"/>
            <w:tcMar>
              <w:top w:w="150" w:type="dxa"/>
              <w:left w:w="150" w:type="dxa"/>
              <w:bottom w:w="150" w:type="dxa"/>
              <w:right w:w="150" w:type="dxa"/>
            </w:tcMar>
            <w:hideMark/>
          </w:tcPr>
          <w:p w:rsidRPr="00465D70" w:rsidR="00465D70" w:rsidP="00465D70" w:rsidRDefault="00465D70" w14:paraId="75509498" w14:textId="77777777">
            <w:pPr>
              <w:rPr>
                <w:rFonts w:ascii="Cambria" w:hAnsi="Cambria" w:eastAsia="MS Mincho" w:cs="Arial"/>
                <w:b/>
                <w:bCs/>
                <w:lang w:bidi="en-US"/>
              </w:rPr>
            </w:pPr>
            <w:r w:rsidRPr="00465D70">
              <w:rPr>
                <w:rFonts w:ascii="Cambria" w:hAnsi="Cambria" w:eastAsia="MS Mincho" w:cs="Arial"/>
                <w:b/>
                <w:bCs/>
                <w:lang w:bidi="en-US"/>
              </w:rPr>
              <w:t>Section of the Act</w:t>
            </w:r>
          </w:p>
        </w:tc>
        <w:tc>
          <w:tcPr>
            <w:tcW w:w="1000" w:type="pct"/>
            <w:shd w:val="clear" w:color="auto" w:fill="FFFFFF"/>
            <w:tcMar>
              <w:top w:w="150" w:type="dxa"/>
              <w:left w:w="150" w:type="dxa"/>
              <w:bottom w:w="150" w:type="dxa"/>
              <w:right w:w="150" w:type="dxa"/>
            </w:tcMar>
            <w:hideMark/>
          </w:tcPr>
          <w:p w:rsidRPr="00465D70" w:rsidR="00465D70" w:rsidP="00465D70" w:rsidRDefault="00465D70" w14:paraId="2F616EA6" w14:textId="77777777">
            <w:pPr>
              <w:rPr>
                <w:rFonts w:ascii="Cambria" w:hAnsi="Cambria" w:eastAsia="MS Mincho" w:cs="Arial"/>
                <w:b/>
                <w:bCs/>
                <w:lang w:bidi="en-US"/>
              </w:rPr>
            </w:pPr>
            <w:r w:rsidRPr="00465D70">
              <w:rPr>
                <w:rFonts w:ascii="Cambria" w:hAnsi="Cambria" w:eastAsia="MS Mincho" w:cs="Arial"/>
                <w:b/>
                <w:bCs/>
                <w:lang w:bidi="en-US"/>
              </w:rPr>
              <w:t>Bill as Introduced in the Commons  </w:t>
            </w:r>
          </w:p>
        </w:tc>
        <w:tc>
          <w:tcPr>
            <w:tcW w:w="1000" w:type="pct"/>
            <w:shd w:val="clear" w:color="auto" w:fill="FFFFFF"/>
            <w:tcMar>
              <w:top w:w="150" w:type="dxa"/>
              <w:left w:w="150" w:type="dxa"/>
              <w:bottom w:w="150" w:type="dxa"/>
              <w:right w:w="150" w:type="dxa"/>
            </w:tcMar>
            <w:hideMark/>
          </w:tcPr>
          <w:p w:rsidRPr="00465D70" w:rsidR="00465D70" w:rsidP="00465D70" w:rsidRDefault="00465D70" w14:paraId="47DEB1A4" w14:textId="77777777">
            <w:pPr>
              <w:rPr>
                <w:rFonts w:ascii="Cambria" w:hAnsi="Cambria" w:eastAsia="MS Mincho" w:cs="Arial"/>
                <w:b/>
                <w:bCs/>
                <w:lang w:bidi="en-US"/>
              </w:rPr>
            </w:pPr>
            <w:r w:rsidRPr="00465D70">
              <w:rPr>
                <w:rFonts w:ascii="Cambria" w:hAnsi="Cambria" w:eastAsia="MS Mincho" w:cs="Arial"/>
                <w:b/>
                <w:bCs/>
                <w:lang w:bidi="en-US"/>
              </w:rPr>
              <w:t>Bill as amended in Committee in the Commons   </w:t>
            </w:r>
          </w:p>
        </w:tc>
        <w:tc>
          <w:tcPr>
            <w:tcW w:w="1000" w:type="pct"/>
            <w:shd w:val="clear" w:color="auto" w:fill="FFFFFF"/>
            <w:tcMar>
              <w:top w:w="150" w:type="dxa"/>
              <w:left w:w="150" w:type="dxa"/>
              <w:bottom w:w="150" w:type="dxa"/>
              <w:right w:w="150" w:type="dxa"/>
            </w:tcMar>
            <w:hideMark/>
          </w:tcPr>
          <w:p w:rsidRPr="00465D70" w:rsidR="00465D70" w:rsidP="00465D70" w:rsidRDefault="00465D70" w14:paraId="4551CA87" w14:textId="77777777">
            <w:pPr>
              <w:rPr>
                <w:rFonts w:ascii="Cambria" w:hAnsi="Cambria" w:eastAsia="MS Mincho" w:cs="Arial"/>
                <w:b/>
                <w:bCs/>
                <w:lang w:bidi="en-US"/>
              </w:rPr>
            </w:pPr>
            <w:r w:rsidRPr="00465D70">
              <w:rPr>
                <w:rFonts w:ascii="Cambria" w:hAnsi="Cambria" w:eastAsia="MS Mincho" w:cs="Arial"/>
                <w:b/>
                <w:bCs/>
                <w:lang w:bidi="en-US"/>
              </w:rPr>
              <w:t>Bill as introduced in the Lords  </w:t>
            </w:r>
          </w:p>
        </w:tc>
        <w:tc>
          <w:tcPr>
            <w:tcW w:w="998" w:type="pct"/>
            <w:shd w:val="clear" w:color="auto" w:fill="FFFFFF"/>
            <w:tcMar>
              <w:top w:w="150" w:type="dxa"/>
              <w:left w:w="150" w:type="dxa"/>
              <w:bottom w:w="150" w:type="dxa"/>
              <w:right w:w="150" w:type="dxa"/>
            </w:tcMar>
            <w:hideMark/>
          </w:tcPr>
          <w:p w:rsidRPr="00465D70" w:rsidR="00465D70" w:rsidP="00465D70" w:rsidRDefault="00465D70" w14:paraId="6DD370BC" w14:textId="77777777">
            <w:pPr>
              <w:rPr>
                <w:rFonts w:ascii="Cambria" w:hAnsi="Cambria" w:eastAsia="MS Mincho" w:cs="Arial"/>
                <w:b/>
                <w:bCs/>
                <w:lang w:bidi="en-US"/>
              </w:rPr>
            </w:pPr>
            <w:r w:rsidRPr="00465D70">
              <w:rPr>
                <w:rFonts w:ascii="Cambria" w:hAnsi="Cambria" w:eastAsia="MS Mincho" w:cs="Arial"/>
                <w:b/>
                <w:bCs/>
                <w:lang w:bidi="en-US"/>
              </w:rPr>
              <w:t>Bill as amended on Report in the Lords  </w:t>
            </w:r>
          </w:p>
        </w:tc>
      </w:tr>
      <w:tr w:rsidRPr="00465D70" w:rsidR="00465D70" w:rsidTr="00465D70" w14:paraId="3C8BE8A8" w14:textId="77777777">
        <w:trPr>
          <w:trHeight w:val="50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79B1D348" w14:textId="77777777">
            <w:pPr>
              <w:rPr>
                <w:rFonts w:ascii="Cambria" w:hAnsi="Cambria" w:eastAsia="MS Mincho" w:cs="Arial"/>
                <w:lang w:bidi="en-US"/>
              </w:rPr>
            </w:pP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36036D63" w14:textId="77777777">
            <w:pPr>
              <w:rPr>
                <w:rFonts w:ascii="Cambria" w:hAnsi="Cambria" w:eastAsia="MS Mincho" w:cs="Arial"/>
                <w:lang w:bidi="en-US"/>
              </w:rPr>
            </w:pP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3C884F19" w14:textId="77777777">
            <w:pPr>
              <w:rPr>
                <w:rFonts w:ascii="Cambria" w:hAnsi="Cambria" w:eastAsia="MS Mincho" w:cs="Arial"/>
                <w:lang w:bidi="en-US"/>
              </w:rPr>
            </w:pP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544F4DA5" w14:textId="77777777">
            <w:pPr>
              <w:rPr>
                <w:rFonts w:ascii="Cambria" w:hAnsi="Cambria" w:eastAsia="MS Mincho" w:cs="Arial"/>
                <w:lang w:bidi="en-US"/>
              </w:rPr>
            </w:pP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01628B70" w14:textId="77777777">
            <w:pPr>
              <w:rPr>
                <w:rFonts w:ascii="Cambria" w:hAnsi="Cambria" w:eastAsia="MS Mincho" w:cs="Arial"/>
                <w:lang w:bidi="en-US"/>
              </w:rPr>
            </w:pPr>
            <w:r w:rsidRPr="00465D70">
              <w:rPr>
                <w:rFonts w:ascii="Cambria" w:hAnsi="Cambria" w:eastAsia="MS Mincho" w:cs="Arial"/>
                <w:lang w:bidi="en-US"/>
              </w:rPr>
              <w:t>Clause 1</w:t>
            </w:r>
          </w:p>
        </w:tc>
      </w:tr>
      <w:tr w:rsidRPr="00465D70" w:rsidR="00465D70" w:rsidTr="00465D70" w14:paraId="7B7E00A6" w14:textId="77777777">
        <w:trPr>
          <w:trHeight w:val="507"/>
          <w:jc w:val="center"/>
        </w:trPr>
        <w:tc>
          <w:tcPr>
            <w:tcW w:w="1002" w:type="pct"/>
            <w:shd w:val="clear" w:color="auto" w:fill="FFFFFF"/>
            <w:tcMar>
              <w:top w:w="150" w:type="dxa"/>
              <w:left w:w="150" w:type="dxa"/>
              <w:bottom w:w="150" w:type="dxa"/>
              <w:right w:w="150" w:type="dxa"/>
            </w:tcMar>
            <w:vAlign w:val="center"/>
            <w:hideMark/>
          </w:tcPr>
          <w:p w:rsidRPr="00465D70" w:rsidR="00465D70" w:rsidP="00465D70" w:rsidRDefault="00465D70" w14:paraId="5E694BDF" w14:textId="77777777">
            <w:pPr>
              <w:rPr>
                <w:rFonts w:ascii="Cambria" w:hAnsi="Cambria" w:eastAsia="MS Mincho" w:cs="Arial"/>
                <w:lang w:bidi="en-US"/>
              </w:rPr>
            </w:pPr>
            <w:r w:rsidRPr="00465D70">
              <w:rPr>
                <w:rFonts w:ascii="Cambria" w:hAnsi="Cambria" w:eastAsia="MS Mincho" w:cs="Arial"/>
                <w:lang w:bidi="en-US"/>
              </w:rPr>
              <w:t>Section 1</w:t>
            </w:r>
          </w:p>
        </w:tc>
        <w:tc>
          <w:tcPr>
            <w:tcW w:w="1000" w:type="pct"/>
            <w:shd w:val="clear" w:color="auto" w:fill="FFFFFF"/>
            <w:tcMar>
              <w:top w:w="150" w:type="dxa"/>
              <w:left w:w="150" w:type="dxa"/>
              <w:bottom w:w="150" w:type="dxa"/>
              <w:right w:w="150" w:type="dxa"/>
            </w:tcMar>
            <w:vAlign w:val="center"/>
            <w:hideMark/>
          </w:tcPr>
          <w:p w:rsidRPr="00465D70" w:rsidR="00465D70" w:rsidP="00465D70" w:rsidRDefault="00465D70" w14:paraId="0890A353" w14:textId="77777777">
            <w:pPr>
              <w:rPr>
                <w:rFonts w:ascii="Cambria" w:hAnsi="Cambria" w:eastAsia="MS Mincho" w:cs="Arial"/>
                <w:lang w:bidi="en-US"/>
              </w:rPr>
            </w:pPr>
            <w:r w:rsidRPr="00465D70">
              <w:rPr>
                <w:rFonts w:ascii="Cambria" w:hAnsi="Cambria" w:eastAsia="MS Mincho" w:cs="Arial"/>
                <w:lang w:bidi="en-US"/>
              </w:rPr>
              <w:t>Clause 1</w:t>
            </w:r>
          </w:p>
        </w:tc>
        <w:tc>
          <w:tcPr>
            <w:tcW w:w="1000" w:type="pct"/>
            <w:shd w:val="clear" w:color="auto" w:fill="FFFFFF"/>
            <w:tcMar>
              <w:top w:w="150" w:type="dxa"/>
              <w:left w:w="150" w:type="dxa"/>
              <w:bottom w:w="150" w:type="dxa"/>
              <w:right w:w="150" w:type="dxa"/>
            </w:tcMar>
            <w:vAlign w:val="center"/>
            <w:hideMark/>
          </w:tcPr>
          <w:p w:rsidRPr="00465D70" w:rsidR="00465D70" w:rsidP="00465D70" w:rsidRDefault="00465D70" w14:paraId="2FD65D8D" w14:textId="77777777">
            <w:pPr>
              <w:rPr>
                <w:rFonts w:ascii="Cambria" w:hAnsi="Cambria" w:eastAsia="MS Mincho" w:cs="Arial"/>
                <w:lang w:bidi="en-US"/>
              </w:rPr>
            </w:pPr>
            <w:r w:rsidRPr="00465D70">
              <w:rPr>
                <w:rFonts w:ascii="Cambria" w:hAnsi="Cambria" w:eastAsia="MS Mincho" w:cs="Arial"/>
                <w:lang w:bidi="en-US"/>
              </w:rPr>
              <w:t>Clause 1</w:t>
            </w:r>
          </w:p>
        </w:tc>
        <w:tc>
          <w:tcPr>
            <w:tcW w:w="1000" w:type="pct"/>
            <w:shd w:val="clear" w:color="auto" w:fill="FFFFFF"/>
            <w:tcMar>
              <w:top w:w="150" w:type="dxa"/>
              <w:left w:w="150" w:type="dxa"/>
              <w:bottom w:w="150" w:type="dxa"/>
              <w:right w:w="150" w:type="dxa"/>
            </w:tcMar>
            <w:vAlign w:val="center"/>
            <w:hideMark/>
          </w:tcPr>
          <w:p w:rsidRPr="00465D70" w:rsidR="00465D70" w:rsidP="00465D70" w:rsidRDefault="00465D70" w14:paraId="4DCFBF1E" w14:textId="77777777">
            <w:pPr>
              <w:rPr>
                <w:rFonts w:ascii="Cambria" w:hAnsi="Cambria" w:eastAsia="MS Mincho" w:cs="Arial"/>
                <w:lang w:bidi="en-US"/>
              </w:rPr>
            </w:pPr>
            <w:r w:rsidRPr="00465D70">
              <w:rPr>
                <w:rFonts w:ascii="Cambria" w:hAnsi="Cambria" w:eastAsia="MS Mincho" w:cs="Arial"/>
                <w:lang w:bidi="en-US"/>
              </w:rPr>
              <w:t>Clause 1</w:t>
            </w:r>
          </w:p>
        </w:tc>
        <w:tc>
          <w:tcPr>
            <w:tcW w:w="998" w:type="pct"/>
            <w:shd w:val="clear" w:color="auto" w:fill="FFFFFF"/>
            <w:tcMar>
              <w:top w:w="150" w:type="dxa"/>
              <w:left w:w="150" w:type="dxa"/>
              <w:bottom w:w="150" w:type="dxa"/>
              <w:right w:w="150" w:type="dxa"/>
            </w:tcMar>
            <w:vAlign w:val="center"/>
            <w:hideMark/>
          </w:tcPr>
          <w:p w:rsidRPr="00465D70" w:rsidR="00465D70" w:rsidP="00465D70" w:rsidRDefault="00465D70" w14:paraId="35E3B405" w14:textId="77777777">
            <w:pPr>
              <w:rPr>
                <w:rFonts w:ascii="Cambria" w:hAnsi="Cambria" w:eastAsia="MS Mincho" w:cs="Arial"/>
                <w:lang w:bidi="en-US"/>
              </w:rPr>
            </w:pPr>
            <w:r w:rsidRPr="00465D70">
              <w:rPr>
                <w:rFonts w:ascii="Cambria" w:hAnsi="Cambria" w:eastAsia="MS Mincho" w:cs="Arial"/>
                <w:lang w:bidi="en-US"/>
              </w:rPr>
              <w:t>Clause 2</w:t>
            </w:r>
          </w:p>
        </w:tc>
      </w:tr>
      <w:tr w:rsidRPr="00465D70" w:rsidR="00465D70" w:rsidTr="00465D70" w14:paraId="0A010292" w14:textId="77777777">
        <w:trPr>
          <w:trHeight w:val="49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2BEBE288" w14:textId="77777777">
            <w:pPr>
              <w:rPr>
                <w:rFonts w:ascii="Cambria" w:hAnsi="Cambria" w:eastAsia="MS Mincho" w:cs="Arial"/>
                <w:lang w:bidi="en-US"/>
              </w:rPr>
            </w:pPr>
            <w:r w:rsidRPr="00465D70">
              <w:rPr>
                <w:rFonts w:ascii="Cambria" w:hAnsi="Cambria" w:eastAsia="MS Mincho" w:cs="Arial"/>
                <w:lang w:bidi="en-US"/>
              </w:rPr>
              <w:t>Section 2</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135E498F" w14:textId="77777777">
            <w:pPr>
              <w:rPr>
                <w:rFonts w:ascii="Cambria" w:hAnsi="Cambria" w:eastAsia="MS Mincho" w:cs="Arial"/>
                <w:lang w:bidi="en-US"/>
              </w:rPr>
            </w:pPr>
            <w:r w:rsidRPr="00465D70">
              <w:rPr>
                <w:rFonts w:ascii="Cambria" w:hAnsi="Cambria" w:eastAsia="MS Mincho" w:cs="Arial"/>
                <w:lang w:bidi="en-US"/>
              </w:rPr>
              <w:t>Clause 2</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2338B7BC" w14:textId="77777777">
            <w:pPr>
              <w:rPr>
                <w:rFonts w:ascii="Cambria" w:hAnsi="Cambria" w:eastAsia="MS Mincho" w:cs="Arial"/>
                <w:lang w:bidi="en-US"/>
              </w:rPr>
            </w:pPr>
            <w:r w:rsidRPr="00465D70">
              <w:rPr>
                <w:rFonts w:ascii="Cambria" w:hAnsi="Cambria" w:eastAsia="MS Mincho" w:cs="Arial"/>
                <w:lang w:bidi="en-US"/>
              </w:rPr>
              <w:t>Clause 2</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51ED7765" w14:textId="77777777">
            <w:pPr>
              <w:rPr>
                <w:rFonts w:ascii="Cambria" w:hAnsi="Cambria" w:eastAsia="MS Mincho" w:cs="Arial"/>
                <w:lang w:bidi="en-US"/>
              </w:rPr>
            </w:pPr>
            <w:r w:rsidRPr="00465D70">
              <w:rPr>
                <w:rFonts w:ascii="Cambria" w:hAnsi="Cambria" w:eastAsia="MS Mincho" w:cs="Arial"/>
                <w:lang w:bidi="en-US"/>
              </w:rPr>
              <w:t>Clause 2</w:t>
            </w: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1E0A3E34" w14:textId="77777777">
            <w:pPr>
              <w:rPr>
                <w:rFonts w:ascii="Cambria" w:hAnsi="Cambria" w:eastAsia="MS Mincho" w:cs="Arial"/>
                <w:lang w:bidi="en-US"/>
              </w:rPr>
            </w:pPr>
            <w:r w:rsidRPr="00465D70">
              <w:rPr>
                <w:rFonts w:ascii="Cambria" w:hAnsi="Cambria" w:eastAsia="MS Mincho" w:cs="Arial"/>
                <w:lang w:bidi="en-US"/>
              </w:rPr>
              <w:t>Clause 3</w:t>
            </w:r>
          </w:p>
        </w:tc>
      </w:tr>
      <w:tr w:rsidRPr="00465D70" w:rsidR="00465D70" w:rsidTr="00465D70" w14:paraId="1C5CD1B9" w14:textId="77777777">
        <w:trPr>
          <w:trHeight w:val="50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63CC5EEC" w14:textId="77777777">
            <w:pPr>
              <w:rPr>
                <w:rFonts w:ascii="Cambria" w:hAnsi="Cambria" w:eastAsia="MS Mincho" w:cs="Arial"/>
                <w:lang w:bidi="en-US"/>
              </w:rPr>
            </w:pPr>
            <w:r w:rsidRPr="00465D70">
              <w:rPr>
                <w:rFonts w:ascii="Cambria" w:hAnsi="Cambria" w:eastAsia="MS Mincho" w:cs="Arial"/>
                <w:lang w:bidi="en-US"/>
              </w:rPr>
              <w:t>Section 3</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3262734E" w14:textId="77777777">
            <w:pPr>
              <w:rPr>
                <w:rFonts w:ascii="Cambria" w:hAnsi="Cambria" w:eastAsia="MS Mincho" w:cs="Arial"/>
                <w:lang w:bidi="en-US"/>
              </w:rPr>
            </w:pP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05EE3C93" w14:textId="77777777">
            <w:pPr>
              <w:rPr>
                <w:rFonts w:ascii="Cambria" w:hAnsi="Cambria" w:eastAsia="MS Mincho" w:cs="Arial"/>
                <w:lang w:bidi="en-US"/>
              </w:rPr>
            </w:pP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1F968096" w14:textId="77777777">
            <w:pPr>
              <w:rPr>
                <w:rFonts w:ascii="Cambria" w:hAnsi="Cambria" w:eastAsia="MS Mincho" w:cs="Arial"/>
                <w:lang w:bidi="en-US"/>
              </w:rPr>
            </w:pP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6BCFC245" w14:textId="77777777">
            <w:pPr>
              <w:rPr>
                <w:rFonts w:ascii="Cambria" w:hAnsi="Cambria" w:eastAsia="MS Mincho" w:cs="Arial"/>
                <w:lang w:bidi="en-US"/>
              </w:rPr>
            </w:pPr>
            <w:r w:rsidRPr="00465D70">
              <w:rPr>
                <w:rFonts w:ascii="Cambria" w:hAnsi="Cambria" w:eastAsia="MS Mincho" w:cs="Arial"/>
                <w:lang w:bidi="en-US"/>
              </w:rPr>
              <w:t>Clause 4</w:t>
            </w:r>
          </w:p>
        </w:tc>
      </w:tr>
      <w:tr w:rsidRPr="00465D70" w:rsidR="00465D70" w:rsidTr="00465D70" w14:paraId="3AA74BD1" w14:textId="77777777">
        <w:trPr>
          <w:trHeight w:val="50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2FE6550A" w14:textId="77777777">
            <w:pPr>
              <w:rPr>
                <w:rFonts w:ascii="Cambria" w:hAnsi="Cambria" w:eastAsia="MS Mincho" w:cs="Arial"/>
                <w:lang w:bidi="en-US"/>
              </w:rPr>
            </w:pPr>
            <w:r w:rsidRPr="00465D70">
              <w:rPr>
                <w:rFonts w:ascii="Cambria" w:hAnsi="Cambria" w:eastAsia="MS Mincho" w:cs="Arial"/>
                <w:lang w:bidi="en-US"/>
              </w:rPr>
              <w:t>Section 4</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32592844" w14:textId="77777777">
            <w:pPr>
              <w:rPr>
                <w:rFonts w:ascii="Cambria" w:hAnsi="Cambria" w:eastAsia="MS Mincho" w:cs="Arial"/>
                <w:lang w:bidi="en-US"/>
              </w:rPr>
            </w:pPr>
            <w:r w:rsidRPr="00465D70">
              <w:rPr>
                <w:rFonts w:ascii="Cambria" w:hAnsi="Cambria" w:eastAsia="MS Mincho" w:cs="Arial"/>
                <w:lang w:bidi="en-US"/>
              </w:rPr>
              <w:t>Clause 3</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216A850F" w14:textId="77777777">
            <w:pPr>
              <w:rPr>
                <w:rFonts w:ascii="Cambria" w:hAnsi="Cambria" w:eastAsia="MS Mincho" w:cs="Arial"/>
                <w:lang w:bidi="en-US"/>
              </w:rPr>
            </w:pPr>
            <w:r w:rsidRPr="00465D70">
              <w:rPr>
                <w:rFonts w:ascii="Cambria" w:hAnsi="Cambria" w:eastAsia="MS Mincho" w:cs="Arial"/>
                <w:lang w:bidi="en-US"/>
              </w:rPr>
              <w:t>Clause 3</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0E7F4773" w14:textId="77777777">
            <w:pPr>
              <w:rPr>
                <w:rFonts w:ascii="Cambria" w:hAnsi="Cambria" w:eastAsia="MS Mincho" w:cs="Arial"/>
                <w:lang w:bidi="en-US"/>
              </w:rPr>
            </w:pPr>
            <w:r w:rsidRPr="00465D70">
              <w:rPr>
                <w:rFonts w:ascii="Cambria" w:hAnsi="Cambria" w:eastAsia="MS Mincho" w:cs="Arial"/>
                <w:lang w:bidi="en-US"/>
              </w:rPr>
              <w:t>Clause 3</w:t>
            </w: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43E4C6B1" w14:textId="77777777">
            <w:pPr>
              <w:rPr>
                <w:rFonts w:ascii="Cambria" w:hAnsi="Cambria" w:eastAsia="MS Mincho" w:cs="Arial"/>
                <w:lang w:bidi="en-US"/>
              </w:rPr>
            </w:pPr>
            <w:r w:rsidRPr="00465D70">
              <w:rPr>
                <w:rFonts w:ascii="Cambria" w:hAnsi="Cambria" w:eastAsia="MS Mincho" w:cs="Arial"/>
                <w:lang w:bidi="en-US"/>
              </w:rPr>
              <w:t>Clause 5</w:t>
            </w:r>
          </w:p>
        </w:tc>
      </w:tr>
      <w:tr w:rsidRPr="00465D70" w:rsidR="00465D70" w:rsidTr="00465D70" w14:paraId="36D7A4F9" w14:textId="77777777">
        <w:trPr>
          <w:trHeight w:val="49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3F1470C2" w14:textId="77777777">
            <w:pPr>
              <w:rPr>
                <w:rFonts w:ascii="Cambria" w:hAnsi="Cambria" w:eastAsia="MS Mincho" w:cs="Arial"/>
                <w:lang w:bidi="en-US"/>
              </w:rPr>
            </w:pPr>
            <w:r w:rsidRPr="00465D70">
              <w:rPr>
                <w:rFonts w:ascii="Cambria" w:hAnsi="Cambria" w:eastAsia="MS Mincho" w:cs="Arial"/>
                <w:lang w:bidi="en-US"/>
              </w:rPr>
              <w:t>Section 5</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0E36A888" w14:textId="77777777">
            <w:pPr>
              <w:rPr>
                <w:rFonts w:ascii="Cambria" w:hAnsi="Cambria" w:eastAsia="MS Mincho" w:cs="Arial"/>
                <w:lang w:bidi="en-US"/>
              </w:rPr>
            </w:pPr>
            <w:r w:rsidRPr="00465D70">
              <w:rPr>
                <w:rFonts w:ascii="Cambria" w:hAnsi="Cambria" w:eastAsia="MS Mincho" w:cs="Arial"/>
                <w:lang w:bidi="en-US"/>
              </w:rPr>
              <w:t>Clause 4</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61EC2C04" w14:textId="77777777">
            <w:pPr>
              <w:rPr>
                <w:rFonts w:ascii="Cambria" w:hAnsi="Cambria" w:eastAsia="MS Mincho" w:cs="Arial"/>
                <w:lang w:bidi="en-US"/>
              </w:rPr>
            </w:pPr>
            <w:r w:rsidRPr="00465D70">
              <w:rPr>
                <w:rFonts w:ascii="Cambria" w:hAnsi="Cambria" w:eastAsia="MS Mincho" w:cs="Arial"/>
                <w:lang w:bidi="en-US"/>
              </w:rPr>
              <w:t>Clause 4</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3C6181A6" w14:textId="77777777">
            <w:pPr>
              <w:rPr>
                <w:rFonts w:ascii="Cambria" w:hAnsi="Cambria" w:eastAsia="MS Mincho" w:cs="Arial"/>
                <w:lang w:bidi="en-US"/>
              </w:rPr>
            </w:pPr>
            <w:r w:rsidRPr="00465D70">
              <w:rPr>
                <w:rFonts w:ascii="Cambria" w:hAnsi="Cambria" w:eastAsia="MS Mincho" w:cs="Arial"/>
                <w:lang w:bidi="en-US"/>
              </w:rPr>
              <w:t>Clause 4</w:t>
            </w: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03B7A23D" w14:textId="77777777">
            <w:pPr>
              <w:rPr>
                <w:rFonts w:ascii="Cambria" w:hAnsi="Cambria" w:eastAsia="MS Mincho" w:cs="Arial"/>
                <w:lang w:bidi="en-US"/>
              </w:rPr>
            </w:pPr>
            <w:r w:rsidRPr="00465D70">
              <w:rPr>
                <w:rFonts w:ascii="Cambria" w:hAnsi="Cambria" w:eastAsia="MS Mincho" w:cs="Arial"/>
                <w:lang w:bidi="en-US"/>
              </w:rPr>
              <w:t>Clause 6</w:t>
            </w:r>
          </w:p>
        </w:tc>
      </w:tr>
      <w:tr w:rsidRPr="00465D70" w:rsidR="00465D70" w:rsidTr="00465D70" w14:paraId="3433F710" w14:textId="77777777">
        <w:trPr>
          <w:trHeight w:val="507"/>
          <w:jc w:val="center"/>
        </w:trPr>
        <w:tc>
          <w:tcPr>
            <w:tcW w:w="1002" w:type="pct"/>
            <w:shd w:val="clear" w:color="auto" w:fill="FFFFFF"/>
            <w:tcMar>
              <w:top w:w="150" w:type="dxa"/>
              <w:left w:w="150" w:type="dxa"/>
              <w:bottom w:w="150" w:type="dxa"/>
              <w:right w:w="150" w:type="dxa"/>
            </w:tcMar>
            <w:vAlign w:val="center"/>
          </w:tcPr>
          <w:p w:rsidRPr="00465D70" w:rsidR="00465D70" w:rsidP="00465D70" w:rsidRDefault="00465D70" w14:paraId="09E0C1BF" w14:textId="77777777">
            <w:pPr>
              <w:rPr>
                <w:rFonts w:ascii="Cambria" w:hAnsi="Cambria" w:eastAsia="MS Mincho" w:cs="Arial"/>
                <w:lang w:bidi="en-US"/>
              </w:rPr>
            </w:pPr>
            <w:r w:rsidRPr="00465D70">
              <w:rPr>
                <w:rFonts w:ascii="Cambria" w:hAnsi="Cambria" w:eastAsia="MS Mincho" w:cs="Arial"/>
                <w:lang w:bidi="en-US"/>
              </w:rPr>
              <w:t>Schedule</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0E757556" w14:textId="77777777">
            <w:pPr>
              <w:rPr>
                <w:rFonts w:ascii="Cambria" w:hAnsi="Cambria" w:eastAsia="MS Mincho" w:cs="Arial"/>
                <w:lang w:bidi="en-US"/>
              </w:rPr>
            </w:pPr>
            <w:r w:rsidRPr="00465D70">
              <w:rPr>
                <w:rFonts w:ascii="Cambria" w:hAnsi="Cambria" w:eastAsia="MS Mincho" w:cs="Arial"/>
                <w:lang w:bidi="en-US"/>
              </w:rPr>
              <w:t>Schedule</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4B231984" w14:textId="77777777">
            <w:pPr>
              <w:rPr>
                <w:rFonts w:ascii="Cambria" w:hAnsi="Cambria" w:eastAsia="MS Mincho" w:cs="Arial"/>
                <w:lang w:bidi="en-US"/>
              </w:rPr>
            </w:pPr>
            <w:r w:rsidRPr="00465D70">
              <w:rPr>
                <w:rFonts w:ascii="Cambria" w:hAnsi="Cambria" w:eastAsia="MS Mincho" w:cs="Arial"/>
                <w:lang w:bidi="en-US"/>
              </w:rPr>
              <w:t>Schedule</w:t>
            </w:r>
          </w:p>
        </w:tc>
        <w:tc>
          <w:tcPr>
            <w:tcW w:w="1000" w:type="pct"/>
            <w:shd w:val="clear" w:color="auto" w:fill="FFFFFF"/>
            <w:tcMar>
              <w:top w:w="150" w:type="dxa"/>
              <w:left w:w="150" w:type="dxa"/>
              <w:bottom w:w="150" w:type="dxa"/>
              <w:right w:w="150" w:type="dxa"/>
            </w:tcMar>
            <w:vAlign w:val="center"/>
          </w:tcPr>
          <w:p w:rsidRPr="00465D70" w:rsidR="00465D70" w:rsidP="00465D70" w:rsidRDefault="00465D70" w14:paraId="1C96BC6A" w14:textId="77777777">
            <w:pPr>
              <w:rPr>
                <w:rFonts w:ascii="Cambria" w:hAnsi="Cambria" w:eastAsia="MS Mincho" w:cs="Arial"/>
                <w:lang w:bidi="en-US"/>
              </w:rPr>
            </w:pPr>
            <w:r w:rsidRPr="00465D70">
              <w:rPr>
                <w:rFonts w:ascii="Cambria" w:hAnsi="Cambria" w:eastAsia="MS Mincho" w:cs="Arial"/>
                <w:lang w:bidi="en-US"/>
              </w:rPr>
              <w:t>Schedule</w:t>
            </w:r>
          </w:p>
        </w:tc>
        <w:tc>
          <w:tcPr>
            <w:tcW w:w="998" w:type="pct"/>
            <w:shd w:val="clear" w:color="auto" w:fill="FFFFFF"/>
            <w:tcMar>
              <w:top w:w="150" w:type="dxa"/>
              <w:left w:w="150" w:type="dxa"/>
              <w:bottom w:w="150" w:type="dxa"/>
              <w:right w:w="150" w:type="dxa"/>
            </w:tcMar>
            <w:vAlign w:val="center"/>
          </w:tcPr>
          <w:p w:rsidRPr="00465D70" w:rsidR="00465D70" w:rsidP="00465D70" w:rsidRDefault="00465D70" w14:paraId="5DC6F1B8" w14:textId="77777777">
            <w:pPr>
              <w:rPr>
                <w:rFonts w:ascii="Cambria" w:hAnsi="Cambria" w:eastAsia="MS Mincho" w:cs="Arial"/>
                <w:lang w:bidi="en-US"/>
              </w:rPr>
            </w:pPr>
            <w:r w:rsidRPr="00465D70">
              <w:rPr>
                <w:rFonts w:ascii="Cambria" w:hAnsi="Cambria" w:eastAsia="MS Mincho" w:cs="Arial"/>
                <w:lang w:bidi="en-US"/>
              </w:rPr>
              <w:t>Schedule</w:t>
            </w:r>
          </w:p>
        </w:tc>
      </w:tr>
      <w:bookmarkEnd w:id="1"/>
      <w:bookmarkEnd w:id="2"/>
      <w:bookmarkEnd w:id="3"/>
      <w:bookmarkEnd w:id="4"/>
    </w:tbl>
    <w:p w:rsidRPr="00CA4237" w:rsidR="005F6F2A" w:rsidP="00A27BF0" w:rsidRDefault="005F6F2A" w14:paraId="5AA78227" w14:textId="77777777">
      <w:pPr>
        <w:pStyle w:val="ParaMainText"/>
        <w:rPr>
          <w:lang w:val="en-GB"/>
        </w:rPr>
      </w:pPr>
    </w:p>
    <w:sectPr w:rsidRPr="00CA4237" w:rsidR="005F6F2A" w:rsidSect="005B5D58">
      <w:headerReference w:type="even" r:id="rId28"/>
      <w:headerReference w:type="default" r:id="rId29"/>
      <w:footerReference w:type="even" r:id="rId30"/>
      <w:footerReference w:type="default" r:id="rId31"/>
      <w:headerReference w:type="first" r:id="rId32"/>
      <w:footerReference w:type="first" r:id="rId33"/>
      <w:type w:val="oddPage"/>
      <w:pgSz w:w="11906" w:h="16838" w:orient="portrait"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62B3" w:rsidRDefault="007D62B3" w14:paraId="0946745B" w14:textId="77777777">
      <w:r>
        <w:separator/>
      </w:r>
    </w:p>
    <w:p w:rsidR="007D62B3" w:rsidRDefault="007D62B3" w14:paraId="6EEA713E" w14:textId="77777777"/>
    <w:p w:rsidR="007D62B3" w:rsidRDefault="007D62B3" w14:paraId="33073B7B" w14:textId="77777777"/>
  </w:endnote>
  <w:endnote w:type="continuationSeparator" w:id="0">
    <w:p w:rsidR="007D62B3" w:rsidRDefault="007D62B3" w14:paraId="02768EE1" w14:textId="77777777">
      <w:r>
        <w:continuationSeparator/>
      </w:r>
    </w:p>
    <w:p w:rsidR="007D62B3" w:rsidRDefault="007D62B3" w14:paraId="1953F993" w14:textId="77777777"/>
    <w:p w:rsidR="007D62B3" w:rsidRDefault="007D62B3" w14:paraId="459A39D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5693" w:rsidP="000815DA" w:rsidRDefault="00AE5693" w14:paraId="2F17960A"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P="00A1272A" w:rsidRDefault="00AE5693" w14:paraId="36E3D00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5693" w:rsidP="005B1515" w:rsidRDefault="00AE5693" w14:paraId="1FD91CB4" w14:textId="77777777">
    <w:pPr>
      <w:pStyle w:val="Footer"/>
      <w:framePr w:w="441" w:h="311" w:wrap="around" w:hAnchor="page" w:vAnchor="text" w:x="5869" w:y="700" w:hRule="exact"/>
      <w:jc w:val="center"/>
    </w:pPr>
    <w:r>
      <w:fldChar w:fldCharType="begin"/>
    </w:r>
    <w:r>
      <w:instrText xml:space="preserve"> PAGE   \* MERGEFORMAT </w:instrText>
    </w:r>
    <w:r>
      <w:fldChar w:fldCharType="separate"/>
    </w:r>
    <w:r w:rsidR="00FA799A">
      <w:rPr>
        <w:noProof/>
      </w:rPr>
      <w:t>12</w:t>
    </w:r>
    <w:r>
      <w:fldChar w:fldCharType="end"/>
    </w:r>
  </w:p>
  <w:p w:rsidRPr="006A0D49" w:rsidR="00AE5693" w:rsidP="005B1515" w:rsidRDefault="00AE5693" w14:paraId="672EF4E3" w14:textId="77777777">
    <w:pPr>
      <w:pStyle w:val="Footer"/>
      <w:framePr w:w="441" w:h="311" w:wrap="around" w:hAnchor="page" w:vAnchor="text" w:x="5869" w:y="700" w:hRule="exact"/>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rsidRPr="00DE0805" w:rsidR="00AE5693" w:rsidP="00465D70" w:rsidRDefault="00465D70" w14:paraId="0F759DF5" w14:textId="051692FC">
    <w:pPr>
      <w:pStyle w:val="Footer"/>
      <w:rPr>
        <w:rStyle w:val="FooterText"/>
      </w:rPr>
    </w:pPr>
    <w:r w:rsidRPr="00465D70">
      <w:rPr>
        <w:rStyle w:val="FooterText"/>
      </w:rPr>
      <w:t>These Explanatory Notes refer to the Passenger Railway Services (Public Ownership) Act 2024 which received Royal Assent on 28 November 2024 (c.25).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Tr="00922B46" w14:paraId="59E184BF" w14:textId="77777777">
      <w:tc>
        <w:tcPr>
          <w:tcW w:w="4076" w:type="dxa"/>
        </w:tcPr>
        <w:p w:rsidRPr="00164F74" w:rsidR="00AE5693" w:rsidP="001E3774" w:rsidRDefault="00465D70" w14:paraId="5547819C" w14:textId="560EFE3A">
          <w:pPr>
            <w:pStyle w:val="Footer"/>
          </w:pPr>
          <w:r>
            <w:t>c.25-EN</w:t>
          </w:r>
        </w:p>
      </w:tc>
      <w:tc>
        <w:tcPr>
          <w:tcW w:w="4077" w:type="dxa"/>
        </w:tcPr>
        <w:p w:rsidRPr="00164F74" w:rsidR="00AE5693" w:rsidP="000A60B6" w:rsidRDefault="00AE5693" w14:paraId="33442F90" w14:textId="29E0E7C8">
          <w:pPr>
            <w:pStyle w:val="Footer"/>
            <w:jc w:val="right"/>
          </w:pPr>
        </w:p>
      </w:tc>
    </w:tr>
  </w:tbl>
  <w:p w:rsidR="00AE5693" w:rsidP="00B11839" w:rsidRDefault="00AE5693" w14:paraId="3BAE80A2" w14:textId="77777777">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62B3" w:rsidRDefault="007D62B3" w14:paraId="4A3AC7A6" w14:textId="77777777">
      <w:r>
        <w:separator/>
      </w:r>
    </w:p>
    <w:p w:rsidR="007D62B3" w:rsidRDefault="007D62B3" w14:paraId="4C09F569" w14:textId="77777777"/>
    <w:p w:rsidR="007D62B3" w:rsidRDefault="007D62B3" w14:paraId="35188946" w14:textId="77777777"/>
  </w:footnote>
  <w:footnote w:type="continuationSeparator" w:id="0">
    <w:p w:rsidR="007D62B3" w:rsidRDefault="007D62B3" w14:paraId="6B4972BD" w14:textId="77777777">
      <w:r>
        <w:continuationSeparator/>
      </w:r>
    </w:p>
    <w:p w:rsidR="007D62B3" w:rsidRDefault="007D62B3" w14:paraId="7BC3B96A" w14:textId="77777777"/>
    <w:p w:rsidR="007D62B3" w:rsidRDefault="007D62B3" w14:paraId="1EAD01F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5693" w:rsidRDefault="00AE5693" w14:paraId="3D23BD4A" w14:textId="7777777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5693" w:rsidRDefault="00AE5693" w14:paraId="672CFEB6" w14:textId="7777777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5693" w:rsidRDefault="00AE5693" w14:paraId="6BFC13C5" w14:textId="7777777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1B067BB"/>
    <w:multiLevelType w:val="multilevel"/>
    <w:tmpl w:val="70585684"/>
    <w:lvl w:ilvl="0">
      <w:start w:val="1"/>
      <w:numFmt w:val="bullet"/>
      <w:lvlText w:val=""/>
      <w:lvlJc w:val="left"/>
      <w:pPr>
        <w:ind w:left="1854" w:hanging="360"/>
      </w:pPr>
      <w:rPr>
        <w:rFonts w:hint="default" w:ascii="Symbol" w:hAnsi="Symbol"/>
        <w:color w:val="4F81BD" w:themeColor="accent1"/>
        <w:sz w:val="32"/>
        <w:u w:color="FFFFFF" w:themeColor="background1"/>
      </w:rPr>
    </w:lvl>
    <w:lvl w:ilvl="1">
      <w:start w:val="1"/>
      <w:numFmt w:val="bullet"/>
      <w:lvlText w:val="o"/>
      <w:lvlJc w:val="left"/>
      <w:pPr>
        <w:ind w:left="2574" w:hanging="360"/>
      </w:pPr>
      <w:rPr>
        <w:rFonts w:hint="default" w:ascii="Courier New" w:hAnsi="Courier New"/>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hint="default" w:ascii="Symbol" w:hAnsi="Symbol"/>
      </w:rPr>
    </w:lvl>
    <w:lvl w:ilvl="4">
      <w:start w:val="1"/>
      <w:numFmt w:val="bullet"/>
      <w:lvlText w:val="o"/>
      <w:lvlJc w:val="left"/>
      <w:pPr>
        <w:ind w:left="4734" w:hanging="360"/>
      </w:pPr>
      <w:rPr>
        <w:rFonts w:hint="default" w:ascii="Courier New" w:hAnsi="Courier New"/>
      </w:rPr>
    </w:lvl>
    <w:lvl w:ilvl="5">
      <w:start w:val="1"/>
      <w:numFmt w:val="bullet"/>
      <w:lvlText w:val=""/>
      <w:lvlJc w:val="left"/>
      <w:pPr>
        <w:ind w:left="5454" w:hanging="360"/>
      </w:pPr>
      <w:rPr>
        <w:rFonts w:hint="default" w:ascii="Wingdings" w:hAnsi="Wingdings"/>
      </w:rPr>
    </w:lvl>
    <w:lvl w:ilvl="6">
      <w:start w:val="1"/>
      <w:numFmt w:val="bullet"/>
      <w:lvlText w:val=""/>
      <w:lvlJc w:val="left"/>
      <w:pPr>
        <w:ind w:left="6174" w:hanging="360"/>
      </w:pPr>
      <w:rPr>
        <w:rFonts w:hint="default" w:ascii="Symbol" w:hAnsi="Symbol"/>
      </w:rPr>
    </w:lvl>
    <w:lvl w:ilvl="7">
      <w:start w:val="1"/>
      <w:numFmt w:val="bullet"/>
      <w:lvlText w:val="o"/>
      <w:lvlJc w:val="left"/>
      <w:pPr>
        <w:ind w:left="6894" w:hanging="360"/>
      </w:pPr>
      <w:rPr>
        <w:rFonts w:hint="default" w:ascii="Courier New" w:hAnsi="Courier New"/>
      </w:rPr>
    </w:lvl>
    <w:lvl w:ilvl="8">
      <w:start w:val="1"/>
      <w:numFmt w:val="bullet"/>
      <w:lvlText w:val=""/>
      <w:lvlJc w:val="left"/>
      <w:pPr>
        <w:ind w:left="7614" w:hanging="360"/>
      </w:pPr>
      <w:rPr>
        <w:rFonts w:hint="default" w:ascii="Wingdings" w:hAnsi="Wingdings"/>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hint="default" w:ascii="Symbol" w:hAnsi="Symbol"/>
        <w:color w:val="4F81BD"/>
      </w:rPr>
    </w:lvl>
    <w:lvl w:ilvl="1" w:tplc="04090003" w:tentative="1">
      <w:start w:val="1"/>
      <w:numFmt w:val="bullet"/>
      <w:lvlText w:val="o"/>
      <w:lvlJc w:val="left"/>
      <w:pPr>
        <w:ind w:left="3600" w:hanging="360"/>
      </w:pPr>
      <w:rPr>
        <w:rFonts w:hint="default" w:ascii="Courier New" w:hAnsi="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rPr>
    </w:lvl>
    <w:lvl w:ilvl="8" w:tplc="04090005" w:tentative="1">
      <w:start w:val="1"/>
      <w:numFmt w:val="bullet"/>
      <w:lvlText w:val=""/>
      <w:lvlJc w:val="left"/>
      <w:pPr>
        <w:ind w:left="8640" w:hanging="360"/>
      </w:pPr>
      <w:rPr>
        <w:rFonts w:hint="default" w:ascii="Wingdings" w:hAnsi="Wingdings"/>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hint="default" w:ascii="Symbol" w:hAnsi="Symbol"/>
        <w:color w:val="548DD4" w:themeColor="text2" w:themeTint="99"/>
        <w:sz w:val="32"/>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hint="default" w:ascii="Symbol" w:hAnsi="Symbol"/>
        <w:color w:val="4F81BD"/>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hint="default" w:ascii="Symbol" w:hAnsi="Symbol"/>
        <w:color w:val="548DD4" w:themeColor="text2" w:themeTint="99"/>
        <w:sz w:val="32"/>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hint="default" w:ascii="Symbol" w:hAnsi="Symbol"/>
        <w:color w:val="4F81BD"/>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hint="default" w:ascii="Symbol" w:hAnsi="Symbol"/>
        <w:color w:val="4F81BD" w:themeColor="accent1"/>
        <w:sz w:val="32"/>
        <w:u w:color="FFFFFF" w:themeColor="background1"/>
      </w:rPr>
    </w:lvl>
    <w:lvl w:ilvl="1" w:tplc="08090003">
      <w:start w:val="1"/>
      <w:numFmt w:val="bullet"/>
      <w:lvlText w:val="o"/>
      <w:lvlJc w:val="left"/>
      <w:pPr>
        <w:ind w:left="2574" w:hanging="360"/>
      </w:pPr>
      <w:rPr>
        <w:rFonts w:hint="default" w:ascii="Courier New" w:hAnsi="Courier New"/>
      </w:rPr>
    </w:lvl>
    <w:lvl w:ilvl="2" w:tplc="08090005">
      <w:start w:val="1"/>
      <w:numFmt w:val="bullet"/>
      <w:lvlText w:val=""/>
      <w:lvlJc w:val="left"/>
      <w:pPr>
        <w:ind w:left="3294" w:hanging="360"/>
      </w:pPr>
      <w:rPr>
        <w:rFonts w:hint="default" w:ascii="Wingdings" w:hAnsi="Wingdings"/>
      </w:rPr>
    </w:lvl>
    <w:lvl w:ilvl="3" w:tplc="08090001" w:tentative="1">
      <w:start w:val="1"/>
      <w:numFmt w:val="bullet"/>
      <w:lvlText w:val=""/>
      <w:lvlJc w:val="left"/>
      <w:pPr>
        <w:ind w:left="4014" w:hanging="360"/>
      </w:pPr>
      <w:rPr>
        <w:rFonts w:hint="default" w:ascii="Symbol" w:hAnsi="Symbol"/>
      </w:rPr>
    </w:lvl>
    <w:lvl w:ilvl="4" w:tplc="08090003" w:tentative="1">
      <w:start w:val="1"/>
      <w:numFmt w:val="bullet"/>
      <w:lvlText w:val="o"/>
      <w:lvlJc w:val="left"/>
      <w:pPr>
        <w:ind w:left="4734" w:hanging="360"/>
      </w:pPr>
      <w:rPr>
        <w:rFonts w:hint="default" w:ascii="Courier New" w:hAnsi="Courier New"/>
      </w:rPr>
    </w:lvl>
    <w:lvl w:ilvl="5" w:tplc="08090005" w:tentative="1">
      <w:start w:val="1"/>
      <w:numFmt w:val="bullet"/>
      <w:lvlText w:val=""/>
      <w:lvlJc w:val="left"/>
      <w:pPr>
        <w:ind w:left="5454" w:hanging="360"/>
      </w:pPr>
      <w:rPr>
        <w:rFonts w:hint="default" w:ascii="Wingdings" w:hAnsi="Wingdings"/>
      </w:rPr>
    </w:lvl>
    <w:lvl w:ilvl="6" w:tplc="08090001" w:tentative="1">
      <w:start w:val="1"/>
      <w:numFmt w:val="bullet"/>
      <w:lvlText w:val=""/>
      <w:lvlJc w:val="left"/>
      <w:pPr>
        <w:ind w:left="6174" w:hanging="360"/>
      </w:pPr>
      <w:rPr>
        <w:rFonts w:hint="default" w:ascii="Symbol" w:hAnsi="Symbol"/>
      </w:rPr>
    </w:lvl>
    <w:lvl w:ilvl="7" w:tplc="08090003" w:tentative="1">
      <w:start w:val="1"/>
      <w:numFmt w:val="bullet"/>
      <w:lvlText w:val="o"/>
      <w:lvlJc w:val="left"/>
      <w:pPr>
        <w:ind w:left="6894" w:hanging="360"/>
      </w:pPr>
      <w:rPr>
        <w:rFonts w:hint="default" w:ascii="Courier New" w:hAnsi="Courier New"/>
      </w:rPr>
    </w:lvl>
    <w:lvl w:ilvl="8" w:tplc="08090005" w:tentative="1">
      <w:start w:val="1"/>
      <w:numFmt w:val="bullet"/>
      <w:lvlText w:val=""/>
      <w:lvlJc w:val="left"/>
      <w:pPr>
        <w:ind w:left="7614" w:hanging="360"/>
      </w:pPr>
      <w:rPr>
        <w:rFonts w:hint="default" w:ascii="Wingdings" w:hAnsi="Wingdings"/>
      </w:rPr>
    </w:lvl>
  </w:abstractNum>
  <w:num w:numId="1" w16cid:durableId="516770933">
    <w:abstractNumId w:val="12"/>
  </w:num>
  <w:num w:numId="2" w16cid:durableId="782726025">
    <w:abstractNumId w:val="17"/>
  </w:num>
  <w:num w:numId="3" w16cid:durableId="1519157000">
    <w:abstractNumId w:val="20"/>
  </w:num>
  <w:num w:numId="4" w16cid:durableId="955522243">
    <w:abstractNumId w:val="19"/>
  </w:num>
  <w:num w:numId="5" w16cid:durableId="1618176890">
    <w:abstractNumId w:val="15"/>
  </w:num>
  <w:num w:numId="6" w16cid:durableId="1647855759">
    <w:abstractNumId w:val="21"/>
  </w:num>
  <w:num w:numId="7" w16cid:durableId="1576163469">
    <w:abstractNumId w:val="11"/>
  </w:num>
  <w:num w:numId="8" w16cid:durableId="337583525">
    <w:abstractNumId w:val="13"/>
  </w:num>
  <w:num w:numId="9" w16cid:durableId="2141874214">
    <w:abstractNumId w:val="18"/>
  </w:num>
  <w:num w:numId="10" w16cid:durableId="1363363080">
    <w:abstractNumId w:val="16"/>
  </w:num>
  <w:num w:numId="11" w16cid:durableId="792214449">
    <w:abstractNumId w:val="22"/>
  </w:num>
  <w:num w:numId="12" w16cid:durableId="1608388846">
    <w:abstractNumId w:val="15"/>
    <w:lvlOverride w:ilvl="0">
      <w:startOverride w:val="1"/>
    </w:lvlOverride>
  </w:num>
  <w:num w:numId="13" w16cid:durableId="1136334831">
    <w:abstractNumId w:val="9"/>
  </w:num>
  <w:num w:numId="14" w16cid:durableId="1459762219">
    <w:abstractNumId w:val="7"/>
  </w:num>
  <w:num w:numId="15" w16cid:durableId="896815159">
    <w:abstractNumId w:val="6"/>
  </w:num>
  <w:num w:numId="16" w16cid:durableId="535696990">
    <w:abstractNumId w:val="5"/>
  </w:num>
  <w:num w:numId="17" w16cid:durableId="1925989250">
    <w:abstractNumId w:val="4"/>
  </w:num>
  <w:num w:numId="18" w16cid:durableId="1860583325">
    <w:abstractNumId w:val="8"/>
  </w:num>
  <w:num w:numId="19" w16cid:durableId="1686398455">
    <w:abstractNumId w:val="3"/>
  </w:num>
  <w:num w:numId="20" w16cid:durableId="1955213353">
    <w:abstractNumId w:val="2"/>
  </w:num>
  <w:num w:numId="21" w16cid:durableId="1417436146">
    <w:abstractNumId w:val="1"/>
  </w:num>
  <w:num w:numId="22" w16cid:durableId="2003044833">
    <w:abstractNumId w:val="0"/>
  </w:num>
  <w:num w:numId="23" w16cid:durableId="1112893010">
    <w:abstractNumId w:val="14"/>
  </w:num>
  <w:num w:numId="24" w16cid:durableId="1670786979">
    <w:abstractNumId w:val="19"/>
    <w:lvlOverride w:ilvl="0">
      <w:startOverride w:val="1"/>
    </w:lvlOverride>
  </w:num>
  <w:num w:numId="25" w16cid:durableId="612830848">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mirrorMargins/>
  <w:bordersDoNotSurroundHeader/>
  <w:bordersDoNotSurroundFooter/>
  <w:stylePaneFormatFilter w:val="FA24" w:allStyles="0" w:customStyles="0" w:latentStyles="1" w:stylesInUse="0" w:headingStyles="1" w:numberingStyles="0" w:tableStyles="0" w:directFormattingOnRuns="0" w:directFormattingOnParagraphs="1" w:directFormattingOnNumbering="0" w:directFormattingOnTables="1" w:clearFormatting="1" w:top3HeadingStyles="1" w:visibleStyles="1" w:alternateStyleNames="1"/>
  <w:stylePaneSortMethod w:val="0000"/>
  <w:trackRevisions w:val="false"/>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5D70"/>
    <w:rsid w:val="00467065"/>
    <w:rsid w:val="00467BCA"/>
    <w:rsid w:val="00474F15"/>
    <w:rsid w:val="00475096"/>
    <w:rsid w:val="00482C0F"/>
    <w:rsid w:val="00482F36"/>
    <w:rsid w:val="00485893"/>
    <w:rsid w:val="004868B2"/>
    <w:rsid w:val="00494A73"/>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EF74AE"/>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 w:val="4B627A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6562D4D"/>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cs="Times New Roman" w:asciiTheme="minorHAnsi" w:hAnsiTheme="minorHAnsi" w:eastAsiaTheme="minorEastAsia"/>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rsid w:val="00465D70"/>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eastAsiaTheme="majorEastAsia"/>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hAnsiTheme="majorHAnsi" w:eastAsiaTheme="majorEastAsia"/>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hAnsiTheme="majorHAnsi" w:eastAsiaTheme="majorEastAs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hAnsiTheme="majorHAnsi" w:eastAsiaTheme="majorEastAs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hAnsiTheme="majorHAnsi" w:eastAsiaTheme="majorEastAsia"/>
      <w:i/>
      <w:iCs/>
      <w:spacing w:val="5"/>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locked/>
    <w:rsid w:val="0013437D"/>
    <w:rPr>
      <w:rFonts w:ascii="Arial" w:hAnsi="Arial" w:cs="Times New Roman" w:eastAsiaTheme="majorEastAsia"/>
      <w:b/>
      <w:bCs/>
      <w:color w:val="0070C0"/>
      <w:sz w:val="28"/>
      <w:szCs w:val="28"/>
    </w:rPr>
  </w:style>
  <w:style w:type="character" w:styleId="Heading2Char" w:customStyle="1">
    <w:name w:val="Heading 2 Char"/>
    <w:basedOn w:val="DefaultParagraphFont"/>
    <w:link w:val="Heading2"/>
    <w:uiPriority w:val="9"/>
    <w:locked/>
    <w:rsid w:val="001208B2"/>
    <w:rPr>
      <w:rFonts w:ascii="HelveticaNeue-Bold" w:hAnsi="HelveticaNeue-Bold" w:cs="Times New Roman" w:eastAsiaTheme="majorEastAsia"/>
      <w:b/>
      <w:bCs/>
      <w:color w:val="0070C0"/>
      <w:sz w:val="32"/>
      <w:szCs w:val="32"/>
    </w:rPr>
  </w:style>
  <w:style w:type="character" w:styleId="Heading3Char" w:customStyle="1">
    <w:name w:val="Heading 3 Char"/>
    <w:basedOn w:val="DefaultParagraphFont"/>
    <w:link w:val="Heading3"/>
    <w:uiPriority w:val="9"/>
    <w:locked/>
    <w:rsid w:val="001208B2"/>
    <w:rPr>
      <w:rFonts w:ascii="HelveticaNeue-Bold" w:hAnsi="HelveticaNeue-Bold" w:cs="Times New Roman" w:eastAsiaTheme="majorEastAsia"/>
      <w:b/>
      <w:bCs/>
      <w:color w:val="0070C0"/>
      <w:sz w:val="32"/>
      <w:szCs w:val="32"/>
    </w:rPr>
  </w:style>
  <w:style w:type="character" w:styleId="Heading4Char" w:customStyle="1">
    <w:name w:val="Heading 4 Char"/>
    <w:basedOn w:val="DefaultParagraphFont"/>
    <w:link w:val="Heading4"/>
    <w:uiPriority w:val="9"/>
    <w:locked/>
    <w:rsid w:val="005A2759"/>
    <w:rPr>
      <w:rFonts w:ascii="Palatino Linotype" w:hAnsi="Palatino Linotype" w:cs="Times New Roman" w:eastAsiaTheme="majorEastAsia"/>
      <w:bCs/>
      <w:color w:val="0070C0"/>
      <w:sz w:val="32"/>
      <w:szCs w:val="32"/>
      <w:lang w:val="en-GB" w:eastAsia="x-none"/>
    </w:rPr>
  </w:style>
  <w:style w:type="character" w:styleId="Heading5Char" w:customStyle="1">
    <w:name w:val="Heading 5 Char"/>
    <w:basedOn w:val="DefaultParagraphFont"/>
    <w:link w:val="Heading5"/>
    <w:uiPriority w:val="9"/>
    <w:semiHidden/>
    <w:locked/>
    <w:rsid w:val="00CC28D2"/>
    <w:rPr>
      <w:rFonts w:ascii="Palatino Linotype" w:hAnsi="Palatino Linotype" w:cs="Times New Roman" w:eastAsiaTheme="majorEastAsia"/>
      <w:b/>
      <w:bCs/>
      <w:color w:val="000000" w:themeColor="text1"/>
      <w:sz w:val="32"/>
      <w:szCs w:val="32"/>
      <w:u w:val="single"/>
    </w:rPr>
  </w:style>
  <w:style w:type="character" w:styleId="Heading6Char" w:customStyle="1">
    <w:name w:val="Heading 6 Char"/>
    <w:basedOn w:val="DefaultParagraphFont"/>
    <w:link w:val="Heading6"/>
    <w:uiPriority w:val="9"/>
    <w:semiHidden/>
    <w:locked/>
    <w:rsid w:val="00266EE5"/>
    <w:rPr>
      <w:rFonts w:cs="Times New Roman" w:asciiTheme="majorHAnsi" w:hAnsiTheme="majorHAnsi" w:eastAsiaTheme="majorEastAsia"/>
      <w:b/>
      <w:bCs/>
      <w:i/>
      <w:iCs/>
      <w:color w:val="7F7F7F" w:themeColor="text1" w:themeTint="80"/>
    </w:rPr>
  </w:style>
  <w:style w:type="character" w:styleId="Heading7Char" w:customStyle="1">
    <w:name w:val="Heading 7 Char"/>
    <w:basedOn w:val="DefaultParagraphFont"/>
    <w:link w:val="Heading7"/>
    <w:uiPriority w:val="9"/>
    <w:semiHidden/>
    <w:locked/>
    <w:rsid w:val="00266EE5"/>
    <w:rPr>
      <w:rFonts w:cs="Times New Roman" w:asciiTheme="majorHAnsi" w:hAnsiTheme="majorHAnsi" w:eastAsiaTheme="majorEastAsia"/>
      <w:i/>
      <w:iCs/>
    </w:rPr>
  </w:style>
  <w:style w:type="character" w:styleId="Heading8Char" w:customStyle="1">
    <w:name w:val="Heading 8 Char"/>
    <w:basedOn w:val="DefaultParagraphFont"/>
    <w:link w:val="Heading8"/>
    <w:uiPriority w:val="9"/>
    <w:semiHidden/>
    <w:locked/>
    <w:rsid w:val="00266EE5"/>
    <w:rPr>
      <w:rFonts w:cs="Times New Roman" w:asciiTheme="majorHAnsi" w:hAnsiTheme="majorHAnsi" w:eastAsiaTheme="majorEastAsia"/>
      <w:sz w:val="20"/>
      <w:szCs w:val="20"/>
    </w:rPr>
  </w:style>
  <w:style w:type="character" w:styleId="Heading9Char" w:customStyle="1">
    <w:name w:val="Heading 9 Char"/>
    <w:basedOn w:val="DefaultParagraphFont"/>
    <w:link w:val="Heading9"/>
    <w:uiPriority w:val="9"/>
    <w:semiHidden/>
    <w:locked/>
    <w:rsid w:val="00266EE5"/>
    <w:rPr>
      <w:rFonts w:cs="Times New Roman" w:asciiTheme="majorHAnsi" w:hAnsiTheme="majorHAnsi" w:eastAsiaTheme="majorEastAsia"/>
      <w:i/>
      <w:iCs/>
      <w:spacing w:val="5"/>
      <w:sz w:val="20"/>
      <w:szCs w:val="20"/>
    </w:rPr>
  </w:style>
  <w:style w:type="paragraph" w:styleId="NoParagraphStyle" w:customStyle="1">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styleId="ENBilltitle" w:customStyle="1">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styleId="ENnotestitle" w:customStyle="1">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styleId="ENBodyText" w:customStyle="1">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styleId="MinisterialSign-offTitleDate" w:customStyle="1">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styleId="ENpartheading3ENHeadings" w:customStyle="1">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styleId="ENtableheadingsTables" w:customStyle="1">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styleId="ENtabletext" w:customStyle="1">
    <w:name w:val="EN table text"/>
    <w:basedOn w:val="NoParagraphStyle"/>
    <w:uiPriority w:val="99"/>
    <w:rsid w:val="00146FE0"/>
    <w:pPr>
      <w:suppressAutoHyphens/>
      <w:spacing w:after="120" w:line="240" w:lineRule="atLeast"/>
    </w:pPr>
    <w:rPr>
      <w:rFonts w:ascii="Arial" w:hAnsi="Arial" w:cs="HelveticaNeue"/>
      <w:szCs w:val="20"/>
    </w:rPr>
  </w:style>
  <w:style w:type="paragraph" w:styleId="ENFootnotetextENotherfeatures" w:customStyle="1">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styleId="ENtablenumberedtextTables" w:customStyle="1">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styleId="ENtabletextsub-bulletsTables" w:customStyle="1">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styleId="ENexampleheading5Tables" w:customStyle="1">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styleId="ENbodyboldemphasis" w:customStyle="1">
    <w:name w:val="EN body bold emphasis"/>
    <w:uiPriority w:val="99"/>
    <w:locked/>
    <w:rsid w:val="00146FE0"/>
    <w:rPr>
      <w:rFonts w:ascii="Palatino Linotype" w:hAnsi="Palatino Linotype"/>
      <w:b/>
    </w:rPr>
  </w:style>
  <w:style w:type="character" w:styleId="footnotenumber" w:customStyle="1">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styleId="blue" w:customStyle="1">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styleId="HeaderChar" w:customStyle="1">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styleId="FooterChar" w:customStyle="1">
    <w:name w:val="Footer Char"/>
    <w:basedOn w:val="DefaultParagraphFont"/>
    <w:link w:val="Footer"/>
    <w:uiPriority w:val="99"/>
    <w:locked/>
    <w:rsid w:val="00B7335E"/>
    <w:rPr>
      <w:rFonts w:cs="Times New Roman"/>
      <w:sz w:val="20"/>
      <w:lang w:val="en-GB" w:eastAsia="x-none"/>
    </w:rPr>
  </w:style>
  <w:style w:type="paragraph" w:styleId="ENRunningfooterENotherfeatures" w:customStyle="1">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color="auto" w:sz="4" w:space="1"/>
      </w:pBdr>
      <w:spacing w:line="240" w:lineRule="auto"/>
      <w:contextualSpacing/>
    </w:pPr>
    <w:rPr>
      <w:rFonts w:asciiTheme="majorHAnsi" w:hAnsiTheme="majorHAnsi" w:eastAsiaTheme="majorEastAsia"/>
      <w:spacing w:val="5"/>
      <w:sz w:val="52"/>
      <w:szCs w:val="52"/>
    </w:rPr>
  </w:style>
  <w:style w:type="character" w:styleId="TitleChar" w:customStyle="1">
    <w:name w:val="Title Char"/>
    <w:basedOn w:val="DefaultParagraphFont"/>
    <w:link w:val="Title"/>
    <w:uiPriority w:val="10"/>
    <w:locked/>
    <w:rsid w:val="00266EE5"/>
    <w:rPr>
      <w:rFonts w:cs="Times New Roman" w:asciiTheme="majorHAnsi" w:hAnsiTheme="majorHAnsi" w:eastAsiaTheme="majorEastAsia"/>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hAnsiTheme="majorHAnsi" w:eastAsiaTheme="majorEastAsia"/>
      <w:i/>
      <w:iCs/>
      <w:spacing w:val="13"/>
      <w:sz w:val="24"/>
      <w:szCs w:val="24"/>
    </w:rPr>
  </w:style>
  <w:style w:type="character" w:styleId="SubtitleChar" w:customStyle="1">
    <w:name w:val="Subtitle Char"/>
    <w:basedOn w:val="DefaultParagraphFont"/>
    <w:link w:val="Subtitle"/>
    <w:uiPriority w:val="11"/>
    <w:locked/>
    <w:rsid w:val="00266EE5"/>
    <w:rPr>
      <w:rFonts w:cs="Times New Roman" w:asciiTheme="majorHAnsi" w:hAnsiTheme="majorHAnsi" w:eastAsiaTheme="majorEastAsia"/>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styleId="NoSpacingChar" w:customStyle="1">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styleId="QuoteChar" w:customStyle="1">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color="auto" w:sz="4" w:space="1"/>
      </w:pBdr>
      <w:spacing w:before="200" w:after="280"/>
      <w:ind w:left="1008" w:right="1152"/>
      <w:jc w:val="both"/>
    </w:pPr>
    <w:rPr>
      <w:b/>
      <w:bCs/>
      <w:i/>
      <w:iCs/>
    </w:rPr>
  </w:style>
  <w:style w:type="character" w:styleId="IntenseQuoteChar" w:customStyle="1">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styleId="Style1" w:customStyle="1">
    <w:name w:val="Style1"/>
    <w:basedOn w:val="DefaultParagraphFont"/>
    <w:uiPriority w:val="1"/>
    <w:locked/>
    <w:rsid w:val="005C27D3"/>
    <w:rPr>
      <w:rFonts w:cs="Times New Roman"/>
      <w:caps/>
      <w:sz w:val="24"/>
    </w:rPr>
  </w:style>
  <w:style w:type="character" w:styleId="CapitalisedStyle" w:customStyle="1">
    <w:name w:val="Capitalised Style"/>
    <w:basedOn w:val="DefaultParagraphFont"/>
    <w:uiPriority w:val="1"/>
    <w:locked/>
    <w:rsid w:val="005C27D3"/>
    <w:rPr>
      <w:rFonts w:cs="Times New Roman"/>
      <w:caps/>
    </w:rPr>
  </w:style>
  <w:style w:type="character" w:styleId="CapitalisedStyle1" w:customStyle="1">
    <w:name w:val="Capitalised Style 1"/>
    <w:basedOn w:val="DefaultParagraphFont"/>
    <w:uiPriority w:val="1"/>
    <w:locked/>
    <w:rsid w:val="00174D63"/>
    <w:rPr>
      <w:rFonts w:cs="Times New Roman"/>
      <w:caps/>
    </w:rPr>
  </w:style>
  <w:style w:type="character" w:styleId="Style2" w:customStyle="1">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styleId="FootnoteTextChar" w:customStyle="1">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styleId="ENHeading1Unindexed" w:customStyle="1">
    <w:name w:val="EN Heading (1) : Unindexed"/>
    <w:basedOn w:val="ENHeading1Category"/>
    <w:link w:val="WhatthesenotesdoChar"/>
    <w:locked/>
    <w:rsid w:val="0013437D"/>
    <w:rPr>
      <w:sz w:val="32"/>
    </w:rPr>
  </w:style>
  <w:style w:type="paragraph" w:styleId="TOCHeading1" w:customStyle="1">
    <w:name w:val="TOC Heading1"/>
    <w:basedOn w:val="ENHeading1Category"/>
    <w:link w:val="ToCHeadingChar"/>
    <w:rsid w:val="001172FE"/>
  </w:style>
  <w:style w:type="character" w:styleId="NoParagraphStyleChar" w:customStyle="1">
    <w:name w:val="[No Paragraph Style] Char"/>
    <w:basedOn w:val="DefaultParagraphFont"/>
    <w:link w:val="NoParagraphStyle"/>
    <w:locked/>
    <w:rsid w:val="0067758B"/>
    <w:rPr>
      <w:rFonts w:ascii="RdgSwift-Regular" w:hAnsi="RdgSwift-Regular" w:cs="RdgSwift-Regular"/>
      <w:color w:val="000000"/>
      <w:sz w:val="24"/>
      <w:szCs w:val="24"/>
    </w:rPr>
  </w:style>
  <w:style w:type="character" w:styleId="ENHeading1CategoryChar" w:customStyle="1">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locked/>
    <w:rsid w:val="0013437D"/>
    <w:rPr>
      <w:rFonts w:ascii="Arial" w:hAnsi="Arial" w:cs="HelveticaNeue-Bold"/>
      <w:b/>
      <w:bCs/>
      <w:color w:val="0076BF"/>
      <w:sz w:val="36"/>
      <w:szCs w:val="36"/>
    </w:rPr>
  </w:style>
  <w:style w:type="paragraph" w:styleId="TTableText" w:customStyle="1">
    <w:name w:val="T: Table Text"/>
    <w:basedOn w:val="ENtabletext"/>
    <w:qFormat/>
    <w:rsid w:val="005A2759"/>
    <w:rPr>
      <w:sz w:val="16"/>
    </w:rPr>
  </w:style>
  <w:style w:type="character" w:styleId="ToCHeadingChar" w:customStyle="1">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styleId="Style3" w:customStyle="1">
    <w:name w:val="Style3"/>
    <w:basedOn w:val="DefaultParagraphFont"/>
    <w:uiPriority w:val="1"/>
    <w:locked/>
    <w:rsid w:val="00604148"/>
    <w:rPr>
      <w:rFonts w:cs="Times New Roman"/>
      <w:color w:val="808080" w:themeColor="background1" w:themeShade="80"/>
    </w:rPr>
  </w:style>
  <w:style w:type="character" w:styleId="FooterText" w:customStyle="1">
    <w:name w:val="Footer Text"/>
    <w:basedOn w:val="DefaultParagraphFont"/>
    <w:uiPriority w:val="1"/>
    <w:qFormat/>
    <w:locked/>
    <w:rsid w:val="00B7335E"/>
    <w:rPr>
      <w:rFonts w:cs="Times New Roman" w:asciiTheme="minorHAnsi" w:hAnsiTheme="minorHAnsi"/>
      <w:i/>
      <w:color w:val="auto"/>
      <w:sz w:val="20"/>
    </w:rPr>
  </w:style>
  <w:style w:type="paragraph" w:styleId="MinisterialSignoff" w:customStyle="1">
    <w:name w:val="Ministerial Sign off"/>
    <w:basedOn w:val="MinisterialSign-offName"/>
    <w:link w:val="MinisterialSignoffChar"/>
    <w:locked/>
    <w:rsid w:val="00AA1AE3"/>
  </w:style>
  <w:style w:type="character" w:styleId="MinisterialSign-offNameChar" w:customStyle="1">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styleId="MinisterialSignoffChar" w:customStyle="1">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styleId="ParaNumbered" w:customStyle="1">
    <w:name w:val="Para: Numbered"/>
    <w:basedOn w:val="ParaMainText"/>
    <w:link w:val="ParaNumberedChar"/>
    <w:qFormat/>
    <w:rsid w:val="0067758B"/>
    <w:pPr>
      <w:numPr>
        <w:numId w:val="5"/>
      </w:numPr>
      <w:spacing w:line="200" w:lineRule="atLeast"/>
      <w:ind w:left="714" w:hanging="357"/>
    </w:pPr>
  </w:style>
  <w:style w:type="paragraph" w:styleId="MinisterialStatementText" w:customStyle="1">
    <w:name w:val="Ministerial Statement Text"/>
    <w:basedOn w:val="ENBodyText"/>
    <w:link w:val="MinisterialStatementTextChar"/>
    <w:locked/>
    <w:rsid w:val="00933688"/>
  </w:style>
  <w:style w:type="character" w:styleId="ENBodyTextNumberedChar" w:customStyle="1">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styleId="ParaNumberedChar" w:customStyle="1">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styleId="ParaMainText" w:customStyle="1">
    <w:name w:val="Para: Main Text"/>
    <w:basedOn w:val="ENBodyText"/>
    <w:link w:val="ParaMainTextChar"/>
    <w:qFormat/>
    <w:rsid w:val="0059596A"/>
  </w:style>
  <w:style w:type="character" w:styleId="ENBodyTextChar" w:customStyle="1">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styleId="MinisterialStatementTextChar" w:customStyle="1">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styleId="ENIntroText" w:customStyle="1">
    <w:name w:val="EN Intro Text"/>
    <w:basedOn w:val="ENBodyText"/>
    <w:link w:val="ENIntroTextChar"/>
    <w:locked/>
    <w:rsid w:val="0067758B"/>
  </w:style>
  <w:style w:type="character" w:styleId="ParaMainTextChar" w:customStyle="1">
    <w:name w:val="Para: Main Text Char"/>
    <w:basedOn w:val="ENBodyTextChar"/>
    <w:link w:val="ParaMainText"/>
    <w:locked/>
    <w:rsid w:val="0059596A"/>
    <w:rPr>
      <w:rFonts w:ascii="Palatino Linotype" w:hAnsi="Palatino Linotype" w:cs="PalatinoLinotype-Roman"/>
      <w:color w:val="000000"/>
      <w:sz w:val="24"/>
      <w:szCs w:val="24"/>
    </w:rPr>
  </w:style>
  <w:style w:type="paragraph" w:styleId="ParaBulleted" w:customStyle="1">
    <w:name w:val="Para: Bulleted"/>
    <w:basedOn w:val="ParaMainText"/>
    <w:link w:val="ParaBulletedChar"/>
    <w:qFormat/>
    <w:rsid w:val="009A4422"/>
    <w:pPr>
      <w:numPr>
        <w:numId w:val="11"/>
      </w:numPr>
    </w:pPr>
  </w:style>
  <w:style w:type="character" w:styleId="ENIntroTextChar" w:customStyle="1">
    <w:name w:val="EN Intro Text Char"/>
    <w:basedOn w:val="ENBodyTextChar"/>
    <w:link w:val="ENIntroText"/>
    <w:locked/>
    <w:rsid w:val="0067758B"/>
    <w:rPr>
      <w:rFonts w:ascii="PalatinoLinotype-Roman" w:hAnsi="PalatinoLinotype-Roman" w:cs="PalatinoLinotype-Roman"/>
      <w:color w:val="000000"/>
      <w:sz w:val="24"/>
      <w:szCs w:val="24"/>
    </w:rPr>
  </w:style>
  <w:style w:type="paragraph" w:styleId="ENIntroTextBulleted" w:customStyle="1">
    <w:name w:val="EN Intro Text (Bulleted)"/>
    <w:basedOn w:val="ENBodyTextBullets"/>
    <w:link w:val="ENIntroTextBulletedChar"/>
    <w:locked/>
    <w:rsid w:val="0067758B"/>
    <w:pPr>
      <w:numPr>
        <w:numId w:val="4"/>
      </w:numPr>
    </w:pPr>
  </w:style>
  <w:style w:type="character" w:styleId="ENBodyTextBulletsChar" w:customStyle="1">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styleId="ParaBulletedChar" w:customStyle="1">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styleId="TTableHeadings" w:customStyle="1">
    <w:name w:val="T: Table Headings"/>
    <w:basedOn w:val="ENbodyboldemphasis"/>
    <w:qFormat/>
    <w:rsid w:val="005A2759"/>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styleId="HSubheading4" w:customStyle="1">
    <w:name w:val="H: Subheading 4"/>
    <w:basedOn w:val="Heading4"/>
    <w:next w:val="ParaNumbered"/>
    <w:link w:val="HSubheading4Char"/>
    <w:qFormat/>
    <w:rsid w:val="0059596A"/>
    <w:rPr>
      <w:szCs w:val="24"/>
    </w:rPr>
  </w:style>
  <w:style w:type="paragraph" w:styleId="ScheduleHeading" w:customStyle="1">
    <w:name w:val="Schedule Heading"/>
    <w:basedOn w:val="Heading3"/>
    <w:link w:val="ScheduleHeadingChar"/>
    <w:locked/>
    <w:rsid w:val="00885CE8"/>
    <w:pPr>
      <w:numPr>
        <w:numId w:val="6"/>
      </w:numPr>
      <w:ind w:left="1701" w:hanging="1701"/>
    </w:pPr>
  </w:style>
  <w:style w:type="character" w:styleId="HSubheading4Char" w:customStyle="1">
    <w:name w:val="H: Subheading 4 Char"/>
    <w:basedOn w:val="Heading3Char"/>
    <w:link w:val="HSubheading4"/>
    <w:locked/>
    <w:rsid w:val="0059596A"/>
    <w:rPr>
      <w:rFonts w:ascii="Palatino Linotype" w:hAnsi="Palatino Linotype" w:cs="Times New Roman" w:eastAsiaTheme="majorEastAsia"/>
      <w:b w:val="0"/>
      <w:bCs/>
      <w:color w:val="0070C0"/>
      <w:sz w:val="24"/>
      <w:szCs w:val="24"/>
      <w:lang w:val="en-GB" w:eastAsia="x-none"/>
    </w:rPr>
  </w:style>
  <w:style w:type="paragraph" w:styleId="HSubheading3" w:customStyle="1">
    <w:name w:val="H: Subheading 3"/>
    <w:basedOn w:val="Heading3"/>
    <w:next w:val="ParaNumbered"/>
    <w:link w:val="HSubheading3Char"/>
    <w:qFormat/>
    <w:rsid w:val="001208B2"/>
    <w:pPr>
      <w:ind w:firstLine="0"/>
    </w:pPr>
    <w:rPr>
      <w:szCs w:val="28"/>
    </w:rPr>
  </w:style>
  <w:style w:type="character" w:styleId="ScheduleHeadingChar" w:customStyle="1">
    <w:name w:val="Schedule Heading Char"/>
    <w:basedOn w:val="Heading2Char"/>
    <w:link w:val="ScheduleHeading"/>
    <w:locked/>
    <w:rsid w:val="00912ABF"/>
    <w:rPr>
      <w:rFonts w:ascii="HelveticaNeue-Bold" w:hAnsi="HelveticaNeue-Bold" w:cs="Times New Roman" w:eastAsiaTheme="majorEastAsia"/>
      <w:b/>
      <w:bCs/>
      <w:color w:val="0070C0"/>
      <w:sz w:val="32"/>
      <w:szCs w:val="32"/>
    </w:rPr>
  </w:style>
  <w:style w:type="paragraph" w:styleId="deletedsectionheading" w:customStyle="1">
    <w:name w:val="deleted section heading"/>
    <w:basedOn w:val="HSubheading4"/>
    <w:link w:val="deletedsectionheadingChar"/>
    <w:locked/>
    <w:rsid w:val="00146FE0"/>
    <w:rPr>
      <w:b/>
    </w:rPr>
  </w:style>
  <w:style w:type="character" w:styleId="HSubheading3Char" w:customStyle="1">
    <w:name w:val="H: Subheading 3 Char"/>
    <w:basedOn w:val="Heading2Char"/>
    <w:link w:val="HSubheading3"/>
    <w:locked/>
    <w:rsid w:val="001208B2"/>
    <w:rPr>
      <w:rFonts w:ascii="HelveticaNeue-Bold" w:hAnsi="HelveticaNeue-Bold" w:cs="Times New Roman" w:eastAsiaTheme="majorEastAsia"/>
      <w:b/>
      <w:bCs/>
      <w:color w:val="0070C0"/>
      <w:sz w:val="28"/>
      <w:szCs w:val="28"/>
    </w:rPr>
  </w:style>
  <w:style w:type="character" w:styleId="deletedsectionheadingChar" w:customStyle="1">
    <w:name w:val="deleted section heading Char"/>
    <w:basedOn w:val="HSubheading4Char"/>
    <w:link w:val="deletedsectionheading"/>
    <w:locked/>
    <w:rsid w:val="00146FE0"/>
    <w:rPr>
      <w:rFonts w:ascii="Palatino Linotype" w:hAnsi="Palatino Linotype" w:cs="Times New Roman" w:eastAsiaTheme="majorEastAsia"/>
      <w:b/>
      <w:bCs/>
      <w:color w:val="0070C0"/>
      <w:sz w:val="24"/>
      <w:szCs w:val="24"/>
      <w:lang w:val="en-GB" w:eastAsia="x-none"/>
    </w:rPr>
  </w:style>
  <w:style w:type="paragraph" w:styleId="HSubheading2" w:customStyle="1">
    <w:name w:val="H: Subheading 2"/>
    <w:basedOn w:val="Heading2"/>
    <w:next w:val="ParaNumbered"/>
    <w:link w:val="HSubheading2Char"/>
    <w:qFormat/>
    <w:rsid w:val="001208B2"/>
  </w:style>
  <w:style w:type="paragraph" w:styleId="SectionHeading" w:customStyle="1">
    <w:name w:val="Section Heading"/>
    <w:basedOn w:val="Heading4"/>
    <w:link w:val="SectionHeadingChar"/>
    <w:locked/>
    <w:rsid w:val="00A05C6D"/>
    <w:pPr>
      <w:numPr>
        <w:numId w:val="10"/>
      </w:numPr>
      <w:ind w:left="1134" w:hanging="1134"/>
    </w:pPr>
  </w:style>
  <w:style w:type="character" w:styleId="HSubheading2Char" w:customStyle="1">
    <w:name w:val="H: Subheading 2 Char"/>
    <w:basedOn w:val="HSubheading3Char"/>
    <w:link w:val="HSubheading2"/>
    <w:locked/>
    <w:rsid w:val="001208B2"/>
    <w:rPr>
      <w:rFonts w:ascii="HelveticaNeue-Bold" w:hAnsi="HelveticaNeue-Bold" w:cs="Times New Roman" w:eastAsiaTheme="majorEastAsia"/>
      <w:b/>
      <w:bCs/>
      <w:color w:val="0070C0"/>
      <w:sz w:val="32"/>
      <w:szCs w:val="32"/>
    </w:rPr>
  </w:style>
  <w:style w:type="character" w:styleId="SectionHeadingChar" w:customStyle="1">
    <w:name w:val="Section Heading Char"/>
    <w:basedOn w:val="HSubheading4Char"/>
    <w:link w:val="SectionHeading"/>
    <w:locked/>
    <w:rsid w:val="00912ABF"/>
    <w:rPr>
      <w:rFonts w:ascii="PalatinoLinotype-Roman" w:hAnsi="PalatinoLinotype-Roman" w:cs="Times New Roman" w:eastAsiaTheme="majorEastAsia"/>
      <w:b w:val="0"/>
      <w:bCs/>
      <w:color w:val="0070C0"/>
      <w:sz w:val="32"/>
      <w:szCs w:val="32"/>
      <w:lang w:val="en-GB" w:eastAsia="x-none"/>
    </w:rPr>
  </w:style>
  <w:style w:type="paragraph" w:styleId="StyleENBilltitleLatinPalatinoLinotype12ptNotBo" w:customStyle="1">
    <w:name w:val="Style EN Bill title + (Latin) Palatino Linotype 12 pt Not Bo..."/>
    <w:basedOn w:val="ENBilltitle"/>
    <w:rsid w:val="00AE5693"/>
    <w:rPr>
      <w:rFonts w:ascii="Palatino Linotype" w:hAnsi="Palatino Linotype"/>
      <w:b w:val="0"/>
      <w:bCs w:val="0"/>
      <w:caps w:val="0"/>
      <w:spacing w:val="0"/>
      <w:sz w:val="20"/>
    </w:rPr>
  </w:style>
  <w:style w:type="paragraph" w:styleId="StyleENBilltitleText1" w:customStyle="1">
    <w:name w:val="Style EN Bill title + Text 1"/>
    <w:basedOn w:val="ENBilltitle"/>
    <w:rsid w:val="0013437D"/>
    <w:rPr>
      <w:color w:val="000000" w:themeColor="text1"/>
    </w:rPr>
  </w:style>
  <w:style w:type="paragraph" w:styleId="StyleENIntroTextBulletedText1" w:customStyle="1">
    <w:name w:val="Style EN Intro Text (Bulleted) + Text 1"/>
    <w:basedOn w:val="ENIntroTextBulleted"/>
    <w:rsid w:val="0067758B"/>
    <w:rPr>
      <w:color w:val="000000" w:themeColor="text1"/>
    </w:rPr>
  </w:style>
  <w:style w:type="paragraph" w:styleId="StyleENIntroText16pt" w:customStyle="1">
    <w:name w:val="Style EN Intro Text + 16 pt"/>
    <w:basedOn w:val="ENIntroText"/>
    <w:rsid w:val="0067758B"/>
  </w:style>
  <w:style w:type="paragraph" w:styleId="StyleENIntroTextLatinPalatinoLinotypeAuto" w:customStyle="1">
    <w:name w:val="Style EN Intro Text + (Latin) Palatino Linotype Auto"/>
    <w:basedOn w:val="ENIntroText"/>
    <w:rsid w:val="0067758B"/>
    <w:rPr>
      <w:color w:val="auto"/>
    </w:rPr>
  </w:style>
  <w:style w:type="paragraph" w:styleId="StyleMainTextBoldAllcapsExpandedby01pt" w:customStyle="1">
    <w:name w:val="Style Main Text + Bold All caps Expanded by  0.1 pt"/>
    <w:basedOn w:val="ParaMainText"/>
    <w:rsid w:val="0067758B"/>
    <w:rPr>
      <w:b/>
      <w:bCs/>
      <w:caps/>
      <w:spacing w:val="2"/>
    </w:rPr>
  </w:style>
  <w:style w:type="character" w:styleId="StylePlaceholderTextLatinHelveticaNeue-Bold22ptBoldT" w:customStyle="1">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styleId="StylePlaceholderTextLatinPalatinoLinotype10ptAuto" w:customStyle="1">
    <w:name w:val="Style Placeholder Text + (Latin) Palatino Linotype 10 pt Auto"/>
    <w:basedOn w:val="PlaceholderText"/>
    <w:rsid w:val="0067758B"/>
    <w:rPr>
      <w:rFonts w:ascii="Palatino Linotype" w:hAnsi="Palatino Linotype" w:cs="Times New Roman"/>
      <w:color w:val="auto"/>
      <w:sz w:val="20"/>
    </w:rPr>
  </w:style>
  <w:style w:type="paragraph" w:styleId="StyleTOC112pt" w:customStyle="1">
    <w:name w:val="Style TOC 1 + 12 pt"/>
    <w:basedOn w:val="TOC1"/>
    <w:rsid w:val="0067758B"/>
    <w:rPr>
      <w:bCs w:val="0"/>
      <w:sz w:val="20"/>
    </w:rPr>
  </w:style>
  <w:style w:type="paragraph" w:styleId="StyleTOC1Bold" w:customStyle="1">
    <w:name w:val="Style TOC 1 + Bold"/>
    <w:basedOn w:val="TOC1"/>
    <w:rsid w:val="0067758B"/>
    <w:rPr>
      <w:b w:val="0"/>
      <w:sz w:val="24"/>
    </w:rPr>
  </w:style>
  <w:style w:type="paragraph" w:styleId="StyleTOC1BoldRight" w:customStyle="1">
    <w:name w:val="Style TOC 1 + Bold Right"/>
    <w:basedOn w:val="TOC1"/>
    <w:rsid w:val="0067758B"/>
    <w:rPr>
      <w:b w:val="0"/>
      <w:sz w:val="24"/>
    </w:rPr>
  </w:style>
  <w:style w:type="character" w:styleId="CDefault" w:customStyle="1">
    <w:name w:val="C: Default"/>
    <w:basedOn w:val="DefaultParagraphFont"/>
    <w:uiPriority w:val="1"/>
    <w:qFormat/>
    <w:rsid w:val="0044491F"/>
    <w:rPr>
      <w:rFonts w:cs="Times New Roman"/>
    </w:rPr>
  </w:style>
  <w:style w:type="character" w:styleId="CBold" w:customStyle="1">
    <w:name w:val="C: Bold"/>
    <w:basedOn w:val="CDefault"/>
    <w:uiPriority w:val="1"/>
    <w:qFormat/>
    <w:rsid w:val="0044491F"/>
    <w:rPr>
      <w:rFonts w:cs="Times New Roman"/>
      <w:b/>
    </w:rPr>
  </w:style>
  <w:style w:type="character" w:styleId="CItalic" w:customStyle="1">
    <w:name w:val="C: Italic"/>
    <w:basedOn w:val="CDefault"/>
    <w:uiPriority w:val="1"/>
    <w:qFormat/>
    <w:rsid w:val="0044491F"/>
    <w:rPr>
      <w:rFonts w:cs="Times New Roman"/>
      <w:i/>
    </w:rPr>
  </w:style>
  <w:style w:type="character" w:styleId="CUnderlined" w:customStyle="1">
    <w:name w:val="C: Underlined"/>
    <w:basedOn w:val="CDefault"/>
    <w:uiPriority w:val="1"/>
    <w:qFormat/>
    <w:rsid w:val="0044491F"/>
    <w:rPr>
      <w:rFonts w:cs="Times New Roman"/>
      <w:u w:val="single"/>
    </w:rPr>
  </w:style>
  <w:style w:type="character" w:styleId="CBoldItalic" w:customStyle="1">
    <w:name w:val="C: BoldItalic"/>
    <w:basedOn w:val="CDefault"/>
    <w:uiPriority w:val="1"/>
    <w:qFormat/>
    <w:rsid w:val="0044491F"/>
    <w:rPr>
      <w:rFonts w:cs="Times New Roman"/>
      <w:b/>
      <w:i/>
    </w:rPr>
  </w:style>
  <w:style w:type="character" w:styleId="CBoldUnderlined" w:customStyle="1">
    <w:name w:val="C: BoldUnderlined"/>
    <w:basedOn w:val="CDefault"/>
    <w:uiPriority w:val="1"/>
    <w:qFormat/>
    <w:rsid w:val="0044491F"/>
    <w:rPr>
      <w:rFonts w:cs="Times New Roman"/>
      <w:b/>
      <w:u w:val="single"/>
    </w:rPr>
  </w:style>
  <w:style w:type="character" w:styleId="CItalicUnderlined" w:customStyle="1">
    <w:name w:val="C: ItalicUnderlined"/>
    <w:basedOn w:val="CDefault"/>
    <w:uiPriority w:val="1"/>
    <w:qFormat/>
    <w:rsid w:val="0044491F"/>
    <w:rPr>
      <w:rFonts w:cs="Times New Roman"/>
      <w:i/>
      <w:u w:val="single"/>
    </w:rPr>
  </w:style>
  <w:style w:type="table" w:styleId="ENGeneralTable" w:customStyle="1">
    <w:name w:val="EN General Table"/>
    <w:basedOn w:val="TableNormal"/>
    <w:uiPriority w:val="99"/>
    <w:qFormat/>
    <w:rsid w:val="0027009A"/>
    <w:pPr>
      <w:spacing w:after="0" w:line="240" w:lineRule="auto"/>
    </w:pPr>
    <w:rPr>
      <w:rFonts w:ascii="Arial" w:hAnsi="Arial"/>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rFonts w:ascii="Arial" w:hAnsi="Arial" w:cs="Times New Roman"/>
        <w:b/>
        <w:sz w:val="16"/>
      </w:rPr>
    </w:tblStylePr>
  </w:style>
  <w:style w:type="table" w:styleId="EN-ExampleRefTable" w:customStyle="1">
    <w:name w:val="EN-Example/Ref Table"/>
    <w:basedOn w:val="TableNormal"/>
    <w:uiPriority w:val="99"/>
    <w:rsid w:val="00A968BA"/>
    <w:pPr>
      <w:spacing w:after="0" w:line="240" w:lineRule="auto"/>
    </w:pPr>
    <w:rPr>
      <w:rFonts w:ascii="Palatino Linotype" w:hAnsi="Palatino Linotype"/>
      <w:sz w:val="20"/>
    </w:rPr>
    <w:tblPr>
      <w:jc w:val="center"/>
      <w:tblBorders>
        <w:top w:val="single" w:color="0070C0" w:sz="8" w:space="0"/>
        <w:left w:val="single" w:color="0070C0" w:sz="8" w:space="0"/>
        <w:bottom w:val="single" w:color="0070C0" w:sz="8" w:space="0"/>
        <w:right w:val="single" w:color="0070C0" w:sz="8" w:space="0"/>
      </w:tblBorders>
    </w:tblPr>
    <w:trPr>
      <w:jc w:val="center"/>
    </w:trPr>
  </w:style>
  <w:style w:type="paragraph" w:styleId="HSubheading5" w:customStyle="1">
    <w:name w:val="H: Subheading 5"/>
    <w:basedOn w:val="Heading5"/>
    <w:next w:val="ParaNumbered"/>
    <w:link w:val="HSubheading5Char"/>
    <w:qFormat/>
    <w:rsid w:val="00CC28D2"/>
  </w:style>
  <w:style w:type="character" w:styleId="HSubheading5Char" w:customStyle="1">
    <w:name w:val="H: Subheading 5 Char"/>
    <w:basedOn w:val="Heading5Char"/>
    <w:link w:val="HSubheading5"/>
    <w:locked/>
    <w:rsid w:val="00CC28D2"/>
    <w:rPr>
      <w:rFonts w:ascii="Palatino Linotype" w:hAnsi="Palatino Linotype" w:cs="Times New Roman" w:eastAsiaTheme="majorEastAsia"/>
      <w:b/>
      <w:bCs/>
      <w:color w:val="000000" w:themeColor="text1"/>
      <w:sz w:val="32"/>
      <w:szCs w:val="32"/>
      <w:u w:val="single"/>
    </w:rPr>
  </w:style>
  <w:style w:type="paragraph" w:styleId="ReferenceExample" w:customStyle="1">
    <w:name w:val="Reference/Example"/>
    <w:basedOn w:val="HSubheading4"/>
    <w:next w:val="ParaMainText"/>
    <w:link w:val="ReferenceExampleChar"/>
    <w:qFormat/>
    <w:rsid w:val="00E15C5E"/>
    <w:pPr>
      <w:spacing w:line="240" w:lineRule="auto"/>
    </w:pPr>
  </w:style>
  <w:style w:type="character" w:styleId="ReferenceExampleChar" w:customStyle="1">
    <w:name w:val="Reference/Example Char"/>
    <w:basedOn w:val="HSubheading4Char"/>
    <w:link w:val="ReferenceExample"/>
    <w:locked/>
    <w:rsid w:val="00E15C5E"/>
    <w:rPr>
      <w:rFonts w:ascii="PalatinoLinotype-Roman" w:hAnsi="PalatinoLinotype-Roman" w:cs="Times New Roman" w:eastAsiaTheme="majorEastAsia"/>
      <w:b/>
      <w:bCs/>
      <w:color w:val="0070C0"/>
      <w:sz w:val="24"/>
      <w:szCs w:val="24"/>
      <w:lang w:val="en-GB" w:eastAsia="x-none"/>
    </w:rPr>
  </w:style>
  <w:style w:type="paragraph" w:styleId="BackPageText" w:customStyle="1">
    <w:name w:val="BackPageText"/>
    <w:basedOn w:val="Normal"/>
    <w:link w:val="BackPageTextChar"/>
    <w:qFormat/>
    <w:locked/>
    <w:rsid w:val="00866B9D"/>
  </w:style>
  <w:style w:type="character" w:styleId="BackPageTextChar" w:customStyle="1">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styleId="StyleLatinPalatinoLinotype-Roman10pt" w:customStyle="1">
    <w:name w:val="Style (Latin) PalatinoLinotype-Roman 10 pt"/>
    <w:basedOn w:val="DefaultParagraphFont"/>
    <w:rsid w:val="00AE5693"/>
    <w:rPr>
      <w:rFonts w:ascii="Palatino Linotype" w:hAnsi="Palatino Linotype" w:cs="Times New Roman"/>
      <w:sz w:val="20"/>
    </w:rPr>
  </w:style>
  <w:style w:type="character" w:styleId="StyleLatinPalatinoLinotype10ptBlack" w:customStyle="1">
    <w:name w:val="Style (Latin) Palatino Linotype 10 pt Black"/>
    <w:basedOn w:val="DefaultParagraphFont"/>
    <w:rsid w:val="00AE5693"/>
    <w:rPr>
      <w:rFonts w:ascii="Palatino Linotype" w:hAnsi="Palatino Linotype" w:cs="Times New Roman"/>
      <w:color w:val="000000"/>
      <w:sz w:val="20"/>
    </w:rPr>
  </w:style>
  <w:style w:type="paragraph" w:styleId="StyleLatinPalatinoLinotype10ptFirstline127cm" w:customStyle="1">
    <w:name w:val="Style (Latin) Palatino Linotype 10 pt First line:  1.27 cm"/>
    <w:basedOn w:val="Normal"/>
    <w:rsid w:val="00AE5693"/>
    <w:pPr>
      <w:ind w:firstLine="720"/>
    </w:pPr>
    <w:rPr>
      <w:rFonts w:ascii="Palatino Linotype" w:hAnsi="Palatino Linotype"/>
      <w:sz w:val="20"/>
      <w:szCs w:val="20"/>
    </w:rPr>
  </w:style>
  <w:style w:type="character" w:styleId="StyleLatinArial" w:customStyle="1">
    <w:name w:val="Style (Latin) Arial"/>
    <w:aliases w:val="18 pt Bold Blue"/>
    <w:basedOn w:val="DefaultParagraphFont"/>
    <w:rsid w:val="00AE5693"/>
    <w:rPr>
      <w:rFonts w:ascii="Arial" w:hAnsi="Arial" w:cs="Times New Roman"/>
      <w:b/>
      <w:bCs/>
      <w:color w:val="0070C0"/>
      <w:sz w:val="36"/>
    </w:rPr>
  </w:style>
  <w:style w:type="paragraph" w:styleId="StyleENIntroTextBulletedLatinPalatinoLinotype-Roman" w:customStyle="1">
    <w:name w:val="Style EN Intro Text (Bulleted) + (Latin) Palatino Linotype-Roman"/>
    <w:basedOn w:val="ENIntroTextBulleted"/>
    <w:rsid w:val="00146FE0"/>
  </w:style>
  <w:style w:type="paragraph" w:styleId="StyleENIntroTextLatinPalatinoLinotype-Roman" w:customStyle="1">
    <w:name w:val="Style EN Intro Text + (Latin) Palatino Linotype-Roman"/>
    <w:basedOn w:val="ENIntroText"/>
    <w:rsid w:val="00146FE0"/>
  </w:style>
  <w:style w:type="character" w:styleId="StylePlaceholderTextLatinPalatinoLinotype-Roman10pt" w:customStyle="1">
    <w:name w:val="Style Placeholder Text + (Latin) Palatino Linotype-Roman 10 pt"/>
    <w:basedOn w:val="PlaceholderText"/>
    <w:rsid w:val="00146FE0"/>
    <w:rPr>
      <w:rFonts w:ascii="Palatino Linotype" w:hAnsi="Palatino Linotype" w:cs="Times New Roman"/>
      <w:color w:val="808080"/>
      <w:sz w:val="20"/>
    </w:rPr>
  </w:style>
  <w:style w:type="paragraph" w:styleId="StyleStyleENIntroTextLatinPalatinoLinotype-RomanBackg" w:customStyle="1">
    <w:name w:val="Style Style EN Intro Text + (Latin) Palatino Linotype-Roman + Backg..."/>
    <w:basedOn w:val="StyleENIntroTextLatinPalatinoLinotype-Roman"/>
    <w:rsid w:val="00146FE0"/>
    <w:rPr>
      <w:color w:val="808080" w:themeColor="background1" w:themeShade="80"/>
    </w:rPr>
  </w:style>
  <w:style w:type="table" w:styleId="TableGrid1" w:customStyle="1">
    <w:name w:val="Table Grid1"/>
    <w:basedOn w:val="TableNormal"/>
    <w:next w:val="TableGrid"/>
    <w:uiPriority w:val="59"/>
    <w:rsid w:val="00465D70"/>
    <w:rPr>
      <w:rFonts w:cs="Arial"/>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&#65279;<?xml version="1.0" encoding="utf-8"?><Relationships xmlns="http://schemas.openxmlformats.org/package/2006/relationships"><Relationship Type="http://schemas.openxmlformats.org/officeDocument/2006/relationships/hyperlink" Target="https://hansard.parliament.uk/commons/2024-09-03/debates/02C446B7-48AC-4E02-8BAD-FA67E7530326/PassengerRailwayServices(PublicOwnership)Bill" TargetMode="External" Id="rId13" /><Relationship Type="http://schemas.openxmlformats.org/officeDocument/2006/relationships/hyperlink" Target="https://hansard.parliament.uk/lords/2024-10-23/debates/70486C5B-D52C-4079-B096-24BEED638EFF/PassengerRailwayServices(PublicOwnership)Bill" TargetMode="External" Id="rId18" /><Relationship Type="http://schemas.openxmlformats.org/officeDocument/2006/relationships/hyperlink" Target="https://hansard.parliament.uk/Commons/2024-11-28/debates/118B53B7-5ADE-48BB-B3F3-F93BCD2B0B4F/UKLeadershipOnSudan?highlight=%22passenger%20railway%22%20assent" TargetMode="External" Id="rId26" /><Relationship Type="http://schemas.openxmlformats.org/officeDocument/2006/relationships/customXml" Target="../customXml/item6.xml" Id="rId39" /><Relationship Type="http://schemas.openxmlformats.org/officeDocument/2006/relationships/hyperlink" Target="https://hansard.parliament.uk/lords/2024-11-06/debates/1497808B-FF52-4E4E-9797-3CA5A09AB910/PassengerRailwayServices(PublicOwnership)Bill" TargetMode="External" Id="rId21" /><Relationship Type="http://schemas.openxmlformats.org/officeDocument/2006/relationships/fontTable" Target="fontTable.xml" Id="rId34" /><Relationship Type="http://schemas.openxmlformats.org/officeDocument/2006/relationships/footnotes" Target="footnotes.xml" Id="rId7" /><Relationship Type="http://schemas.openxmlformats.org/officeDocument/2006/relationships/hyperlink" Target="https://hansard.parliament.uk/commons/2024-07-29/debates/665BE82F-65E7-4D1E-973B-D2F4837ACA17/PassengerRailwayServices(PublicOwnership)Bill" TargetMode="External" Id="rId12" /><Relationship Type="http://schemas.openxmlformats.org/officeDocument/2006/relationships/hyperlink" Target="https://hansard.parliament.uk/lords/2024-10-21/debates/6AE593B4-07BA-4CDF-9243-81BD897D6E76/PassengerRailwayServices(PublicOwnership)Bill" TargetMode="External" Id="rId17" /><Relationship Type="http://schemas.openxmlformats.org/officeDocument/2006/relationships/hyperlink" Target="https://hansard.parliament.uk/lords/2024-11-20/debates/ABAEA0A5-737E-4A98-B5BF-E89C8F9B2902/PassengerRailwayServices(PublicOwnership)Bill" TargetMode="External" Id="rId25" /><Relationship Type="http://schemas.openxmlformats.org/officeDocument/2006/relationships/footer" Target="footer3.xml" Id="rId33" /><Relationship Type="http://schemas.openxmlformats.org/officeDocument/2006/relationships/customXml" Target="../customXml/item5.xml" Id="rId38" /><Relationship Type="http://schemas.openxmlformats.org/officeDocument/2006/relationships/customXml" Target="../customXml/item2.xml" Id="rId2" /><Relationship Type="http://schemas.openxmlformats.org/officeDocument/2006/relationships/hyperlink" Target="https://hansard.parliament.uk/lords/2024-10-21/debates/BC4AFD1E-7157-4348-8A90-67B8BD53860C/PassengerRailwayServices(PublicOwnership)Bill" TargetMode="External" Id="rId16" /><Relationship Type="http://schemas.openxmlformats.org/officeDocument/2006/relationships/hyperlink" Target="https://hansard.parliament.uk/lords/2024-10-29/debates/EB2D64A5-1914-412B-A867-BD325797E86B/PassengerRailwayServices(PublicOwnership)Bill" TargetMode="External" Id="rId20"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hansard.parliament.uk/commons/2024-07-29/debates/665BE82F-65E7-4D1E-973B-D2F4837ACA17/PassengerRailwayServices(PublicOwnership)Bill" TargetMode="External" Id="rId11" /><Relationship Type="http://schemas.openxmlformats.org/officeDocument/2006/relationships/hyperlink" Target="https://hansard.parliament.uk/commons/2024-11-19/debates/56AD5161-738B-4105-868D-1207EF74CF99/PassengerRailwayServices(PublicOwnership)Bill" TargetMode="External" Id="rId24" /><Relationship Type="http://schemas.openxmlformats.org/officeDocument/2006/relationships/header" Target="header3.xml" Id="rId32" /><Relationship Type="http://schemas.openxmlformats.org/officeDocument/2006/relationships/customXml" Target="../customXml/item4.xml" Id="rId37" /><Relationship Type="http://schemas.openxmlformats.org/officeDocument/2006/relationships/settings" Target="settings.xml" Id="rId5" /><Relationship Type="http://schemas.openxmlformats.org/officeDocument/2006/relationships/hyperlink" Target="https://hansard.parliament.uk/lords/2024-10-07/debates/605EE729-33DE-4E9A-B9C3-C234E1EFA869/PassengerRailwayServices(PublicOwnership)Bill" TargetMode="External" Id="rId15" /><Relationship Type="http://schemas.openxmlformats.org/officeDocument/2006/relationships/hyperlink" Target="https://hansard.parliament.uk/commons/2024-11-19/debates/64BB3A2F-DA85-42E7-B3A9-29E8A206951B/PassengerRailwayServices(PublicOwnership)Bill(Programme)(No2)" TargetMode="External" Id="rId23" /><Relationship Type="http://schemas.openxmlformats.org/officeDocument/2006/relationships/header" Target="header1.xml" Id="rId28" /><Relationship Type="http://schemas.openxmlformats.org/officeDocument/2006/relationships/customXml" Target="../customXml/item3.xml" Id="rId36" /><Relationship Type="http://schemas.openxmlformats.org/officeDocument/2006/relationships/hyperlink" Target="https://hansard.parliament.uk/commons/2024-07-29/debates/665BE82F-65E7-4D1E-973B-D2F4837ACA17/PassengerRailwayServices(PublicOwnership)Bill" TargetMode="External" Id="rId10" /><Relationship Type="http://schemas.openxmlformats.org/officeDocument/2006/relationships/hyperlink" Target="https://hansard.parliament.uk/lords/2024-10-23/debates/B2E8F73C-11C5-4F3C-A0A6-95009A5EEB4F/PassengerRailwayServices(PublicOwnership)Bill" TargetMode="External" Id="rId19" /><Relationship Type="http://schemas.openxmlformats.org/officeDocument/2006/relationships/footer" Target="footer2.xml" Id="rId31" /><Relationship Type="http://schemas.openxmlformats.org/officeDocument/2006/relationships/styles" Target="styles.xml" Id="rId4" /><Relationship Type="http://schemas.openxmlformats.org/officeDocument/2006/relationships/hyperlink" Target="https://hansard.parliament.uk/commons/2024-07-18/debates/BD0244AE-DE32-4AB3-B09E-1E3751D5F910/PointsOfOrder" TargetMode="External" Id="rId9" /><Relationship Type="http://schemas.openxmlformats.org/officeDocument/2006/relationships/hyperlink" Target="C://Users/EBLIGHT/Downloads/Lords-2024-09-04.p.pdf" TargetMode="External" Id="rId14" /><Relationship Type="http://schemas.openxmlformats.org/officeDocument/2006/relationships/hyperlink" Target="https://hansard.parliament.uk/lords/2024-11-13/debates/C4650E8A-9D68-40B0-B73E-ED8C12CAAA72/PassengerRailwayServices(PublicOwnership)Bill" TargetMode="External" Id="rId22" /><Relationship Type="http://schemas.openxmlformats.org/officeDocument/2006/relationships/hyperlink" Target="https://hansard.parliament.uk/lords/2024-11-28/debates/5EF4DD15-6BD9-4149-BCB2-A4DB184C9F29/RoyalAssent" TargetMode="External" Id="rId27" /><Relationship Type="http://schemas.openxmlformats.org/officeDocument/2006/relationships/footer" Target="footer1.xml" Id="rId30" /><Relationship Type="http://schemas.openxmlformats.org/officeDocument/2006/relationships/theme" Target="theme/theme1.xml" Id="rId35" /><Relationship Type="http://schemas.openxmlformats.org/officeDocument/2006/relationships/endnotes" Target="endnotes.xml" Id="rId8" /><Relationship Type="http://schemas.openxmlformats.org/officeDocument/2006/relationships/numbering" Target="numbering.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customXml/itemProps3.xml><?xml version="1.0" encoding="utf-8"?>
<ds:datastoreItem xmlns:ds="http://schemas.openxmlformats.org/officeDocument/2006/customXml" ds:itemID="{1B60D006-0F04-4911-9D13-516BE44C0CEE}"/>
</file>

<file path=customXml/itemProps4.xml><?xml version="1.0" encoding="utf-8"?>
<ds:datastoreItem xmlns:ds="http://schemas.openxmlformats.org/officeDocument/2006/customXml" ds:itemID="{DF787E20-2A49-4D27-8C81-7AFCF672F35B}"/>
</file>

<file path=customXml/itemProps5.xml><?xml version="1.0" encoding="utf-8"?>
<ds:datastoreItem xmlns:ds="http://schemas.openxmlformats.org/officeDocument/2006/customXml" ds:itemID="{B9985550-6C8D-40A9-918D-4B930B201BF6}"/>
</file>

<file path=customXml/itemProps6.xml><?xml version="1.0" encoding="utf-8"?>
<ds:datastoreItem xmlns:ds="http://schemas.openxmlformats.org/officeDocument/2006/customXml" ds:itemID="{3745C18A-111E-4830-9AE7-A6E0402A57C0}"/>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Guidance</dc:creator>
  <keywords>v.1.5.2</keywords>
  <dc:description>Template last amended 01/02/2016</dc:description>
  <lastModifiedBy>Townsend, Molly</lastModifiedBy>
  <revision>3</revision>
  <lastPrinted>2016-01-06T10:34:00.0000000Z</lastPrinted>
  <dcterms:created xsi:type="dcterms:W3CDTF">2024-11-29T15:43:00.0000000Z</dcterms:created>
  <dcterms:modified xsi:type="dcterms:W3CDTF">2024-11-29T15:49:20.6784320Z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