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D5793" w14:textId="046D4BAE" w:rsidR="005A0597" w:rsidRPr="00E80235" w:rsidRDefault="00794632" w:rsidP="00C1629B">
      <w:pPr>
        <w:pStyle w:val="Heading1"/>
        <w:jc w:val="both"/>
      </w:pPr>
      <w:r>
        <w:t>Impact Assessment</w:t>
      </w:r>
    </w:p>
    <w:p w14:paraId="2FB59B6A" w14:textId="6AB84535" w:rsidR="005A0597" w:rsidRDefault="003F3268" w:rsidP="00C1629B">
      <w:pPr>
        <w:jc w:val="both"/>
        <w:rPr>
          <w:rFonts w:cs="Arial"/>
          <w:b/>
          <w:bCs/>
        </w:rPr>
      </w:pPr>
      <w:r w:rsidRPr="00124363">
        <w:rPr>
          <w:rFonts w:eastAsia="Arial" w:cs="Arial"/>
          <w:iCs/>
          <w:noProof/>
          <w:szCs w:val="20"/>
        </w:rPr>
        <mc:AlternateContent>
          <mc:Choice Requires="wps">
            <w:drawing>
              <wp:anchor distT="0" distB="0" distL="114300" distR="114300" simplePos="0" relativeHeight="251658244" behindDoc="0" locked="0" layoutInCell="1" allowOverlap="1" wp14:anchorId="699409B4" wp14:editId="5AB8C985">
                <wp:simplePos x="0" y="0"/>
                <wp:positionH relativeFrom="column">
                  <wp:posOffset>382905</wp:posOffset>
                </wp:positionH>
                <wp:positionV relativeFrom="paragraph">
                  <wp:posOffset>239395</wp:posOffset>
                </wp:positionV>
                <wp:extent cx="5753100" cy="365760"/>
                <wp:effectExtent l="0" t="0" r="19050" b="15240"/>
                <wp:wrapNone/>
                <wp:docPr id="1310108702" name="Text Box 1310108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65760"/>
                        </a:xfrm>
                        <a:prstGeom prst="rect">
                          <a:avLst/>
                        </a:prstGeom>
                        <a:solidFill>
                          <a:srgbClr val="FFFFFF"/>
                        </a:solidFill>
                        <a:ln w="9525">
                          <a:solidFill>
                            <a:schemeClr val="bg1">
                              <a:lumMod val="85000"/>
                            </a:schemeClr>
                          </a:solidFill>
                          <a:miter lim="800000"/>
                          <a:headEnd/>
                          <a:tailEnd/>
                        </a:ln>
                      </wps:spPr>
                      <wps:txbx>
                        <w:txbxContent>
                          <w:sdt>
                            <w:sdtPr>
                              <w:id w:val="156584868"/>
                              <w:placeholder>
                                <w:docPart w:val="F07C01C72E964B12A443AFA54D683F39"/>
                              </w:placeholder>
                            </w:sdtPr>
                            <w:sdtEndPr/>
                            <w:sdtContent>
                              <w:p w14:paraId="2A547641" w14:textId="5232813F" w:rsidR="002B49B4" w:rsidRDefault="00556D28" w:rsidP="002B49B4">
                                <w:r>
                                  <w:t xml:space="preserve">Immigration and Nationality (Fees) Order </w:t>
                                </w:r>
                                <w:r w:rsidR="00DB4A47">
                                  <w:t>(Amendment) 2025</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type id="_x0000_t202" coordsize="21600,21600" o:spt="202" path="m,l,21600r21600,l21600,xe" w14:anchorId="699409B4">
                <v:stroke joinstyle="miter"/>
                <v:path gradientshapeok="t" o:connecttype="rect"/>
              </v:shapetype>
              <v:shape id="Text Box 1310108702" style="position:absolute;left:0;text-align:left;margin-left:30.15pt;margin-top:18.85pt;width:453pt;height:28.8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">
                <v:textbox>
                  <w:txbxContent>
                    <w:sdt>
                      <w:sdtPr>
                        <w:id w:val="156584868"/>
                        <w:placeholder>
                          <w:docPart w:val="F07C01C72E964B12A443AFA54D683F39"/>
                        </w:placeholder>
                      </w:sdtPr>
                      <w:sdtContent>
                        <w:p w:rsidR="002B49B4" w:rsidP="002B49B4" w:rsidRDefault="00556D28" w14:paraId="2A547641" w14:textId="5232813F">
                          <w:r>
                            <w:t xml:space="preserve">Immigration and Nationality (Fees) Order </w:t>
                          </w:r>
                          <w:r w:rsidR="00DB4A47">
                            <w:t>(Amendment) 2025</w:t>
                          </w:r>
                        </w:p>
                      </w:sdtContent>
                    </w:sdt>
                  </w:txbxContent>
                </v:textbox>
              </v:shape>
            </w:pict>
          </mc:Fallback>
        </mc:AlternateContent>
      </w:r>
    </w:p>
    <w:p w14:paraId="4B1DB7CE" w14:textId="218AF3D0" w:rsidR="002B49B4" w:rsidRDefault="000A1C2D" w:rsidP="00C1629B">
      <w:pPr>
        <w:jc w:val="both"/>
        <w:rPr>
          <w:rFonts w:eastAsia="Arial" w:cs="Arial"/>
          <w:color w:val="000000" w:themeColor="text1"/>
        </w:rPr>
      </w:pPr>
      <w:r w:rsidRPr="00894F0F">
        <w:rPr>
          <w:rFonts w:eastAsia="Arial" w:cs="Arial"/>
          <w:color w:val="000000" w:themeColor="text1"/>
        </w:rPr>
        <w:t>Title:</w:t>
      </w:r>
      <w:r w:rsidR="002B49B4">
        <w:rPr>
          <w:rFonts w:eastAsia="Arial" w:cs="Arial"/>
          <w:color w:val="000000" w:themeColor="text1"/>
        </w:rPr>
        <w:t xml:space="preserve">  </w:t>
      </w:r>
    </w:p>
    <w:p w14:paraId="59697F6A" w14:textId="0F58314B" w:rsidR="002B49B4" w:rsidRDefault="003F3268"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5" behindDoc="0" locked="0" layoutInCell="1" allowOverlap="1" wp14:anchorId="6A46CBE5" wp14:editId="06B07E78">
                <wp:simplePos x="0" y="0"/>
                <wp:positionH relativeFrom="column">
                  <wp:posOffset>1259205</wp:posOffset>
                </wp:positionH>
                <wp:positionV relativeFrom="paragraph">
                  <wp:posOffset>210820</wp:posOffset>
                </wp:positionV>
                <wp:extent cx="4876800" cy="365760"/>
                <wp:effectExtent l="0" t="0" r="19050" b="15240"/>
                <wp:wrapNone/>
                <wp:docPr id="127586052" name="Text Box 127586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365760"/>
                        </a:xfrm>
                        <a:prstGeom prst="rect">
                          <a:avLst/>
                        </a:prstGeom>
                        <a:solidFill>
                          <a:srgbClr val="FFFFFF"/>
                        </a:solidFill>
                        <a:ln w="9525">
                          <a:solidFill>
                            <a:schemeClr val="bg1">
                              <a:lumMod val="85000"/>
                            </a:schemeClr>
                          </a:solidFill>
                          <a:miter lim="800000"/>
                          <a:headEnd/>
                          <a:tailEnd/>
                        </a:ln>
                      </wps:spPr>
                      <wps:txbx>
                        <w:txbxContent>
                          <w:sdt>
                            <w:sdtPr>
                              <w:id w:val="-1411226410"/>
                            </w:sdtPr>
                            <w:sdtEndPr/>
                            <w:sdtContent>
                              <w:p w14:paraId="2807ABA3" w14:textId="04A0B99B" w:rsidR="00DB4A47" w:rsidRDefault="00DB4A47" w:rsidP="002B49B4">
                                <w:r>
                                  <w:t>Secondary Legislation</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 id="Text Box 127586052" style="position:absolute;left:0;text-align:left;margin-left:99.15pt;margin-top:16.6pt;width:384pt;height:28.8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" w14:anchorId="6A46CBE5">
                <v:textbox>
                  <w:txbxContent>
                    <w:sdt>
                      <w:sdtPr>
                        <w:id w:val="-1411226410"/>
                      </w:sdtPr>
                      <w:sdtContent>
                        <w:p w:rsidR="00DB4A47" w:rsidP="002B49B4" w:rsidRDefault="00DB4A47" w14:paraId="2807ABA3" w14:textId="04A0B99B">
                          <w:r>
                            <w:t>Secondary Legislation</w:t>
                          </w:r>
                        </w:p>
                      </w:sdtContent>
                    </w:sdt>
                  </w:txbxContent>
                </v:textbox>
              </v:shape>
            </w:pict>
          </mc:Fallback>
        </mc:AlternateContent>
      </w:r>
    </w:p>
    <w:p w14:paraId="7425B7F9" w14:textId="192AE864" w:rsidR="000A1C2D" w:rsidRDefault="000A1C2D" w:rsidP="00C1629B">
      <w:pPr>
        <w:jc w:val="both"/>
        <w:rPr>
          <w:rFonts w:eastAsia="Arial" w:cs="Arial"/>
          <w:color w:val="000000" w:themeColor="text1"/>
        </w:rPr>
      </w:pPr>
      <w:r w:rsidRPr="00894F0F">
        <w:rPr>
          <w:rFonts w:eastAsia="Arial" w:cs="Arial"/>
          <w:color w:val="000000" w:themeColor="text1"/>
        </w:rPr>
        <w:t>Type of measure:</w:t>
      </w:r>
      <w:r w:rsidR="002B49B4">
        <w:rPr>
          <w:rFonts w:eastAsia="Arial" w:cs="Arial"/>
          <w:color w:val="000000" w:themeColor="text1"/>
        </w:rPr>
        <w:t xml:space="preserve">  </w:t>
      </w:r>
    </w:p>
    <w:p w14:paraId="0F917070" w14:textId="4567D267" w:rsidR="002B49B4" w:rsidRPr="00894F0F" w:rsidRDefault="002D0624"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6" behindDoc="0" locked="0" layoutInCell="1" allowOverlap="1" wp14:anchorId="57D596F2" wp14:editId="26DA8A44">
                <wp:simplePos x="0" y="0"/>
                <wp:positionH relativeFrom="column">
                  <wp:posOffset>1583055</wp:posOffset>
                </wp:positionH>
                <wp:positionV relativeFrom="paragraph">
                  <wp:posOffset>210185</wp:posOffset>
                </wp:positionV>
                <wp:extent cx="4552950" cy="365760"/>
                <wp:effectExtent l="0" t="0" r="19050" b="15240"/>
                <wp:wrapNone/>
                <wp:docPr id="2131158652" name="Text Box 2131158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0" cy="365760"/>
                        </a:xfrm>
                        <a:prstGeom prst="rect">
                          <a:avLst/>
                        </a:prstGeom>
                        <a:solidFill>
                          <a:srgbClr val="FFFFFF"/>
                        </a:solidFill>
                        <a:ln w="9525">
                          <a:solidFill>
                            <a:schemeClr val="bg1">
                              <a:lumMod val="85000"/>
                            </a:schemeClr>
                          </a:solidFill>
                          <a:miter lim="800000"/>
                          <a:headEnd/>
                          <a:tailEnd/>
                        </a:ln>
                      </wps:spPr>
                      <wps:txbx>
                        <w:txbxContent>
                          <w:sdt>
                            <w:sdtPr>
                              <w:id w:val="-792972086"/>
                            </w:sdtPr>
                            <w:sdtEndPr/>
                            <w:sdtContent>
                              <w:p w14:paraId="37BF3E9C" w14:textId="154BF197" w:rsidR="002D0624" w:rsidRDefault="00DB4A47" w:rsidP="002D0624">
                                <w:r>
                                  <w:t>Home Office</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 id="Text Box 2131158652" style="position:absolute;left:0;text-align:left;margin-left:124.65pt;margin-top:16.55pt;width:358.5pt;height:28.8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8"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" w14:anchorId="57D596F2">
                <v:textbox>
                  <w:txbxContent>
                    <w:sdt>
                      <w:sdtPr>
                        <w:id w:val="-792972086"/>
                      </w:sdtPr>
                      <w:sdtContent>
                        <w:p w:rsidR="002D0624" w:rsidP="002D0624" w:rsidRDefault="00DB4A47" w14:paraId="37BF3E9C" w14:textId="154BF197">
                          <w:r>
                            <w:t>Home Office</w:t>
                          </w:r>
                        </w:p>
                      </w:sdtContent>
                    </w:sdt>
                  </w:txbxContent>
                </v:textbox>
              </v:shape>
            </w:pict>
          </mc:Fallback>
        </mc:AlternateContent>
      </w:r>
    </w:p>
    <w:p w14:paraId="660FCA9C" w14:textId="77777777" w:rsidR="000A1C2D" w:rsidRDefault="000A1C2D" w:rsidP="00C1629B">
      <w:pPr>
        <w:jc w:val="both"/>
        <w:rPr>
          <w:rFonts w:eastAsia="Arial" w:cs="Arial"/>
          <w:color w:val="000000" w:themeColor="text1"/>
        </w:rPr>
      </w:pPr>
      <w:r w:rsidRPr="00894F0F">
        <w:rPr>
          <w:rFonts w:eastAsia="Arial" w:cs="Arial"/>
          <w:color w:val="000000" w:themeColor="text1"/>
        </w:rPr>
        <w:t>Department or agency:</w:t>
      </w:r>
    </w:p>
    <w:p w14:paraId="282E1B17" w14:textId="6695DCFF" w:rsidR="003F3268" w:rsidRPr="00894F0F" w:rsidRDefault="002D0624"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7" behindDoc="0" locked="0" layoutInCell="1" allowOverlap="1" wp14:anchorId="071779E2" wp14:editId="01602CA3">
                <wp:simplePos x="0" y="0"/>
                <wp:positionH relativeFrom="column">
                  <wp:posOffset>811529</wp:posOffset>
                </wp:positionH>
                <wp:positionV relativeFrom="paragraph">
                  <wp:posOffset>219075</wp:posOffset>
                </wp:positionV>
                <wp:extent cx="5324475" cy="365760"/>
                <wp:effectExtent l="0" t="0" r="28575" b="15240"/>
                <wp:wrapNone/>
                <wp:docPr id="1079732322" name="Text Box 1079732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4475" cy="365760"/>
                        </a:xfrm>
                        <a:prstGeom prst="rect">
                          <a:avLst/>
                        </a:prstGeom>
                        <a:solidFill>
                          <a:srgbClr val="FFFFFF"/>
                        </a:solidFill>
                        <a:ln w="9525">
                          <a:solidFill>
                            <a:schemeClr val="bg1">
                              <a:lumMod val="85000"/>
                            </a:schemeClr>
                          </a:solidFill>
                          <a:miter lim="800000"/>
                          <a:headEnd/>
                          <a:tailEnd/>
                        </a:ln>
                      </wps:spPr>
                      <wps:txbx>
                        <w:txbxContent>
                          <w:p w14:paraId="32941ACE" w14:textId="5E679ED0" w:rsidR="002D0624" w:rsidRDefault="009F7FB8" w:rsidP="002D0624">
                            <w:r w:rsidRPr="009F7FB8">
                              <w:t>HO IA 1014</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 id="Text Box 1079732322" style="position:absolute;left:0;text-align:left;margin-left:63.9pt;margin-top:17.25pt;width:419.25pt;height:28.8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9"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" w14:anchorId="071779E2">
                <v:textbox>
                  <w:txbxContent>
                    <w:p w:rsidR="002D0624" w:rsidP="002D0624" w:rsidRDefault="009F7FB8" w14:paraId="32941ACE" w14:textId="5E679ED0">
                      <w:r w:rsidRPr="009F7FB8">
                        <w:t>HO IA 1014</w:t>
                      </w:r>
                    </w:p>
                  </w:txbxContent>
                </v:textbox>
              </v:shape>
            </w:pict>
          </mc:Fallback>
        </mc:AlternateContent>
      </w:r>
    </w:p>
    <w:p w14:paraId="06DCA5F5" w14:textId="444001E7" w:rsidR="000A1C2D" w:rsidRPr="00894F0F" w:rsidRDefault="000A1C2D" w:rsidP="00C1629B">
      <w:pPr>
        <w:jc w:val="both"/>
        <w:rPr>
          <w:rFonts w:eastAsia="Arial" w:cs="Arial"/>
          <w:color w:val="000000" w:themeColor="text1"/>
        </w:rPr>
      </w:pPr>
      <w:r w:rsidRPr="00B02ACB">
        <w:rPr>
          <w:rFonts w:eastAsia="Arial" w:cs="Arial"/>
          <w:color w:val="000000" w:themeColor="text1"/>
        </w:rPr>
        <w:t>IA number</w:t>
      </w:r>
      <w:r w:rsidRPr="00894F0F">
        <w:rPr>
          <w:rFonts w:eastAsia="Arial" w:cs="Arial"/>
          <w:color w:val="000000" w:themeColor="text1"/>
        </w:rPr>
        <w:t>:</w:t>
      </w:r>
      <w:r w:rsidR="002D0624">
        <w:rPr>
          <w:rFonts w:eastAsia="Arial" w:cs="Arial"/>
          <w:color w:val="000000" w:themeColor="text1"/>
        </w:rPr>
        <w:t xml:space="preserve">  </w:t>
      </w:r>
    </w:p>
    <w:p w14:paraId="64B5B4B6" w14:textId="4A121E1D" w:rsidR="002D0624" w:rsidRDefault="00794632"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51" behindDoc="0" locked="0" layoutInCell="1" allowOverlap="1" wp14:anchorId="0A0F1B37" wp14:editId="65B6437C">
                <wp:simplePos x="0" y="0"/>
                <wp:positionH relativeFrom="margin">
                  <wp:posOffset>1995239</wp:posOffset>
                </wp:positionH>
                <wp:positionV relativeFrom="paragraph">
                  <wp:posOffset>210444</wp:posOffset>
                </wp:positionV>
                <wp:extent cx="4139492" cy="365760"/>
                <wp:effectExtent l="0" t="0" r="13970" b="152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9492" cy="365760"/>
                        </a:xfrm>
                        <a:prstGeom prst="rect">
                          <a:avLst/>
                        </a:prstGeom>
                        <a:solidFill>
                          <a:srgbClr val="FFFFFF"/>
                        </a:solidFill>
                        <a:ln w="9525">
                          <a:solidFill>
                            <a:schemeClr val="bg1">
                              <a:lumMod val="85000"/>
                            </a:schemeClr>
                          </a:solidFill>
                          <a:miter lim="800000"/>
                          <a:headEnd/>
                          <a:tailEnd/>
                        </a:ln>
                      </wps:spPr>
                      <wps:txbx>
                        <w:txbxContent>
                          <w:sdt>
                            <w:sdtPr>
                              <w:id w:val="-118622261"/>
                            </w:sdtPr>
                            <w:sdtEndPr/>
                            <w:sdtContent>
                              <w:p w14:paraId="5206E58A" w14:textId="3D53760F" w:rsidR="00794632" w:rsidRDefault="00503989" w:rsidP="00794632">
                                <w:r>
                                  <w:t>Final</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Text Box 1" style="position:absolute;left:0;text-align:left;margin-left:157.1pt;margin-top:16.55pt;width:325.95pt;height:28.8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0"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" w14:anchorId="0A0F1B37">
                <v:textbox>
                  <w:txbxContent>
                    <w:sdt>
                      <w:sdtPr>
                        <w:id w:val="-118622261"/>
                      </w:sdtPr>
                      <w:sdtContent>
                        <w:p w:rsidR="00794632" w:rsidP="00794632" w:rsidRDefault="00503989" w14:paraId="5206E58A" w14:textId="3D53760F">
                          <w:r>
                            <w:t>Final</w:t>
                          </w:r>
                        </w:p>
                      </w:sdtContent>
                    </w:sdt>
                  </w:txbxContent>
                </v:textbox>
                <w10:wrap anchorx="margin"/>
              </v:shape>
            </w:pict>
          </mc:Fallback>
        </mc:AlternateContent>
      </w:r>
    </w:p>
    <w:p w14:paraId="627D5AD3" w14:textId="517D2C1C" w:rsidR="00794632" w:rsidRDefault="00794632" w:rsidP="00C1629B">
      <w:pPr>
        <w:jc w:val="both"/>
        <w:rPr>
          <w:rFonts w:eastAsia="Arial" w:cs="Arial"/>
          <w:color w:val="000000" w:themeColor="text1"/>
        </w:rPr>
      </w:pPr>
      <w:r>
        <w:rPr>
          <w:rFonts w:eastAsia="Arial" w:cs="Arial"/>
          <w:color w:val="000000" w:themeColor="text1"/>
        </w:rPr>
        <w:t>Type of Impact Assessment</w:t>
      </w:r>
    </w:p>
    <w:p w14:paraId="6F1E1FA9" w14:textId="61F559AA" w:rsidR="00794632" w:rsidRDefault="00794632"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8" behindDoc="0" locked="0" layoutInCell="1" allowOverlap="1" wp14:anchorId="5F8B8FF5" wp14:editId="3089A46C">
                <wp:simplePos x="0" y="0"/>
                <wp:positionH relativeFrom="margin">
                  <wp:align>right</wp:align>
                </wp:positionH>
                <wp:positionV relativeFrom="paragraph">
                  <wp:posOffset>208131</wp:posOffset>
                </wp:positionV>
                <wp:extent cx="4448175" cy="365760"/>
                <wp:effectExtent l="0" t="0" r="28575" b="15240"/>
                <wp:wrapNone/>
                <wp:docPr id="1272689182" name="Text Box 1272689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365760"/>
                        </a:xfrm>
                        <a:prstGeom prst="rect">
                          <a:avLst/>
                        </a:prstGeom>
                        <a:solidFill>
                          <a:srgbClr val="FFFFFF"/>
                        </a:solidFill>
                        <a:ln w="9525">
                          <a:solidFill>
                            <a:schemeClr val="bg1">
                              <a:lumMod val="85000"/>
                            </a:schemeClr>
                          </a:solidFill>
                          <a:miter lim="800000"/>
                          <a:headEnd/>
                          <a:tailEnd/>
                        </a:ln>
                      </wps:spPr>
                      <wps:txbx>
                        <w:txbxContent>
                          <w:sdt>
                            <w:sdtPr>
                              <w:id w:val="1298952757"/>
                            </w:sdtPr>
                            <w:sdtEndPr/>
                            <w:sdtContent>
                              <w:p w14:paraId="56960B07" w14:textId="69FB409E" w:rsidR="007C0413" w:rsidRDefault="00DB4A47" w:rsidP="007C0413">
                                <w:r>
                                  <w:t>N/A</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 id="Text Box 1272689182" style="position:absolute;left:0;text-align:left;margin-left:299.05pt;margin-top:16.4pt;width:350.25pt;height:28.8pt;z-index:2516582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spid="_x0000_s1031"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" w14:anchorId="5F8B8FF5">
                <v:textbox>
                  <w:txbxContent>
                    <w:sdt>
                      <w:sdtPr>
                        <w:id w:val="1298952757"/>
                      </w:sdtPr>
                      <w:sdtContent>
                        <w:p w:rsidR="007C0413" w:rsidP="007C0413" w:rsidRDefault="00DB4A47" w14:paraId="56960B07" w14:textId="69FB409E">
                          <w:r>
                            <w:t>N/A</w:t>
                          </w:r>
                        </w:p>
                      </w:sdtContent>
                    </w:sdt>
                  </w:txbxContent>
                </v:textbox>
                <w10:wrap anchorx="margin"/>
              </v:shape>
            </w:pict>
          </mc:Fallback>
        </mc:AlternateContent>
      </w:r>
    </w:p>
    <w:p w14:paraId="59D74EF7" w14:textId="149AE4EB" w:rsidR="000A1C2D" w:rsidRPr="00894F0F" w:rsidRDefault="000A1C2D" w:rsidP="00C1629B">
      <w:pPr>
        <w:jc w:val="both"/>
        <w:rPr>
          <w:rFonts w:eastAsia="Arial" w:cs="Arial"/>
          <w:color w:val="000000" w:themeColor="text1"/>
        </w:rPr>
      </w:pPr>
      <w:r w:rsidRPr="00894F0F">
        <w:rPr>
          <w:rFonts w:eastAsia="Arial" w:cs="Arial"/>
          <w:color w:val="000000" w:themeColor="text1"/>
        </w:rPr>
        <w:t>RPC reference number:</w:t>
      </w:r>
      <w:r w:rsidR="007C0413">
        <w:rPr>
          <w:rFonts w:eastAsia="Arial" w:cs="Arial"/>
          <w:color w:val="000000" w:themeColor="text1"/>
        </w:rPr>
        <w:t xml:space="preserve">  </w:t>
      </w:r>
    </w:p>
    <w:p w14:paraId="3FA769B8" w14:textId="7B1771F5" w:rsidR="007C0413" w:rsidRDefault="007C0413"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9" behindDoc="0" locked="0" layoutInCell="1" allowOverlap="1" wp14:anchorId="2B26D512" wp14:editId="7F814D5A">
                <wp:simplePos x="0" y="0"/>
                <wp:positionH relativeFrom="column">
                  <wp:posOffset>1525905</wp:posOffset>
                </wp:positionH>
                <wp:positionV relativeFrom="paragraph">
                  <wp:posOffset>237490</wp:posOffset>
                </wp:positionV>
                <wp:extent cx="4610100" cy="365760"/>
                <wp:effectExtent l="0" t="0" r="19050" b="15240"/>
                <wp:wrapNone/>
                <wp:docPr id="757525643" name="Text Box 757525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365760"/>
                        </a:xfrm>
                        <a:prstGeom prst="rect">
                          <a:avLst/>
                        </a:prstGeom>
                        <a:solidFill>
                          <a:srgbClr val="FFFFFF"/>
                        </a:solidFill>
                        <a:ln w="9525">
                          <a:solidFill>
                            <a:schemeClr val="bg1">
                              <a:lumMod val="85000"/>
                            </a:schemeClr>
                          </a:solidFill>
                          <a:miter lim="800000"/>
                          <a:headEnd/>
                          <a:tailEnd/>
                        </a:ln>
                      </wps:spPr>
                      <wps:txbx>
                        <w:txbxContent>
                          <w:p w14:paraId="0302AB51" w14:textId="14310DC8" w:rsidR="007C0413" w:rsidRPr="00935CD7" w:rsidRDefault="00935CD7" w:rsidP="007C0413">
                            <w:pPr>
                              <w:rPr>
                                <w:szCs w:val="24"/>
                              </w:rPr>
                            </w:pPr>
                            <w:r w:rsidRPr="00935CD7">
                              <w:rPr>
                                <w:rStyle w:val="normaltextrun"/>
                                <w:rFonts w:cs="Arial"/>
                                <w:color w:val="000000"/>
                                <w:szCs w:val="24"/>
                                <w:shd w:val="clear" w:color="auto" w:fill="FFFFFF"/>
                              </w:rPr>
                              <w:t>feesandincomeplanning.requests@homeoffice.gov.uk</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 id="Text Box 757525643" style="position:absolute;left:0;text-align:left;margin-left:120.15pt;margin-top:18.7pt;width:363pt;height:28.8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2"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" w14:anchorId="2B26D512">
                <v:textbox>
                  <w:txbxContent>
                    <w:p w:rsidRPr="00935CD7" w:rsidR="007C0413" w:rsidP="007C0413" w:rsidRDefault="00935CD7" w14:paraId="0302AB51" w14:textId="14310DC8">
                      <w:pPr>
                        <w:rPr>
                          <w:szCs w:val="24"/>
                        </w:rPr>
                      </w:pPr>
                      <w:r w:rsidRPr="00935CD7">
                        <w:rPr>
                          <w:rStyle w:val="normaltextrun"/>
                          <w:rFonts w:cs="Arial"/>
                          <w:color w:val="000000"/>
                          <w:szCs w:val="24"/>
                          <w:shd w:val="clear" w:color="auto" w:fill="FFFFFF"/>
                        </w:rPr>
                        <w:t>feesandincomeplanning.requests@homeoffice.gov.uk</w:t>
                      </w:r>
                    </w:p>
                  </w:txbxContent>
                </v:textbox>
              </v:shape>
            </w:pict>
          </mc:Fallback>
        </mc:AlternateContent>
      </w:r>
    </w:p>
    <w:p w14:paraId="33FD44F4" w14:textId="3665D133" w:rsidR="000A1C2D" w:rsidRPr="00894F0F" w:rsidRDefault="000A1C2D" w:rsidP="00C1629B">
      <w:pPr>
        <w:jc w:val="both"/>
        <w:rPr>
          <w:rFonts w:eastAsia="Arial" w:cs="Arial"/>
          <w:color w:val="000000" w:themeColor="text1"/>
        </w:rPr>
      </w:pPr>
      <w:r w:rsidRPr="00894F0F">
        <w:rPr>
          <w:rFonts w:eastAsia="Arial" w:cs="Arial"/>
          <w:color w:val="000000" w:themeColor="text1"/>
        </w:rPr>
        <w:t>Contact for enquiries:</w:t>
      </w:r>
      <w:r w:rsidR="007C0413">
        <w:rPr>
          <w:rFonts w:eastAsia="Arial" w:cs="Arial"/>
          <w:color w:val="000000" w:themeColor="text1"/>
        </w:rPr>
        <w:t xml:space="preserve">  </w:t>
      </w:r>
    </w:p>
    <w:p w14:paraId="683A12E7" w14:textId="5D080E98" w:rsidR="007C0413" w:rsidRDefault="007C0413" w:rsidP="00C1629B">
      <w:pPr>
        <w:jc w:val="both"/>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50" behindDoc="0" locked="0" layoutInCell="1" allowOverlap="1" wp14:anchorId="1A93B463" wp14:editId="187E0696">
                <wp:simplePos x="0" y="0"/>
                <wp:positionH relativeFrom="column">
                  <wp:posOffset>440055</wp:posOffset>
                </wp:positionH>
                <wp:positionV relativeFrom="paragraph">
                  <wp:posOffset>236855</wp:posOffset>
                </wp:positionV>
                <wp:extent cx="5695950" cy="365760"/>
                <wp:effectExtent l="0" t="0" r="19050" b="15240"/>
                <wp:wrapNone/>
                <wp:docPr id="1813452189" name="Text Box 1813452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65760"/>
                        </a:xfrm>
                        <a:prstGeom prst="rect">
                          <a:avLst/>
                        </a:prstGeom>
                        <a:solidFill>
                          <a:srgbClr val="FFFFFF"/>
                        </a:solidFill>
                        <a:ln w="9525">
                          <a:solidFill>
                            <a:schemeClr val="bg1">
                              <a:lumMod val="85000"/>
                            </a:schemeClr>
                          </a:solidFill>
                          <a:miter lim="800000"/>
                          <a:headEnd/>
                          <a:tailEnd/>
                        </a:ln>
                      </wps:spPr>
                      <wps:txbx>
                        <w:txbxContent>
                          <w:sdt>
                            <w:sdtPr>
                              <w:id w:val="1083115024"/>
                            </w:sdtPr>
                            <w:sdtEndPr/>
                            <w:sdtContent>
                              <w:p w14:paraId="7082F8F2" w14:textId="4ABC8692" w:rsidR="007C0413" w:rsidRDefault="004A3B3A" w:rsidP="007C0413">
                                <w:r>
                                  <w:t>13</w:t>
                                </w:r>
                                <w:r w:rsidR="00935CD7">
                                  <w:t>/01/2025</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xmlns:a="http://schemas.openxmlformats.org/drawingml/2006/main">
            <w:pict>
              <v:shape id="Text Box 1813452189" style="position:absolute;left:0;text-align:left;margin-left:34.65pt;margin-top:18.65pt;width:448.5pt;height:28.8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3"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" w14:anchorId="1A93B463">
                <v:textbox>
                  <w:txbxContent>
                    <w:sdt>
                      <w:sdtPr>
                        <w:id w:val="1083115024"/>
                      </w:sdtPr>
                      <w:sdtContent>
                        <w:p w:rsidR="007C0413" w:rsidP="007C0413" w:rsidRDefault="004A3B3A" w14:paraId="7082F8F2" w14:textId="4ABC8692">
                          <w:r>
                            <w:t>13</w:t>
                          </w:r>
                          <w:r w:rsidR="00935CD7">
                            <w:t>/01/2025</w:t>
                          </w:r>
                        </w:p>
                      </w:sdtContent>
                    </w:sdt>
                  </w:txbxContent>
                </v:textbox>
              </v:shape>
            </w:pict>
          </mc:Fallback>
        </mc:AlternateContent>
      </w:r>
    </w:p>
    <w:p w14:paraId="164B1BB6" w14:textId="39FDEA08" w:rsidR="000A1C2D" w:rsidRPr="00894F0F" w:rsidRDefault="000A1C2D" w:rsidP="00C1629B">
      <w:pPr>
        <w:jc w:val="both"/>
        <w:rPr>
          <w:rFonts w:eastAsia="Arial" w:cs="Arial"/>
          <w:color w:val="000000" w:themeColor="text1"/>
        </w:rPr>
      </w:pPr>
      <w:r w:rsidRPr="00894F0F">
        <w:rPr>
          <w:rFonts w:eastAsia="Arial" w:cs="Arial"/>
          <w:color w:val="000000" w:themeColor="text1"/>
        </w:rPr>
        <w:t>Date:</w:t>
      </w:r>
      <w:r w:rsidR="007C0413">
        <w:rPr>
          <w:rFonts w:eastAsia="Arial" w:cs="Arial"/>
          <w:color w:val="000000" w:themeColor="text1"/>
        </w:rPr>
        <w:t xml:space="preserve">  </w:t>
      </w:r>
    </w:p>
    <w:p w14:paraId="4A6CFFDE" w14:textId="77777777" w:rsidR="002B49B4" w:rsidRDefault="002B49B4" w:rsidP="00C1629B">
      <w:pPr>
        <w:jc w:val="both"/>
        <w:rPr>
          <w:rStyle w:val="normaltextrun"/>
          <w:rFonts w:eastAsia="Arial" w:cs="Arial"/>
          <w:b/>
          <w:sz w:val="22"/>
        </w:rPr>
      </w:pPr>
    </w:p>
    <w:p w14:paraId="4DB1A4AE" w14:textId="77777777" w:rsidR="0082003D" w:rsidRDefault="0082003D" w:rsidP="00C1629B">
      <w:pPr>
        <w:pStyle w:val="Heading2"/>
        <w:jc w:val="both"/>
        <w:sectPr w:rsidR="0082003D" w:rsidSect="00AD7895">
          <w:headerReference w:type="even" r:id="rId12"/>
          <w:headerReference w:type="default" r:id="rId13"/>
          <w:footerReference w:type="even" r:id="rId14"/>
          <w:footerReference w:type="default" r:id="rId15"/>
          <w:headerReference w:type="first" r:id="rId16"/>
          <w:footerReference w:type="first" r:id="rId17"/>
          <w:pgSz w:w="11906" w:h="16838"/>
          <w:pgMar w:top="1134" w:right="1077" w:bottom="1134" w:left="1077" w:header="227" w:footer="454" w:gutter="0"/>
          <w:cols w:space="720"/>
        </w:sectPr>
      </w:pPr>
    </w:p>
    <w:p w14:paraId="184B0EA2" w14:textId="2A3EED53" w:rsidR="009A13FA" w:rsidRPr="009A13FA" w:rsidRDefault="002953F7" w:rsidP="007B082C">
      <w:pPr>
        <w:pStyle w:val="Heading2"/>
        <w:spacing w:before="0" w:after="120"/>
        <w:ind w:left="567" w:hanging="567"/>
        <w:jc w:val="both"/>
      </w:pPr>
      <w:bookmarkStart w:id="0" w:name="_Hlk184051241"/>
      <w:r>
        <w:lastRenderedPageBreak/>
        <w:t xml:space="preserve">1. </w:t>
      </w:r>
      <w:r w:rsidR="007B082C">
        <w:tab/>
      </w:r>
      <w:r w:rsidRPr="0062788D">
        <w:t xml:space="preserve">Summary of proposal </w:t>
      </w:r>
    </w:p>
    <w:p w14:paraId="121AA9FE" w14:textId="77777777" w:rsidR="00F4079C" w:rsidRDefault="00F4079C" w:rsidP="007B082C">
      <w:pPr>
        <w:spacing w:after="120"/>
        <w:ind w:left="567" w:hanging="567"/>
        <w:jc w:val="both"/>
      </w:pPr>
    </w:p>
    <w:p w14:paraId="4BEB53DD" w14:textId="44469906" w:rsidR="007A22A7" w:rsidRDefault="00C0258B" w:rsidP="007B082C">
      <w:pPr>
        <w:pStyle w:val="ListParagraph"/>
        <w:numPr>
          <w:ilvl w:val="0"/>
          <w:numId w:val="12"/>
        </w:numPr>
        <w:spacing w:before="0" w:after="120"/>
        <w:jc w:val="both"/>
        <w:rPr>
          <w:szCs w:val="24"/>
        </w:rPr>
      </w:pPr>
      <w:r w:rsidRPr="007B082C">
        <w:rPr>
          <w:szCs w:val="24"/>
        </w:rPr>
        <w:t xml:space="preserve">The </w:t>
      </w:r>
      <w:r w:rsidR="003F44C7">
        <w:rPr>
          <w:szCs w:val="24"/>
        </w:rPr>
        <w:t>g</w:t>
      </w:r>
      <w:r w:rsidRPr="007B082C">
        <w:rPr>
          <w:szCs w:val="24"/>
        </w:rPr>
        <w:t>overnment is proposing to increase the maximum chargeable amounts</w:t>
      </w:r>
      <w:r w:rsidR="00A40DC8" w:rsidRPr="007B082C">
        <w:rPr>
          <w:szCs w:val="24"/>
        </w:rPr>
        <w:t xml:space="preserve"> (‘fee maxima’)</w:t>
      </w:r>
      <w:r w:rsidRPr="007B082C">
        <w:rPr>
          <w:szCs w:val="24"/>
        </w:rPr>
        <w:t xml:space="preserve"> </w:t>
      </w:r>
      <w:r w:rsidR="00A40DC8" w:rsidRPr="007B082C">
        <w:rPr>
          <w:szCs w:val="24"/>
        </w:rPr>
        <w:t>for certain immigration and nationality functions set out in the Immigration and Nationality (Fees) Order 2016</w:t>
      </w:r>
      <w:r w:rsidR="00A47804">
        <w:rPr>
          <w:szCs w:val="24"/>
        </w:rPr>
        <w:t>.</w:t>
      </w:r>
      <w:r w:rsidR="00061EB3">
        <w:rPr>
          <w:rStyle w:val="FootnoteReference"/>
          <w:szCs w:val="24"/>
        </w:rPr>
        <w:footnoteReference w:id="2"/>
      </w:r>
      <w:r w:rsidR="00A40DC8" w:rsidRPr="007B082C">
        <w:rPr>
          <w:szCs w:val="24"/>
        </w:rPr>
        <w:t xml:space="preserve"> This </w:t>
      </w:r>
      <w:r w:rsidR="00300EFC" w:rsidRPr="007B082C">
        <w:rPr>
          <w:szCs w:val="24"/>
        </w:rPr>
        <w:t>will in turn support increases to the relevant fees through a subsequent amendment to the Immigration and Nationality (Fee</w:t>
      </w:r>
      <w:r w:rsidR="00BE3DF2" w:rsidRPr="007B082C">
        <w:rPr>
          <w:szCs w:val="24"/>
        </w:rPr>
        <w:t>s</w:t>
      </w:r>
      <w:r w:rsidR="00300EFC" w:rsidRPr="007B082C">
        <w:rPr>
          <w:szCs w:val="24"/>
        </w:rPr>
        <w:t>) Regulations</w:t>
      </w:r>
      <w:r w:rsidR="00CF1709" w:rsidRPr="007B082C">
        <w:rPr>
          <w:szCs w:val="24"/>
        </w:rPr>
        <w:t xml:space="preserve"> 2018</w:t>
      </w:r>
      <w:r w:rsidR="00300EFC" w:rsidRPr="007B082C">
        <w:rPr>
          <w:szCs w:val="24"/>
        </w:rPr>
        <w:t>, planned for Spring 2025</w:t>
      </w:r>
      <w:r w:rsidR="007A22A7" w:rsidRPr="007B082C">
        <w:rPr>
          <w:szCs w:val="24"/>
        </w:rPr>
        <w:t xml:space="preserve">. </w:t>
      </w:r>
      <w:r w:rsidR="00467D3F" w:rsidRPr="007B082C">
        <w:rPr>
          <w:szCs w:val="24"/>
        </w:rPr>
        <w:t xml:space="preserve">   </w:t>
      </w:r>
    </w:p>
    <w:p w14:paraId="739807C1" w14:textId="77777777" w:rsidR="007B082C" w:rsidRPr="007B082C" w:rsidRDefault="007B082C" w:rsidP="007B082C">
      <w:pPr>
        <w:spacing w:after="120"/>
        <w:jc w:val="both"/>
        <w:rPr>
          <w:szCs w:val="24"/>
        </w:rPr>
      </w:pPr>
    </w:p>
    <w:p w14:paraId="391CB1AC" w14:textId="35FC214F" w:rsidR="006F5F58" w:rsidRDefault="00260072" w:rsidP="007B082C">
      <w:pPr>
        <w:pStyle w:val="Heading2"/>
        <w:spacing w:before="0" w:after="120"/>
        <w:ind w:left="567" w:hanging="567"/>
        <w:jc w:val="both"/>
      </w:pPr>
      <w:r>
        <w:t xml:space="preserve">2. </w:t>
      </w:r>
      <w:r w:rsidR="007B082C">
        <w:tab/>
      </w:r>
      <w:r w:rsidR="00EA4F0A" w:rsidRPr="0007359F">
        <w:t xml:space="preserve">Strategic </w:t>
      </w:r>
      <w:r w:rsidR="000C5F0B">
        <w:t>c</w:t>
      </w:r>
      <w:r w:rsidR="00EA4F0A" w:rsidRPr="0007359F">
        <w:t xml:space="preserve">ase for </w:t>
      </w:r>
      <w:r w:rsidR="000C5F0B">
        <w:t>p</w:t>
      </w:r>
      <w:r w:rsidR="00EA4F0A" w:rsidRPr="0007359F">
        <w:t xml:space="preserve">roposed </w:t>
      </w:r>
      <w:r w:rsidR="000C5F0B">
        <w:t>r</w:t>
      </w:r>
      <w:r w:rsidR="00EA4F0A" w:rsidRPr="0007359F">
        <w:t xml:space="preserve">egulation </w:t>
      </w:r>
    </w:p>
    <w:p w14:paraId="57DA6ED6" w14:textId="4E701A8B" w:rsidR="00EA4F0A" w:rsidRPr="00475872" w:rsidRDefault="00EA4F0A" w:rsidP="007B082C">
      <w:pPr>
        <w:spacing w:after="120"/>
        <w:ind w:left="567" w:hanging="567"/>
        <w:jc w:val="both"/>
        <w:rPr>
          <w:rFonts w:eastAsia="Arial" w:cs="Arial"/>
          <w:i/>
          <w:color w:val="000000" w:themeColor="text1"/>
          <w:szCs w:val="20"/>
        </w:rPr>
      </w:pPr>
    </w:p>
    <w:p w14:paraId="195A2091" w14:textId="1B144883" w:rsidR="00F4079C" w:rsidRDefault="00F4079C" w:rsidP="007B082C">
      <w:pPr>
        <w:pStyle w:val="ListParagraph"/>
        <w:numPr>
          <w:ilvl w:val="0"/>
          <w:numId w:val="12"/>
        </w:numPr>
        <w:spacing w:before="0" w:after="120"/>
        <w:jc w:val="both"/>
      </w:pPr>
      <w:r>
        <w:t xml:space="preserve">The proposed increases to maxima are necessary to implement planned </w:t>
      </w:r>
      <w:r w:rsidR="59E590D0">
        <w:t>fee</w:t>
      </w:r>
      <w:r>
        <w:t xml:space="preserve"> increases in Spring </w:t>
      </w:r>
      <w:r w:rsidR="00366C23">
        <w:t>20</w:t>
      </w:r>
      <w:r>
        <w:t>25. The strategic case is to significantly increase the income generated through fees</w:t>
      </w:r>
      <w:r w:rsidR="34EF6F59">
        <w:t>.</w:t>
      </w:r>
      <w:r w:rsidR="00170954">
        <w:t xml:space="preserve"> </w:t>
      </w:r>
      <w:r w:rsidR="1C18A857">
        <w:t>This will be applicable to</w:t>
      </w:r>
      <w:r>
        <w:t xml:space="preserve"> relevant immigration and nationality applications, to increase the proportion of costs in the migration and borders system that are met by the end user, rather than taxpayer funding. This will support the department in achieving a balanced financial position in 2025/26 and going forward</w:t>
      </w:r>
      <w:r w:rsidR="00DB2280">
        <w:t>.</w:t>
      </w:r>
    </w:p>
    <w:p w14:paraId="55CD1934" w14:textId="77777777" w:rsidR="007B082C" w:rsidRPr="007B082C" w:rsidRDefault="007B082C" w:rsidP="007B082C">
      <w:pPr>
        <w:spacing w:after="120"/>
        <w:jc w:val="both"/>
        <w:rPr>
          <w:szCs w:val="24"/>
        </w:rPr>
      </w:pPr>
    </w:p>
    <w:p w14:paraId="71DADBCF" w14:textId="6BFB0367" w:rsidR="005A0597" w:rsidRDefault="00260072" w:rsidP="007B082C">
      <w:pPr>
        <w:pStyle w:val="Heading2"/>
        <w:spacing w:before="0" w:after="120"/>
        <w:ind w:left="567" w:hanging="567"/>
        <w:rPr>
          <w:color w:val="000000" w:themeColor="text1"/>
          <w:sz w:val="24"/>
          <w:szCs w:val="24"/>
        </w:rPr>
      </w:pPr>
      <w:r>
        <w:t xml:space="preserve">3. </w:t>
      </w:r>
      <w:r w:rsidR="007B082C">
        <w:tab/>
      </w:r>
      <w:r w:rsidR="005A0597" w:rsidRPr="008C495A">
        <w:t>SMART objectives for intervention</w:t>
      </w:r>
      <w:r w:rsidR="005A0597" w:rsidRPr="008C495A">
        <w:rPr>
          <w:color w:val="000000" w:themeColor="text1"/>
          <w:sz w:val="24"/>
          <w:szCs w:val="24"/>
        </w:rPr>
        <w:t xml:space="preserve"> </w:t>
      </w:r>
      <w:r w:rsidR="005A0597">
        <w:br/>
      </w:r>
    </w:p>
    <w:p w14:paraId="747B57D3" w14:textId="66B4F7E1" w:rsidR="00EF449A" w:rsidRPr="007B082C" w:rsidRDefault="00EF449A" w:rsidP="007B082C">
      <w:pPr>
        <w:pStyle w:val="ListParagraph"/>
        <w:numPr>
          <w:ilvl w:val="0"/>
          <w:numId w:val="12"/>
        </w:numPr>
        <w:spacing w:before="0" w:after="120"/>
        <w:jc w:val="both"/>
        <w:rPr>
          <w:szCs w:val="24"/>
        </w:rPr>
      </w:pPr>
      <w:r w:rsidRPr="007B082C">
        <w:rPr>
          <w:szCs w:val="24"/>
        </w:rPr>
        <w:t xml:space="preserve">The objective </w:t>
      </w:r>
      <w:r w:rsidR="00984D8B" w:rsidRPr="007B082C">
        <w:rPr>
          <w:szCs w:val="24"/>
        </w:rPr>
        <w:t xml:space="preserve">of </w:t>
      </w:r>
      <w:r w:rsidRPr="007B082C">
        <w:rPr>
          <w:szCs w:val="24"/>
        </w:rPr>
        <w:t>this intervention is to increase the income generated through</w:t>
      </w:r>
      <w:r w:rsidR="00660F84" w:rsidRPr="007B082C">
        <w:rPr>
          <w:szCs w:val="24"/>
        </w:rPr>
        <w:t xml:space="preserve"> immigration and nationality</w:t>
      </w:r>
      <w:r w:rsidRPr="007B082C">
        <w:rPr>
          <w:szCs w:val="24"/>
        </w:rPr>
        <w:t xml:space="preserve"> fees</w:t>
      </w:r>
      <w:r w:rsidR="00984D8B" w:rsidRPr="007B082C">
        <w:rPr>
          <w:szCs w:val="24"/>
        </w:rPr>
        <w:t>,</w:t>
      </w:r>
      <w:r w:rsidRPr="007B082C">
        <w:rPr>
          <w:szCs w:val="24"/>
        </w:rPr>
        <w:t xml:space="preserve"> </w:t>
      </w:r>
      <w:r w:rsidR="00D1071D" w:rsidRPr="007B082C">
        <w:rPr>
          <w:szCs w:val="24"/>
        </w:rPr>
        <w:t>to</w:t>
      </w:r>
      <w:r w:rsidR="00660F84" w:rsidRPr="007B082C">
        <w:rPr>
          <w:szCs w:val="24"/>
        </w:rPr>
        <w:t xml:space="preserve"> support the overall funding of the migration and borders system. </w:t>
      </w:r>
      <w:r w:rsidR="00ED7FF4" w:rsidRPr="007B082C">
        <w:rPr>
          <w:szCs w:val="24"/>
        </w:rPr>
        <w:t xml:space="preserve">In parallel, </w:t>
      </w:r>
      <w:r w:rsidR="004D3ACD" w:rsidRPr="007B082C">
        <w:rPr>
          <w:szCs w:val="24"/>
        </w:rPr>
        <w:t xml:space="preserve">there is also an objective to ensure as far as possible that the financial benefit to the department of the proposed changes is not outweighed by </w:t>
      </w:r>
      <w:r w:rsidR="006365ED" w:rsidRPr="007B082C">
        <w:rPr>
          <w:szCs w:val="24"/>
        </w:rPr>
        <w:t>costs in the wider economy, resulting from an impact on demand for the associated products and services.</w:t>
      </w:r>
      <w:r w:rsidR="00D1071D" w:rsidRPr="007B082C">
        <w:rPr>
          <w:szCs w:val="24"/>
        </w:rPr>
        <w:t xml:space="preserve"> </w:t>
      </w:r>
    </w:p>
    <w:p w14:paraId="1E5F3FC3" w14:textId="712EFBA9" w:rsidR="005A0597" w:rsidRPr="0062788D" w:rsidRDefault="00260072" w:rsidP="007B082C">
      <w:pPr>
        <w:pStyle w:val="Heading2"/>
        <w:ind w:left="567" w:hanging="567"/>
        <w:rPr>
          <w:color w:val="000000" w:themeColor="text1"/>
          <w:sz w:val="16"/>
          <w:szCs w:val="16"/>
        </w:rPr>
      </w:pPr>
      <w:r>
        <w:t xml:space="preserve">4. </w:t>
      </w:r>
      <w:r w:rsidR="007B082C">
        <w:tab/>
      </w:r>
      <w:r w:rsidR="005A0597" w:rsidRPr="0062788D">
        <w:t>Description of proposed intervention options and explanation of the</w:t>
      </w:r>
      <w:r w:rsidR="005A0597" w:rsidRPr="0062788D">
        <w:rPr>
          <w:bCs/>
          <w:color w:val="000000" w:themeColor="text1"/>
        </w:rPr>
        <w:t xml:space="preserve"> logical change process whereby this achieves SMART objectives</w:t>
      </w:r>
      <w:r w:rsidR="005A0597" w:rsidRPr="0062788D">
        <w:rPr>
          <w:color w:val="000000" w:themeColor="text1"/>
          <w:sz w:val="24"/>
          <w:szCs w:val="24"/>
        </w:rPr>
        <w:t xml:space="preserve"> </w:t>
      </w:r>
    </w:p>
    <w:p w14:paraId="6AA832D5" w14:textId="77777777" w:rsidR="0062788D" w:rsidRDefault="0062788D" w:rsidP="00E544E3">
      <w:pPr>
        <w:spacing w:after="0" w:line="240" w:lineRule="auto"/>
        <w:jc w:val="both"/>
        <w:rPr>
          <w:rFonts w:eastAsia="Arial" w:cs="Arial"/>
          <w:color w:val="000000" w:themeColor="text1"/>
          <w:sz w:val="16"/>
          <w:szCs w:val="16"/>
        </w:rPr>
      </w:pPr>
    </w:p>
    <w:p w14:paraId="0ACAEBFC" w14:textId="6009A69C" w:rsidR="00E544E3" w:rsidRPr="007B082C" w:rsidRDefault="00E544E3" w:rsidP="007B082C">
      <w:pPr>
        <w:pStyle w:val="ListParagraph"/>
        <w:numPr>
          <w:ilvl w:val="0"/>
          <w:numId w:val="12"/>
        </w:numPr>
        <w:spacing w:before="0" w:after="120"/>
        <w:contextualSpacing w:val="0"/>
        <w:jc w:val="both"/>
        <w:rPr>
          <w:szCs w:val="24"/>
        </w:rPr>
      </w:pPr>
      <w:r w:rsidRPr="007B082C">
        <w:rPr>
          <w:szCs w:val="24"/>
        </w:rPr>
        <w:t>The proposed increases to fee maxima are as follows:</w:t>
      </w:r>
    </w:p>
    <w:p w14:paraId="25CBD5BA" w14:textId="598F1435" w:rsidR="00E544E3" w:rsidRPr="007B082C" w:rsidRDefault="00E544E3" w:rsidP="007B082C">
      <w:pPr>
        <w:pStyle w:val="ListParagraph"/>
        <w:numPr>
          <w:ilvl w:val="0"/>
          <w:numId w:val="10"/>
        </w:numPr>
        <w:spacing w:before="0" w:after="120"/>
        <w:ind w:left="1134" w:hanging="425"/>
        <w:contextualSpacing w:val="0"/>
        <w:jc w:val="both"/>
        <w:rPr>
          <w:szCs w:val="24"/>
        </w:rPr>
      </w:pPr>
      <w:r w:rsidRPr="007B082C">
        <w:rPr>
          <w:szCs w:val="24"/>
        </w:rPr>
        <w:t>E</w:t>
      </w:r>
      <w:r w:rsidR="00D16C4A">
        <w:rPr>
          <w:szCs w:val="24"/>
        </w:rPr>
        <w:t xml:space="preserve">lectronic </w:t>
      </w:r>
      <w:r w:rsidRPr="007B082C">
        <w:rPr>
          <w:szCs w:val="24"/>
        </w:rPr>
        <w:t>T</w:t>
      </w:r>
      <w:r w:rsidR="00D16C4A">
        <w:rPr>
          <w:szCs w:val="24"/>
        </w:rPr>
        <w:t xml:space="preserve">ravel </w:t>
      </w:r>
      <w:r w:rsidRPr="007B082C">
        <w:rPr>
          <w:szCs w:val="24"/>
        </w:rPr>
        <w:t>A</w:t>
      </w:r>
      <w:r w:rsidR="00D16C4A">
        <w:rPr>
          <w:szCs w:val="24"/>
        </w:rPr>
        <w:t>uthorisation (ETA)</w:t>
      </w:r>
      <w:r w:rsidRPr="007B082C">
        <w:rPr>
          <w:szCs w:val="24"/>
        </w:rPr>
        <w:t xml:space="preserve"> from £15 to </w:t>
      </w:r>
      <w:proofErr w:type="gramStart"/>
      <w:r w:rsidRPr="007B082C">
        <w:rPr>
          <w:szCs w:val="24"/>
        </w:rPr>
        <w:t>£16</w:t>
      </w:r>
      <w:r w:rsidR="00BB031C" w:rsidRPr="007B082C">
        <w:rPr>
          <w:szCs w:val="24"/>
        </w:rPr>
        <w:t>;</w:t>
      </w:r>
      <w:proofErr w:type="gramEnd"/>
    </w:p>
    <w:p w14:paraId="17D2F65F" w14:textId="229B3E27" w:rsidR="00E544E3" w:rsidRPr="007B082C" w:rsidRDefault="00E544E3" w:rsidP="007B082C">
      <w:pPr>
        <w:pStyle w:val="ListParagraph"/>
        <w:numPr>
          <w:ilvl w:val="0"/>
          <w:numId w:val="10"/>
        </w:numPr>
        <w:spacing w:before="0" w:after="120"/>
        <w:ind w:left="1134" w:hanging="425"/>
        <w:contextualSpacing w:val="0"/>
        <w:jc w:val="both"/>
        <w:rPr>
          <w:szCs w:val="24"/>
        </w:rPr>
      </w:pPr>
      <w:r w:rsidRPr="007B082C">
        <w:rPr>
          <w:szCs w:val="24"/>
        </w:rPr>
        <w:t xml:space="preserve">Allocation of a certificate of sponsorship </w:t>
      </w:r>
      <w:r w:rsidR="001F77A0">
        <w:rPr>
          <w:szCs w:val="24"/>
        </w:rPr>
        <w:t>(</w:t>
      </w:r>
      <w:proofErr w:type="spellStart"/>
      <w:r w:rsidR="001F77A0">
        <w:rPr>
          <w:szCs w:val="24"/>
        </w:rPr>
        <w:t>CoS</w:t>
      </w:r>
      <w:proofErr w:type="spellEnd"/>
      <w:r w:rsidR="001F77A0">
        <w:rPr>
          <w:szCs w:val="24"/>
        </w:rPr>
        <w:t>)</w:t>
      </w:r>
      <w:r w:rsidR="001F77A0" w:rsidRPr="007B082C">
        <w:rPr>
          <w:szCs w:val="24"/>
        </w:rPr>
        <w:t xml:space="preserve"> </w:t>
      </w:r>
      <w:r w:rsidRPr="007B082C">
        <w:rPr>
          <w:szCs w:val="24"/>
        </w:rPr>
        <w:t xml:space="preserve">or </w:t>
      </w:r>
      <w:r w:rsidR="00A66BF7">
        <w:rPr>
          <w:szCs w:val="24"/>
        </w:rPr>
        <w:t>s</w:t>
      </w:r>
      <w:r w:rsidRPr="007B082C">
        <w:rPr>
          <w:szCs w:val="24"/>
        </w:rPr>
        <w:t>ponsorship</w:t>
      </w:r>
      <w:r w:rsidR="006610A0">
        <w:rPr>
          <w:szCs w:val="24"/>
        </w:rPr>
        <w:t xml:space="preserve"> </w:t>
      </w:r>
      <w:r w:rsidRPr="007B082C">
        <w:rPr>
          <w:szCs w:val="24"/>
        </w:rPr>
        <w:t xml:space="preserve">approval under Sponsor a Worker from £300 to </w:t>
      </w:r>
      <w:proofErr w:type="gramStart"/>
      <w:r w:rsidRPr="007B082C">
        <w:rPr>
          <w:szCs w:val="24"/>
        </w:rPr>
        <w:t>£525</w:t>
      </w:r>
      <w:r w:rsidR="00BB031C" w:rsidRPr="007B082C">
        <w:rPr>
          <w:szCs w:val="24"/>
        </w:rPr>
        <w:t>;</w:t>
      </w:r>
      <w:proofErr w:type="gramEnd"/>
    </w:p>
    <w:p w14:paraId="13425E06" w14:textId="77777777" w:rsidR="00E544E3" w:rsidRPr="007B082C" w:rsidRDefault="00E544E3" w:rsidP="007B082C">
      <w:pPr>
        <w:pStyle w:val="ListParagraph"/>
        <w:numPr>
          <w:ilvl w:val="0"/>
          <w:numId w:val="10"/>
        </w:numPr>
        <w:spacing w:before="0" w:after="120"/>
        <w:ind w:left="1134" w:hanging="425"/>
        <w:contextualSpacing w:val="0"/>
        <w:jc w:val="both"/>
        <w:rPr>
          <w:szCs w:val="24"/>
        </w:rPr>
      </w:pPr>
      <w:r w:rsidRPr="007B082C">
        <w:rPr>
          <w:szCs w:val="24"/>
        </w:rPr>
        <w:t xml:space="preserve">Increases to the following nationality-related </w:t>
      </w:r>
      <w:proofErr w:type="spellStart"/>
      <w:r w:rsidRPr="007B082C">
        <w:rPr>
          <w:szCs w:val="24"/>
        </w:rPr>
        <w:t>maximas</w:t>
      </w:r>
      <w:proofErr w:type="spellEnd"/>
      <w:r w:rsidRPr="007B082C">
        <w:rPr>
          <w:szCs w:val="24"/>
        </w:rPr>
        <w:t>:</w:t>
      </w:r>
    </w:p>
    <w:p w14:paraId="741DD8E7" w14:textId="40D1FE36" w:rsidR="00E544E3" w:rsidRPr="007B082C" w:rsidRDefault="00E544E3" w:rsidP="1910C4BA">
      <w:pPr>
        <w:pStyle w:val="ListParagraph"/>
        <w:numPr>
          <w:ilvl w:val="0"/>
          <w:numId w:val="11"/>
        </w:numPr>
        <w:spacing w:before="0" w:after="120"/>
        <w:ind w:left="1701" w:hanging="425"/>
        <w:jc w:val="both"/>
      </w:pPr>
      <w:r>
        <w:t xml:space="preserve">Naturalisation as a British </w:t>
      </w:r>
      <w:r w:rsidR="00A66BF7">
        <w:t>c</w:t>
      </w:r>
      <w:r>
        <w:t xml:space="preserve">itizen or a British </w:t>
      </w:r>
      <w:r w:rsidR="2513508B">
        <w:t>O</w:t>
      </w:r>
      <w:r>
        <w:t xml:space="preserve">verseas </w:t>
      </w:r>
      <w:r w:rsidR="220DAF35">
        <w:t>T</w:t>
      </w:r>
      <w:r>
        <w:t xml:space="preserve">erritories citizen: £1,500 to </w:t>
      </w:r>
      <w:proofErr w:type="gramStart"/>
      <w:r>
        <w:t>£1,605</w:t>
      </w:r>
      <w:r w:rsidR="00DB2280">
        <w:t>;</w:t>
      </w:r>
      <w:proofErr w:type="gramEnd"/>
    </w:p>
    <w:p w14:paraId="3817161F" w14:textId="7CB5775F" w:rsidR="00E544E3" w:rsidRPr="007B082C" w:rsidRDefault="00E544E3" w:rsidP="007B082C">
      <w:pPr>
        <w:pStyle w:val="ListParagraph"/>
        <w:numPr>
          <w:ilvl w:val="0"/>
          <w:numId w:val="11"/>
        </w:numPr>
        <w:spacing w:before="0" w:after="120"/>
        <w:ind w:left="1701" w:hanging="425"/>
        <w:contextualSpacing w:val="0"/>
        <w:jc w:val="both"/>
        <w:rPr>
          <w:szCs w:val="24"/>
        </w:rPr>
      </w:pPr>
      <w:r w:rsidRPr="007B082C">
        <w:rPr>
          <w:szCs w:val="24"/>
        </w:rPr>
        <w:lastRenderedPageBreak/>
        <w:t xml:space="preserve">Declaration of renunciation of British </w:t>
      </w:r>
      <w:r w:rsidR="00A66BF7">
        <w:rPr>
          <w:szCs w:val="24"/>
        </w:rPr>
        <w:t>c</w:t>
      </w:r>
      <w:r w:rsidRPr="007B082C">
        <w:rPr>
          <w:szCs w:val="24"/>
        </w:rPr>
        <w:t xml:space="preserve">itizenship or one of the specified categories of British </w:t>
      </w:r>
      <w:r w:rsidR="00A66BF7">
        <w:rPr>
          <w:szCs w:val="24"/>
        </w:rPr>
        <w:t>c</w:t>
      </w:r>
      <w:r w:rsidRPr="007B082C">
        <w:rPr>
          <w:szCs w:val="24"/>
        </w:rPr>
        <w:t xml:space="preserve">itizenship: £450 to </w:t>
      </w:r>
      <w:proofErr w:type="gramStart"/>
      <w:r w:rsidRPr="007B082C">
        <w:rPr>
          <w:szCs w:val="24"/>
        </w:rPr>
        <w:t>£482</w:t>
      </w:r>
      <w:r w:rsidR="00DB2280" w:rsidRPr="007B082C">
        <w:rPr>
          <w:szCs w:val="24"/>
        </w:rPr>
        <w:t>;</w:t>
      </w:r>
      <w:proofErr w:type="gramEnd"/>
    </w:p>
    <w:p w14:paraId="68B87502" w14:textId="41ACB36F" w:rsidR="00E544E3" w:rsidRPr="007B082C" w:rsidRDefault="00E544E3" w:rsidP="007B082C">
      <w:pPr>
        <w:pStyle w:val="ListParagraph"/>
        <w:numPr>
          <w:ilvl w:val="0"/>
          <w:numId w:val="11"/>
        </w:numPr>
        <w:spacing w:before="0" w:after="120"/>
        <w:ind w:left="1701" w:hanging="425"/>
        <w:contextualSpacing w:val="0"/>
        <w:jc w:val="both"/>
        <w:rPr>
          <w:szCs w:val="24"/>
        </w:rPr>
      </w:pPr>
      <w:r w:rsidRPr="007B082C">
        <w:rPr>
          <w:szCs w:val="24"/>
        </w:rPr>
        <w:t xml:space="preserve">Amendment of a certificate of registration or naturalisation: £400 to </w:t>
      </w:r>
      <w:proofErr w:type="gramStart"/>
      <w:r w:rsidRPr="007B082C">
        <w:rPr>
          <w:szCs w:val="24"/>
        </w:rPr>
        <w:t>£428</w:t>
      </w:r>
      <w:r w:rsidR="00DB2280" w:rsidRPr="007B082C">
        <w:rPr>
          <w:szCs w:val="24"/>
        </w:rPr>
        <w:t>;</w:t>
      </w:r>
      <w:proofErr w:type="gramEnd"/>
    </w:p>
    <w:p w14:paraId="076DAE17" w14:textId="196C747B" w:rsidR="00E544E3" w:rsidRPr="007B082C" w:rsidRDefault="00E544E3" w:rsidP="007B082C">
      <w:pPr>
        <w:pStyle w:val="ListParagraph"/>
        <w:numPr>
          <w:ilvl w:val="0"/>
          <w:numId w:val="11"/>
        </w:numPr>
        <w:spacing w:before="0" w:after="120"/>
        <w:ind w:left="1701" w:hanging="425"/>
        <w:contextualSpacing w:val="0"/>
        <w:jc w:val="both"/>
        <w:rPr>
          <w:szCs w:val="24"/>
        </w:rPr>
      </w:pPr>
      <w:r w:rsidRPr="007B082C">
        <w:rPr>
          <w:szCs w:val="24"/>
        </w:rPr>
        <w:t xml:space="preserve">Review of a decision in connection with immigration or nationality: £450 to </w:t>
      </w:r>
      <w:proofErr w:type="gramStart"/>
      <w:r w:rsidRPr="007B082C">
        <w:rPr>
          <w:szCs w:val="24"/>
        </w:rPr>
        <w:t>£482</w:t>
      </w:r>
      <w:r w:rsidR="00DB2280" w:rsidRPr="007B082C">
        <w:rPr>
          <w:szCs w:val="24"/>
        </w:rPr>
        <w:t>;</w:t>
      </w:r>
      <w:proofErr w:type="gramEnd"/>
    </w:p>
    <w:p w14:paraId="15BC4C19" w14:textId="70BD4D46" w:rsidR="00E544E3" w:rsidRPr="007B082C" w:rsidRDefault="00E544E3" w:rsidP="007B082C">
      <w:pPr>
        <w:pStyle w:val="ListParagraph"/>
        <w:numPr>
          <w:ilvl w:val="0"/>
          <w:numId w:val="11"/>
        </w:numPr>
        <w:spacing w:before="0" w:after="120"/>
        <w:ind w:left="1701" w:hanging="425"/>
        <w:contextualSpacing w:val="0"/>
        <w:jc w:val="both"/>
        <w:rPr>
          <w:szCs w:val="24"/>
        </w:rPr>
      </w:pPr>
      <w:r w:rsidRPr="007B082C">
        <w:rPr>
          <w:szCs w:val="24"/>
        </w:rPr>
        <w:t xml:space="preserve">Issuance of a document confirming the Right of Abode in the UK or a status letter or a non-acquisition letter related to nationality: £550 to </w:t>
      </w:r>
      <w:proofErr w:type="gramStart"/>
      <w:r w:rsidRPr="007B082C">
        <w:rPr>
          <w:szCs w:val="24"/>
        </w:rPr>
        <w:t>£589</w:t>
      </w:r>
      <w:r w:rsidR="00DB2280" w:rsidRPr="007B082C">
        <w:rPr>
          <w:szCs w:val="24"/>
        </w:rPr>
        <w:t>;</w:t>
      </w:r>
      <w:proofErr w:type="gramEnd"/>
    </w:p>
    <w:p w14:paraId="73C02735" w14:textId="58B17098" w:rsidR="00E544E3" w:rsidRPr="007B082C" w:rsidRDefault="00E544E3" w:rsidP="007B082C">
      <w:pPr>
        <w:pStyle w:val="ListParagraph"/>
        <w:numPr>
          <w:ilvl w:val="0"/>
          <w:numId w:val="11"/>
        </w:numPr>
        <w:spacing w:before="0" w:after="120"/>
        <w:ind w:left="1701" w:hanging="425"/>
        <w:contextualSpacing w:val="0"/>
        <w:jc w:val="both"/>
        <w:rPr>
          <w:szCs w:val="24"/>
        </w:rPr>
      </w:pPr>
      <w:r w:rsidRPr="007B082C">
        <w:rPr>
          <w:szCs w:val="24"/>
        </w:rPr>
        <w:t>Supply of a certified copy of a notice, certificate of nationality, order, declaration</w:t>
      </w:r>
      <w:r w:rsidR="00405324" w:rsidRPr="007B082C">
        <w:rPr>
          <w:szCs w:val="24"/>
        </w:rPr>
        <w:t>,</w:t>
      </w:r>
      <w:r w:rsidRPr="007B082C">
        <w:rPr>
          <w:szCs w:val="24"/>
        </w:rPr>
        <w:t xml:space="preserve"> or replacement or amended version of any of the documents specified under the nationality related Acts</w:t>
      </w:r>
      <w:r w:rsidR="00A47804">
        <w:rPr>
          <w:szCs w:val="24"/>
        </w:rPr>
        <w:t>:</w:t>
      </w:r>
      <w:r w:rsidR="0041535A">
        <w:rPr>
          <w:rStyle w:val="FootnoteReference"/>
          <w:szCs w:val="24"/>
        </w:rPr>
        <w:footnoteReference w:id="3"/>
      </w:r>
      <w:r w:rsidRPr="007B082C">
        <w:rPr>
          <w:szCs w:val="24"/>
        </w:rPr>
        <w:t xml:space="preserve"> £400 to £428</w:t>
      </w:r>
      <w:r w:rsidR="00DB2280" w:rsidRPr="007B082C">
        <w:rPr>
          <w:szCs w:val="24"/>
        </w:rPr>
        <w:t>.</w:t>
      </w:r>
    </w:p>
    <w:p w14:paraId="0F444B91" w14:textId="1651B46D" w:rsidR="008D7F2D" w:rsidRPr="007B082C" w:rsidRDefault="005E2768" w:rsidP="007B082C">
      <w:pPr>
        <w:pStyle w:val="ListParagraph"/>
        <w:numPr>
          <w:ilvl w:val="0"/>
          <w:numId w:val="12"/>
        </w:numPr>
        <w:spacing w:before="0" w:after="120"/>
        <w:jc w:val="both"/>
        <w:rPr>
          <w:rFonts w:eastAsia="Arial" w:cs="Arial"/>
          <w:color w:val="000000" w:themeColor="text1"/>
        </w:rPr>
      </w:pPr>
      <w:r w:rsidRPr="086F88A6">
        <w:rPr>
          <w:rFonts w:eastAsia="Arial" w:cs="Arial"/>
          <w:color w:val="000000" w:themeColor="text1"/>
        </w:rPr>
        <w:t xml:space="preserve">Following the increase in fee maxima, </w:t>
      </w:r>
      <w:r w:rsidR="00895CBA" w:rsidRPr="086F88A6">
        <w:rPr>
          <w:rFonts w:eastAsia="Arial" w:cs="Arial"/>
          <w:color w:val="000000" w:themeColor="text1"/>
        </w:rPr>
        <w:t>the government intends</w:t>
      </w:r>
      <w:r w:rsidRPr="086F88A6">
        <w:rPr>
          <w:rFonts w:eastAsia="Arial" w:cs="Arial"/>
          <w:color w:val="000000" w:themeColor="text1"/>
        </w:rPr>
        <w:t xml:space="preserve"> </w:t>
      </w:r>
      <w:r w:rsidR="001F4991" w:rsidRPr="086F88A6">
        <w:rPr>
          <w:rFonts w:eastAsia="Arial" w:cs="Arial"/>
          <w:color w:val="000000" w:themeColor="text1"/>
        </w:rPr>
        <w:t>that</w:t>
      </w:r>
      <w:r w:rsidR="00F26594" w:rsidRPr="086F88A6">
        <w:rPr>
          <w:rFonts w:eastAsia="Arial" w:cs="Arial"/>
          <w:color w:val="000000" w:themeColor="text1"/>
        </w:rPr>
        <w:t xml:space="preserve"> </w:t>
      </w:r>
      <w:r w:rsidR="00D32F92" w:rsidRPr="086F88A6">
        <w:rPr>
          <w:rFonts w:eastAsia="Arial" w:cs="Arial"/>
          <w:color w:val="000000" w:themeColor="text1"/>
        </w:rPr>
        <w:t>certain</w:t>
      </w:r>
      <w:r w:rsidR="00BB4098" w:rsidRPr="086F88A6">
        <w:rPr>
          <w:rFonts w:eastAsia="Arial" w:cs="Arial"/>
          <w:color w:val="000000" w:themeColor="text1"/>
        </w:rPr>
        <w:t xml:space="preserve"> fees</w:t>
      </w:r>
      <w:r w:rsidR="00CD4473" w:rsidRPr="086F88A6">
        <w:rPr>
          <w:rFonts w:eastAsia="Arial" w:cs="Arial"/>
          <w:color w:val="000000" w:themeColor="text1"/>
        </w:rPr>
        <w:t xml:space="preserve"> within the relevant</w:t>
      </w:r>
      <w:r w:rsidR="005F53E0" w:rsidRPr="086F88A6">
        <w:rPr>
          <w:rFonts w:eastAsia="Arial" w:cs="Arial"/>
          <w:color w:val="000000" w:themeColor="text1"/>
        </w:rPr>
        <w:t xml:space="preserve"> chargeable category of application</w:t>
      </w:r>
      <w:r w:rsidR="00BB4098" w:rsidRPr="086F88A6">
        <w:rPr>
          <w:rFonts w:eastAsia="Arial" w:cs="Arial"/>
          <w:color w:val="000000" w:themeColor="text1"/>
        </w:rPr>
        <w:t xml:space="preserve"> would be set at </w:t>
      </w:r>
      <w:r w:rsidR="00BB4098" w:rsidRPr="00547407">
        <w:rPr>
          <w:rFonts w:eastAsia="Arial" w:cs="Arial"/>
          <w:color w:val="000000" w:themeColor="text1"/>
        </w:rPr>
        <w:t>the new maxima level in subsequent Regulations</w:t>
      </w:r>
      <w:r w:rsidR="006711A6" w:rsidRPr="00547407">
        <w:rPr>
          <w:rFonts w:eastAsia="Arial" w:cs="Arial"/>
          <w:color w:val="000000" w:themeColor="text1"/>
        </w:rPr>
        <w:t xml:space="preserve">. </w:t>
      </w:r>
      <w:bookmarkStart w:id="1" w:name="_Hlk185859675"/>
      <w:r w:rsidR="00BD74CB" w:rsidRPr="00547407">
        <w:rPr>
          <w:rFonts w:eastAsia="Arial" w:cs="Arial"/>
          <w:color w:val="000000" w:themeColor="text1"/>
        </w:rPr>
        <w:t>A</w:t>
      </w:r>
      <w:r w:rsidR="00220D2A" w:rsidRPr="00547407">
        <w:rPr>
          <w:rFonts w:eastAsia="Arial" w:cs="Arial"/>
          <w:color w:val="000000" w:themeColor="text1"/>
        </w:rPr>
        <w:t xml:space="preserve">nalysis </w:t>
      </w:r>
      <w:r w:rsidR="00BD74CB" w:rsidRPr="00547407">
        <w:rPr>
          <w:rFonts w:eastAsia="Arial" w:cs="Arial"/>
          <w:color w:val="000000" w:themeColor="text1"/>
        </w:rPr>
        <w:t>supporting the</w:t>
      </w:r>
      <w:r w:rsidR="00D452B1" w:rsidRPr="00547407">
        <w:rPr>
          <w:rFonts w:eastAsia="Arial" w:cs="Arial"/>
          <w:color w:val="000000" w:themeColor="text1"/>
        </w:rPr>
        <w:t xml:space="preserve"> future increase in fees charged to end users (rather than changes to the fee maxima) will be provided in a separate Impact Assessment</w:t>
      </w:r>
      <w:r w:rsidR="00F97A22" w:rsidRPr="00547407">
        <w:rPr>
          <w:rFonts w:eastAsia="Arial" w:cs="Arial"/>
          <w:color w:val="000000" w:themeColor="text1"/>
        </w:rPr>
        <w:t xml:space="preserve"> (IA)</w:t>
      </w:r>
      <w:r w:rsidR="00D452B1" w:rsidRPr="00547407">
        <w:rPr>
          <w:rFonts w:eastAsia="Arial" w:cs="Arial"/>
          <w:color w:val="000000" w:themeColor="text1"/>
        </w:rPr>
        <w:t xml:space="preserve"> </w:t>
      </w:r>
      <w:r w:rsidR="00EB2B54" w:rsidRPr="00547407">
        <w:rPr>
          <w:rFonts w:eastAsia="Arial" w:cs="Arial"/>
          <w:color w:val="000000" w:themeColor="text1"/>
        </w:rPr>
        <w:t>alongside the</w:t>
      </w:r>
      <w:r w:rsidR="008068F1" w:rsidRPr="00547407">
        <w:rPr>
          <w:rFonts w:eastAsia="Arial" w:cs="Arial"/>
          <w:color w:val="000000" w:themeColor="text1"/>
        </w:rPr>
        <w:t xml:space="preserve"> legislation</w:t>
      </w:r>
      <w:r w:rsidR="00220D2A" w:rsidRPr="00547407">
        <w:rPr>
          <w:rFonts w:eastAsia="Arial" w:cs="Arial"/>
          <w:color w:val="000000" w:themeColor="text1"/>
        </w:rPr>
        <w:t>.</w:t>
      </w:r>
      <w:bookmarkEnd w:id="1"/>
    </w:p>
    <w:bookmarkEnd w:id="0"/>
    <w:p w14:paraId="67586A14" w14:textId="53B60110" w:rsidR="006F5F58" w:rsidRDefault="00260072" w:rsidP="0043719B">
      <w:pPr>
        <w:pStyle w:val="Heading2"/>
        <w:spacing w:before="0" w:after="120"/>
        <w:ind w:left="567" w:hanging="567"/>
        <w:jc w:val="both"/>
        <w:rPr>
          <w:sz w:val="24"/>
          <w:szCs w:val="24"/>
        </w:rPr>
      </w:pPr>
      <w:r>
        <w:t xml:space="preserve">5. </w:t>
      </w:r>
      <w:r w:rsidR="0043719B">
        <w:tab/>
      </w:r>
      <w:r w:rsidR="005A0597" w:rsidRPr="00C34756">
        <w:t>Summary of long-list and alternatives</w:t>
      </w:r>
      <w:r w:rsidR="005A0597" w:rsidRPr="00C34756">
        <w:rPr>
          <w:sz w:val="24"/>
          <w:szCs w:val="24"/>
        </w:rPr>
        <w:t xml:space="preserve"> </w:t>
      </w:r>
    </w:p>
    <w:p w14:paraId="10810346" w14:textId="6DF587D1" w:rsidR="00B1494D" w:rsidRPr="0043719B" w:rsidRDefault="000A2B23" w:rsidP="0043719B">
      <w:pPr>
        <w:pStyle w:val="ListParagraph"/>
        <w:numPr>
          <w:ilvl w:val="0"/>
          <w:numId w:val="12"/>
        </w:numPr>
        <w:spacing w:before="0" w:after="120"/>
        <w:contextualSpacing w:val="0"/>
        <w:jc w:val="both"/>
        <w:rPr>
          <w:szCs w:val="24"/>
        </w:rPr>
      </w:pPr>
      <w:r w:rsidRPr="0043719B">
        <w:rPr>
          <w:szCs w:val="24"/>
        </w:rPr>
        <w:t xml:space="preserve">A range of options have been considered for </w:t>
      </w:r>
      <w:r w:rsidR="001D0A7C" w:rsidRPr="0043719B">
        <w:rPr>
          <w:szCs w:val="24"/>
        </w:rPr>
        <w:t>generating further income to meet costs within the migration and borders system</w:t>
      </w:r>
      <w:r w:rsidR="008E303A" w:rsidRPr="0043719B">
        <w:rPr>
          <w:szCs w:val="24"/>
        </w:rPr>
        <w:t>. T</w:t>
      </w:r>
      <w:r w:rsidR="00950F09" w:rsidRPr="0043719B">
        <w:rPr>
          <w:szCs w:val="24"/>
        </w:rPr>
        <w:t xml:space="preserve">he specified chargeable functions </w:t>
      </w:r>
      <w:r w:rsidR="00155514" w:rsidRPr="0043719B">
        <w:rPr>
          <w:szCs w:val="24"/>
        </w:rPr>
        <w:t xml:space="preserve">as outlined above were the only provisions where the existing maxima level </w:t>
      </w:r>
      <w:r w:rsidR="00572F7C" w:rsidRPr="0043719B">
        <w:rPr>
          <w:szCs w:val="24"/>
        </w:rPr>
        <w:t>w</w:t>
      </w:r>
      <w:r w:rsidR="000376AF" w:rsidRPr="0043719B">
        <w:rPr>
          <w:szCs w:val="24"/>
        </w:rPr>
        <w:t>as</w:t>
      </w:r>
      <w:r w:rsidR="00572F7C" w:rsidRPr="0043719B">
        <w:rPr>
          <w:szCs w:val="24"/>
        </w:rPr>
        <w:t xml:space="preserve"> determined to provide insufficient headroom to enable </w:t>
      </w:r>
      <w:r w:rsidR="005159A6" w:rsidRPr="0043719B">
        <w:rPr>
          <w:szCs w:val="24"/>
        </w:rPr>
        <w:t>subsequent increases to fees in Regulations.</w:t>
      </w:r>
      <w:r w:rsidR="000376AF" w:rsidRPr="0043719B">
        <w:rPr>
          <w:szCs w:val="24"/>
        </w:rPr>
        <w:t xml:space="preserve"> </w:t>
      </w:r>
    </w:p>
    <w:p w14:paraId="5F1E8C12" w14:textId="018E4CF9" w:rsidR="00606308" w:rsidRPr="0043719B" w:rsidRDefault="00B1494D" w:rsidP="7D643415">
      <w:pPr>
        <w:pStyle w:val="ListParagraph"/>
        <w:numPr>
          <w:ilvl w:val="0"/>
          <w:numId w:val="12"/>
        </w:numPr>
        <w:spacing w:before="0" w:after="120"/>
        <w:jc w:val="both"/>
      </w:pPr>
      <w:r>
        <w:t xml:space="preserve">A range of options were also considered </w:t>
      </w:r>
      <w:proofErr w:type="gramStart"/>
      <w:r w:rsidR="6667848A">
        <w:t xml:space="preserve">in </w:t>
      </w:r>
      <w:r w:rsidR="7289A59B">
        <w:t>regard to</w:t>
      </w:r>
      <w:proofErr w:type="gramEnd"/>
      <w:r>
        <w:t xml:space="preserve"> the </w:t>
      </w:r>
      <w:r w:rsidR="00FA18C5">
        <w:t xml:space="preserve">level </w:t>
      </w:r>
      <w:r w:rsidR="00395248">
        <w:t xml:space="preserve">at which the new </w:t>
      </w:r>
      <w:proofErr w:type="spellStart"/>
      <w:r w:rsidR="00395248">
        <w:t>maximas</w:t>
      </w:r>
      <w:proofErr w:type="spellEnd"/>
      <w:r w:rsidR="00395248">
        <w:t xml:space="preserve"> should be set</w:t>
      </w:r>
      <w:r w:rsidR="00F61990">
        <w:t xml:space="preserve">. This included setting the maxima at a higher level to provide additional headroom </w:t>
      </w:r>
      <w:proofErr w:type="gramStart"/>
      <w:r w:rsidR="004879D8">
        <w:t>in the event that</w:t>
      </w:r>
      <w:proofErr w:type="gramEnd"/>
      <w:r w:rsidR="004879D8">
        <w:t xml:space="preserve"> further increases were to be pursued in future</w:t>
      </w:r>
      <w:r w:rsidR="00023887">
        <w:t xml:space="preserve"> years</w:t>
      </w:r>
      <w:r w:rsidR="004879D8">
        <w:t xml:space="preserve">. </w:t>
      </w:r>
      <w:r w:rsidR="00911CC8">
        <w:t>T</w:t>
      </w:r>
      <w:r w:rsidR="004879D8">
        <w:t xml:space="preserve">hat option was discounted in favour of setting </w:t>
      </w:r>
      <w:proofErr w:type="spellStart"/>
      <w:r w:rsidR="004879D8">
        <w:t>maximas</w:t>
      </w:r>
      <w:proofErr w:type="spellEnd"/>
      <w:r w:rsidR="004879D8">
        <w:t xml:space="preserve"> at a level necessary</w:t>
      </w:r>
      <w:r w:rsidR="00023887">
        <w:t xml:space="preserve"> only</w:t>
      </w:r>
      <w:r w:rsidR="004879D8">
        <w:t xml:space="preserve"> to deliver the </w:t>
      </w:r>
      <w:r w:rsidR="00911CC8">
        <w:t>g</w:t>
      </w:r>
      <w:r w:rsidR="0088482F">
        <w:t>overnment’s specific intention in respect of these fees</w:t>
      </w:r>
      <w:r w:rsidR="00877451">
        <w:t xml:space="preserve"> in subsequent Regulations</w:t>
      </w:r>
      <w:r w:rsidR="2B44AB36">
        <w:t>,</w:t>
      </w:r>
      <w:r w:rsidR="00877451">
        <w:t xml:space="preserve"> </w:t>
      </w:r>
      <w:r w:rsidR="007B5561">
        <w:t>as noted above</w:t>
      </w:r>
      <w:r w:rsidR="0088482F">
        <w:t>.</w:t>
      </w:r>
      <w:r w:rsidR="005159A6">
        <w:t xml:space="preserve"> </w:t>
      </w:r>
    </w:p>
    <w:p w14:paraId="447267C6" w14:textId="7AEC41D6" w:rsidR="00B46C59" w:rsidRPr="0043719B" w:rsidRDefault="3B5555A6" w:rsidP="1C091CA1">
      <w:pPr>
        <w:pStyle w:val="ListParagraph"/>
        <w:numPr>
          <w:ilvl w:val="0"/>
          <w:numId w:val="12"/>
        </w:numPr>
        <w:spacing w:before="0" w:after="120"/>
        <w:jc w:val="both"/>
      </w:pPr>
      <w:r>
        <w:t>T</w:t>
      </w:r>
      <w:r w:rsidR="007B5561">
        <w:t xml:space="preserve">he </w:t>
      </w:r>
      <w:r w:rsidR="00CF6E63">
        <w:t>‘</w:t>
      </w:r>
      <w:r w:rsidR="001451B3">
        <w:t>D</w:t>
      </w:r>
      <w:r w:rsidR="00CF6E63">
        <w:t xml:space="preserve">o nothing’ </w:t>
      </w:r>
      <w:r w:rsidR="54C4E3FF">
        <w:t xml:space="preserve">option </w:t>
      </w:r>
      <w:r w:rsidR="007B5561">
        <w:t>with</w:t>
      </w:r>
      <w:r w:rsidR="00CF6E63">
        <w:t xml:space="preserve"> </w:t>
      </w:r>
      <w:r w:rsidR="00B46C59">
        <w:t>alternative</w:t>
      </w:r>
      <w:r w:rsidR="00CF6E63">
        <w:t xml:space="preserve"> reforms</w:t>
      </w:r>
      <w:r w:rsidR="25A35E2B">
        <w:t xml:space="preserve"> </w:t>
      </w:r>
      <w:r w:rsidR="007B5561">
        <w:t>was considered and found to be</w:t>
      </w:r>
      <w:r w:rsidR="00CF6E63">
        <w:t xml:space="preserve"> insufficient to meet </w:t>
      </w:r>
      <w:proofErr w:type="gramStart"/>
      <w:r w:rsidR="00CF6E63">
        <w:t>Home</w:t>
      </w:r>
      <w:proofErr w:type="gramEnd"/>
      <w:r w:rsidR="00CF6E63">
        <w:t xml:space="preserve"> Office funding needs.</w:t>
      </w:r>
    </w:p>
    <w:p w14:paraId="008EC971" w14:textId="193F066B" w:rsidR="00025CB2" w:rsidRPr="0043719B" w:rsidRDefault="00025CB2" w:rsidP="36B8951A">
      <w:pPr>
        <w:pStyle w:val="ListParagraph"/>
        <w:numPr>
          <w:ilvl w:val="0"/>
          <w:numId w:val="12"/>
        </w:numPr>
        <w:spacing w:before="0" w:after="120"/>
        <w:jc w:val="both"/>
      </w:pPr>
      <w:r>
        <w:t xml:space="preserve">The preferred option is expected to be applied to businesses of all sizes, including small </w:t>
      </w:r>
      <w:r w:rsidR="694353BF">
        <w:t xml:space="preserve">and </w:t>
      </w:r>
      <w:r>
        <w:t>micro businesses</w:t>
      </w:r>
      <w:r w:rsidR="5D51E2EA">
        <w:t>.</w:t>
      </w:r>
      <w:r w:rsidR="1FAAB372">
        <w:t xml:space="preserve"> This is</w:t>
      </w:r>
      <w:r>
        <w:t xml:space="preserve"> in line with the principle that all employers wishing to sponsor foreign workers</w:t>
      </w:r>
      <w:r w:rsidR="00DF5F56">
        <w:t xml:space="preserve"> have the same access to the immigration system and pay the same fee per vacancy filled by migrant labour.</w:t>
      </w:r>
      <w:r w:rsidR="00A10E96">
        <w:t xml:space="preserve"> A full Small and Micro Business Assessment can be found in the evidence base section of this IA.</w:t>
      </w:r>
    </w:p>
    <w:p w14:paraId="1DFA1B82" w14:textId="5DF8E69A" w:rsidR="005A0597" w:rsidRPr="007F1A2F" w:rsidRDefault="00260072" w:rsidP="0043719B">
      <w:pPr>
        <w:pStyle w:val="Heading2"/>
        <w:spacing w:before="0" w:after="120"/>
        <w:ind w:left="567" w:hanging="567"/>
        <w:jc w:val="both"/>
        <w:rPr>
          <w:sz w:val="16"/>
          <w:szCs w:val="16"/>
        </w:rPr>
      </w:pPr>
      <w:r>
        <w:t xml:space="preserve">6. </w:t>
      </w:r>
      <w:r w:rsidR="42A441B3" w:rsidRPr="75E1B97E">
        <w:t xml:space="preserve">Description of shortlisted policy options carried forward </w:t>
      </w:r>
    </w:p>
    <w:p w14:paraId="5A929AEA" w14:textId="77777777" w:rsidR="00F129D3" w:rsidRPr="0043719B" w:rsidRDefault="00F129D3" w:rsidP="0043719B">
      <w:pPr>
        <w:pStyle w:val="ListParagraph"/>
        <w:numPr>
          <w:ilvl w:val="0"/>
          <w:numId w:val="12"/>
        </w:numPr>
        <w:spacing w:before="0" w:after="120"/>
        <w:contextualSpacing w:val="0"/>
        <w:jc w:val="both"/>
        <w:rPr>
          <w:szCs w:val="24"/>
        </w:rPr>
      </w:pPr>
      <w:r w:rsidRPr="0043719B">
        <w:rPr>
          <w:szCs w:val="24"/>
        </w:rPr>
        <w:t>Two options have been considered:</w:t>
      </w:r>
    </w:p>
    <w:p w14:paraId="454DF5CC" w14:textId="21E5EC39" w:rsidR="00F129D3" w:rsidRPr="0043719B" w:rsidRDefault="00F129D3" w:rsidP="00B02ACB">
      <w:pPr>
        <w:spacing w:after="120"/>
        <w:jc w:val="both"/>
        <w:rPr>
          <w:b/>
          <w:szCs w:val="24"/>
        </w:rPr>
      </w:pPr>
      <w:r w:rsidRPr="0043719B">
        <w:rPr>
          <w:b/>
          <w:szCs w:val="24"/>
        </w:rPr>
        <w:t xml:space="preserve">Option </w:t>
      </w:r>
      <w:r w:rsidR="00A13013" w:rsidRPr="0043719B">
        <w:rPr>
          <w:b/>
          <w:szCs w:val="24"/>
        </w:rPr>
        <w:t xml:space="preserve">0 </w:t>
      </w:r>
      <w:r w:rsidRPr="0043719B">
        <w:rPr>
          <w:b/>
          <w:szCs w:val="24"/>
        </w:rPr>
        <w:t xml:space="preserve">– </w:t>
      </w:r>
      <w:r w:rsidR="00361102">
        <w:rPr>
          <w:b/>
          <w:szCs w:val="24"/>
        </w:rPr>
        <w:t>‘</w:t>
      </w:r>
      <w:r w:rsidRPr="0043719B">
        <w:rPr>
          <w:b/>
          <w:szCs w:val="24"/>
        </w:rPr>
        <w:t>Do nothing</w:t>
      </w:r>
      <w:r w:rsidR="00361102">
        <w:rPr>
          <w:b/>
          <w:szCs w:val="24"/>
        </w:rPr>
        <w:t>’</w:t>
      </w:r>
    </w:p>
    <w:p w14:paraId="5ADB7770" w14:textId="43A77895" w:rsidR="00F129D3" w:rsidRPr="00C02AB2" w:rsidRDefault="00F129D3" w:rsidP="38714F4F">
      <w:pPr>
        <w:pStyle w:val="ListParagraph"/>
        <w:numPr>
          <w:ilvl w:val="0"/>
          <w:numId w:val="12"/>
        </w:numPr>
        <w:spacing w:before="0" w:after="120"/>
        <w:jc w:val="both"/>
      </w:pPr>
      <w:r>
        <w:t xml:space="preserve">Under </w:t>
      </w:r>
      <w:r w:rsidRPr="38714F4F">
        <w:rPr>
          <w:b/>
        </w:rPr>
        <w:t xml:space="preserve">Option </w:t>
      </w:r>
      <w:r w:rsidR="00A13013" w:rsidRPr="38714F4F">
        <w:rPr>
          <w:b/>
        </w:rPr>
        <w:t xml:space="preserve">0 </w:t>
      </w:r>
      <w:r w:rsidR="00361102" w:rsidRPr="38714F4F">
        <w:rPr>
          <w:b/>
        </w:rPr>
        <w:t>‘</w:t>
      </w:r>
      <w:r w:rsidR="001451B3" w:rsidRPr="38714F4F">
        <w:rPr>
          <w:b/>
        </w:rPr>
        <w:t>D</w:t>
      </w:r>
      <w:r w:rsidRPr="38714F4F">
        <w:rPr>
          <w:b/>
        </w:rPr>
        <w:t>o nothing</w:t>
      </w:r>
      <w:r w:rsidR="00361102" w:rsidRPr="38714F4F">
        <w:rPr>
          <w:b/>
        </w:rPr>
        <w:t>’</w:t>
      </w:r>
      <w:r>
        <w:t xml:space="preserve">, fees maxima would remain at their current level and not be increased. This option could mean the Home Office is unable to consider reasonable increases to certain fees to support the sustainable funding of the migration and borders </w:t>
      </w:r>
      <w:r>
        <w:lastRenderedPageBreak/>
        <w:t>system, potentially requiring additional taxpayer funding to address funding gaps, or putting increased pressure on other fee routes where greater flexibility exists.</w:t>
      </w:r>
    </w:p>
    <w:p w14:paraId="020FB850" w14:textId="381876C2" w:rsidR="408D0DC6" w:rsidRDefault="40AF9B02" w:rsidP="00C263BC">
      <w:pPr>
        <w:spacing w:after="120"/>
        <w:jc w:val="both"/>
        <w:rPr>
          <w:b/>
          <w:bCs/>
        </w:rPr>
      </w:pPr>
      <w:r w:rsidRPr="38714F4F">
        <w:rPr>
          <w:b/>
          <w:bCs/>
        </w:rPr>
        <w:t xml:space="preserve">Option 1 – Increase fee maxima on select immigration and nationality </w:t>
      </w:r>
      <w:proofErr w:type="gramStart"/>
      <w:r w:rsidRPr="38714F4F">
        <w:rPr>
          <w:b/>
          <w:bCs/>
        </w:rPr>
        <w:t>products</w:t>
      </w:r>
      <w:proofErr w:type="gramEnd"/>
    </w:p>
    <w:p w14:paraId="025B675D" w14:textId="7C5F6A09" w:rsidR="00F129D3" w:rsidRPr="0043719B" w:rsidRDefault="00F129D3" w:rsidP="0043719B">
      <w:pPr>
        <w:pStyle w:val="ListParagraph"/>
        <w:numPr>
          <w:ilvl w:val="0"/>
          <w:numId w:val="12"/>
        </w:numPr>
        <w:spacing w:before="0" w:after="120"/>
        <w:contextualSpacing w:val="0"/>
        <w:jc w:val="both"/>
        <w:rPr>
          <w:szCs w:val="24"/>
        </w:rPr>
      </w:pPr>
      <w:r w:rsidRPr="0043719B">
        <w:rPr>
          <w:szCs w:val="24"/>
        </w:rPr>
        <w:t xml:space="preserve">Under </w:t>
      </w:r>
      <w:r w:rsidRPr="0043719B">
        <w:rPr>
          <w:b/>
          <w:szCs w:val="24"/>
        </w:rPr>
        <w:t xml:space="preserve">Option </w:t>
      </w:r>
      <w:r w:rsidR="00845707">
        <w:rPr>
          <w:b/>
          <w:szCs w:val="24"/>
        </w:rPr>
        <w:t>1</w:t>
      </w:r>
      <w:r w:rsidRPr="0043719B">
        <w:rPr>
          <w:szCs w:val="24"/>
        </w:rPr>
        <w:t xml:space="preserve"> there would be an increase in the maxima for the following routes</w:t>
      </w:r>
      <w:r w:rsidR="006A6943" w:rsidRPr="0043719B">
        <w:rPr>
          <w:szCs w:val="24"/>
        </w:rPr>
        <w:t>:</w:t>
      </w:r>
    </w:p>
    <w:p w14:paraId="17C3769C" w14:textId="3EE6ED61" w:rsidR="006A6943" w:rsidRPr="0043719B" w:rsidRDefault="006A6943" w:rsidP="00625393">
      <w:pPr>
        <w:pStyle w:val="ListParagraph"/>
        <w:numPr>
          <w:ilvl w:val="0"/>
          <w:numId w:val="10"/>
        </w:numPr>
        <w:spacing w:before="0" w:after="120"/>
        <w:ind w:left="1134" w:hanging="425"/>
        <w:contextualSpacing w:val="0"/>
        <w:jc w:val="both"/>
        <w:rPr>
          <w:szCs w:val="24"/>
        </w:rPr>
      </w:pPr>
      <w:r w:rsidRPr="0043719B">
        <w:rPr>
          <w:szCs w:val="24"/>
        </w:rPr>
        <w:t xml:space="preserve">ETA from £15 to </w:t>
      </w:r>
      <w:proofErr w:type="gramStart"/>
      <w:r w:rsidRPr="0043719B">
        <w:rPr>
          <w:szCs w:val="24"/>
        </w:rPr>
        <w:t>£16</w:t>
      </w:r>
      <w:r w:rsidR="00C8226F">
        <w:rPr>
          <w:szCs w:val="24"/>
        </w:rPr>
        <w:t>;</w:t>
      </w:r>
      <w:proofErr w:type="gramEnd"/>
    </w:p>
    <w:p w14:paraId="40A9F90B" w14:textId="7373D540" w:rsidR="006A6943" w:rsidRPr="0043719B" w:rsidRDefault="006A6943" w:rsidP="00625393">
      <w:pPr>
        <w:pStyle w:val="ListParagraph"/>
        <w:numPr>
          <w:ilvl w:val="0"/>
          <w:numId w:val="10"/>
        </w:numPr>
        <w:spacing w:before="0" w:after="120"/>
        <w:ind w:left="1134" w:hanging="425"/>
        <w:contextualSpacing w:val="0"/>
        <w:jc w:val="both"/>
        <w:rPr>
          <w:szCs w:val="24"/>
        </w:rPr>
      </w:pPr>
      <w:r w:rsidRPr="0043719B">
        <w:rPr>
          <w:szCs w:val="24"/>
        </w:rPr>
        <w:t xml:space="preserve">Allocation of a certificate of sponsorship or </w:t>
      </w:r>
      <w:r w:rsidR="00A66BF7">
        <w:rPr>
          <w:szCs w:val="24"/>
        </w:rPr>
        <w:t>s</w:t>
      </w:r>
      <w:r w:rsidRPr="0043719B">
        <w:rPr>
          <w:szCs w:val="24"/>
        </w:rPr>
        <w:t xml:space="preserve">ponsorship approval under Sponsor a Worker from £300 to </w:t>
      </w:r>
      <w:proofErr w:type="gramStart"/>
      <w:r w:rsidRPr="0043719B">
        <w:rPr>
          <w:szCs w:val="24"/>
        </w:rPr>
        <w:t>£525</w:t>
      </w:r>
      <w:r w:rsidR="00C8226F">
        <w:rPr>
          <w:szCs w:val="24"/>
        </w:rPr>
        <w:t>;</w:t>
      </w:r>
      <w:proofErr w:type="gramEnd"/>
    </w:p>
    <w:p w14:paraId="53C3E194" w14:textId="6BC89C1C" w:rsidR="006A6943" w:rsidRPr="0043719B" w:rsidRDefault="006A6943" w:rsidP="00625393">
      <w:pPr>
        <w:pStyle w:val="ListParagraph"/>
        <w:numPr>
          <w:ilvl w:val="0"/>
          <w:numId w:val="10"/>
        </w:numPr>
        <w:spacing w:before="0" w:after="120"/>
        <w:ind w:left="1134" w:hanging="425"/>
        <w:contextualSpacing w:val="0"/>
        <w:jc w:val="both"/>
        <w:rPr>
          <w:szCs w:val="24"/>
        </w:rPr>
      </w:pPr>
      <w:r w:rsidRPr="0043719B">
        <w:rPr>
          <w:szCs w:val="24"/>
        </w:rPr>
        <w:t xml:space="preserve">Increases to the following nationality-related </w:t>
      </w:r>
      <w:r w:rsidR="003278C8" w:rsidRPr="0043719B">
        <w:rPr>
          <w:szCs w:val="24"/>
        </w:rPr>
        <w:t>maxima</w:t>
      </w:r>
      <w:r w:rsidRPr="0043719B">
        <w:rPr>
          <w:szCs w:val="24"/>
        </w:rPr>
        <w:t>:</w:t>
      </w:r>
    </w:p>
    <w:p w14:paraId="1CB1C8A7" w14:textId="19E6EC02" w:rsidR="006A6943" w:rsidRPr="0043719B" w:rsidRDefault="006A6943" w:rsidP="00625393">
      <w:pPr>
        <w:pStyle w:val="ListParagraph"/>
        <w:numPr>
          <w:ilvl w:val="0"/>
          <w:numId w:val="11"/>
        </w:numPr>
        <w:spacing w:before="0" w:after="120"/>
        <w:ind w:left="1701" w:hanging="425"/>
        <w:contextualSpacing w:val="0"/>
        <w:jc w:val="both"/>
        <w:rPr>
          <w:szCs w:val="24"/>
        </w:rPr>
      </w:pPr>
      <w:r w:rsidRPr="0043719B">
        <w:rPr>
          <w:szCs w:val="24"/>
        </w:rPr>
        <w:t xml:space="preserve">Naturalisation as a British </w:t>
      </w:r>
      <w:r w:rsidR="00A66BF7">
        <w:rPr>
          <w:szCs w:val="24"/>
        </w:rPr>
        <w:t>c</w:t>
      </w:r>
      <w:r w:rsidRPr="0043719B">
        <w:rPr>
          <w:szCs w:val="24"/>
        </w:rPr>
        <w:t xml:space="preserve">itizen or a British </w:t>
      </w:r>
      <w:r w:rsidR="00C263BC">
        <w:rPr>
          <w:szCs w:val="24"/>
        </w:rPr>
        <w:t>O</w:t>
      </w:r>
      <w:r w:rsidRPr="0043719B">
        <w:rPr>
          <w:szCs w:val="24"/>
        </w:rPr>
        <w:t xml:space="preserve">verseas </w:t>
      </w:r>
      <w:r w:rsidR="00C263BC">
        <w:rPr>
          <w:szCs w:val="24"/>
        </w:rPr>
        <w:t>T</w:t>
      </w:r>
      <w:r w:rsidRPr="0043719B">
        <w:rPr>
          <w:szCs w:val="24"/>
        </w:rPr>
        <w:t xml:space="preserve">erritories citizen: £1,500 to </w:t>
      </w:r>
      <w:proofErr w:type="gramStart"/>
      <w:r w:rsidRPr="0043719B">
        <w:rPr>
          <w:szCs w:val="24"/>
        </w:rPr>
        <w:t>£1,605;</w:t>
      </w:r>
      <w:proofErr w:type="gramEnd"/>
    </w:p>
    <w:p w14:paraId="6B6B78FF" w14:textId="442D9EFE" w:rsidR="006A6943" w:rsidRPr="0043719B" w:rsidRDefault="006A6943" w:rsidP="00625393">
      <w:pPr>
        <w:pStyle w:val="ListParagraph"/>
        <w:numPr>
          <w:ilvl w:val="0"/>
          <w:numId w:val="11"/>
        </w:numPr>
        <w:spacing w:before="0" w:after="120"/>
        <w:ind w:left="1701" w:hanging="425"/>
        <w:contextualSpacing w:val="0"/>
        <w:jc w:val="both"/>
        <w:rPr>
          <w:szCs w:val="24"/>
        </w:rPr>
      </w:pPr>
      <w:r w:rsidRPr="0043719B">
        <w:rPr>
          <w:szCs w:val="24"/>
        </w:rPr>
        <w:t xml:space="preserve">Declaration of renunciation of British </w:t>
      </w:r>
      <w:r w:rsidR="00A66BF7">
        <w:rPr>
          <w:szCs w:val="24"/>
        </w:rPr>
        <w:t>c</w:t>
      </w:r>
      <w:r w:rsidRPr="0043719B">
        <w:rPr>
          <w:szCs w:val="24"/>
        </w:rPr>
        <w:t xml:space="preserve">itizenship or one of the specified categories of British </w:t>
      </w:r>
      <w:r w:rsidR="00A66BF7">
        <w:rPr>
          <w:szCs w:val="24"/>
        </w:rPr>
        <w:t>c</w:t>
      </w:r>
      <w:r w:rsidRPr="0043719B">
        <w:rPr>
          <w:szCs w:val="24"/>
        </w:rPr>
        <w:t xml:space="preserve">itizenship: £450 to </w:t>
      </w:r>
      <w:proofErr w:type="gramStart"/>
      <w:r w:rsidRPr="0043719B">
        <w:rPr>
          <w:szCs w:val="24"/>
        </w:rPr>
        <w:t>£482;</w:t>
      </w:r>
      <w:proofErr w:type="gramEnd"/>
    </w:p>
    <w:p w14:paraId="150DAFAC" w14:textId="77777777" w:rsidR="006A6943" w:rsidRPr="0043719B" w:rsidRDefault="006A6943" w:rsidP="00625393">
      <w:pPr>
        <w:pStyle w:val="ListParagraph"/>
        <w:numPr>
          <w:ilvl w:val="0"/>
          <w:numId w:val="11"/>
        </w:numPr>
        <w:spacing w:before="0" w:after="120"/>
        <w:ind w:left="1701" w:hanging="425"/>
        <w:contextualSpacing w:val="0"/>
        <w:jc w:val="both"/>
        <w:rPr>
          <w:szCs w:val="24"/>
        </w:rPr>
      </w:pPr>
      <w:r w:rsidRPr="0043719B">
        <w:rPr>
          <w:szCs w:val="24"/>
        </w:rPr>
        <w:t xml:space="preserve">Amendment of a certificate of registration or naturalisation: £400 to </w:t>
      </w:r>
      <w:proofErr w:type="gramStart"/>
      <w:r w:rsidRPr="0043719B">
        <w:rPr>
          <w:szCs w:val="24"/>
        </w:rPr>
        <w:t>£428;</w:t>
      </w:r>
      <w:proofErr w:type="gramEnd"/>
    </w:p>
    <w:p w14:paraId="491915A7" w14:textId="77777777" w:rsidR="006A6943" w:rsidRPr="0043719B" w:rsidRDefault="006A6943" w:rsidP="00625393">
      <w:pPr>
        <w:pStyle w:val="ListParagraph"/>
        <w:numPr>
          <w:ilvl w:val="0"/>
          <w:numId w:val="11"/>
        </w:numPr>
        <w:spacing w:before="0" w:after="120"/>
        <w:ind w:left="1701" w:hanging="425"/>
        <w:contextualSpacing w:val="0"/>
        <w:jc w:val="both"/>
        <w:rPr>
          <w:szCs w:val="24"/>
        </w:rPr>
      </w:pPr>
      <w:r w:rsidRPr="0043719B">
        <w:rPr>
          <w:szCs w:val="24"/>
        </w:rPr>
        <w:t xml:space="preserve">Review of a decision in connection with immigration or nationality: £450 to </w:t>
      </w:r>
      <w:proofErr w:type="gramStart"/>
      <w:r w:rsidRPr="0043719B">
        <w:rPr>
          <w:szCs w:val="24"/>
        </w:rPr>
        <w:t>£482;</w:t>
      </w:r>
      <w:proofErr w:type="gramEnd"/>
    </w:p>
    <w:p w14:paraId="62607C09" w14:textId="77777777" w:rsidR="006A6943" w:rsidRPr="0043719B" w:rsidRDefault="006A6943" w:rsidP="00625393">
      <w:pPr>
        <w:pStyle w:val="ListParagraph"/>
        <w:numPr>
          <w:ilvl w:val="0"/>
          <w:numId w:val="11"/>
        </w:numPr>
        <w:spacing w:before="0" w:after="120"/>
        <w:ind w:left="1701" w:hanging="425"/>
        <w:contextualSpacing w:val="0"/>
        <w:jc w:val="both"/>
        <w:rPr>
          <w:szCs w:val="24"/>
        </w:rPr>
      </w:pPr>
      <w:r w:rsidRPr="0043719B">
        <w:rPr>
          <w:szCs w:val="24"/>
        </w:rPr>
        <w:t xml:space="preserve">Issuance of a document confirming the Right of Abode in the UK or a status letter or a non-acquisition letter related to nationality: £550 to </w:t>
      </w:r>
      <w:proofErr w:type="gramStart"/>
      <w:r w:rsidRPr="0043719B">
        <w:rPr>
          <w:szCs w:val="24"/>
        </w:rPr>
        <w:t>£589;</w:t>
      </w:r>
      <w:proofErr w:type="gramEnd"/>
    </w:p>
    <w:p w14:paraId="2A835357" w14:textId="77777777" w:rsidR="006A6943" w:rsidRPr="0043719B" w:rsidRDefault="006A6943" w:rsidP="00625393">
      <w:pPr>
        <w:pStyle w:val="ListParagraph"/>
        <w:numPr>
          <w:ilvl w:val="0"/>
          <w:numId w:val="11"/>
        </w:numPr>
        <w:spacing w:before="0" w:after="120"/>
        <w:ind w:left="1701" w:hanging="425"/>
        <w:contextualSpacing w:val="0"/>
        <w:jc w:val="both"/>
        <w:rPr>
          <w:szCs w:val="24"/>
        </w:rPr>
      </w:pPr>
      <w:r w:rsidRPr="0043719B">
        <w:rPr>
          <w:szCs w:val="24"/>
        </w:rPr>
        <w:t xml:space="preserve">Supply of a certified copy of a notice, certificate of nationality, order, </w:t>
      </w:r>
      <w:proofErr w:type="gramStart"/>
      <w:r w:rsidRPr="0043719B">
        <w:rPr>
          <w:szCs w:val="24"/>
        </w:rPr>
        <w:t>declaration</w:t>
      </w:r>
      <w:proofErr w:type="gramEnd"/>
      <w:r w:rsidRPr="0043719B">
        <w:rPr>
          <w:szCs w:val="24"/>
        </w:rPr>
        <w:t xml:space="preserve"> or replacement or amended version of any of the documents specified under the nationality related Acts: £400 to £428.</w:t>
      </w:r>
    </w:p>
    <w:p w14:paraId="334A3ABA" w14:textId="7CBFB838" w:rsidR="00486FB2" w:rsidRPr="0043719B" w:rsidRDefault="00486FB2" w:rsidP="0043719B">
      <w:pPr>
        <w:pStyle w:val="ListParagraph"/>
        <w:numPr>
          <w:ilvl w:val="0"/>
          <w:numId w:val="12"/>
        </w:numPr>
        <w:spacing w:before="0" w:after="120"/>
        <w:contextualSpacing w:val="0"/>
        <w:jc w:val="both"/>
        <w:rPr>
          <w:szCs w:val="24"/>
        </w:rPr>
      </w:pPr>
      <w:r w:rsidRPr="0043719B">
        <w:rPr>
          <w:b/>
          <w:szCs w:val="24"/>
        </w:rPr>
        <w:t xml:space="preserve">Option </w:t>
      </w:r>
      <w:r w:rsidR="00845707">
        <w:rPr>
          <w:b/>
          <w:szCs w:val="24"/>
        </w:rPr>
        <w:t>1</w:t>
      </w:r>
      <w:r w:rsidRPr="0043719B">
        <w:rPr>
          <w:szCs w:val="24"/>
        </w:rPr>
        <w:t xml:space="preserve"> </w:t>
      </w:r>
      <w:r w:rsidRPr="00B02ACB">
        <w:rPr>
          <w:b/>
          <w:bCs/>
          <w:szCs w:val="24"/>
        </w:rPr>
        <w:t xml:space="preserve">is the </w:t>
      </w:r>
      <w:r w:rsidR="000D0269" w:rsidRPr="00B02ACB">
        <w:rPr>
          <w:b/>
          <w:bCs/>
          <w:szCs w:val="24"/>
        </w:rPr>
        <w:t>g</w:t>
      </w:r>
      <w:r w:rsidRPr="00B02ACB">
        <w:rPr>
          <w:b/>
          <w:bCs/>
          <w:szCs w:val="24"/>
        </w:rPr>
        <w:t>overnment’s preferred option</w:t>
      </w:r>
      <w:r w:rsidRPr="0043719B">
        <w:rPr>
          <w:szCs w:val="24"/>
        </w:rPr>
        <w:t xml:space="preserve"> as it best meets the </w:t>
      </w:r>
      <w:r w:rsidR="000D6BF9">
        <w:rPr>
          <w:szCs w:val="24"/>
        </w:rPr>
        <w:t>g</w:t>
      </w:r>
      <w:r w:rsidRPr="0043719B">
        <w:rPr>
          <w:szCs w:val="24"/>
        </w:rPr>
        <w:t xml:space="preserve">overnment’s objectives, </w:t>
      </w:r>
      <w:r w:rsidR="00F6303C" w:rsidRPr="0043719B">
        <w:rPr>
          <w:szCs w:val="24"/>
        </w:rPr>
        <w:t>that</w:t>
      </w:r>
      <w:r w:rsidRPr="0043719B">
        <w:rPr>
          <w:szCs w:val="24"/>
        </w:rPr>
        <w:t xml:space="preserve"> those who use and benefit directly from the system contribute towards its costs, reducing the contribution of the taxpayer.</w:t>
      </w:r>
    </w:p>
    <w:p w14:paraId="64D04DEC" w14:textId="7B9F3A4C" w:rsidR="00F129D3" w:rsidRPr="00A83BE9" w:rsidRDefault="00F129D3" w:rsidP="00625393">
      <w:pPr>
        <w:spacing w:after="120"/>
        <w:jc w:val="both"/>
        <w:rPr>
          <w:b/>
          <w:bCs/>
        </w:rPr>
      </w:pPr>
      <w:r w:rsidRPr="00A83BE9">
        <w:rPr>
          <w:b/>
          <w:bCs/>
        </w:rPr>
        <w:t xml:space="preserve">Direct </w:t>
      </w:r>
      <w:r w:rsidR="00711757">
        <w:rPr>
          <w:b/>
          <w:bCs/>
        </w:rPr>
        <w:t>and indirect</w:t>
      </w:r>
      <w:r w:rsidRPr="00A83BE9">
        <w:rPr>
          <w:b/>
          <w:bCs/>
        </w:rPr>
        <w:t xml:space="preserve"> business </w:t>
      </w:r>
      <w:r w:rsidR="00711757">
        <w:rPr>
          <w:b/>
          <w:bCs/>
        </w:rPr>
        <w:t>impacts</w:t>
      </w:r>
      <w:r w:rsidRPr="00A83BE9">
        <w:rPr>
          <w:b/>
          <w:bCs/>
        </w:rPr>
        <w:t xml:space="preserve"> and Small and Micro Business (</w:t>
      </w:r>
      <w:proofErr w:type="spellStart"/>
      <w:r w:rsidRPr="00A83BE9">
        <w:rPr>
          <w:b/>
          <w:bCs/>
        </w:rPr>
        <w:t>SaMBA</w:t>
      </w:r>
      <w:proofErr w:type="spellEnd"/>
      <w:r w:rsidRPr="00A83BE9">
        <w:rPr>
          <w:b/>
          <w:bCs/>
        </w:rPr>
        <w:t xml:space="preserve">) and </w:t>
      </w:r>
      <w:r w:rsidR="002376A8">
        <w:rPr>
          <w:b/>
          <w:bCs/>
        </w:rPr>
        <w:t>m</w:t>
      </w:r>
      <w:r w:rsidRPr="00A83BE9">
        <w:rPr>
          <w:b/>
          <w:bCs/>
        </w:rPr>
        <w:t xml:space="preserve">edium-sized </w:t>
      </w:r>
      <w:r w:rsidR="002376A8">
        <w:rPr>
          <w:b/>
          <w:bCs/>
        </w:rPr>
        <w:t>b</w:t>
      </w:r>
      <w:r w:rsidRPr="00A83BE9">
        <w:rPr>
          <w:b/>
          <w:bCs/>
        </w:rPr>
        <w:t>usiness considerations</w:t>
      </w:r>
    </w:p>
    <w:p w14:paraId="30239336" w14:textId="38364E0A" w:rsidR="00711757" w:rsidRPr="0043719B" w:rsidRDefault="00711757" w:rsidP="0043719B">
      <w:pPr>
        <w:pStyle w:val="ListParagraph"/>
        <w:numPr>
          <w:ilvl w:val="0"/>
          <w:numId w:val="12"/>
        </w:numPr>
        <w:spacing w:before="0" w:after="120"/>
        <w:contextualSpacing w:val="0"/>
        <w:jc w:val="both"/>
        <w:rPr>
          <w:szCs w:val="24"/>
        </w:rPr>
      </w:pPr>
      <w:r w:rsidRPr="0043719B">
        <w:rPr>
          <w:szCs w:val="24"/>
        </w:rPr>
        <w:t xml:space="preserve">As there is no change to the actual fee level under the Fees Order legislation, there is no estimated impact on micro, small and medium sized businesses </w:t>
      </w:r>
      <w:r w:rsidR="005B2ED1">
        <w:rPr>
          <w:szCs w:val="24"/>
        </w:rPr>
        <w:t>from</w:t>
      </w:r>
      <w:r w:rsidRPr="0043719B">
        <w:rPr>
          <w:szCs w:val="24"/>
        </w:rPr>
        <w:t xml:space="preserve"> the policy proposal outlined under </w:t>
      </w:r>
      <w:r w:rsidR="00B717F3">
        <w:rPr>
          <w:b/>
          <w:szCs w:val="24"/>
        </w:rPr>
        <w:t>Option 1</w:t>
      </w:r>
      <w:r w:rsidRPr="0043719B">
        <w:rPr>
          <w:szCs w:val="24"/>
        </w:rPr>
        <w:t xml:space="preserve">. A future increase in visa fees to the proposed maximum levels outlined under </w:t>
      </w:r>
      <w:r w:rsidR="00B717F3">
        <w:rPr>
          <w:b/>
          <w:szCs w:val="24"/>
        </w:rPr>
        <w:t>Option 1</w:t>
      </w:r>
      <w:r w:rsidRPr="0043719B">
        <w:rPr>
          <w:szCs w:val="24"/>
        </w:rPr>
        <w:t xml:space="preserve"> is estimated to result in a relatively small change in application volumes.  </w:t>
      </w:r>
    </w:p>
    <w:p w14:paraId="303BCE73" w14:textId="093269B7" w:rsidR="007E255F" w:rsidRPr="0043719B" w:rsidRDefault="007E255F" w:rsidP="54689C3C">
      <w:pPr>
        <w:pStyle w:val="ListParagraph"/>
        <w:numPr>
          <w:ilvl w:val="0"/>
          <w:numId w:val="12"/>
        </w:numPr>
        <w:spacing w:before="0" w:after="120"/>
        <w:jc w:val="both"/>
      </w:pPr>
      <w:r>
        <w:t xml:space="preserve">Internal Home Office data indicates that 92 per cent of businesses which sponsored a migrant for a skilled worker vacancy in the year to March 2024 were non-large – </w:t>
      </w:r>
      <w:r w:rsidR="0057509D">
        <w:t xml:space="preserve">78 per cent </w:t>
      </w:r>
      <w:r>
        <w:t xml:space="preserve">of which were micro or small-sized, and the remaining 14 per cent being medium-sized. If this distribution holds constant in the future, around 78 per cent of sponsors impacted by a theoretical the increase in </w:t>
      </w:r>
      <w:proofErr w:type="spellStart"/>
      <w:r>
        <w:t>CoS</w:t>
      </w:r>
      <w:proofErr w:type="spellEnd"/>
      <w:r>
        <w:t xml:space="preserve"> fees to the proposed maxima could be micro and small businesses.  </w:t>
      </w:r>
    </w:p>
    <w:p w14:paraId="3A2489AA" w14:textId="6676B44F" w:rsidR="007E255F" w:rsidRPr="0043719B" w:rsidRDefault="007E255F" w:rsidP="00B02ACB">
      <w:pPr>
        <w:pStyle w:val="ListParagraph"/>
        <w:numPr>
          <w:ilvl w:val="0"/>
          <w:numId w:val="12"/>
        </w:numPr>
        <w:spacing w:before="0" w:after="120"/>
        <w:contextualSpacing w:val="0"/>
        <w:jc w:val="both"/>
        <w:rPr>
          <w:szCs w:val="24"/>
        </w:rPr>
      </w:pPr>
      <w:r w:rsidRPr="0043719B">
        <w:rPr>
          <w:szCs w:val="24"/>
        </w:rPr>
        <w:t xml:space="preserve">Large businesses accounted for 44 per cent of the number of skilled workers sponsored in the year ending March 2024, indicating that just under a half of a theoretical increased cost per applicant could be borne by these businesses. If this distribution remains unchanged in the future, 44 per cent of the additional cost per migrant is likely to be incurred by micro and small-sized sponsors. </w:t>
      </w:r>
      <w:r w:rsidR="00871DCA">
        <w:rPr>
          <w:szCs w:val="24"/>
        </w:rPr>
        <w:t xml:space="preserve">A further </w:t>
      </w:r>
      <w:r w:rsidR="009D7948">
        <w:rPr>
          <w:szCs w:val="24"/>
        </w:rPr>
        <w:t>12 per cent of additional costs could be incurred by medium businesses.</w:t>
      </w:r>
    </w:p>
    <w:p w14:paraId="26C1FFD6" w14:textId="4E4562EA" w:rsidR="007E255F" w:rsidRPr="0043719B" w:rsidRDefault="007E255F" w:rsidP="0043719B">
      <w:pPr>
        <w:pStyle w:val="ListParagraph"/>
        <w:numPr>
          <w:ilvl w:val="0"/>
          <w:numId w:val="12"/>
        </w:numPr>
        <w:spacing w:before="0" w:after="120"/>
        <w:contextualSpacing w:val="0"/>
        <w:jc w:val="both"/>
        <w:rPr>
          <w:szCs w:val="24"/>
        </w:rPr>
      </w:pPr>
      <w:proofErr w:type="gramStart"/>
      <w:r w:rsidRPr="0043719B">
        <w:rPr>
          <w:szCs w:val="24"/>
        </w:rPr>
        <w:lastRenderedPageBreak/>
        <w:t>Assuming that</w:t>
      </w:r>
      <w:proofErr w:type="gramEnd"/>
      <w:r w:rsidRPr="0043719B">
        <w:rPr>
          <w:szCs w:val="24"/>
        </w:rPr>
        <w:t xml:space="preserve"> </w:t>
      </w:r>
      <w:proofErr w:type="spellStart"/>
      <w:r w:rsidR="008D0D58">
        <w:rPr>
          <w:szCs w:val="24"/>
        </w:rPr>
        <w:t>CoS</w:t>
      </w:r>
      <w:proofErr w:type="spellEnd"/>
      <w:r w:rsidR="008D0D58">
        <w:rPr>
          <w:szCs w:val="24"/>
        </w:rPr>
        <w:t xml:space="preserve"> usage, </w:t>
      </w:r>
      <w:r w:rsidRPr="0043719B">
        <w:rPr>
          <w:szCs w:val="24"/>
        </w:rPr>
        <w:t xml:space="preserve">organisation size </w:t>
      </w:r>
      <w:r w:rsidR="008D0D58">
        <w:rPr>
          <w:szCs w:val="24"/>
        </w:rPr>
        <w:t>and sponsor</w:t>
      </w:r>
      <w:r w:rsidRPr="0043719B">
        <w:rPr>
          <w:szCs w:val="24"/>
        </w:rPr>
        <w:t xml:space="preserve"> composition remain</w:t>
      </w:r>
      <w:r w:rsidR="008D0D58">
        <w:rPr>
          <w:szCs w:val="24"/>
        </w:rPr>
        <w:t>s</w:t>
      </w:r>
      <w:r w:rsidRPr="0043719B">
        <w:rPr>
          <w:szCs w:val="24"/>
        </w:rPr>
        <w:t xml:space="preserve"> broadly constant over time leads to uncertainty. </w:t>
      </w:r>
      <w:r w:rsidR="009255BF">
        <w:rPr>
          <w:szCs w:val="24"/>
        </w:rPr>
        <w:t>T</w:t>
      </w:r>
      <w:r w:rsidRPr="0043719B">
        <w:rPr>
          <w:szCs w:val="24"/>
        </w:rPr>
        <w:t xml:space="preserve">he burden of the increase in </w:t>
      </w:r>
      <w:proofErr w:type="spellStart"/>
      <w:r w:rsidRPr="0043719B">
        <w:rPr>
          <w:szCs w:val="24"/>
        </w:rPr>
        <w:t>CoS</w:t>
      </w:r>
      <w:proofErr w:type="spellEnd"/>
      <w:r w:rsidRPr="0043719B">
        <w:rPr>
          <w:szCs w:val="24"/>
        </w:rPr>
        <w:t xml:space="preserve"> fees will depend on the future willingness of businesses to sponsor workers which may be firm-specific or sector-specific.</w:t>
      </w:r>
    </w:p>
    <w:p w14:paraId="7C5A3450" w14:textId="77A37E8D" w:rsidR="00EA4F0A" w:rsidRPr="006E6240" w:rsidRDefault="00260072" w:rsidP="00625393">
      <w:pPr>
        <w:pStyle w:val="Heading2"/>
        <w:ind w:left="567" w:hanging="567"/>
        <w:jc w:val="both"/>
      </w:pPr>
      <w:r>
        <w:t xml:space="preserve">7. </w:t>
      </w:r>
      <w:r w:rsidR="00625393">
        <w:tab/>
      </w:r>
      <w:r w:rsidR="00EA4F0A" w:rsidRPr="006E6240">
        <w:t xml:space="preserve">Regulatory </w:t>
      </w:r>
      <w:r w:rsidR="0080046F">
        <w:t>s</w:t>
      </w:r>
      <w:r w:rsidR="00EA4F0A" w:rsidRPr="006E6240">
        <w:t xml:space="preserve">corecard for </w:t>
      </w:r>
      <w:r w:rsidR="0080046F">
        <w:t>p</w:t>
      </w:r>
      <w:r w:rsidR="00EA4F0A" w:rsidRPr="006E6240">
        <w:t xml:space="preserve">referred </w:t>
      </w:r>
      <w:r w:rsidR="0080046F">
        <w:t>o</w:t>
      </w:r>
      <w:r w:rsidR="00EA4F0A" w:rsidRPr="006E6240">
        <w:t>ption</w:t>
      </w:r>
    </w:p>
    <w:p w14:paraId="2C7792E1" w14:textId="174C6A1D" w:rsidR="00EA4F0A" w:rsidRDefault="00EA4F0A" w:rsidP="576C4583">
      <w:pPr>
        <w:pStyle w:val="Heading3"/>
        <w:jc w:val="both"/>
        <w:rPr>
          <w:color w:val="222222"/>
          <w:sz w:val="20"/>
          <w:szCs w:val="20"/>
        </w:rPr>
      </w:pPr>
      <w:r>
        <w:t xml:space="preserve">Part A: Overall and stakeholder impacts </w:t>
      </w:r>
    </w:p>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Caption w:val="Part A: Overall and stakeholder impacts "/>
      </w:tblPr>
      <w:tblGrid>
        <w:gridCol w:w="1833"/>
        <w:gridCol w:w="6105"/>
        <w:gridCol w:w="1794"/>
      </w:tblGrid>
      <w:tr w:rsidR="00EA4F0A" w:rsidRPr="00DF540E" w14:paraId="6DBEEFEA" w14:textId="77777777" w:rsidTr="00F63D48">
        <w:tc>
          <w:tcPr>
            <w:tcW w:w="7938" w:type="dxa"/>
            <w:gridSpan w:val="2"/>
            <w:tcBorders>
              <w:top w:val="nil"/>
            </w:tcBorders>
            <w:shd w:val="clear" w:color="auto" w:fill="D9D9D9" w:themeFill="background1" w:themeFillShade="D9"/>
            <w:tcMar>
              <w:top w:w="100" w:type="dxa"/>
              <w:left w:w="100" w:type="dxa"/>
              <w:bottom w:w="100" w:type="dxa"/>
              <w:right w:w="100" w:type="dxa"/>
            </w:tcMar>
            <w:hideMark/>
          </w:tcPr>
          <w:p w14:paraId="024A7B23" w14:textId="77777777" w:rsidR="00EA4F0A" w:rsidRPr="00DF540E" w:rsidRDefault="00EA4F0A" w:rsidP="00C1629B">
            <w:pPr>
              <w:jc w:val="both"/>
              <w:rPr>
                <w:rFonts w:cs="Arial"/>
                <w:b/>
                <w:bCs/>
                <w:szCs w:val="24"/>
              </w:rPr>
            </w:pPr>
            <w:r w:rsidRPr="00DF540E">
              <w:rPr>
                <w:rFonts w:cs="Arial"/>
                <w:b/>
                <w:bCs/>
                <w:szCs w:val="24"/>
              </w:rPr>
              <w:t xml:space="preserve">(1) Overall impacts on total welfare </w:t>
            </w:r>
          </w:p>
        </w:tc>
        <w:tc>
          <w:tcPr>
            <w:tcW w:w="1794" w:type="dxa"/>
            <w:tcBorders>
              <w:top w:val="nil"/>
            </w:tcBorders>
            <w:shd w:val="clear" w:color="auto" w:fill="D9D9D9" w:themeFill="background1" w:themeFillShade="D9"/>
            <w:tcMar>
              <w:top w:w="100" w:type="dxa"/>
              <w:left w:w="100" w:type="dxa"/>
              <w:bottom w:w="100" w:type="dxa"/>
              <w:right w:w="100" w:type="dxa"/>
            </w:tcMar>
            <w:hideMark/>
          </w:tcPr>
          <w:p w14:paraId="7E62A66F" w14:textId="77777777" w:rsidR="00EA4F0A" w:rsidRPr="00DF540E" w:rsidRDefault="00EA4F0A" w:rsidP="00C1629B">
            <w:pPr>
              <w:jc w:val="both"/>
              <w:rPr>
                <w:rFonts w:cs="Arial"/>
                <w:b/>
                <w:bCs/>
                <w:szCs w:val="24"/>
              </w:rPr>
            </w:pPr>
            <w:r w:rsidRPr="00DF540E">
              <w:rPr>
                <w:rFonts w:cs="Arial"/>
                <w:b/>
                <w:bCs/>
                <w:szCs w:val="24"/>
              </w:rPr>
              <w:t>Directional rating</w:t>
            </w:r>
          </w:p>
          <w:p w14:paraId="2997DD6D" w14:textId="4F318F67" w:rsidR="00EA4F0A" w:rsidRPr="00B907D5" w:rsidRDefault="00EA4F0A" w:rsidP="00C1629B">
            <w:pPr>
              <w:jc w:val="both"/>
              <w:rPr>
                <w:rFonts w:cs="Arial"/>
                <w:b/>
                <w:bCs/>
                <w:sz w:val="20"/>
                <w:szCs w:val="20"/>
              </w:rPr>
            </w:pPr>
            <w:r w:rsidRPr="00B907D5">
              <w:rPr>
                <w:rFonts w:cs="Arial"/>
                <w:b/>
                <w:bCs/>
                <w:sz w:val="20"/>
                <w:szCs w:val="20"/>
              </w:rPr>
              <w:t>N</w:t>
            </w:r>
            <w:r w:rsidR="00445AB6" w:rsidRPr="00B907D5">
              <w:rPr>
                <w:rFonts w:cs="Arial"/>
                <w:b/>
                <w:bCs/>
                <w:sz w:val="20"/>
                <w:szCs w:val="20"/>
              </w:rPr>
              <w:t>ote:</w:t>
            </w:r>
            <w:r w:rsidRPr="00B907D5">
              <w:rPr>
                <w:rFonts w:cs="Arial"/>
                <w:b/>
                <w:bCs/>
                <w:sz w:val="20"/>
                <w:szCs w:val="20"/>
              </w:rPr>
              <w:t xml:space="preserve"> Below are examples only</w:t>
            </w:r>
          </w:p>
          <w:p w14:paraId="421654C5" w14:textId="77777777" w:rsidR="00EA4F0A" w:rsidRPr="00DF540E" w:rsidRDefault="00EA4F0A" w:rsidP="00C1629B">
            <w:pPr>
              <w:jc w:val="both"/>
              <w:rPr>
                <w:rFonts w:cs="Arial"/>
                <w:b/>
                <w:bCs/>
                <w:szCs w:val="24"/>
              </w:rPr>
            </w:pPr>
          </w:p>
        </w:tc>
      </w:tr>
      <w:tr w:rsidR="006517D8" w:rsidRPr="00DF540E" w14:paraId="5CC6D1DD" w14:textId="77777777" w:rsidTr="00F63D48">
        <w:tc>
          <w:tcPr>
            <w:tcW w:w="1833" w:type="dxa"/>
            <w:tcMar>
              <w:top w:w="100" w:type="dxa"/>
              <w:left w:w="100" w:type="dxa"/>
              <w:bottom w:w="100" w:type="dxa"/>
              <w:right w:w="100" w:type="dxa"/>
            </w:tcMar>
            <w:hideMark/>
          </w:tcPr>
          <w:p w14:paraId="5106E8DB" w14:textId="3ABC2BC9" w:rsidR="006517D8" w:rsidRPr="00DF540E" w:rsidRDefault="006517D8" w:rsidP="00C1629B">
            <w:pPr>
              <w:jc w:val="both"/>
              <w:rPr>
                <w:rFonts w:cs="Arial"/>
                <w:b/>
                <w:bCs/>
                <w:szCs w:val="24"/>
              </w:rPr>
            </w:pPr>
            <w:r w:rsidRPr="00DF540E">
              <w:rPr>
                <w:rFonts w:cs="Arial"/>
                <w:b/>
                <w:bCs/>
                <w:szCs w:val="24"/>
              </w:rPr>
              <w:t xml:space="preserve">Description of overall </w:t>
            </w:r>
            <w:r w:rsidR="003973D6">
              <w:rPr>
                <w:rFonts w:cs="Arial"/>
                <w:b/>
                <w:bCs/>
                <w:szCs w:val="24"/>
              </w:rPr>
              <w:t xml:space="preserve">expected </w:t>
            </w:r>
            <w:r w:rsidRPr="00DF540E">
              <w:rPr>
                <w:rFonts w:cs="Arial"/>
                <w:b/>
                <w:bCs/>
                <w:szCs w:val="24"/>
              </w:rPr>
              <w:t>impact</w:t>
            </w:r>
          </w:p>
        </w:tc>
        <w:tc>
          <w:tcPr>
            <w:tcW w:w="6105" w:type="dxa"/>
            <w:tcMar>
              <w:top w:w="100" w:type="dxa"/>
              <w:left w:w="100" w:type="dxa"/>
              <w:bottom w:w="100" w:type="dxa"/>
              <w:right w:w="100" w:type="dxa"/>
            </w:tcMar>
            <w:hideMark/>
          </w:tcPr>
          <w:p w14:paraId="111FF559" w14:textId="5ED46055" w:rsidR="006517D8" w:rsidRPr="00B02ACB" w:rsidRDefault="00171057" w:rsidP="00C1629B">
            <w:pPr>
              <w:jc w:val="both"/>
              <w:rPr>
                <w:rFonts w:cs="Arial"/>
                <w:sz w:val="22"/>
              </w:rPr>
            </w:pPr>
            <w:r w:rsidRPr="00B02ACB">
              <w:rPr>
                <w:rFonts w:cs="Arial"/>
                <w:sz w:val="22"/>
              </w:rPr>
              <w:t xml:space="preserve">There is no impact of the Fee Order itself. </w:t>
            </w:r>
          </w:p>
        </w:tc>
        <w:tc>
          <w:tcPr>
            <w:tcW w:w="1794" w:type="dxa"/>
            <w:shd w:val="clear" w:color="auto" w:fill="FFC000"/>
            <w:tcMar>
              <w:top w:w="100" w:type="dxa"/>
              <w:left w:w="100" w:type="dxa"/>
              <w:bottom w:w="100" w:type="dxa"/>
              <w:right w:w="100" w:type="dxa"/>
            </w:tcMar>
            <w:hideMark/>
          </w:tcPr>
          <w:sdt>
            <w:sdtPr>
              <w:rPr>
                <w:rFonts w:eastAsia="Arial" w:cs="Arial"/>
                <w:b/>
                <w:bCs/>
                <w:szCs w:val="24"/>
              </w:rPr>
              <w:alias w:val="Rating"/>
              <w:tag w:val="Rating"/>
              <w:id w:val="1434482813"/>
              <w:placeholder>
                <w:docPart w:val="C9455BCCDA3F429AAF64EB109763F295"/>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12141E5E" w14:textId="1106EBAD" w:rsidR="006517D8" w:rsidRPr="00DF540E" w:rsidRDefault="00472349" w:rsidP="00C1629B">
                <w:pPr>
                  <w:jc w:val="both"/>
                  <w:rPr>
                    <w:rFonts w:eastAsia="Arial" w:cs="Arial"/>
                    <w:b/>
                    <w:bCs/>
                    <w:szCs w:val="24"/>
                  </w:rPr>
                </w:pPr>
                <w:r>
                  <w:rPr>
                    <w:rFonts w:eastAsia="Arial" w:cs="Arial"/>
                    <w:b/>
                    <w:bCs/>
                    <w:szCs w:val="24"/>
                  </w:rPr>
                  <w:t>Neutral</w:t>
                </w:r>
              </w:p>
            </w:sdtContent>
          </w:sdt>
          <w:p w14:paraId="28DDB71E" w14:textId="1502294D" w:rsidR="006517D8" w:rsidRPr="00B907D5" w:rsidRDefault="006517D8" w:rsidP="00C1629B">
            <w:pPr>
              <w:jc w:val="both"/>
              <w:rPr>
                <w:rFonts w:eastAsia="Arial" w:cs="Arial"/>
                <w:b/>
                <w:bCs/>
                <w:sz w:val="20"/>
                <w:szCs w:val="20"/>
              </w:rPr>
            </w:pPr>
          </w:p>
        </w:tc>
      </w:tr>
      <w:tr w:rsidR="006517D8" w:rsidRPr="00DF540E" w14:paraId="1A663E52" w14:textId="77777777" w:rsidTr="00F63D48">
        <w:tc>
          <w:tcPr>
            <w:tcW w:w="1833" w:type="dxa"/>
            <w:tcMar>
              <w:top w:w="100" w:type="dxa"/>
              <w:left w:w="100" w:type="dxa"/>
              <w:bottom w:w="100" w:type="dxa"/>
              <w:right w:w="100" w:type="dxa"/>
            </w:tcMar>
            <w:hideMark/>
          </w:tcPr>
          <w:p w14:paraId="6C39B410" w14:textId="77777777" w:rsidR="006517D8" w:rsidRPr="00DF540E" w:rsidRDefault="006517D8" w:rsidP="00C1629B">
            <w:pPr>
              <w:jc w:val="both"/>
              <w:rPr>
                <w:rFonts w:cs="Arial"/>
                <w:b/>
                <w:bCs/>
                <w:szCs w:val="24"/>
              </w:rPr>
            </w:pPr>
            <w:r w:rsidRPr="00DF540E">
              <w:rPr>
                <w:rFonts w:cs="Arial"/>
                <w:b/>
                <w:bCs/>
                <w:szCs w:val="24"/>
              </w:rPr>
              <w:t>Monetised impacts</w:t>
            </w:r>
          </w:p>
          <w:p w14:paraId="526DEE90" w14:textId="34BDB0F0" w:rsidR="006517D8" w:rsidRPr="00DF540E" w:rsidRDefault="006517D8" w:rsidP="00C1629B">
            <w:pPr>
              <w:jc w:val="both"/>
              <w:rPr>
                <w:rFonts w:cs="Arial"/>
                <w:b/>
                <w:bCs/>
                <w:szCs w:val="24"/>
              </w:rPr>
            </w:pPr>
          </w:p>
        </w:tc>
        <w:tc>
          <w:tcPr>
            <w:tcW w:w="6105" w:type="dxa"/>
            <w:tcMar>
              <w:top w:w="100" w:type="dxa"/>
              <w:left w:w="100" w:type="dxa"/>
              <w:bottom w:w="100" w:type="dxa"/>
              <w:right w:w="100" w:type="dxa"/>
            </w:tcMar>
            <w:hideMark/>
          </w:tcPr>
          <w:p w14:paraId="2795949F" w14:textId="3162D3CD" w:rsidR="006517D8" w:rsidRPr="00B02ACB" w:rsidRDefault="0000212F" w:rsidP="00C1629B">
            <w:pPr>
              <w:jc w:val="both"/>
              <w:rPr>
                <w:rFonts w:cs="Arial"/>
                <w:sz w:val="22"/>
              </w:rPr>
            </w:pPr>
            <w:r w:rsidRPr="00B02ACB">
              <w:rPr>
                <w:rFonts w:cs="Arial"/>
                <w:sz w:val="22"/>
              </w:rPr>
              <w:t>Indicative costs and benefits of a theoretical fee increase from current chargeable levels to the proposed maxima could generate £</w:t>
            </w:r>
            <w:r w:rsidR="00D45DEF" w:rsidRPr="00B02ACB">
              <w:rPr>
                <w:rFonts w:cs="Arial"/>
                <w:sz w:val="22"/>
              </w:rPr>
              <w:t xml:space="preserve">203.3 </w:t>
            </w:r>
            <w:r w:rsidRPr="00B02ACB">
              <w:rPr>
                <w:rFonts w:cs="Arial"/>
                <w:sz w:val="22"/>
              </w:rPr>
              <w:t>million over a five-year appraisal period in the central case.</w:t>
            </w:r>
          </w:p>
          <w:p w14:paraId="5E65FE00" w14:textId="119BB517" w:rsidR="006517D8" w:rsidRPr="00B02ACB" w:rsidRDefault="006517D8" w:rsidP="00C1629B">
            <w:pPr>
              <w:jc w:val="both"/>
              <w:rPr>
                <w:rFonts w:cs="Arial"/>
                <w:sz w:val="22"/>
              </w:rPr>
            </w:pPr>
          </w:p>
        </w:tc>
        <w:tc>
          <w:tcPr>
            <w:tcW w:w="1794" w:type="dxa"/>
            <w:shd w:val="clear" w:color="auto" w:fill="FFC000"/>
            <w:tcMar>
              <w:top w:w="100" w:type="dxa"/>
              <w:left w:w="100" w:type="dxa"/>
              <w:bottom w:w="100" w:type="dxa"/>
              <w:right w:w="100" w:type="dxa"/>
            </w:tcMar>
            <w:hideMark/>
          </w:tcPr>
          <w:sdt>
            <w:sdtPr>
              <w:rPr>
                <w:rFonts w:eastAsia="Arial" w:cs="Arial"/>
                <w:b/>
                <w:bCs/>
                <w:szCs w:val="24"/>
              </w:rPr>
              <w:alias w:val="Rating"/>
              <w:tag w:val="Rating"/>
              <w:id w:val="656887077"/>
              <w:placeholder>
                <w:docPart w:val="80AD31B0532845D5B103F05FF847C3A4"/>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09CE313A" w14:textId="22B056FB" w:rsidR="006517D8" w:rsidRPr="00DF540E" w:rsidRDefault="00190039" w:rsidP="00C1629B">
                <w:pPr>
                  <w:jc w:val="both"/>
                  <w:rPr>
                    <w:rFonts w:eastAsia="Arial" w:cs="Arial"/>
                    <w:b/>
                    <w:bCs/>
                    <w:szCs w:val="24"/>
                  </w:rPr>
                </w:pPr>
                <w:r>
                  <w:rPr>
                    <w:rFonts w:eastAsia="Arial" w:cs="Arial"/>
                    <w:b/>
                    <w:bCs/>
                    <w:szCs w:val="24"/>
                  </w:rPr>
                  <w:t>Neutral</w:t>
                </w:r>
              </w:p>
            </w:sdtContent>
          </w:sdt>
          <w:p w14:paraId="46432EC6" w14:textId="6205A5BC" w:rsidR="006517D8" w:rsidRPr="00B907D5" w:rsidRDefault="006517D8" w:rsidP="00C1629B">
            <w:pPr>
              <w:jc w:val="both"/>
              <w:rPr>
                <w:rFonts w:cs="Arial"/>
                <w:b/>
                <w:bCs/>
                <w:sz w:val="20"/>
                <w:szCs w:val="20"/>
              </w:rPr>
            </w:pPr>
          </w:p>
        </w:tc>
      </w:tr>
      <w:tr w:rsidR="006517D8" w:rsidRPr="00DF540E" w14:paraId="0453F814" w14:textId="77777777" w:rsidTr="00F63D48">
        <w:tc>
          <w:tcPr>
            <w:tcW w:w="1833" w:type="dxa"/>
            <w:tcMar>
              <w:top w:w="100" w:type="dxa"/>
              <w:left w:w="100" w:type="dxa"/>
              <w:bottom w:w="100" w:type="dxa"/>
              <w:right w:w="100" w:type="dxa"/>
            </w:tcMar>
            <w:hideMark/>
          </w:tcPr>
          <w:p w14:paraId="5F7181D7" w14:textId="1452B75D" w:rsidR="006517D8" w:rsidRPr="00DF540E" w:rsidRDefault="006517D8" w:rsidP="00C1629B">
            <w:pPr>
              <w:jc w:val="both"/>
              <w:rPr>
                <w:rFonts w:cs="Arial"/>
                <w:b/>
                <w:bCs/>
                <w:szCs w:val="24"/>
              </w:rPr>
            </w:pPr>
            <w:r w:rsidRPr="00DF540E">
              <w:rPr>
                <w:rFonts w:cs="Arial"/>
                <w:b/>
                <w:bCs/>
                <w:szCs w:val="24"/>
              </w:rPr>
              <w:t>Non-monetised impacts</w:t>
            </w:r>
          </w:p>
        </w:tc>
        <w:tc>
          <w:tcPr>
            <w:tcW w:w="6105" w:type="dxa"/>
            <w:tcMar>
              <w:top w:w="100" w:type="dxa"/>
              <w:left w:w="100" w:type="dxa"/>
              <w:bottom w:w="100" w:type="dxa"/>
              <w:right w:w="100" w:type="dxa"/>
            </w:tcMar>
            <w:hideMark/>
          </w:tcPr>
          <w:p w14:paraId="208EFBD6" w14:textId="0BB84B82" w:rsidR="006517D8" w:rsidRPr="00B02ACB" w:rsidRDefault="00893CD8" w:rsidP="00C1629B">
            <w:pPr>
              <w:jc w:val="both"/>
              <w:rPr>
                <w:rFonts w:cs="Arial"/>
                <w:sz w:val="22"/>
              </w:rPr>
            </w:pPr>
            <w:r w:rsidRPr="00B02ACB">
              <w:rPr>
                <w:rFonts w:cs="Arial"/>
                <w:sz w:val="22"/>
              </w:rPr>
              <w:t xml:space="preserve">There is no impact from the Fee Order itself. Indicative wider costs </w:t>
            </w:r>
            <w:r w:rsidR="00F75C34" w:rsidRPr="00B02ACB">
              <w:rPr>
                <w:rFonts w:cs="Arial"/>
                <w:sz w:val="22"/>
              </w:rPr>
              <w:t xml:space="preserve">and benefits </w:t>
            </w:r>
            <w:r w:rsidRPr="00B02ACB">
              <w:rPr>
                <w:rFonts w:cs="Arial"/>
                <w:sz w:val="22"/>
              </w:rPr>
              <w:t>of a fee increase to the proposed maxima arising from a reduction in immigration could involve wider indirect impacts.</w:t>
            </w:r>
          </w:p>
        </w:tc>
        <w:tc>
          <w:tcPr>
            <w:tcW w:w="1794" w:type="dxa"/>
            <w:shd w:val="clear" w:color="auto" w:fill="FFC000"/>
            <w:tcMar>
              <w:top w:w="100" w:type="dxa"/>
              <w:left w:w="100" w:type="dxa"/>
              <w:bottom w:w="100" w:type="dxa"/>
              <w:right w:w="100" w:type="dxa"/>
            </w:tcMar>
            <w:hideMark/>
          </w:tcPr>
          <w:sdt>
            <w:sdtPr>
              <w:rPr>
                <w:rFonts w:eastAsia="Arial" w:cs="Arial"/>
                <w:b/>
                <w:bCs/>
                <w:szCs w:val="24"/>
              </w:rPr>
              <w:alias w:val="Rating"/>
              <w:tag w:val="Rating"/>
              <w:id w:val="-1023869100"/>
              <w:placeholder>
                <w:docPart w:val="BB01BB14D2BC485D926C59505FDFFE39"/>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536ED6DE" w14:textId="358801B8" w:rsidR="00896145" w:rsidRDefault="00190039" w:rsidP="00C1629B">
                <w:pPr>
                  <w:jc w:val="both"/>
                  <w:rPr>
                    <w:rFonts w:eastAsia="Arial" w:cs="Arial"/>
                    <w:b/>
                    <w:bCs/>
                    <w:szCs w:val="24"/>
                  </w:rPr>
                </w:pPr>
                <w:r>
                  <w:rPr>
                    <w:rFonts w:eastAsia="Arial" w:cs="Arial"/>
                    <w:b/>
                    <w:bCs/>
                    <w:szCs w:val="24"/>
                  </w:rPr>
                  <w:t>Neutral</w:t>
                </w:r>
              </w:p>
            </w:sdtContent>
          </w:sdt>
          <w:p w14:paraId="285FF558" w14:textId="77777777" w:rsidR="006517D8" w:rsidRPr="00DF540E" w:rsidRDefault="006517D8" w:rsidP="00C1629B">
            <w:pPr>
              <w:jc w:val="both"/>
              <w:rPr>
                <w:rFonts w:cs="Arial"/>
                <w:szCs w:val="24"/>
              </w:rPr>
            </w:pPr>
          </w:p>
        </w:tc>
      </w:tr>
      <w:tr w:rsidR="006517D8" w:rsidRPr="00DF540E" w14:paraId="4AEEA41B" w14:textId="77777777" w:rsidTr="00F63D48">
        <w:tc>
          <w:tcPr>
            <w:tcW w:w="1833" w:type="dxa"/>
            <w:tcMar>
              <w:top w:w="100" w:type="dxa"/>
              <w:left w:w="100" w:type="dxa"/>
              <w:bottom w:w="100" w:type="dxa"/>
              <w:right w:w="100" w:type="dxa"/>
            </w:tcMar>
            <w:hideMark/>
          </w:tcPr>
          <w:p w14:paraId="2460D934" w14:textId="1CD8DAE1" w:rsidR="006517D8" w:rsidRPr="00DF540E" w:rsidRDefault="006517D8" w:rsidP="00C1629B">
            <w:pPr>
              <w:jc w:val="both"/>
              <w:rPr>
                <w:rFonts w:cs="Arial"/>
                <w:b/>
                <w:bCs/>
                <w:szCs w:val="24"/>
              </w:rPr>
            </w:pPr>
            <w:r w:rsidRPr="00DF540E">
              <w:rPr>
                <w:rFonts w:cs="Arial"/>
                <w:b/>
                <w:bCs/>
                <w:szCs w:val="24"/>
              </w:rPr>
              <w:t>Any significant or adverse distributional impacts?</w:t>
            </w:r>
          </w:p>
        </w:tc>
        <w:tc>
          <w:tcPr>
            <w:tcW w:w="6105" w:type="dxa"/>
            <w:tcMar>
              <w:top w:w="100" w:type="dxa"/>
              <w:left w:w="100" w:type="dxa"/>
              <w:bottom w:w="100" w:type="dxa"/>
              <w:right w:w="100" w:type="dxa"/>
            </w:tcMar>
            <w:hideMark/>
          </w:tcPr>
          <w:p w14:paraId="7859D6F3" w14:textId="46D890A8" w:rsidR="006517D8" w:rsidRPr="00B02ACB" w:rsidRDefault="006610A0" w:rsidP="00C1629B">
            <w:pPr>
              <w:jc w:val="both"/>
              <w:rPr>
                <w:rFonts w:cs="Arial"/>
                <w:sz w:val="22"/>
              </w:rPr>
            </w:pPr>
            <w:r>
              <w:rPr>
                <w:rFonts w:cs="Arial"/>
                <w:sz w:val="22"/>
              </w:rPr>
              <w:t>There is no impact of the Fee Order itself, distributional or otherwise.</w:t>
            </w:r>
          </w:p>
        </w:tc>
        <w:tc>
          <w:tcPr>
            <w:tcW w:w="1794" w:type="dxa"/>
            <w:shd w:val="clear" w:color="auto" w:fill="FFC000"/>
            <w:tcMar>
              <w:top w:w="100" w:type="dxa"/>
              <w:left w:w="100" w:type="dxa"/>
              <w:bottom w:w="100" w:type="dxa"/>
              <w:right w:w="100" w:type="dxa"/>
            </w:tcMar>
            <w:hideMark/>
          </w:tcPr>
          <w:sdt>
            <w:sdtPr>
              <w:rPr>
                <w:rFonts w:eastAsia="Arial" w:cs="Arial"/>
                <w:b/>
                <w:bCs/>
                <w:szCs w:val="24"/>
              </w:rPr>
              <w:alias w:val="Rating"/>
              <w:tag w:val="Rating"/>
              <w:id w:val="1352064201"/>
              <w:placeholder>
                <w:docPart w:val="32B75163521B4FAF9601A8039A74C1F4"/>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242B7B6" w14:textId="62114664" w:rsidR="00896145" w:rsidRDefault="00A34C71" w:rsidP="00C1629B">
                <w:pPr>
                  <w:jc w:val="both"/>
                  <w:rPr>
                    <w:rFonts w:eastAsia="Arial" w:cs="Arial"/>
                    <w:b/>
                    <w:bCs/>
                    <w:szCs w:val="24"/>
                  </w:rPr>
                </w:pPr>
                <w:r>
                  <w:rPr>
                    <w:rFonts w:eastAsia="Arial" w:cs="Arial"/>
                    <w:b/>
                    <w:bCs/>
                    <w:szCs w:val="24"/>
                  </w:rPr>
                  <w:t>Neutral</w:t>
                </w:r>
              </w:p>
            </w:sdtContent>
          </w:sdt>
          <w:p w14:paraId="29981872" w14:textId="77777777" w:rsidR="006517D8" w:rsidRPr="00DF540E" w:rsidRDefault="006517D8" w:rsidP="00C1629B">
            <w:pPr>
              <w:jc w:val="both"/>
              <w:rPr>
                <w:rFonts w:cs="Arial"/>
                <w:szCs w:val="24"/>
              </w:rPr>
            </w:pPr>
          </w:p>
        </w:tc>
      </w:tr>
    </w:tbl>
    <w:p w14:paraId="7AB51806" w14:textId="77777777" w:rsidR="004D30BA" w:rsidRDefault="004D30BA" w:rsidP="00C1629B">
      <w:pPr>
        <w:jc w:val="both"/>
        <w:rPr>
          <w:rFonts w:eastAsia="Arial" w:cs="Arial"/>
          <w:b/>
        </w:rPr>
        <w:sectPr w:rsidR="004D30BA" w:rsidSect="00AD7895">
          <w:pgSz w:w="11906" w:h="16838"/>
          <w:pgMar w:top="1134" w:right="1077" w:bottom="1134" w:left="1077" w:header="227" w:footer="454" w:gutter="0"/>
          <w:cols w:space="720"/>
        </w:sectPr>
      </w:pPr>
    </w:p>
    <w:tbl>
      <w:tblPr>
        <w:tblW w:w="9732" w:type="dxa"/>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80"/>
        <w:gridCol w:w="5658"/>
        <w:gridCol w:w="1794"/>
      </w:tblGrid>
      <w:tr w:rsidR="00140A58" w:rsidRPr="00DF540E" w14:paraId="3F1C3B79" w14:textId="77777777" w:rsidTr="576C4583">
        <w:tc>
          <w:tcPr>
            <w:tcW w:w="9732" w:type="dxa"/>
            <w:gridSpan w:val="3"/>
            <w:tcBorders>
              <w:top w:val="nil"/>
            </w:tcBorders>
            <w:shd w:val="clear" w:color="auto" w:fill="D9D9D9" w:themeFill="background1" w:themeFillShade="D9"/>
            <w:tcMar>
              <w:top w:w="100" w:type="dxa"/>
              <w:left w:w="100" w:type="dxa"/>
              <w:bottom w:w="100" w:type="dxa"/>
              <w:right w:w="100" w:type="dxa"/>
            </w:tcMar>
            <w:hideMark/>
          </w:tcPr>
          <w:p w14:paraId="1999DF67" w14:textId="5B1E7B02" w:rsidR="00140A58" w:rsidRPr="00DF540E" w:rsidRDefault="00140A58" w:rsidP="00C1629B">
            <w:pPr>
              <w:jc w:val="both"/>
              <w:rPr>
                <w:rFonts w:cs="Arial"/>
                <w:szCs w:val="24"/>
              </w:rPr>
            </w:pPr>
            <w:r w:rsidRPr="00DF540E">
              <w:rPr>
                <w:rFonts w:cs="Arial"/>
                <w:b/>
                <w:bCs/>
                <w:szCs w:val="24"/>
              </w:rPr>
              <w:lastRenderedPageBreak/>
              <w:t xml:space="preserve">(2) Expected impacts on businesses </w:t>
            </w:r>
          </w:p>
        </w:tc>
      </w:tr>
      <w:tr w:rsidR="00432D96" w:rsidRPr="00DF540E" w14:paraId="15A0ABEE" w14:textId="77777777" w:rsidTr="576C4583">
        <w:tc>
          <w:tcPr>
            <w:tcW w:w="2280" w:type="dxa"/>
            <w:shd w:val="clear" w:color="auto" w:fill="FFFFFF" w:themeFill="background1"/>
            <w:tcMar>
              <w:top w:w="100" w:type="dxa"/>
              <w:left w:w="100" w:type="dxa"/>
              <w:bottom w:w="100" w:type="dxa"/>
              <w:right w:w="100" w:type="dxa"/>
            </w:tcMar>
            <w:hideMark/>
          </w:tcPr>
          <w:p w14:paraId="39226E9E" w14:textId="77777777" w:rsidR="00432D96" w:rsidRPr="00DF540E" w:rsidRDefault="00432D96" w:rsidP="00C1629B">
            <w:pPr>
              <w:jc w:val="both"/>
              <w:rPr>
                <w:rFonts w:cs="Arial"/>
                <w:b/>
                <w:bCs/>
                <w:szCs w:val="24"/>
              </w:rPr>
            </w:pPr>
            <w:r w:rsidRPr="00DF540E">
              <w:rPr>
                <w:rFonts w:cs="Arial"/>
                <w:b/>
                <w:bCs/>
                <w:szCs w:val="24"/>
              </w:rPr>
              <w:t>Description of overall business impact</w:t>
            </w:r>
          </w:p>
        </w:tc>
        <w:tc>
          <w:tcPr>
            <w:tcW w:w="5658" w:type="dxa"/>
            <w:shd w:val="clear" w:color="auto" w:fill="FFFFFF" w:themeFill="background1"/>
            <w:tcMar>
              <w:top w:w="100" w:type="dxa"/>
              <w:left w:w="100" w:type="dxa"/>
              <w:bottom w:w="100" w:type="dxa"/>
              <w:right w:w="100" w:type="dxa"/>
            </w:tcMar>
            <w:hideMark/>
          </w:tcPr>
          <w:p w14:paraId="78FA7F2F" w14:textId="2B83063C" w:rsidR="00432D96" w:rsidRPr="00B02ACB" w:rsidRDefault="00D47A1C" w:rsidP="00C1629B">
            <w:pPr>
              <w:jc w:val="both"/>
              <w:rPr>
                <w:rFonts w:cs="Arial"/>
                <w:sz w:val="22"/>
              </w:rPr>
            </w:pPr>
            <w:r w:rsidRPr="00B02ACB">
              <w:rPr>
                <w:rFonts w:cs="Arial"/>
                <w:sz w:val="22"/>
              </w:rPr>
              <w:t>There is no impact on businesses from the Fee Order itself.</w:t>
            </w:r>
          </w:p>
        </w:tc>
        <w:tc>
          <w:tcPr>
            <w:tcW w:w="1794" w:type="dxa"/>
            <w:shd w:val="clear" w:color="auto" w:fill="FFC000"/>
            <w:tcMar>
              <w:top w:w="100" w:type="dxa"/>
              <w:left w:w="100" w:type="dxa"/>
              <w:bottom w:w="100" w:type="dxa"/>
              <w:right w:w="100" w:type="dxa"/>
            </w:tcMar>
            <w:hideMark/>
          </w:tcPr>
          <w:sdt>
            <w:sdtPr>
              <w:rPr>
                <w:rFonts w:eastAsia="Arial" w:cs="Arial"/>
                <w:b/>
                <w:bCs/>
              </w:rPr>
              <w:alias w:val="Rating"/>
              <w:tag w:val="Rating"/>
              <w:id w:val="-1020014422"/>
              <w:placeholder>
                <w:docPart w:val="466F9C82627D492BB2A7B040A90CBA14"/>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33EFB248" w14:textId="4B61DBDB" w:rsidR="00896145" w:rsidRDefault="007E56C4" w:rsidP="00C1629B">
                <w:pPr>
                  <w:jc w:val="both"/>
                  <w:rPr>
                    <w:rFonts w:eastAsia="Arial" w:cs="Arial"/>
                    <w:b/>
                    <w:bCs/>
                    <w:szCs w:val="24"/>
                  </w:rPr>
                </w:pPr>
                <w:r>
                  <w:rPr>
                    <w:rFonts w:eastAsia="Arial" w:cs="Arial"/>
                    <w:b/>
                    <w:bCs/>
                    <w:szCs w:val="24"/>
                  </w:rPr>
                  <w:t>Neutral</w:t>
                </w:r>
              </w:p>
            </w:sdtContent>
          </w:sdt>
          <w:p w14:paraId="3CEE1B78" w14:textId="77777777" w:rsidR="00432D96" w:rsidRPr="00DF540E" w:rsidRDefault="00432D96" w:rsidP="00C1629B">
            <w:pPr>
              <w:jc w:val="both"/>
              <w:rPr>
                <w:rFonts w:cs="Arial"/>
                <w:szCs w:val="24"/>
              </w:rPr>
            </w:pPr>
          </w:p>
        </w:tc>
      </w:tr>
      <w:tr w:rsidR="00432D96" w:rsidRPr="00DF540E" w14:paraId="3C11666B" w14:textId="77777777" w:rsidTr="576C4583">
        <w:tc>
          <w:tcPr>
            <w:tcW w:w="2280" w:type="dxa"/>
            <w:shd w:val="clear" w:color="auto" w:fill="FFFFFF" w:themeFill="background1"/>
            <w:tcMar>
              <w:top w:w="100" w:type="dxa"/>
              <w:left w:w="100" w:type="dxa"/>
              <w:bottom w:w="100" w:type="dxa"/>
              <w:right w:w="100" w:type="dxa"/>
            </w:tcMar>
            <w:hideMark/>
          </w:tcPr>
          <w:p w14:paraId="4FF07B10" w14:textId="77777777" w:rsidR="00432D96" w:rsidRPr="00DF540E" w:rsidRDefault="00432D96" w:rsidP="00C1629B">
            <w:pPr>
              <w:jc w:val="both"/>
              <w:rPr>
                <w:rFonts w:cs="Arial"/>
                <w:b/>
                <w:bCs/>
                <w:szCs w:val="24"/>
              </w:rPr>
            </w:pPr>
            <w:r w:rsidRPr="00DF540E">
              <w:rPr>
                <w:rFonts w:cs="Arial"/>
                <w:b/>
                <w:bCs/>
                <w:szCs w:val="24"/>
              </w:rPr>
              <w:t>Monetised impacts</w:t>
            </w:r>
          </w:p>
          <w:p w14:paraId="57ADF817" w14:textId="77777777" w:rsidR="00432D96" w:rsidRPr="00DF540E" w:rsidRDefault="00432D96" w:rsidP="00C1629B">
            <w:pPr>
              <w:jc w:val="both"/>
              <w:rPr>
                <w:rFonts w:cs="Arial"/>
                <w:b/>
                <w:bCs/>
                <w:szCs w:val="24"/>
              </w:rPr>
            </w:pPr>
          </w:p>
        </w:tc>
        <w:tc>
          <w:tcPr>
            <w:tcW w:w="5658" w:type="dxa"/>
            <w:shd w:val="clear" w:color="auto" w:fill="FFFFFF" w:themeFill="background1"/>
            <w:tcMar>
              <w:top w:w="100" w:type="dxa"/>
              <w:left w:w="100" w:type="dxa"/>
              <w:bottom w:w="100" w:type="dxa"/>
              <w:right w:w="100" w:type="dxa"/>
            </w:tcMar>
            <w:hideMark/>
          </w:tcPr>
          <w:p w14:paraId="1639D66A" w14:textId="543FD5ED" w:rsidR="00432D96" w:rsidRDefault="00D47A1C" w:rsidP="00C1629B">
            <w:pPr>
              <w:jc w:val="both"/>
              <w:rPr>
                <w:rFonts w:cs="Arial"/>
                <w:sz w:val="22"/>
              </w:rPr>
            </w:pPr>
            <w:r w:rsidRPr="00B02ACB">
              <w:rPr>
                <w:rFonts w:cs="Arial"/>
                <w:sz w:val="22"/>
              </w:rPr>
              <w:t xml:space="preserve">Indicative costs and benefits of a theoretical fee increase from current chargeable levels to the proposed maxima could generate </w:t>
            </w:r>
            <w:r w:rsidR="00480E07" w:rsidRPr="00480E07">
              <w:rPr>
                <w:rFonts w:cs="Arial"/>
                <w:sz w:val="22"/>
              </w:rPr>
              <w:t>-</w:t>
            </w:r>
            <w:r w:rsidRPr="00B02ACB">
              <w:rPr>
                <w:rFonts w:cs="Arial"/>
                <w:sz w:val="22"/>
              </w:rPr>
              <w:t>£</w:t>
            </w:r>
            <w:r w:rsidR="00480E07" w:rsidRPr="00480E07">
              <w:rPr>
                <w:rFonts w:cs="Arial"/>
                <w:sz w:val="22"/>
              </w:rPr>
              <w:t>551.8</w:t>
            </w:r>
            <w:r w:rsidR="00480E07" w:rsidRPr="00B02ACB">
              <w:rPr>
                <w:rFonts w:cs="Arial"/>
                <w:sz w:val="22"/>
              </w:rPr>
              <w:t xml:space="preserve"> </w:t>
            </w:r>
            <w:r w:rsidRPr="00B02ACB">
              <w:rPr>
                <w:rFonts w:cs="Arial"/>
                <w:sz w:val="22"/>
              </w:rPr>
              <w:t>million BNPV over a five-year appraisal period in the central case.</w:t>
            </w:r>
            <w:r w:rsidR="0038559E">
              <w:rPr>
                <w:rFonts w:cs="Arial"/>
                <w:sz w:val="22"/>
              </w:rPr>
              <w:t xml:space="preserve"> </w:t>
            </w:r>
          </w:p>
          <w:p w14:paraId="43E35688" w14:textId="619E260F" w:rsidR="00432D96" w:rsidRPr="00B02ACB" w:rsidRDefault="0038559E" w:rsidP="00C1629B">
            <w:pPr>
              <w:jc w:val="both"/>
              <w:rPr>
                <w:rFonts w:cs="Arial"/>
                <w:sz w:val="22"/>
              </w:rPr>
            </w:pPr>
            <w:r>
              <w:rPr>
                <w:rFonts w:cs="Arial"/>
                <w:sz w:val="22"/>
              </w:rPr>
              <w:t>The theoretical impact is a transfer from the private sector to the public sector.</w:t>
            </w:r>
          </w:p>
        </w:tc>
        <w:tc>
          <w:tcPr>
            <w:tcW w:w="1794" w:type="dxa"/>
            <w:shd w:val="clear" w:color="auto" w:fill="FFC000"/>
            <w:tcMar>
              <w:top w:w="100" w:type="dxa"/>
              <w:left w:w="100" w:type="dxa"/>
              <w:bottom w:w="100" w:type="dxa"/>
              <w:right w:w="100" w:type="dxa"/>
            </w:tcMar>
            <w:hideMark/>
          </w:tcPr>
          <w:p w14:paraId="037B77D3" w14:textId="26B45624" w:rsidR="00432D96" w:rsidRPr="00DF540E" w:rsidRDefault="00824E73" w:rsidP="00C1629B">
            <w:pPr>
              <w:jc w:val="both"/>
              <w:rPr>
                <w:rFonts w:eastAsia="Arial" w:cs="Arial"/>
                <w:b/>
                <w:bCs/>
                <w:szCs w:val="24"/>
              </w:rPr>
            </w:pPr>
            <w:sdt>
              <w:sdtPr>
                <w:rPr>
                  <w:rFonts w:eastAsia="Arial" w:cs="Arial"/>
                  <w:b/>
                  <w:bCs/>
                  <w:szCs w:val="24"/>
                </w:rPr>
                <w:alias w:val="Rating"/>
                <w:tag w:val="Rating"/>
                <w:id w:val="1786227919"/>
                <w:placeholder>
                  <w:docPart w:val="8E32E8E877764BD7903582CEECAB9E8A"/>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r w:rsidR="00190039">
                  <w:rPr>
                    <w:rFonts w:eastAsia="Arial" w:cs="Arial"/>
                    <w:b/>
                    <w:bCs/>
                    <w:szCs w:val="24"/>
                  </w:rPr>
                  <w:t>Neutral</w:t>
                </w:r>
              </w:sdtContent>
            </w:sdt>
            <w:r w:rsidR="00432D96" w:rsidRPr="00DF540E">
              <w:rPr>
                <w:rFonts w:eastAsia="Arial" w:cs="Arial"/>
                <w:b/>
                <w:bCs/>
                <w:szCs w:val="24"/>
              </w:rPr>
              <w:tab/>
            </w:r>
          </w:p>
          <w:p w14:paraId="32B09A04" w14:textId="4DFFF9C0" w:rsidR="00432D96" w:rsidRPr="00804845" w:rsidRDefault="00432D96" w:rsidP="00C1629B">
            <w:pPr>
              <w:jc w:val="both"/>
              <w:rPr>
                <w:rFonts w:cs="Arial"/>
                <w:sz w:val="20"/>
                <w:szCs w:val="20"/>
              </w:rPr>
            </w:pPr>
          </w:p>
        </w:tc>
      </w:tr>
      <w:tr w:rsidR="00432D96" w:rsidRPr="00DF540E" w14:paraId="6495E377" w14:textId="77777777" w:rsidTr="576C4583">
        <w:trPr>
          <w:trHeight w:val="410"/>
        </w:trPr>
        <w:tc>
          <w:tcPr>
            <w:tcW w:w="2280" w:type="dxa"/>
            <w:shd w:val="clear" w:color="auto" w:fill="FFFFFF" w:themeFill="background1"/>
            <w:tcMar>
              <w:top w:w="100" w:type="dxa"/>
              <w:left w:w="100" w:type="dxa"/>
              <w:bottom w:w="100" w:type="dxa"/>
              <w:right w:w="100" w:type="dxa"/>
            </w:tcMar>
            <w:hideMark/>
          </w:tcPr>
          <w:p w14:paraId="0292DDFB" w14:textId="77777777" w:rsidR="00432D96" w:rsidRPr="00DF540E" w:rsidRDefault="00432D96" w:rsidP="00C1629B">
            <w:pPr>
              <w:jc w:val="both"/>
              <w:rPr>
                <w:rFonts w:cs="Arial"/>
                <w:b/>
                <w:bCs/>
                <w:szCs w:val="24"/>
              </w:rPr>
            </w:pPr>
            <w:r w:rsidRPr="00DF540E">
              <w:rPr>
                <w:rFonts w:cs="Arial"/>
                <w:b/>
                <w:bCs/>
                <w:szCs w:val="24"/>
              </w:rPr>
              <w:t>Non-monetised impacts</w:t>
            </w:r>
          </w:p>
        </w:tc>
        <w:tc>
          <w:tcPr>
            <w:tcW w:w="5658" w:type="dxa"/>
            <w:shd w:val="clear" w:color="auto" w:fill="FFFFFF" w:themeFill="background1"/>
            <w:tcMar>
              <w:top w:w="100" w:type="dxa"/>
              <w:left w:w="100" w:type="dxa"/>
              <w:bottom w:w="100" w:type="dxa"/>
              <w:right w:w="100" w:type="dxa"/>
            </w:tcMar>
            <w:hideMark/>
          </w:tcPr>
          <w:p w14:paraId="575AA81F" w14:textId="4D4BA840" w:rsidR="00432D96" w:rsidRPr="00B02ACB" w:rsidRDefault="002F1ED0" w:rsidP="00C1629B">
            <w:pPr>
              <w:jc w:val="both"/>
              <w:rPr>
                <w:rFonts w:cs="Arial"/>
                <w:sz w:val="22"/>
              </w:rPr>
            </w:pPr>
            <w:r w:rsidRPr="00B02ACB">
              <w:rPr>
                <w:rFonts w:cs="Arial"/>
                <w:sz w:val="22"/>
              </w:rPr>
              <w:t>Not identified.</w:t>
            </w:r>
          </w:p>
        </w:tc>
        <w:tc>
          <w:tcPr>
            <w:tcW w:w="1794" w:type="dxa"/>
            <w:shd w:val="clear" w:color="auto" w:fill="FFC000"/>
            <w:tcMar>
              <w:top w:w="100" w:type="dxa"/>
              <w:left w:w="100" w:type="dxa"/>
              <w:bottom w:w="100" w:type="dxa"/>
              <w:right w:w="100" w:type="dxa"/>
            </w:tcMar>
            <w:hideMark/>
          </w:tcPr>
          <w:sdt>
            <w:sdtPr>
              <w:rPr>
                <w:rFonts w:eastAsia="Arial" w:cs="Arial"/>
                <w:b/>
                <w:bCs/>
              </w:rPr>
              <w:alias w:val="Rating"/>
              <w:tag w:val="Rating"/>
              <w:id w:val="1768886023"/>
              <w:placeholder>
                <w:docPart w:val="9881A1E3D1C54A188D4A9DF528D0139E"/>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67B0DDD2" w14:textId="405F129A" w:rsidR="00896145" w:rsidRDefault="00190039" w:rsidP="00C1629B">
                <w:pPr>
                  <w:jc w:val="both"/>
                  <w:rPr>
                    <w:rFonts w:eastAsia="Arial" w:cs="Arial"/>
                    <w:b/>
                    <w:bCs/>
                    <w:szCs w:val="24"/>
                  </w:rPr>
                </w:pPr>
                <w:r>
                  <w:rPr>
                    <w:rFonts w:eastAsia="Arial" w:cs="Arial"/>
                    <w:b/>
                    <w:bCs/>
                    <w:szCs w:val="24"/>
                  </w:rPr>
                  <w:t>Neutral</w:t>
                </w:r>
              </w:p>
            </w:sdtContent>
          </w:sdt>
          <w:p w14:paraId="4BF0811C" w14:textId="77777777" w:rsidR="00432D96" w:rsidRPr="00DF540E" w:rsidRDefault="00432D96" w:rsidP="00C1629B">
            <w:pPr>
              <w:jc w:val="both"/>
              <w:rPr>
                <w:rFonts w:cs="Arial"/>
                <w:szCs w:val="24"/>
              </w:rPr>
            </w:pPr>
          </w:p>
        </w:tc>
      </w:tr>
      <w:tr w:rsidR="00432D96" w:rsidRPr="00DF540E" w14:paraId="011D6A47" w14:textId="77777777" w:rsidTr="576C4583">
        <w:tc>
          <w:tcPr>
            <w:tcW w:w="2280" w:type="dxa"/>
            <w:shd w:val="clear" w:color="auto" w:fill="FFFFFF" w:themeFill="background1"/>
            <w:tcMar>
              <w:top w:w="100" w:type="dxa"/>
              <w:left w:w="100" w:type="dxa"/>
              <w:bottom w:w="100" w:type="dxa"/>
              <w:right w:w="100" w:type="dxa"/>
            </w:tcMar>
            <w:hideMark/>
          </w:tcPr>
          <w:p w14:paraId="65443354" w14:textId="77777777" w:rsidR="00432D96" w:rsidRPr="00DF540E" w:rsidRDefault="00432D96" w:rsidP="00C1629B">
            <w:pPr>
              <w:jc w:val="both"/>
              <w:rPr>
                <w:rFonts w:cs="Arial"/>
                <w:b/>
                <w:bCs/>
                <w:szCs w:val="24"/>
              </w:rPr>
            </w:pPr>
            <w:r w:rsidRPr="00DF540E">
              <w:rPr>
                <w:rFonts w:cs="Arial"/>
                <w:b/>
                <w:bCs/>
                <w:szCs w:val="24"/>
              </w:rPr>
              <w:t>Any significant or adverse distributional impacts?</w:t>
            </w:r>
          </w:p>
        </w:tc>
        <w:tc>
          <w:tcPr>
            <w:tcW w:w="5658" w:type="dxa"/>
            <w:shd w:val="clear" w:color="auto" w:fill="FFFFFF" w:themeFill="background1"/>
            <w:tcMar>
              <w:top w:w="100" w:type="dxa"/>
              <w:left w:w="100" w:type="dxa"/>
              <w:bottom w:w="100" w:type="dxa"/>
              <w:right w:w="100" w:type="dxa"/>
            </w:tcMar>
            <w:hideMark/>
          </w:tcPr>
          <w:p w14:paraId="094629C4" w14:textId="77777777" w:rsidR="00432D96" w:rsidRPr="00B02ACB" w:rsidRDefault="002F1ED0" w:rsidP="00C1629B">
            <w:pPr>
              <w:jc w:val="both"/>
              <w:rPr>
                <w:rFonts w:cs="Arial"/>
                <w:sz w:val="22"/>
              </w:rPr>
            </w:pPr>
            <w:r w:rsidRPr="00B02ACB">
              <w:rPr>
                <w:rFonts w:cs="Arial"/>
                <w:sz w:val="22"/>
              </w:rPr>
              <w:t>There is no impact on businesses from the Fee Order itself.</w:t>
            </w:r>
          </w:p>
          <w:p w14:paraId="2A58AE1C" w14:textId="2D958D6D" w:rsidR="00432D96" w:rsidRPr="00B02ACB" w:rsidRDefault="002F1ED0" w:rsidP="00C1629B">
            <w:pPr>
              <w:jc w:val="both"/>
              <w:rPr>
                <w:rFonts w:cs="Arial"/>
                <w:sz w:val="22"/>
              </w:rPr>
            </w:pPr>
            <w:r w:rsidRPr="00B02ACB">
              <w:rPr>
                <w:rFonts w:cs="Arial"/>
                <w:sz w:val="22"/>
              </w:rPr>
              <w:t xml:space="preserve">Indicative </w:t>
            </w:r>
            <w:proofErr w:type="spellStart"/>
            <w:r w:rsidRPr="00B02ACB">
              <w:rPr>
                <w:rFonts w:cs="Arial"/>
                <w:sz w:val="22"/>
              </w:rPr>
              <w:t>SaMBA</w:t>
            </w:r>
            <w:proofErr w:type="spellEnd"/>
            <w:r w:rsidRPr="00B02ACB">
              <w:rPr>
                <w:rFonts w:cs="Arial"/>
                <w:sz w:val="22"/>
              </w:rPr>
              <w:t xml:space="preserve"> </w:t>
            </w:r>
            <w:r w:rsidR="00863812" w:rsidRPr="00B02ACB">
              <w:rPr>
                <w:rFonts w:cs="Arial"/>
                <w:sz w:val="22"/>
              </w:rPr>
              <w:t>from a theoretical fee increase from current chargeable levels to the proposed maxima has been discussed in section 6 and in the Evidence Base.</w:t>
            </w:r>
          </w:p>
        </w:tc>
        <w:tc>
          <w:tcPr>
            <w:tcW w:w="1794" w:type="dxa"/>
            <w:shd w:val="clear" w:color="auto" w:fill="FFC000"/>
            <w:tcMar>
              <w:top w:w="100" w:type="dxa"/>
              <w:left w:w="100" w:type="dxa"/>
              <w:bottom w:w="100" w:type="dxa"/>
              <w:right w:w="100" w:type="dxa"/>
            </w:tcMar>
            <w:hideMark/>
          </w:tcPr>
          <w:sdt>
            <w:sdtPr>
              <w:rPr>
                <w:rFonts w:eastAsia="Arial" w:cs="Arial"/>
                <w:b/>
                <w:bCs/>
              </w:rPr>
              <w:alias w:val="Rating"/>
              <w:tag w:val="Rating"/>
              <w:id w:val="477123668"/>
              <w:placeholder>
                <w:docPart w:val="70280F6B346F4B7C92F1F8A3930AC751"/>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0274C4B" w14:textId="68E2BE72" w:rsidR="00896145" w:rsidRDefault="00A34C71" w:rsidP="00C1629B">
                <w:pPr>
                  <w:jc w:val="both"/>
                  <w:rPr>
                    <w:rFonts w:eastAsia="Arial" w:cs="Arial"/>
                    <w:b/>
                    <w:bCs/>
                    <w:szCs w:val="24"/>
                  </w:rPr>
                </w:pPr>
                <w:r>
                  <w:rPr>
                    <w:rFonts w:eastAsia="Arial" w:cs="Arial"/>
                    <w:b/>
                    <w:bCs/>
                    <w:szCs w:val="24"/>
                  </w:rPr>
                  <w:t>Neutral</w:t>
                </w:r>
              </w:p>
            </w:sdtContent>
          </w:sdt>
          <w:p w14:paraId="271C3B58" w14:textId="77777777" w:rsidR="00432D96" w:rsidRPr="00DF540E" w:rsidRDefault="00432D96" w:rsidP="00C1629B">
            <w:pPr>
              <w:jc w:val="both"/>
              <w:rPr>
                <w:rFonts w:cs="Arial"/>
                <w:szCs w:val="24"/>
              </w:rPr>
            </w:pPr>
          </w:p>
        </w:tc>
      </w:tr>
    </w:tbl>
    <w:p w14:paraId="52588D68" w14:textId="75B57B03" w:rsidR="004D30BA" w:rsidRDefault="004D30BA" w:rsidP="0E84E4EE">
      <w:pPr>
        <w:jc w:val="both"/>
        <w:rPr>
          <w:rFonts w:eastAsia="Arial" w:cs="Arial"/>
          <w:b/>
          <w:bCs/>
        </w:rPr>
        <w:sectPr w:rsidR="004D30BA" w:rsidSect="00AD7895">
          <w:pgSz w:w="11906" w:h="16838"/>
          <w:pgMar w:top="1134" w:right="1077" w:bottom="1134" w:left="1077" w:header="227" w:footer="454" w:gutter="0"/>
          <w:cols w:space="720"/>
        </w:sectPr>
      </w:pPr>
    </w:p>
    <w:tbl>
      <w:tblPr>
        <w:tblW w:w="9732" w:type="dxa"/>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50"/>
        <w:gridCol w:w="5547"/>
        <w:gridCol w:w="1935"/>
      </w:tblGrid>
      <w:tr w:rsidR="00432D96" w:rsidRPr="00DF540E" w14:paraId="6C44C90D" w14:textId="77777777" w:rsidTr="0E84E4EE">
        <w:tc>
          <w:tcPr>
            <w:tcW w:w="9732" w:type="dxa"/>
            <w:gridSpan w:val="3"/>
            <w:tcBorders>
              <w:top w:val="nil"/>
            </w:tcBorders>
            <w:shd w:val="clear" w:color="auto" w:fill="D9D9D9" w:themeFill="background1" w:themeFillShade="D9"/>
            <w:tcMar>
              <w:top w:w="100" w:type="dxa"/>
              <w:left w:w="100" w:type="dxa"/>
              <w:bottom w:w="100" w:type="dxa"/>
              <w:right w:w="100" w:type="dxa"/>
            </w:tcMar>
            <w:hideMark/>
          </w:tcPr>
          <w:p w14:paraId="06364D6C" w14:textId="77777777" w:rsidR="00432D96" w:rsidRPr="00DF540E" w:rsidRDefault="00432D96" w:rsidP="00C1629B">
            <w:pPr>
              <w:jc w:val="both"/>
              <w:rPr>
                <w:rFonts w:cs="Arial"/>
                <w:b/>
                <w:bCs/>
                <w:szCs w:val="24"/>
              </w:rPr>
            </w:pPr>
            <w:r w:rsidRPr="00DF540E">
              <w:rPr>
                <w:rFonts w:cs="Arial"/>
                <w:b/>
                <w:bCs/>
                <w:szCs w:val="24"/>
              </w:rPr>
              <w:lastRenderedPageBreak/>
              <w:t>(3) Expected impacts on households</w:t>
            </w:r>
          </w:p>
        </w:tc>
      </w:tr>
      <w:tr w:rsidR="00432D96" w:rsidRPr="00DF540E" w14:paraId="1686D74C" w14:textId="77777777" w:rsidTr="0E84E4EE">
        <w:trPr>
          <w:trHeight w:val="650"/>
        </w:trPr>
        <w:tc>
          <w:tcPr>
            <w:tcW w:w="2250" w:type="dxa"/>
            <w:tcMar>
              <w:top w:w="100" w:type="dxa"/>
              <w:left w:w="100" w:type="dxa"/>
              <w:bottom w:w="100" w:type="dxa"/>
              <w:right w:w="100" w:type="dxa"/>
            </w:tcMar>
            <w:hideMark/>
          </w:tcPr>
          <w:p w14:paraId="25E1E6FE" w14:textId="3497B276" w:rsidR="00432D96" w:rsidRPr="00DF540E" w:rsidRDefault="00432D96" w:rsidP="00C1629B">
            <w:pPr>
              <w:jc w:val="both"/>
              <w:rPr>
                <w:rFonts w:cs="Arial"/>
                <w:b/>
                <w:bCs/>
                <w:szCs w:val="24"/>
              </w:rPr>
            </w:pPr>
            <w:r w:rsidRPr="00DF540E">
              <w:rPr>
                <w:rFonts w:cs="Arial"/>
                <w:b/>
                <w:bCs/>
                <w:szCs w:val="24"/>
              </w:rPr>
              <w:t xml:space="preserve">Description of overall </w:t>
            </w:r>
            <w:r w:rsidR="0073247E">
              <w:rPr>
                <w:rFonts w:cs="Arial"/>
                <w:b/>
                <w:bCs/>
                <w:szCs w:val="24"/>
              </w:rPr>
              <w:t>household</w:t>
            </w:r>
            <w:r w:rsidRPr="00DF540E">
              <w:rPr>
                <w:rFonts w:cs="Arial"/>
                <w:b/>
                <w:bCs/>
                <w:szCs w:val="24"/>
              </w:rPr>
              <w:t xml:space="preserve"> impact</w:t>
            </w:r>
          </w:p>
        </w:tc>
        <w:tc>
          <w:tcPr>
            <w:tcW w:w="5547" w:type="dxa"/>
            <w:tcMar>
              <w:top w:w="100" w:type="dxa"/>
              <w:left w:w="100" w:type="dxa"/>
              <w:bottom w:w="100" w:type="dxa"/>
              <w:right w:w="100" w:type="dxa"/>
            </w:tcMar>
            <w:hideMark/>
          </w:tcPr>
          <w:p w14:paraId="66676E12" w14:textId="76A80AA0" w:rsidR="00432D96" w:rsidRPr="00B02ACB" w:rsidRDefault="00F75BB3" w:rsidP="00C1629B">
            <w:pPr>
              <w:jc w:val="both"/>
              <w:rPr>
                <w:rFonts w:cs="Arial"/>
                <w:sz w:val="22"/>
              </w:rPr>
            </w:pPr>
            <w:r w:rsidRPr="00B02ACB">
              <w:rPr>
                <w:rFonts w:cs="Arial"/>
                <w:sz w:val="22"/>
              </w:rPr>
              <w:t>There is no impact on households from the Fee Order itself. No impact on households has been identified.</w:t>
            </w:r>
          </w:p>
        </w:tc>
        <w:tc>
          <w:tcPr>
            <w:tcW w:w="1935" w:type="dxa"/>
            <w:shd w:val="clear" w:color="auto" w:fill="FFC000"/>
            <w:tcMar>
              <w:top w:w="100" w:type="dxa"/>
              <w:left w:w="100" w:type="dxa"/>
              <w:bottom w:w="100" w:type="dxa"/>
              <w:right w:w="100" w:type="dxa"/>
            </w:tcMar>
            <w:hideMark/>
          </w:tcPr>
          <w:sdt>
            <w:sdtPr>
              <w:rPr>
                <w:rFonts w:eastAsia="Arial" w:cs="Arial"/>
                <w:b/>
                <w:bCs/>
              </w:rPr>
              <w:alias w:val="Rating"/>
              <w:tag w:val="Rating"/>
              <w:id w:val="-859044125"/>
              <w:placeholder>
                <w:docPart w:val="94A9AE7EB1E4498BA1D6E534E676A742"/>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3CABC7C3" w14:textId="76242260" w:rsidR="00896145" w:rsidRDefault="00190039" w:rsidP="00C1629B">
                <w:pPr>
                  <w:jc w:val="both"/>
                  <w:rPr>
                    <w:rFonts w:eastAsia="Arial" w:cs="Arial"/>
                    <w:b/>
                    <w:bCs/>
                    <w:szCs w:val="24"/>
                  </w:rPr>
                </w:pPr>
                <w:r>
                  <w:rPr>
                    <w:rFonts w:eastAsia="Arial" w:cs="Arial"/>
                    <w:b/>
                    <w:bCs/>
                    <w:szCs w:val="24"/>
                  </w:rPr>
                  <w:t>Neutral</w:t>
                </w:r>
              </w:p>
            </w:sdtContent>
          </w:sdt>
          <w:p w14:paraId="28F6938A" w14:textId="77777777" w:rsidR="00432D96" w:rsidRPr="00DF540E" w:rsidRDefault="00432D96" w:rsidP="00C1629B">
            <w:pPr>
              <w:jc w:val="both"/>
              <w:rPr>
                <w:rFonts w:cs="Arial"/>
                <w:szCs w:val="24"/>
              </w:rPr>
            </w:pPr>
          </w:p>
        </w:tc>
      </w:tr>
      <w:tr w:rsidR="00432D96" w:rsidRPr="00DF540E" w14:paraId="79077606" w14:textId="77777777" w:rsidTr="0E84E4EE">
        <w:tc>
          <w:tcPr>
            <w:tcW w:w="2250" w:type="dxa"/>
            <w:tcMar>
              <w:top w:w="100" w:type="dxa"/>
              <w:left w:w="100" w:type="dxa"/>
              <w:bottom w:w="100" w:type="dxa"/>
              <w:right w:w="100" w:type="dxa"/>
            </w:tcMar>
            <w:hideMark/>
          </w:tcPr>
          <w:p w14:paraId="4DFE40FF" w14:textId="77777777" w:rsidR="00432D96" w:rsidRPr="00DF540E" w:rsidRDefault="00432D96" w:rsidP="00C1629B">
            <w:pPr>
              <w:jc w:val="both"/>
              <w:rPr>
                <w:rFonts w:cs="Arial"/>
                <w:b/>
                <w:bCs/>
                <w:szCs w:val="24"/>
              </w:rPr>
            </w:pPr>
            <w:r w:rsidRPr="00DF540E">
              <w:rPr>
                <w:rFonts w:cs="Arial"/>
                <w:b/>
                <w:bCs/>
                <w:szCs w:val="24"/>
              </w:rPr>
              <w:t>Monetised impacts</w:t>
            </w:r>
          </w:p>
          <w:p w14:paraId="2E104DEE" w14:textId="77777777" w:rsidR="00432D96" w:rsidRPr="00DF540E" w:rsidRDefault="00432D96" w:rsidP="00C1629B">
            <w:pPr>
              <w:jc w:val="both"/>
              <w:rPr>
                <w:rFonts w:cs="Arial"/>
                <w:b/>
                <w:bCs/>
                <w:szCs w:val="24"/>
              </w:rPr>
            </w:pPr>
          </w:p>
        </w:tc>
        <w:tc>
          <w:tcPr>
            <w:tcW w:w="5547" w:type="dxa"/>
            <w:tcMar>
              <w:top w:w="100" w:type="dxa"/>
              <w:left w:w="100" w:type="dxa"/>
              <w:bottom w:w="100" w:type="dxa"/>
              <w:right w:w="100" w:type="dxa"/>
            </w:tcMar>
            <w:hideMark/>
          </w:tcPr>
          <w:p w14:paraId="21C9EC6E" w14:textId="5D9841E3" w:rsidR="00A2692D" w:rsidRPr="00B02ACB" w:rsidRDefault="00F75BB3" w:rsidP="00C1629B">
            <w:pPr>
              <w:jc w:val="both"/>
              <w:rPr>
                <w:rFonts w:cs="Arial"/>
                <w:sz w:val="22"/>
              </w:rPr>
            </w:pPr>
            <w:r w:rsidRPr="00B02ACB">
              <w:rPr>
                <w:rFonts w:cs="Arial"/>
                <w:sz w:val="22"/>
              </w:rPr>
              <w:t>There is no impact on households from the Fee Order itself. No impact on households has been monetised.</w:t>
            </w:r>
          </w:p>
          <w:p w14:paraId="26EA7DC1" w14:textId="77777777" w:rsidR="00432D96" w:rsidRPr="00B02ACB" w:rsidRDefault="00432D96" w:rsidP="00C1629B">
            <w:pPr>
              <w:jc w:val="both"/>
              <w:rPr>
                <w:rFonts w:cs="Arial"/>
                <w:sz w:val="22"/>
              </w:rPr>
            </w:pPr>
          </w:p>
        </w:tc>
        <w:tc>
          <w:tcPr>
            <w:tcW w:w="1935" w:type="dxa"/>
            <w:shd w:val="clear" w:color="auto" w:fill="FFC000"/>
            <w:tcMar>
              <w:top w:w="100" w:type="dxa"/>
              <w:left w:w="100" w:type="dxa"/>
              <w:bottom w:w="100" w:type="dxa"/>
              <w:right w:w="100" w:type="dxa"/>
            </w:tcMar>
            <w:hideMark/>
          </w:tcPr>
          <w:sdt>
            <w:sdtPr>
              <w:rPr>
                <w:rFonts w:eastAsia="Arial" w:cs="Arial"/>
                <w:b/>
                <w:bCs/>
              </w:rPr>
              <w:alias w:val="Rating"/>
              <w:tag w:val="Rating"/>
              <w:id w:val="1363167854"/>
              <w:placeholder>
                <w:docPart w:val="0C13656A9A464CB497379D069BF3B349"/>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0CE72B22" w14:textId="53A32933" w:rsidR="00432D96" w:rsidRPr="00DF540E" w:rsidRDefault="00190039" w:rsidP="00C1629B">
                <w:pPr>
                  <w:jc w:val="both"/>
                  <w:rPr>
                    <w:rFonts w:eastAsia="Arial" w:cs="Arial"/>
                    <w:b/>
                    <w:bCs/>
                    <w:szCs w:val="24"/>
                  </w:rPr>
                </w:pPr>
                <w:r>
                  <w:rPr>
                    <w:rFonts w:eastAsia="Arial" w:cs="Arial"/>
                    <w:b/>
                    <w:bCs/>
                    <w:szCs w:val="24"/>
                  </w:rPr>
                  <w:t>Neutral</w:t>
                </w:r>
              </w:p>
            </w:sdtContent>
          </w:sdt>
          <w:p w14:paraId="1B6E7EE9" w14:textId="35706B3C" w:rsidR="00432D96" w:rsidRPr="003D5FAD" w:rsidRDefault="00432D96" w:rsidP="00C1629B">
            <w:pPr>
              <w:jc w:val="both"/>
              <w:rPr>
                <w:rFonts w:cs="Arial"/>
                <w:sz w:val="20"/>
                <w:szCs w:val="20"/>
              </w:rPr>
            </w:pPr>
          </w:p>
        </w:tc>
      </w:tr>
      <w:tr w:rsidR="00432D96" w:rsidRPr="00DF540E" w14:paraId="02750017" w14:textId="77777777" w:rsidTr="0E84E4EE">
        <w:tc>
          <w:tcPr>
            <w:tcW w:w="2250" w:type="dxa"/>
            <w:tcMar>
              <w:top w:w="100" w:type="dxa"/>
              <w:left w:w="100" w:type="dxa"/>
              <w:bottom w:w="100" w:type="dxa"/>
              <w:right w:w="100" w:type="dxa"/>
            </w:tcMar>
            <w:hideMark/>
          </w:tcPr>
          <w:p w14:paraId="2E47CC07" w14:textId="77777777" w:rsidR="00432D96" w:rsidRPr="00DF540E" w:rsidRDefault="00432D96" w:rsidP="00C1629B">
            <w:pPr>
              <w:jc w:val="both"/>
              <w:rPr>
                <w:rFonts w:cs="Arial"/>
                <w:b/>
                <w:bCs/>
                <w:szCs w:val="24"/>
              </w:rPr>
            </w:pPr>
            <w:r w:rsidRPr="00DF540E">
              <w:rPr>
                <w:rFonts w:cs="Arial"/>
                <w:b/>
                <w:bCs/>
                <w:szCs w:val="24"/>
              </w:rPr>
              <w:t>Non-monetised impacts</w:t>
            </w:r>
          </w:p>
        </w:tc>
        <w:tc>
          <w:tcPr>
            <w:tcW w:w="5547" w:type="dxa"/>
            <w:tcMar>
              <w:top w:w="100" w:type="dxa"/>
              <w:left w:w="100" w:type="dxa"/>
              <w:bottom w:w="100" w:type="dxa"/>
              <w:right w:w="100" w:type="dxa"/>
            </w:tcMar>
            <w:hideMark/>
          </w:tcPr>
          <w:p w14:paraId="136AE829" w14:textId="56FC6A14" w:rsidR="00432D96" w:rsidRPr="00B02ACB" w:rsidRDefault="00F75BB3" w:rsidP="00C1629B">
            <w:pPr>
              <w:jc w:val="both"/>
              <w:rPr>
                <w:rFonts w:cs="Arial"/>
                <w:sz w:val="22"/>
              </w:rPr>
            </w:pPr>
            <w:r w:rsidRPr="00B02ACB">
              <w:rPr>
                <w:rFonts w:cs="Arial"/>
                <w:sz w:val="22"/>
              </w:rPr>
              <w:t>There is no impact on households from the Fee Order itself. No impact on households has been identified.</w:t>
            </w:r>
          </w:p>
        </w:tc>
        <w:tc>
          <w:tcPr>
            <w:tcW w:w="1935" w:type="dxa"/>
            <w:shd w:val="clear" w:color="auto" w:fill="FFC000"/>
            <w:tcMar>
              <w:top w:w="100" w:type="dxa"/>
              <w:left w:w="100" w:type="dxa"/>
              <w:bottom w:w="100" w:type="dxa"/>
              <w:right w:w="100" w:type="dxa"/>
            </w:tcMar>
            <w:hideMark/>
          </w:tcPr>
          <w:sdt>
            <w:sdtPr>
              <w:rPr>
                <w:rFonts w:eastAsia="Arial" w:cs="Arial"/>
                <w:b/>
                <w:bCs/>
              </w:rPr>
              <w:alias w:val="Rating"/>
              <w:tag w:val="Rating"/>
              <w:id w:val="813221109"/>
              <w:placeholder>
                <w:docPart w:val="E5077C31241F4131917C857224B5F42B"/>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25FFBE41" w14:textId="78726632" w:rsidR="00896145" w:rsidRDefault="00190039" w:rsidP="00C1629B">
                <w:pPr>
                  <w:jc w:val="both"/>
                  <w:rPr>
                    <w:rFonts w:eastAsia="Arial" w:cs="Arial"/>
                    <w:b/>
                    <w:bCs/>
                    <w:szCs w:val="24"/>
                  </w:rPr>
                </w:pPr>
                <w:r>
                  <w:rPr>
                    <w:rFonts w:eastAsia="Arial" w:cs="Arial"/>
                    <w:b/>
                    <w:bCs/>
                    <w:szCs w:val="24"/>
                  </w:rPr>
                  <w:t>Neutral</w:t>
                </w:r>
              </w:p>
            </w:sdtContent>
          </w:sdt>
          <w:p w14:paraId="0759288B" w14:textId="77777777" w:rsidR="00432D96" w:rsidRPr="00DF540E" w:rsidRDefault="00432D96" w:rsidP="00C1629B">
            <w:pPr>
              <w:jc w:val="both"/>
              <w:rPr>
                <w:rFonts w:cs="Arial"/>
                <w:szCs w:val="24"/>
              </w:rPr>
            </w:pPr>
          </w:p>
        </w:tc>
      </w:tr>
      <w:tr w:rsidR="00432D96" w:rsidRPr="00DF540E" w14:paraId="79762EF0" w14:textId="77777777" w:rsidTr="0E84E4EE">
        <w:tc>
          <w:tcPr>
            <w:tcW w:w="2250" w:type="dxa"/>
            <w:tcMar>
              <w:top w:w="100" w:type="dxa"/>
              <w:left w:w="100" w:type="dxa"/>
              <w:bottom w:w="100" w:type="dxa"/>
              <w:right w:w="100" w:type="dxa"/>
            </w:tcMar>
            <w:hideMark/>
          </w:tcPr>
          <w:p w14:paraId="5D91308B" w14:textId="77777777" w:rsidR="00432D96" w:rsidRPr="00DF540E" w:rsidRDefault="00432D96" w:rsidP="00C1629B">
            <w:pPr>
              <w:jc w:val="both"/>
              <w:rPr>
                <w:rFonts w:cs="Arial"/>
                <w:b/>
                <w:bCs/>
                <w:szCs w:val="24"/>
              </w:rPr>
            </w:pPr>
            <w:r w:rsidRPr="00DF540E">
              <w:rPr>
                <w:rFonts w:cs="Arial"/>
                <w:b/>
                <w:bCs/>
                <w:szCs w:val="24"/>
              </w:rPr>
              <w:t>Any significant or adverse distributional impacts?</w:t>
            </w:r>
          </w:p>
        </w:tc>
        <w:tc>
          <w:tcPr>
            <w:tcW w:w="5547" w:type="dxa"/>
            <w:tcMar>
              <w:top w:w="100" w:type="dxa"/>
              <w:left w:w="100" w:type="dxa"/>
              <w:bottom w:w="100" w:type="dxa"/>
              <w:right w:w="100" w:type="dxa"/>
            </w:tcMar>
            <w:hideMark/>
          </w:tcPr>
          <w:p w14:paraId="71F9BF7A" w14:textId="5746416A" w:rsidR="00432D96" w:rsidRPr="00CE3A65" w:rsidRDefault="00F75BB3" w:rsidP="00C1629B">
            <w:pPr>
              <w:jc w:val="both"/>
              <w:rPr>
                <w:rFonts w:cs="Arial"/>
                <w:sz w:val="22"/>
              </w:rPr>
            </w:pPr>
            <w:r w:rsidRPr="00CE3A65">
              <w:rPr>
                <w:rFonts w:cs="Arial"/>
                <w:sz w:val="22"/>
              </w:rPr>
              <w:t>No.</w:t>
            </w:r>
            <w:r w:rsidR="00533820" w:rsidRPr="00CE3A65">
              <w:rPr>
                <w:noProof/>
                <w:sz w:val="22"/>
              </w:rPr>
              <w:t xml:space="preserve"> There is no impact of the Fee Order itself, distributional or otherwise.</w:t>
            </w:r>
          </w:p>
        </w:tc>
        <w:tc>
          <w:tcPr>
            <w:tcW w:w="1935" w:type="dxa"/>
            <w:shd w:val="clear" w:color="auto" w:fill="FFC000"/>
            <w:tcMar>
              <w:top w:w="100" w:type="dxa"/>
              <w:left w:w="100" w:type="dxa"/>
              <w:bottom w:w="100" w:type="dxa"/>
              <w:right w:w="100" w:type="dxa"/>
            </w:tcMar>
            <w:hideMark/>
          </w:tcPr>
          <w:sdt>
            <w:sdtPr>
              <w:rPr>
                <w:rFonts w:eastAsia="Arial" w:cs="Arial"/>
                <w:b/>
                <w:bCs/>
              </w:rPr>
              <w:alias w:val="Rating"/>
              <w:tag w:val="Rating"/>
              <w:id w:val="594984222"/>
              <w:placeholder>
                <w:docPart w:val="69D9FEB3803D46088DA9FACC0FC41132"/>
              </w:placeholder>
              <w:dropDownList>
                <w:listItem w:value="Choose an item."/>
                <w:listItem w:displayText="Positive" w:value="Positive"/>
                <w:listItem w:displayText="Negative" w:value="Negative"/>
                <w:listItem w:displayText="Neutral" w:value="Neutral"/>
                <w:listItem w:displayText="Uncertain" w:value="Uncertain"/>
              </w:dropDownList>
            </w:sdtPr>
            <w:sdtEndPr/>
            <w:sdtContent>
              <w:p w14:paraId="48251560" w14:textId="1BC89643" w:rsidR="00896145" w:rsidRDefault="00190039" w:rsidP="00C1629B">
                <w:pPr>
                  <w:jc w:val="both"/>
                  <w:rPr>
                    <w:rFonts w:eastAsia="Arial" w:cs="Arial"/>
                    <w:b/>
                    <w:bCs/>
                    <w:szCs w:val="24"/>
                  </w:rPr>
                </w:pPr>
                <w:r>
                  <w:rPr>
                    <w:rFonts w:eastAsia="Arial" w:cs="Arial"/>
                    <w:b/>
                    <w:bCs/>
                    <w:szCs w:val="24"/>
                  </w:rPr>
                  <w:t>Neutral</w:t>
                </w:r>
              </w:p>
            </w:sdtContent>
          </w:sdt>
          <w:p w14:paraId="1533A60E" w14:textId="77777777" w:rsidR="00432D96" w:rsidRPr="00DF540E" w:rsidRDefault="00432D96" w:rsidP="00C1629B">
            <w:pPr>
              <w:jc w:val="both"/>
              <w:rPr>
                <w:rFonts w:cs="Arial"/>
                <w:szCs w:val="24"/>
              </w:rPr>
            </w:pPr>
          </w:p>
        </w:tc>
      </w:tr>
    </w:tbl>
    <w:p w14:paraId="65BABE06" w14:textId="77777777" w:rsidR="00EA4F0A" w:rsidRDefault="00EA4F0A" w:rsidP="00C1629B">
      <w:pPr>
        <w:pStyle w:val="Heading3"/>
        <w:jc w:val="both"/>
        <w:rPr>
          <w:sz w:val="20"/>
          <w:szCs w:val="20"/>
        </w:rPr>
      </w:pPr>
      <w:r>
        <w:t>Part B: Impacts on wider government priorities</w:t>
      </w:r>
    </w:p>
    <w:tbl>
      <w:tblPr>
        <w:tblW w:w="9773"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Caption w:val="Part B: Impact on wider government priorities"/>
      </w:tblPr>
      <w:tblGrid>
        <w:gridCol w:w="2550"/>
        <w:gridCol w:w="5235"/>
        <w:gridCol w:w="1988"/>
      </w:tblGrid>
      <w:tr w:rsidR="00EA4F0A" w:rsidRPr="00DF540E" w14:paraId="34C53331" w14:textId="77777777" w:rsidTr="00F63D48">
        <w:trPr>
          <w:trHeight w:val="495"/>
        </w:trPr>
        <w:tc>
          <w:tcPr>
            <w:tcW w:w="2550" w:type="dxa"/>
            <w:tcBorders>
              <w:top w:val="nil"/>
              <w:left w:val="single" w:sz="6" w:space="0" w:color="FFFFFF" w:themeColor="background1"/>
              <w:bottom w:val="single" w:sz="4" w:space="0" w:color="auto"/>
              <w:right w:val="single" w:sz="4" w:space="0" w:color="auto"/>
            </w:tcBorders>
            <w:shd w:val="clear" w:color="auto" w:fill="D9D9D9" w:themeFill="background1" w:themeFillShade="D9"/>
            <w:tcMar>
              <w:top w:w="0" w:type="dxa"/>
              <w:left w:w="40" w:type="dxa"/>
              <w:bottom w:w="0" w:type="dxa"/>
              <w:right w:w="40" w:type="dxa"/>
            </w:tcMar>
          </w:tcPr>
          <w:p w14:paraId="4818DE38" w14:textId="77777777" w:rsidR="00EA4F0A" w:rsidRPr="00DF540E" w:rsidRDefault="00EA4F0A" w:rsidP="00C1629B">
            <w:pPr>
              <w:jc w:val="both"/>
              <w:rPr>
                <w:b/>
                <w:bCs/>
                <w:szCs w:val="24"/>
              </w:rPr>
            </w:pPr>
            <w:r w:rsidRPr="00DF540E">
              <w:rPr>
                <w:b/>
                <w:bCs/>
                <w:szCs w:val="24"/>
              </w:rPr>
              <w:t>Category</w:t>
            </w:r>
          </w:p>
        </w:tc>
        <w:tc>
          <w:tcPr>
            <w:tcW w:w="5235" w:type="dxa"/>
            <w:tcBorders>
              <w:top w:val="nil"/>
              <w:left w:val="single" w:sz="4" w:space="0" w:color="auto"/>
              <w:bottom w:val="single" w:sz="4" w:space="0" w:color="auto"/>
              <w:right w:val="single" w:sz="4" w:space="0" w:color="auto"/>
            </w:tcBorders>
            <w:shd w:val="clear" w:color="auto" w:fill="D9D9D9" w:themeFill="background1" w:themeFillShade="D9"/>
            <w:tcMar>
              <w:top w:w="0" w:type="dxa"/>
              <w:left w:w="40" w:type="dxa"/>
              <w:bottom w:w="0" w:type="dxa"/>
              <w:right w:w="40" w:type="dxa"/>
            </w:tcMar>
          </w:tcPr>
          <w:p w14:paraId="7D11F5B6" w14:textId="39C4FC6E" w:rsidR="00EA4F0A" w:rsidRPr="00DF540E" w:rsidRDefault="00EA4F0A" w:rsidP="00C1629B">
            <w:pPr>
              <w:jc w:val="both"/>
              <w:rPr>
                <w:b/>
                <w:bCs/>
                <w:szCs w:val="24"/>
              </w:rPr>
            </w:pPr>
            <w:r w:rsidRPr="00DF540E">
              <w:rPr>
                <w:b/>
                <w:bCs/>
                <w:szCs w:val="24"/>
              </w:rPr>
              <w:t xml:space="preserve">Description of </w:t>
            </w:r>
            <w:r w:rsidR="002675E7">
              <w:rPr>
                <w:b/>
                <w:bCs/>
                <w:szCs w:val="24"/>
              </w:rPr>
              <w:t>i</w:t>
            </w:r>
            <w:r w:rsidRPr="00DF540E">
              <w:rPr>
                <w:b/>
                <w:bCs/>
                <w:szCs w:val="24"/>
              </w:rPr>
              <w:t>mpact</w:t>
            </w:r>
          </w:p>
        </w:tc>
        <w:tc>
          <w:tcPr>
            <w:tcW w:w="1988" w:type="dxa"/>
            <w:tcBorders>
              <w:top w:val="nil"/>
              <w:left w:val="single" w:sz="4" w:space="0" w:color="auto"/>
              <w:bottom w:val="single" w:sz="4" w:space="0" w:color="auto"/>
              <w:right w:val="single" w:sz="6" w:space="0" w:color="FFFFFF" w:themeColor="background1"/>
            </w:tcBorders>
            <w:shd w:val="clear" w:color="auto" w:fill="D9D9D9" w:themeFill="background1" w:themeFillShade="D9"/>
            <w:tcMar>
              <w:top w:w="0" w:type="dxa"/>
              <w:left w:w="40" w:type="dxa"/>
              <w:bottom w:w="0" w:type="dxa"/>
              <w:right w:w="40" w:type="dxa"/>
            </w:tcMar>
          </w:tcPr>
          <w:p w14:paraId="350C527C" w14:textId="77777777" w:rsidR="00EA4F0A" w:rsidRPr="00DF540E" w:rsidRDefault="00EA4F0A" w:rsidP="00C1629B">
            <w:pPr>
              <w:jc w:val="both"/>
              <w:rPr>
                <w:b/>
                <w:bCs/>
                <w:szCs w:val="24"/>
              </w:rPr>
            </w:pPr>
            <w:r w:rsidRPr="00DF540E">
              <w:rPr>
                <w:b/>
                <w:bCs/>
                <w:szCs w:val="24"/>
              </w:rPr>
              <w:t>Directional rating</w:t>
            </w:r>
          </w:p>
        </w:tc>
      </w:tr>
      <w:tr w:rsidR="00EA4F0A" w:rsidRPr="00DF540E" w14:paraId="17AB2556" w14:textId="77777777" w:rsidTr="00F63D48">
        <w:trPr>
          <w:trHeight w:val="2065"/>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0C49B7F8" w14:textId="77777777" w:rsidR="00EA4F0A" w:rsidRPr="00DF540E" w:rsidRDefault="00EA4F0A" w:rsidP="00234209">
            <w:pPr>
              <w:rPr>
                <w:b/>
                <w:bCs/>
                <w:szCs w:val="24"/>
              </w:rPr>
            </w:pPr>
            <w:r w:rsidRPr="00DF540E">
              <w:rPr>
                <w:b/>
                <w:bCs/>
                <w:szCs w:val="24"/>
              </w:rPr>
              <w:t>Business environment:</w:t>
            </w:r>
          </w:p>
          <w:p w14:paraId="03235E6B" w14:textId="77777777" w:rsidR="00EA4F0A" w:rsidRPr="00D00B0E" w:rsidRDefault="00EA4F0A" w:rsidP="00234209">
            <w:pPr>
              <w:rPr>
                <w:b/>
                <w:bCs/>
                <w:sz w:val="20"/>
                <w:szCs w:val="20"/>
              </w:rPr>
            </w:pPr>
            <w:r w:rsidRPr="00D00B0E">
              <w:rPr>
                <w:b/>
                <w:bCs/>
                <w:sz w:val="20"/>
                <w:szCs w:val="20"/>
              </w:rPr>
              <w:t xml:space="preserve">Does the measure </w:t>
            </w:r>
            <w:r w:rsidRPr="00D00B0E">
              <w:rPr>
                <w:b/>
                <w:bCs/>
                <w:color w:val="000000" w:themeColor="text1"/>
                <w:sz w:val="20"/>
                <w:szCs w:val="20"/>
              </w:rPr>
              <w:t>impact on the ease of doing business in the UK?</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bottom"/>
          </w:tcPr>
          <w:p w14:paraId="0420C5DF" w14:textId="13C885CC" w:rsidR="00EA4F0A" w:rsidRPr="00B02ACB" w:rsidRDefault="00F75BB3" w:rsidP="00B02ACB">
            <w:pPr>
              <w:ind w:right="100"/>
              <w:jc w:val="both"/>
              <w:rPr>
                <w:color w:val="000000" w:themeColor="text1"/>
                <w:sz w:val="22"/>
              </w:rPr>
            </w:pPr>
            <w:r w:rsidRPr="00B02ACB">
              <w:rPr>
                <w:rFonts w:cs="Arial"/>
                <w:sz w:val="22"/>
              </w:rPr>
              <w:t>There is no impact on businesses from the Fee Order itself. No</w:t>
            </w:r>
            <w:r w:rsidR="00EA4F0A" w:rsidRPr="00B02ACB">
              <w:rPr>
                <w:rFonts w:cs="Arial"/>
                <w:sz w:val="22"/>
              </w:rPr>
              <w:t xml:space="preserve"> impact on the </w:t>
            </w:r>
            <w:r w:rsidRPr="00B02ACB">
              <w:rPr>
                <w:rFonts w:cs="Arial"/>
                <w:sz w:val="22"/>
              </w:rPr>
              <w:t>UK</w:t>
            </w:r>
            <w:r w:rsidR="00EA4F0A" w:rsidRPr="00B02ACB">
              <w:rPr>
                <w:rFonts w:cs="Arial"/>
                <w:sz w:val="22"/>
              </w:rPr>
              <w:t xml:space="preserve"> business environment</w:t>
            </w:r>
            <w:r w:rsidRPr="00B02ACB">
              <w:rPr>
                <w:rFonts w:cs="Arial"/>
                <w:sz w:val="22"/>
              </w:rPr>
              <w:t xml:space="preserve"> has been identified.</w:t>
            </w:r>
          </w:p>
          <w:p w14:paraId="74F846AD" w14:textId="77777777" w:rsidR="00EA4F0A" w:rsidRPr="00B02ACB" w:rsidRDefault="00EA4F0A" w:rsidP="00234209">
            <w:pPr>
              <w:ind w:right="100"/>
              <w:jc w:val="both"/>
              <w:rPr>
                <w:sz w:val="22"/>
              </w:rPr>
            </w:pPr>
          </w:p>
        </w:tc>
        <w:tc>
          <w:tcPr>
            <w:tcW w:w="1988"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73BC3E33" w14:textId="54688348" w:rsidR="00EA4F0A" w:rsidRPr="00DF540E" w:rsidRDefault="00824E73" w:rsidP="00F63D48">
            <w:pPr>
              <w:ind w:left="109"/>
              <w:jc w:val="both"/>
              <w:rPr>
                <w:b/>
                <w:bCs/>
                <w:szCs w:val="24"/>
              </w:rPr>
            </w:pPr>
            <w:sdt>
              <w:sdtPr>
                <w:rPr>
                  <w:b/>
                  <w:bCs/>
                  <w:szCs w:val="24"/>
                </w:rPr>
                <w:alias w:val="Direction"/>
                <w:tag w:val="Directional Rating"/>
                <w:id w:val="1953899315"/>
                <w:placeholder>
                  <w:docPart w:val="141B552C7A0D4A36AF5C18AF35AD01B8"/>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190039">
                  <w:rPr>
                    <w:b/>
                    <w:bCs/>
                    <w:szCs w:val="24"/>
                  </w:rPr>
                  <w:t>Neutral</w:t>
                </w:r>
              </w:sdtContent>
            </w:sdt>
          </w:p>
        </w:tc>
      </w:tr>
      <w:tr w:rsidR="00EA4F0A" w:rsidRPr="00DF540E" w14:paraId="6C2173F1" w14:textId="77777777" w:rsidTr="00F63D48">
        <w:trPr>
          <w:trHeight w:val="1680"/>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1BC422FF" w14:textId="77777777" w:rsidR="00EA4F0A" w:rsidRPr="00DF540E" w:rsidRDefault="00EA4F0A" w:rsidP="00234209">
            <w:pPr>
              <w:rPr>
                <w:b/>
                <w:bCs/>
                <w:szCs w:val="24"/>
              </w:rPr>
            </w:pPr>
            <w:r w:rsidRPr="00DF540E">
              <w:rPr>
                <w:b/>
                <w:bCs/>
                <w:szCs w:val="24"/>
              </w:rPr>
              <w:t>International Considerations:</w:t>
            </w:r>
          </w:p>
          <w:p w14:paraId="4E7F4071" w14:textId="4F26110F" w:rsidR="00EA4F0A" w:rsidRPr="00D00B0E" w:rsidRDefault="00EA4F0A" w:rsidP="00234209">
            <w:pPr>
              <w:rPr>
                <w:b/>
                <w:bCs/>
                <w:sz w:val="20"/>
                <w:szCs w:val="20"/>
              </w:rPr>
            </w:pPr>
            <w:r w:rsidRPr="00D00B0E">
              <w:rPr>
                <w:b/>
                <w:bCs/>
                <w:sz w:val="20"/>
                <w:szCs w:val="20"/>
              </w:rPr>
              <w:t xml:space="preserve">Does the measure support international trade </w:t>
            </w:r>
            <w:r w:rsidR="00060AF2" w:rsidRPr="00D00B0E">
              <w:rPr>
                <w:b/>
                <w:bCs/>
                <w:sz w:val="20"/>
                <w:szCs w:val="20"/>
              </w:rPr>
              <w:t>and</w:t>
            </w:r>
            <w:r w:rsidRPr="00D00B0E">
              <w:rPr>
                <w:b/>
                <w:bCs/>
                <w:sz w:val="20"/>
                <w:szCs w:val="20"/>
              </w:rPr>
              <w:t xml:space="preserve"> investment?</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p w14:paraId="2A2BDE3C" w14:textId="7FD99E5E" w:rsidR="00EA4F0A" w:rsidRPr="00B02ACB" w:rsidRDefault="00F75BB3" w:rsidP="00234209">
            <w:pPr>
              <w:ind w:left="100" w:right="100"/>
              <w:jc w:val="both"/>
              <w:rPr>
                <w:rFonts w:cs="Arial"/>
                <w:sz w:val="22"/>
              </w:rPr>
            </w:pPr>
            <w:r w:rsidRPr="00B02ACB">
              <w:rPr>
                <w:rFonts w:cs="Arial"/>
                <w:sz w:val="22"/>
              </w:rPr>
              <w:t xml:space="preserve">There is no impact of the Fee Order itself. </w:t>
            </w:r>
          </w:p>
          <w:p w14:paraId="63851F5F" w14:textId="633E8772" w:rsidR="00F75BB3" w:rsidRPr="00B02ACB" w:rsidRDefault="00F75BB3" w:rsidP="00B02ACB">
            <w:pPr>
              <w:ind w:left="100" w:right="100"/>
              <w:rPr>
                <w:sz w:val="22"/>
              </w:rPr>
            </w:pPr>
            <w:r w:rsidRPr="00B02ACB">
              <w:rPr>
                <w:rFonts w:cs="Arial"/>
                <w:sz w:val="22"/>
              </w:rPr>
              <w:t>A</w:t>
            </w:r>
            <w:r w:rsidR="006D45CE" w:rsidRPr="00B02ACB">
              <w:rPr>
                <w:rFonts w:cs="Arial"/>
                <w:sz w:val="22"/>
              </w:rPr>
              <w:t>n illustrative discussion of potential international considerations on trade has been discussed in the Evidence Base.</w:t>
            </w:r>
          </w:p>
          <w:p w14:paraId="6FF9734B" w14:textId="77777777" w:rsidR="00EA4F0A" w:rsidRPr="00B02ACB" w:rsidRDefault="00EA4F0A" w:rsidP="00234209">
            <w:pPr>
              <w:ind w:right="100"/>
              <w:jc w:val="both"/>
              <w:rPr>
                <w:sz w:val="22"/>
              </w:rPr>
            </w:pPr>
          </w:p>
        </w:tc>
        <w:tc>
          <w:tcPr>
            <w:tcW w:w="1988"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4FC8F9BC" w14:textId="1F6B09B3" w:rsidR="00EA4F0A" w:rsidRPr="00DF540E" w:rsidRDefault="00824E73" w:rsidP="00F63D48">
            <w:pPr>
              <w:ind w:left="109"/>
              <w:jc w:val="both"/>
              <w:rPr>
                <w:b/>
                <w:bCs/>
                <w:szCs w:val="24"/>
              </w:rPr>
            </w:pPr>
            <w:sdt>
              <w:sdtPr>
                <w:rPr>
                  <w:b/>
                  <w:bCs/>
                  <w:szCs w:val="24"/>
                </w:rPr>
                <w:alias w:val="Direction"/>
                <w:tag w:val="Directional Rating"/>
                <w:id w:val="1972861666"/>
                <w:placeholder>
                  <w:docPart w:val="398578D3898341CB912D0B34450E7FC0"/>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190039">
                  <w:rPr>
                    <w:b/>
                    <w:bCs/>
                    <w:szCs w:val="24"/>
                  </w:rPr>
                  <w:t>Neutral</w:t>
                </w:r>
              </w:sdtContent>
            </w:sdt>
          </w:p>
        </w:tc>
      </w:tr>
      <w:tr w:rsidR="00EA4F0A" w:rsidRPr="00DF540E" w14:paraId="03D231CD" w14:textId="77777777" w:rsidTr="00F63D48">
        <w:trPr>
          <w:trHeight w:val="1830"/>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5A69CBCD" w14:textId="6FA1A826" w:rsidR="00EA4F0A" w:rsidRPr="00DF540E" w:rsidRDefault="00EA4F0A" w:rsidP="00234209">
            <w:pPr>
              <w:rPr>
                <w:b/>
                <w:bCs/>
                <w:szCs w:val="24"/>
              </w:rPr>
            </w:pPr>
            <w:r w:rsidRPr="00DF540E">
              <w:rPr>
                <w:b/>
                <w:bCs/>
                <w:szCs w:val="24"/>
              </w:rPr>
              <w:t xml:space="preserve">Natural capital </w:t>
            </w:r>
            <w:r w:rsidR="00060AF2">
              <w:rPr>
                <w:b/>
                <w:bCs/>
                <w:szCs w:val="24"/>
              </w:rPr>
              <w:t>and</w:t>
            </w:r>
            <w:r w:rsidRPr="00DF540E">
              <w:rPr>
                <w:b/>
                <w:bCs/>
                <w:szCs w:val="24"/>
              </w:rPr>
              <w:t xml:space="preserve"> Decarbonisation:</w:t>
            </w:r>
          </w:p>
          <w:p w14:paraId="27BC5D01" w14:textId="77777777" w:rsidR="00EA4F0A" w:rsidRPr="00D00B0E" w:rsidRDefault="00EA4F0A" w:rsidP="00234209">
            <w:pPr>
              <w:rPr>
                <w:i/>
                <w:sz w:val="20"/>
                <w:szCs w:val="20"/>
              </w:rPr>
            </w:pPr>
            <w:r w:rsidRPr="00D00B0E">
              <w:rPr>
                <w:b/>
                <w:bCs/>
                <w:sz w:val="20"/>
                <w:szCs w:val="20"/>
              </w:rPr>
              <w:t>Does the measure support commitments to improve the environment and decarbonise?</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p w14:paraId="20FBE50A" w14:textId="77777777" w:rsidR="00EA4F0A" w:rsidRPr="00B02ACB" w:rsidRDefault="006D45CE" w:rsidP="00234209">
            <w:pPr>
              <w:ind w:left="100" w:right="100"/>
              <w:jc w:val="both"/>
              <w:rPr>
                <w:sz w:val="22"/>
              </w:rPr>
            </w:pPr>
            <w:r w:rsidRPr="00B02ACB">
              <w:rPr>
                <w:sz w:val="22"/>
              </w:rPr>
              <w:t>There is no impact of the Fee Order itself.</w:t>
            </w:r>
          </w:p>
          <w:p w14:paraId="0048A790" w14:textId="0B95F09E" w:rsidR="00EA4F0A" w:rsidRPr="00B02ACB" w:rsidRDefault="006D45CE" w:rsidP="00234209">
            <w:pPr>
              <w:ind w:left="100" w:right="100"/>
              <w:jc w:val="both"/>
              <w:rPr>
                <w:sz w:val="22"/>
              </w:rPr>
            </w:pPr>
            <w:r w:rsidRPr="00B02ACB">
              <w:rPr>
                <w:sz w:val="22"/>
              </w:rPr>
              <w:t>An indicative impact on environmental outcomes arising from increasing the current chargeable fee level to the proposed maxima has been discussed in the Evidence Base.</w:t>
            </w:r>
          </w:p>
        </w:tc>
        <w:tc>
          <w:tcPr>
            <w:tcW w:w="1988"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7E50FBA0" w14:textId="427E5274" w:rsidR="00EA4F0A" w:rsidRPr="00DF540E" w:rsidRDefault="00824E73" w:rsidP="00F63D48">
            <w:pPr>
              <w:ind w:left="109"/>
              <w:jc w:val="both"/>
              <w:rPr>
                <w:b/>
                <w:bCs/>
                <w:szCs w:val="24"/>
              </w:rPr>
            </w:pPr>
            <w:sdt>
              <w:sdtPr>
                <w:rPr>
                  <w:b/>
                  <w:bCs/>
                  <w:szCs w:val="24"/>
                </w:rPr>
                <w:alias w:val="Direction"/>
                <w:tag w:val="Directional Rating"/>
                <w:id w:val="3022869"/>
                <w:placeholder>
                  <w:docPart w:val="F5DE1BF224AF4694A7B1EFA01F385985"/>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EndPr/>
              <w:sdtContent>
                <w:r w:rsidR="00190039">
                  <w:rPr>
                    <w:b/>
                    <w:bCs/>
                    <w:szCs w:val="24"/>
                  </w:rPr>
                  <w:t>Neutral</w:t>
                </w:r>
              </w:sdtContent>
            </w:sdt>
          </w:p>
        </w:tc>
      </w:tr>
    </w:tbl>
    <w:p w14:paraId="31CD2CF6" w14:textId="795B931C" w:rsidR="00FA4D07" w:rsidRDefault="00FA4D07" w:rsidP="0E84E4EE">
      <w:pPr>
        <w:spacing w:after="0" w:line="240" w:lineRule="auto"/>
        <w:jc w:val="both"/>
        <w:rPr>
          <w:rFonts w:eastAsia="Arial" w:cs="Arial"/>
          <w:b/>
          <w:bCs/>
          <w:sz w:val="28"/>
          <w:szCs w:val="28"/>
        </w:rPr>
      </w:pPr>
    </w:p>
    <w:p w14:paraId="3097AE79" w14:textId="7C3BBC67" w:rsidR="0E84E4EE" w:rsidRDefault="0E84E4EE" w:rsidP="0E84E4EE">
      <w:pPr>
        <w:spacing w:after="0" w:line="240" w:lineRule="auto"/>
        <w:jc w:val="both"/>
        <w:rPr>
          <w:rFonts w:eastAsia="Arial" w:cs="Arial"/>
          <w:b/>
          <w:bCs/>
          <w:sz w:val="28"/>
          <w:szCs w:val="28"/>
        </w:rPr>
      </w:pPr>
    </w:p>
    <w:p w14:paraId="2742A8A5" w14:textId="7638E8B5" w:rsidR="003E24F2" w:rsidRPr="00D73589" w:rsidRDefault="00260072" w:rsidP="00625393">
      <w:pPr>
        <w:pStyle w:val="Heading2"/>
        <w:spacing w:before="0" w:after="120"/>
        <w:ind w:left="567" w:hanging="567"/>
        <w:jc w:val="both"/>
      </w:pPr>
      <w:r>
        <w:lastRenderedPageBreak/>
        <w:t xml:space="preserve">8. </w:t>
      </w:r>
      <w:r w:rsidR="00234209">
        <w:tab/>
      </w:r>
      <w:r w:rsidR="003E24F2" w:rsidRPr="00D73589">
        <w:t>Monitoring and evaluation of preferred option</w:t>
      </w:r>
    </w:p>
    <w:p w14:paraId="0AB10CF0" w14:textId="77777777" w:rsidR="0022427D" w:rsidRPr="00625393" w:rsidRDefault="0022427D" w:rsidP="00625393">
      <w:pPr>
        <w:spacing w:after="120"/>
        <w:ind w:left="567" w:hanging="567"/>
        <w:jc w:val="both"/>
        <w:rPr>
          <w:sz w:val="28"/>
          <w:szCs w:val="24"/>
        </w:rPr>
      </w:pPr>
    </w:p>
    <w:p w14:paraId="46E6E8BD" w14:textId="4C37BB46" w:rsidR="004E2A45" w:rsidRDefault="00126054" w:rsidP="00625393">
      <w:pPr>
        <w:pStyle w:val="ListParagraph"/>
        <w:numPr>
          <w:ilvl w:val="0"/>
          <w:numId w:val="12"/>
        </w:numPr>
        <w:spacing w:before="0" w:after="120"/>
        <w:contextualSpacing w:val="0"/>
        <w:jc w:val="both"/>
        <w:rPr>
          <w:szCs w:val="24"/>
        </w:rPr>
      </w:pPr>
      <w:r w:rsidRPr="00625393">
        <w:rPr>
          <w:szCs w:val="24"/>
        </w:rPr>
        <w:t>The Home Office reviews fees and charges for immigration and nationality applications annually. The Home Office also monitors application trends, and officials from all relevant government departments consider proposals to amend fee levels to ensure they do not adversely impact on the UK economy.</w:t>
      </w:r>
    </w:p>
    <w:p w14:paraId="689FA7B3" w14:textId="77777777" w:rsidR="00625393" w:rsidRPr="00625393" w:rsidRDefault="00625393" w:rsidP="00625393">
      <w:pPr>
        <w:spacing w:after="120"/>
        <w:jc w:val="both"/>
        <w:rPr>
          <w:szCs w:val="24"/>
        </w:rPr>
      </w:pPr>
    </w:p>
    <w:p w14:paraId="0B332373" w14:textId="6C6180C2" w:rsidR="003E24F2" w:rsidRPr="00C73A61" w:rsidRDefault="003D0C10" w:rsidP="00625393">
      <w:pPr>
        <w:pStyle w:val="Heading2"/>
        <w:spacing w:before="0" w:after="120"/>
        <w:ind w:left="567" w:hanging="567"/>
        <w:jc w:val="both"/>
      </w:pPr>
      <w:r>
        <w:t xml:space="preserve">9. </w:t>
      </w:r>
      <w:r w:rsidR="00625393">
        <w:tab/>
      </w:r>
      <w:r w:rsidR="003E24F2" w:rsidRPr="00B44D47">
        <w:t>Minimising administrative and compliance costs</w:t>
      </w:r>
      <w:r w:rsidR="003E24F2">
        <w:t xml:space="preserve"> for preferred option</w:t>
      </w:r>
    </w:p>
    <w:p w14:paraId="30E05209" w14:textId="77777777" w:rsidR="00625393" w:rsidRPr="00625393" w:rsidRDefault="00625393" w:rsidP="00625393"/>
    <w:p w14:paraId="13A247BF" w14:textId="106D6B37" w:rsidR="007301C7" w:rsidRDefault="007301C7"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No</w:t>
      </w:r>
      <w:r w:rsidR="008F5EC0" w:rsidRPr="00625393">
        <w:rPr>
          <w:rFonts w:eastAsia="Arial" w:cs="Arial"/>
          <w:szCs w:val="24"/>
        </w:rPr>
        <w:t xml:space="preserve"> new or</w:t>
      </w:r>
      <w:r w:rsidRPr="00625393">
        <w:rPr>
          <w:rFonts w:eastAsia="Arial" w:cs="Arial"/>
          <w:szCs w:val="24"/>
        </w:rPr>
        <w:t xml:space="preserve"> additional </w:t>
      </w:r>
      <w:r w:rsidR="008F5EC0" w:rsidRPr="00625393">
        <w:rPr>
          <w:rFonts w:eastAsia="Arial" w:cs="Arial"/>
          <w:szCs w:val="24"/>
        </w:rPr>
        <w:t>administrative costs or compliance costs are identified to arise from the policy change.</w:t>
      </w:r>
    </w:p>
    <w:p w14:paraId="2DD0693F" w14:textId="77777777" w:rsidR="00625393" w:rsidRPr="00625393" w:rsidRDefault="00625393" w:rsidP="00625393">
      <w:pPr>
        <w:spacing w:after="120"/>
        <w:jc w:val="both"/>
        <w:rPr>
          <w:rFonts w:eastAsia="Arial" w:cs="Arial"/>
          <w:iCs/>
          <w:szCs w:val="24"/>
        </w:rPr>
      </w:pPr>
    </w:p>
    <w:p w14:paraId="5702087C" w14:textId="2516165A" w:rsidR="00611DD8" w:rsidRPr="00B44D47" w:rsidRDefault="00A263B5" w:rsidP="00625393">
      <w:pPr>
        <w:pStyle w:val="Heading2"/>
        <w:spacing w:before="0" w:after="120"/>
        <w:ind w:left="567" w:hanging="567"/>
        <w:jc w:val="both"/>
      </w:pPr>
      <w:r>
        <w:t>10</w:t>
      </w:r>
      <w:r w:rsidR="00611DD8">
        <w:t>.</w:t>
      </w:r>
      <w:r w:rsidR="00625393">
        <w:tab/>
      </w:r>
      <w:r w:rsidR="00611DD8">
        <w:t>Main assumptions / sensitivities and economic</w:t>
      </w:r>
      <w:r w:rsidR="00B63612">
        <w:t xml:space="preserve"> / analytical risks</w:t>
      </w:r>
    </w:p>
    <w:p w14:paraId="10FAF94E" w14:textId="77777777" w:rsidR="0022427D" w:rsidRDefault="0022427D" w:rsidP="00625393">
      <w:pPr>
        <w:rPr>
          <w:rFonts w:eastAsia="Arial" w:cs="Arial"/>
          <w:szCs w:val="24"/>
        </w:rPr>
      </w:pPr>
    </w:p>
    <w:p w14:paraId="5983D890" w14:textId="0662A85D" w:rsidR="0022427D" w:rsidRPr="001101E8" w:rsidRDefault="0022427D" w:rsidP="00625393">
      <w:pPr>
        <w:spacing w:after="120"/>
        <w:ind w:left="567" w:hanging="567"/>
        <w:jc w:val="both"/>
        <w:rPr>
          <w:rFonts w:eastAsia="Arial" w:cs="Arial"/>
          <w:b/>
          <w:bCs/>
          <w:szCs w:val="24"/>
        </w:rPr>
      </w:pPr>
      <w:r w:rsidRPr="001101E8">
        <w:rPr>
          <w:rFonts w:eastAsia="Arial" w:cs="Arial"/>
          <w:b/>
          <w:bCs/>
          <w:szCs w:val="24"/>
        </w:rPr>
        <w:t xml:space="preserve">Analytical Framework </w:t>
      </w:r>
    </w:p>
    <w:p w14:paraId="5B7BD909" w14:textId="44139DCF" w:rsidR="00266E0E" w:rsidRPr="00625393" w:rsidRDefault="0061004F"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The appraisal </w:t>
      </w:r>
      <w:r w:rsidR="00022580" w:rsidRPr="00625393">
        <w:rPr>
          <w:rFonts w:eastAsia="Arial" w:cs="Arial"/>
          <w:szCs w:val="24"/>
        </w:rPr>
        <w:t xml:space="preserve">sets out the economic costs and benefits of the proposed changes to the maximum level at which </w:t>
      </w:r>
      <w:r w:rsidR="00671955" w:rsidRPr="00625393">
        <w:rPr>
          <w:rFonts w:eastAsia="Arial" w:cs="Arial"/>
          <w:szCs w:val="24"/>
        </w:rPr>
        <w:t>immigration and nationality fees can be set by the Home Offic</w:t>
      </w:r>
      <w:r w:rsidR="00B3630D" w:rsidRPr="00625393">
        <w:rPr>
          <w:rFonts w:eastAsia="Arial" w:cs="Arial"/>
          <w:szCs w:val="24"/>
        </w:rPr>
        <w:t xml:space="preserve">e under </w:t>
      </w:r>
      <w:r w:rsidR="00B717F3">
        <w:rPr>
          <w:rFonts w:eastAsia="Arial" w:cs="Arial"/>
          <w:szCs w:val="24"/>
        </w:rPr>
        <w:t>Option 1</w:t>
      </w:r>
      <w:r w:rsidR="00B3630D" w:rsidRPr="00625393">
        <w:rPr>
          <w:rFonts w:eastAsia="Arial" w:cs="Arial"/>
          <w:szCs w:val="24"/>
        </w:rPr>
        <w:t>.</w:t>
      </w:r>
      <w:r w:rsidR="00722F87" w:rsidRPr="00625393">
        <w:rPr>
          <w:rFonts w:eastAsia="Arial" w:cs="Arial"/>
          <w:szCs w:val="24"/>
        </w:rPr>
        <w:t xml:space="preserve"> </w:t>
      </w:r>
      <w:r w:rsidR="00722F87" w:rsidRPr="00B02ACB">
        <w:rPr>
          <w:rFonts w:eastAsia="Arial" w:cs="Arial"/>
          <w:b/>
          <w:szCs w:val="24"/>
        </w:rPr>
        <w:t>The analysis estimat</w:t>
      </w:r>
      <w:r w:rsidR="00CB29D5" w:rsidRPr="00B02ACB">
        <w:rPr>
          <w:rFonts w:eastAsia="Arial" w:cs="Arial"/>
          <w:b/>
          <w:szCs w:val="24"/>
        </w:rPr>
        <w:t>es</w:t>
      </w:r>
      <w:r w:rsidR="00722F87" w:rsidRPr="00B02ACB">
        <w:rPr>
          <w:rFonts w:eastAsia="Arial" w:cs="Arial"/>
          <w:b/>
          <w:szCs w:val="24"/>
        </w:rPr>
        <w:t xml:space="preserve"> impact</w:t>
      </w:r>
      <w:r w:rsidR="00180E37" w:rsidRPr="00B02ACB">
        <w:rPr>
          <w:rFonts w:eastAsia="Arial" w:cs="Arial"/>
          <w:b/>
          <w:szCs w:val="24"/>
        </w:rPr>
        <w:t>s</w:t>
      </w:r>
      <w:r w:rsidR="00722F87" w:rsidRPr="00B02ACB">
        <w:rPr>
          <w:rFonts w:eastAsia="Arial" w:cs="Arial"/>
          <w:b/>
          <w:szCs w:val="24"/>
        </w:rPr>
        <w:t xml:space="preserve"> following a hypothetical increase in visa fees from the current fee</w:t>
      </w:r>
      <w:r w:rsidR="00190039" w:rsidRPr="00B02ACB">
        <w:rPr>
          <w:rFonts w:eastAsia="Arial" w:cs="Arial"/>
          <w:b/>
          <w:szCs w:val="24"/>
        </w:rPr>
        <w:t xml:space="preserve"> level</w:t>
      </w:r>
      <w:r w:rsidR="00722F87" w:rsidRPr="00B02ACB">
        <w:rPr>
          <w:rFonts w:eastAsia="Arial" w:cs="Arial"/>
          <w:b/>
          <w:szCs w:val="24"/>
        </w:rPr>
        <w:t xml:space="preserve"> to the proposed maxima.</w:t>
      </w:r>
      <w:r w:rsidR="00C233F4" w:rsidRPr="00625393">
        <w:rPr>
          <w:rFonts w:eastAsia="Arial" w:cs="Arial"/>
          <w:b/>
          <w:szCs w:val="24"/>
          <w:u w:val="single"/>
        </w:rPr>
        <w:t xml:space="preserve"> </w:t>
      </w:r>
    </w:p>
    <w:p w14:paraId="517B6645" w14:textId="3F99DB73" w:rsidR="001101E8" w:rsidRPr="00625393" w:rsidRDefault="00C1629B"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The changes proposed in this amendment will not directly lead to increases in the actual visa fees charged; instead, the legislation increases the maximum level at which visa fees could be charged in the future. Any actual changes to fees are set through Fees Regulations Amendments and are reviewed and appraised on an ongoing basis.</w:t>
      </w:r>
    </w:p>
    <w:p w14:paraId="7E2E4354" w14:textId="7EC83C1F" w:rsidR="004E517F" w:rsidRPr="00625393" w:rsidRDefault="00500483"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The analysis produces an estimate of a net present social value (NPSV) under a </w:t>
      </w:r>
      <w:r w:rsidRPr="00B02ACB">
        <w:rPr>
          <w:rFonts w:eastAsia="Arial" w:cs="Arial"/>
          <w:b/>
          <w:szCs w:val="24"/>
        </w:rPr>
        <w:t>theoretical</w:t>
      </w:r>
      <w:r w:rsidRPr="00625393">
        <w:rPr>
          <w:rFonts w:eastAsia="Arial" w:cs="Arial"/>
          <w:szCs w:val="24"/>
        </w:rPr>
        <w:t xml:space="preserve"> scenario where visa fees could increase from the current </w:t>
      </w:r>
      <w:r w:rsidR="00AB6F7D" w:rsidRPr="00625393">
        <w:rPr>
          <w:rFonts w:eastAsia="Arial" w:cs="Arial"/>
          <w:szCs w:val="24"/>
        </w:rPr>
        <w:t xml:space="preserve">fee level </w:t>
      </w:r>
      <w:r w:rsidRPr="00625393">
        <w:rPr>
          <w:rFonts w:eastAsia="Arial" w:cs="Arial"/>
          <w:szCs w:val="24"/>
        </w:rPr>
        <w:t xml:space="preserve">to the proposed maxima. This is purely to estimate the potential impact of the proposed legislation. </w:t>
      </w:r>
      <w:r w:rsidR="004E517F" w:rsidRPr="00625393">
        <w:rPr>
          <w:rFonts w:eastAsia="Arial" w:cs="Arial"/>
          <w:szCs w:val="24"/>
        </w:rPr>
        <w:t>This approach deviates from previous IAs as it does not appraise an illustrative impact from an increase between current and proposed maxima</w:t>
      </w:r>
      <w:r w:rsidR="005D05D8" w:rsidRPr="00625393">
        <w:rPr>
          <w:rFonts w:eastAsia="Arial" w:cs="Arial"/>
          <w:szCs w:val="24"/>
        </w:rPr>
        <w:t xml:space="preserve"> </w:t>
      </w:r>
      <w:r w:rsidR="005236F6" w:rsidRPr="00625393">
        <w:rPr>
          <w:rFonts w:eastAsia="Arial" w:cs="Arial"/>
          <w:szCs w:val="24"/>
        </w:rPr>
        <w:t>as it is intended that the new</w:t>
      </w:r>
      <w:r w:rsidR="005D05D8" w:rsidRPr="00625393">
        <w:rPr>
          <w:rFonts w:eastAsia="Arial" w:cs="Arial"/>
          <w:szCs w:val="24"/>
        </w:rPr>
        <w:t xml:space="preserve"> maxima levels are likely to be reached in upcoming </w:t>
      </w:r>
      <w:r w:rsidR="005236F6" w:rsidRPr="00625393">
        <w:rPr>
          <w:rFonts w:eastAsia="Arial" w:cs="Arial"/>
          <w:szCs w:val="24"/>
        </w:rPr>
        <w:t>Regulations in Spring 2025</w:t>
      </w:r>
      <w:r w:rsidR="00D96EC7" w:rsidRPr="00625393">
        <w:rPr>
          <w:rFonts w:eastAsia="Arial" w:cs="Arial"/>
          <w:szCs w:val="24"/>
        </w:rPr>
        <w:t>.</w:t>
      </w:r>
    </w:p>
    <w:p w14:paraId="5DB8D9D6" w14:textId="715FAAF4" w:rsidR="00C1629B" w:rsidRPr="00625393" w:rsidRDefault="00500483"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The analysis uses the Home Office’s central scenarios </w:t>
      </w:r>
      <w:proofErr w:type="gramStart"/>
      <w:r w:rsidRPr="00625393">
        <w:rPr>
          <w:rFonts w:eastAsia="Arial" w:cs="Arial"/>
          <w:szCs w:val="24"/>
        </w:rPr>
        <w:t>of:</w:t>
      </w:r>
      <w:proofErr w:type="gramEnd"/>
      <w:r w:rsidRPr="00625393">
        <w:rPr>
          <w:rFonts w:eastAsia="Arial" w:cs="Arial"/>
          <w:szCs w:val="24"/>
        </w:rPr>
        <w:t xml:space="preserve"> future visa demand volumes; responsiveness of applicants to changes in visa fees (price elasticity of demand); public spending per migrant; and fiscal revenue collected per migrant. A low and a high scenario are generated around the central case using low and high </w:t>
      </w:r>
      <w:r w:rsidR="00AB6F7D" w:rsidRPr="00625393">
        <w:rPr>
          <w:rFonts w:eastAsia="Arial" w:cs="Arial"/>
          <w:szCs w:val="24"/>
        </w:rPr>
        <w:t>volume and</w:t>
      </w:r>
      <w:r w:rsidRPr="00625393">
        <w:rPr>
          <w:rFonts w:eastAsia="Arial" w:cs="Arial"/>
          <w:szCs w:val="24"/>
        </w:rPr>
        <w:t xml:space="preserve"> elasticity assumptions.</w:t>
      </w:r>
    </w:p>
    <w:p w14:paraId="4BBA65D6" w14:textId="1ACB7D74" w:rsidR="00C77966" w:rsidRPr="00625393" w:rsidRDefault="00C77966"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lastRenderedPageBreak/>
        <w:t xml:space="preserve">In line with previous </w:t>
      </w:r>
      <w:proofErr w:type="gramStart"/>
      <w:r w:rsidRPr="00625393">
        <w:rPr>
          <w:rFonts w:eastAsia="Arial" w:cs="Arial"/>
          <w:szCs w:val="24"/>
        </w:rPr>
        <w:t>Home</w:t>
      </w:r>
      <w:proofErr w:type="gramEnd"/>
      <w:r w:rsidRPr="00625393">
        <w:rPr>
          <w:rFonts w:eastAsia="Arial" w:cs="Arial"/>
          <w:szCs w:val="24"/>
        </w:rPr>
        <w:t xml:space="preserve"> Office analysis</w:t>
      </w:r>
      <w:r w:rsidR="00996219">
        <w:rPr>
          <w:rFonts w:eastAsia="Arial" w:cs="Arial"/>
          <w:szCs w:val="24"/>
        </w:rPr>
        <w:t>,</w:t>
      </w:r>
      <w:r w:rsidRPr="00625393">
        <w:rPr>
          <w:rFonts w:eastAsia="Arial" w:cs="Arial"/>
          <w:szCs w:val="24"/>
        </w:rPr>
        <w:t xml:space="preserve"> and following recommendations made by the Migration Advisory Committee (MAC),</w:t>
      </w:r>
      <w:r w:rsidR="00211AD5" w:rsidRPr="00625393">
        <w:rPr>
          <w:rStyle w:val="FootnoteReference"/>
          <w:rFonts w:eastAsia="Arial" w:cs="Arial"/>
          <w:szCs w:val="24"/>
        </w:rPr>
        <w:footnoteReference w:id="4"/>
      </w:r>
      <w:r w:rsidRPr="00625393">
        <w:rPr>
          <w:rFonts w:eastAsia="Arial" w:cs="Arial"/>
          <w:szCs w:val="24"/>
        </w:rPr>
        <w:t xml:space="preserve"> this IA considers the impact of the options on the welfare of the UK resident population. Besides the effect on government revenue and processing costs due to changes in visa fees, the </w:t>
      </w:r>
      <w:r w:rsidR="00642DB1">
        <w:rPr>
          <w:rFonts w:eastAsia="Arial" w:cs="Arial"/>
          <w:szCs w:val="24"/>
        </w:rPr>
        <w:t>Net Social Present Value</w:t>
      </w:r>
      <w:r w:rsidRPr="00625393">
        <w:rPr>
          <w:rFonts w:eastAsia="Arial" w:cs="Arial"/>
          <w:szCs w:val="24"/>
        </w:rPr>
        <w:t xml:space="preserve"> </w:t>
      </w:r>
      <w:r w:rsidR="00642DB1">
        <w:rPr>
          <w:rFonts w:eastAsia="Arial" w:cs="Arial"/>
          <w:szCs w:val="24"/>
        </w:rPr>
        <w:t>(</w:t>
      </w:r>
      <w:r w:rsidRPr="00625393">
        <w:rPr>
          <w:rFonts w:eastAsia="Arial" w:cs="Arial"/>
          <w:szCs w:val="24"/>
        </w:rPr>
        <w:t>NSPV</w:t>
      </w:r>
      <w:r w:rsidR="00642DB1">
        <w:rPr>
          <w:rFonts w:eastAsia="Arial" w:cs="Arial"/>
          <w:szCs w:val="24"/>
        </w:rPr>
        <w:t>)</w:t>
      </w:r>
      <w:r w:rsidRPr="00625393">
        <w:rPr>
          <w:rFonts w:eastAsia="Arial" w:cs="Arial"/>
          <w:szCs w:val="24"/>
        </w:rPr>
        <w:t xml:space="preserve"> calculation includes the effect of changes in contributions to direct and indirect taxes, the effect on consumption of public services</w:t>
      </w:r>
      <w:r w:rsidR="000337CC">
        <w:rPr>
          <w:rFonts w:eastAsia="Arial" w:cs="Arial"/>
          <w:szCs w:val="24"/>
        </w:rPr>
        <w:t>,</w:t>
      </w:r>
      <w:r w:rsidRPr="00625393">
        <w:rPr>
          <w:rFonts w:eastAsia="Arial" w:cs="Arial"/>
          <w:szCs w:val="24"/>
        </w:rPr>
        <w:t xml:space="preserve"> and on tuition fees paid by international students, where possible.</w:t>
      </w:r>
    </w:p>
    <w:p w14:paraId="08A8F051" w14:textId="68D0EBF9" w:rsidR="006F7E97" w:rsidRPr="00625393" w:rsidRDefault="006F7E97"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As the MAC acknowledges, the resident population is not simple to define. In this IA, the resident population </w:t>
      </w:r>
      <w:proofErr w:type="gramStart"/>
      <w:r w:rsidRPr="00625393">
        <w:rPr>
          <w:rFonts w:eastAsia="Arial" w:cs="Arial"/>
          <w:szCs w:val="24"/>
        </w:rPr>
        <w:t>is considered to be</w:t>
      </w:r>
      <w:proofErr w:type="gramEnd"/>
      <w:r w:rsidRPr="00625393">
        <w:rPr>
          <w:rFonts w:eastAsia="Arial" w:cs="Arial"/>
          <w:szCs w:val="24"/>
        </w:rPr>
        <w:t xml:space="preserve"> UK nationals, and migrants at the point of application for naturalisation as British citizens. </w:t>
      </w:r>
      <w:proofErr w:type="gramStart"/>
      <w:r w:rsidRPr="00625393">
        <w:rPr>
          <w:rFonts w:eastAsia="Arial" w:cs="Arial"/>
          <w:szCs w:val="24"/>
        </w:rPr>
        <w:t>For the purpose of</w:t>
      </w:r>
      <w:proofErr w:type="gramEnd"/>
      <w:r w:rsidRPr="00625393">
        <w:rPr>
          <w:rFonts w:eastAsia="Arial" w:cs="Arial"/>
          <w:szCs w:val="24"/>
        </w:rPr>
        <w:t xml:space="preserve"> this IA, applicants for entry clearance, leave to remain (LTR) or indefinite leave to remain (ILR) products are not considered as part of the resident population.</w:t>
      </w:r>
    </w:p>
    <w:p w14:paraId="54421422" w14:textId="00DC3456" w:rsidR="001101E8" w:rsidRPr="00625393" w:rsidRDefault="00266E0E"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Additional sensitivity analysis outlines further ranges around the central estimate by varying assumptions on application volumes, public spending per migrant and fiscal revenue collected per migrant. </w:t>
      </w:r>
      <w:r w:rsidR="003D1740" w:rsidRPr="00625393">
        <w:rPr>
          <w:rFonts w:eastAsia="Arial" w:cs="Arial"/>
          <w:szCs w:val="24"/>
        </w:rPr>
        <w:t>It</w:t>
      </w:r>
      <w:r w:rsidRPr="00625393">
        <w:rPr>
          <w:rFonts w:eastAsia="Arial" w:cs="Arial"/>
          <w:szCs w:val="24"/>
        </w:rPr>
        <w:t xml:space="preserve"> also includes experimental sensitivities on foregone visitor spending attributable to the UK economy and environmental impacts associated with reduced visa demand.</w:t>
      </w:r>
      <w:r w:rsidR="003D1740" w:rsidRPr="00625393">
        <w:rPr>
          <w:rFonts w:eastAsia="Arial" w:cs="Arial"/>
          <w:szCs w:val="24"/>
        </w:rPr>
        <w:t xml:space="preserve"> A full discussion is included in the Evidence Base.</w:t>
      </w:r>
    </w:p>
    <w:p w14:paraId="27691D36" w14:textId="71F1347A" w:rsidR="00FD38F4" w:rsidRPr="008A33D6" w:rsidRDefault="006F7E97" w:rsidP="00625393">
      <w:pPr>
        <w:spacing w:after="120"/>
        <w:ind w:left="567" w:hanging="567"/>
        <w:jc w:val="both"/>
        <w:rPr>
          <w:rFonts w:eastAsia="Arial" w:cs="Arial"/>
          <w:b/>
          <w:szCs w:val="24"/>
        </w:rPr>
      </w:pPr>
      <w:r w:rsidRPr="006F7E97">
        <w:rPr>
          <w:rFonts w:eastAsia="Arial" w:cs="Arial"/>
          <w:b/>
          <w:bCs/>
          <w:szCs w:val="24"/>
        </w:rPr>
        <w:t>Main assumptions</w:t>
      </w:r>
    </w:p>
    <w:p w14:paraId="5A7B009C" w14:textId="68F81C85" w:rsidR="006F7E97" w:rsidRPr="00625393" w:rsidRDefault="002E5CCF"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Quantified impacts</w:t>
      </w:r>
      <w:r w:rsidR="00133C8A" w:rsidRPr="00625393">
        <w:rPr>
          <w:rFonts w:eastAsia="Arial" w:cs="Arial"/>
          <w:szCs w:val="24"/>
        </w:rPr>
        <w:t xml:space="preserve"> are calculated in 2024/2</w:t>
      </w:r>
      <w:r w:rsidR="00BA42DC" w:rsidRPr="00625393">
        <w:rPr>
          <w:rFonts w:eastAsia="Arial" w:cs="Arial"/>
          <w:szCs w:val="24"/>
        </w:rPr>
        <w:t>5 price base year.</w:t>
      </w:r>
    </w:p>
    <w:p w14:paraId="61FAB9A3" w14:textId="0562CE85" w:rsidR="00424BEF" w:rsidRPr="00625393" w:rsidRDefault="00424BEF" w:rsidP="00625393">
      <w:pPr>
        <w:pStyle w:val="ListParagraph"/>
        <w:numPr>
          <w:ilvl w:val="0"/>
          <w:numId w:val="12"/>
        </w:numPr>
        <w:spacing w:before="0" w:after="120"/>
        <w:contextualSpacing w:val="0"/>
        <w:jc w:val="both"/>
        <w:rPr>
          <w:rFonts w:eastAsia="Arial" w:cs="Arial"/>
          <w:szCs w:val="24"/>
        </w:rPr>
      </w:pPr>
      <w:r w:rsidRPr="00625393">
        <w:rPr>
          <w:rStyle w:val="normaltextrun"/>
          <w:rFonts w:cs="Arial"/>
          <w:color w:val="000000"/>
          <w:szCs w:val="24"/>
          <w:shd w:val="clear" w:color="auto" w:fill="FFFFFF"/>
        </w:rPr>
        <w:t>A discount rate of 3.5 per cent is applied to quantified impacts.</w:t>
      </w:r>
      <w:r w:rsidRPr="00625393">
        <w:rPr>
          <w:rStyle w:val="eop"/>
          <w:rFonts w:cs="Arial"/>
          <w:color w:val="000000"/>
          <w:szCs w:val="24"/>
          <w:shd w:val="clear" w:color="auto" w:fill="FFFFFF"/>
        </w:rPr>
        <w:t> </w:t>
      </w:r>
    </w:p>
    <w:p w14:paraId="27290E80" w14:textId="0C84AF09" w:rsidR="00BA42DC" w:rsidRPr="00625393" w:rsidRDefault="00585759"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The theoretical impact of this IA covers a five</w:t>
      </w:r>
      <w:r w:rsidR="00283ABB" w:rsidRPr="00625393">
        <w:rPr>
          <w:rFonts w:eastAsia="Arial" w:cs="Arial"/>
          <w:szCs w:val="24"/>
        </w:rPr>
        <w:t>-</w:t>
      </w:r>
      <w:r w:rsidRPr="00625393">
        <w:rPr>
          <w:rFonts w:eastAsia="Arial" w:cs="Arial"/>
          <w:szCs w:val="24"/>
        </w:rPr>
        <w:t xml:space="preserve">year appraisal period. As the legislation takes effect from </w:t>
      </w:r>
      <w:r w:rsidR="00775B1C" w:rsidRPr="00625393">
        <w:rPr>
          <w:rFonts w:eastAsia="Arial" w:cs="Arial"/>
          <w:szCs w:val="24"/>
        </w:rPr>
        <w:t>Spring</w:t>
      </w:r>
      <w:r w:rsidRPr="00625393">
        <w:rPr>
          <w:rFonts w:eastAsia="Arial" w:cs="Arial"/>
          <w:szCs w:val="24"/>
        </w:rPr>
        <w:t xml:space="preserve"> 2025, the appraisal period spans </w:t>
      </w:r>
      <w:r w:rsidR="00775B1C" w:rsidRPr="00625393">
        <w:rPr>
          <w:rFonts w:eastAsia="Arial" w:cs="Arial"/>
          <w:szCs w:val="24"/>
        </w:rPr>
        <w:t>illustratively</w:t>
      </w:r>
      <w:r w:rsidRPr="00625393">
        <w:rPr>
          <w:rFonts w:eastAsia="Arial" w:cs="Arial"/>
          <w:szCs w:val="24"/>
        </w:rPr>
        <w:t xml:space="preserve"> between </w:t>
      </w:r>
      <w:r w:rsidR="00283ABB" w:rsidRPr="00625393">
        <w:rPr>
          <w:rFonts w:eastAsia="Arial" w:cs="Arial"/>
          <w:szCs w:val="24"/>
        </w:rPr>
        <w:t>April</w:t>
      </w:r>
      <w:r w:rsidRPr="00625393">
        <w:rPr>
          <w:rFonts w:eastAsia="Arial" w:cs="Arial"/>
          <w:szCs w:val="24"/>
        </w:rPr>
        <w:t xml:space="preserve"> 202</w:t>
      </w:r>
      <w:r w:rsidR="00283ABB" w:rsidRPr="00625393">
        <w:rPr>
          <w:rFonts w:eastAsia="Arial" w:cs="Arial"/>
          <w:szCs w:val="24"/>
        </w:rPr>
        <w:t>5</w:t>
      </w:r>
      <w:r w:rsidRPr="00625393">
        <w:rPr>
          <w:rFonts w:eastAsia="Arial" w:cs="Arial"/>
          <w:szCs w:val="24"/>
        </w:rPr>
        <w:t>/2</w:t>
      </w:r>
      <w:r w:rsidR="00283ABB" w:rsidRPr="00625393">
        <w:rPr>
          <w:rFonts w:eastAsia="Arial" w:cs="Arial"/>
          <w:szCs w:val="24"/>
        </w:rPr>
        <w:t>6</w:t>
      </w:r>
      <w:r w:rsidRPr="00625393">
        <w:rPr>
          <w:rFonts w:eastAsia="Arial" w:cs="Arial"/>
          <w:szCs w:val="24"/>
        </w:rPr>
        <w:t xml:space="preserve"> and March 20</w:t>
      </w:r>
      <w:r w:rsidR="00283ABB" w:rsidRPr="00625393">
        <w:rPr>
          <w:rFonts w:eastAsia="Arial" w:cs="Arial"/>
          <w:szCs w:val="24"/>
        </w:rPr>
        <w:t>30</w:t>
      </w:r>
      <w:r w:rsidRPr="00625393">
        <w:rPr>
          <w:rFonts w:eastAsia="Arial" w:cs="Arial"/>
          <w:szCs w:val="24"/>
        </w:rPr>
        <w:t>/</w:t>
      </w:r>
      <w:r w:rsidR="00DA55D1" w:rsidRPr="00625393">
        <w:rPr>
          <w:rFonts w:eastAsia="Arial" w:cs="Arial"/>
          <w:szCs w:val="24"/>
        </w:rPr>
        <w:t>3</w:t>
      </w:r>
      <w:r w:rsidR="00283ABB" w:rsidRPr="00625393">
        <w:rPr>
          <w:rFonts w:eastAsia="Arial" w:cs="Arial"/>
          <w:szCs w:val="24"/>
        </w:rPr>
        <w:t>1</w:t>
      </w:r>
      <w:r w:rsidRPr="00625393">
        <w:rPr>
          <w:rFonts w:eastAsia="Arial" w:cs="Arial"/>
          <w:szCs w:val="24"/>
        </w:rPr>
        <w:t xml:space="preserve">.  Actual visa fees can be amended annually, so it is unreasonable to assume that this would not happen at least once over the specified appraisal period. </w:t>
      </w:r>
      <w:r w:rsidR="00AD7F6D" w:rsidRPr="00625393">
        <w:rPr>
          <w:rFonts w:eastAsia="Arial" w:cs="Arial"/>
          <w:szCs w:val="24"/>
        </w:rPr>
        <w:t>A</w:t>
      </w:r>
      <w:r w:rsidRPr="00625393">
        <w:rPr>
          <w:rFonts w:eastAsia="Arial" w:cs="Arial"/>
          <w:szCs w:val="24"/>
        </w:rPr>
        <w:t xml:space="preserve"> shorter appraisal period has been used to avoid increased uncertainty over the longer time horizon.</w:t>
      </w:r>
    </w:p>
    <w:p w14:paraId="2E9C4B88" w14:textId="26E30878" w:rsidR="00424BEF" w:rsidRPr="00625393" w:rsidRDefault="007B0FC2"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The baseline volume of applicants for each immigration and nationality product impacted by the legislation is based on Home Office internal estimates of expected applications over the appraisal period. </w:t>
      </w:r>
      <w:r w:rsidR="00302779" w:rsidRPr="00625393">
        <w:rPr>
          <w:rFonts w:eastAsia="Arial" w:cs="Arial"/>
          <w:szCs w:val="24"/>
        </w:rPr>
        <w:t xml:space="preserve">These internal volumes were last updated in </w:t>
      </w:r>
      <w:r w:rsidR="00283ABB" w:rsidRPr="00625393">
        <w:rPr>
          <w:rFonts w:eastAsia="Arial" w:cs="Arial"/>
          <w:szCs w:val="24"/>
        </w:rPr>
        <w:t>December</w:t>
      </w:r>
      <w:r w:rsidR="00302779" w:rsidRPr="00625393">
        <w:rPr>
          <w:rFonts w:eastAsia="Arial" w:cs="Arial"/>
          <w:szCs w:val="24"/>
        </w:rPr>
        <w:t xml:space="preserve"> 2024.</w:t>
      </w:r>
    </w:p>
    <w:p w14:paraId="50B95799" w14:textId="01BC9AB9" w:rsidR="00302779" w:rsidRPr="00625393" w:rsidRDefault="00283ABB"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Internal Home Office data is used to calculate average </w:t>
      </w:r>
      <w:r w:rsidR="009F374F" w:rsidRPr="00625393">
        <w:rPr>
          <w:rFonts w:eastAsia="Arial" w:cs="Arial"/>
          <w:szCs w:val="24"/>
        </w:rPr>
        <w:t>grant rates,</w:t>
      </w:r>
      <w:r w:rsidR="00996686" w:rsidRPr="00625393">
        <w:rPr>
          <w:rFonts w:eastAsia="Arial" w:cs="Arial"/>
          <w:szCs w:val="24"/>
        </w:rPr>
        <w:t xml:space="preserve"> length of stay, age of applicants, </w:t>
      </w:r>
      <w:r w:rsidR="00602722" w:rsidRPr="00625393">
        <w:rPr>
          <w:rFonts w:eastAsia="Arial" w:cs="Arial"/>
          <w:szCs w:val="24"/>
        </w:rPr>
        <w:t xml:space="preserve">and (where applicable) migrant </w:t>
      </w:r>
      <w:r w:rsidR="00996686" w:rsidRPr="00625393">
        <w:rPr>
          <w:rFonts w:eastAsia="Arial" w:cs="Arial"/>
          <w:szCs w:val="24"/>
        </w:rPr>
        <w:t>income</w:t>
      </w:r>
      <w:r w:rsidR="00602722" w:rsidRPr="00625393">
        <w:rPr>
          <w:rFonts w:eastAsia="Arial" w:cs="Arial"/>
          <w:szCs w:val="24"/>
        </w:rPr>
        <w:t xml:space="preserve"> and/or level of spending while in the UK.</w:t>
      </w:r>
      <w:r w:rsidR="00B22FD9" w:rsidRPr="00625393">
        <w:rPr>
          <w:rFonts w:eastAsia="Arial" w:cs="Arial"/>
          <w:szCs w:val="24"/>
        </w:rPr>
        <w:t xml:space="preserve"> </w:t>
      </w:r>
    </w:p>
    <w:p w14:paraId="2A976429" w14:textId="77777777" w:rsidR="007E56C4" w:rsidRPr="00625393" w:rsidRDefault="00283ABB"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Visa unit costs and the current levels of the Immigration Health Surcharge and the Immigration Skills Charge are assumed to remain unchanged across the appraisal period. </w:t>
      </w:r>
    </w:p>
    <w:p w14:paraId="33928737" w14:textId="5F9FF1BB" w:rsidR="002A2C51" w:rsidRPr="00625393" w:rsidRDefault="00D46B3A"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The analysis approximates</w:t>
      </w:r>
      <w:r w:rsidR="00B37D64" w:rsidRPr="00625393">
        <w:rPr>
          <w:rFonts w:eastAsia="Arial" w:cs="Arial"/>
          <w:szCs w:val="24"/>
        </w:rPr>
        <w:t xml:space="preserve"> individuals’ willingness to pay for visas and/or immigration products and domestic businesses’ willingness to sponsor foreign workers </w:t>
      </w:r>
      <w:r w:rsidR="004C216A" w:rsidRPr="00625393">
        <w:rPr>
          <w:rFonts w:eastAsia="Arial" w:cs="Arial"/>
          <w:szCs w:val="24"/>
        </w:rPr>
        <w:t xml:space="preserve">under different fee levels </w:t>
      </w:r>
      <w:r w:rsidR="0014145D" w:rsidRPr="00625393">
        <w:rPr>
          <w:rFonts w:eastAsia="Arial" w:cs="Arial"/>
          <w:szCs w:val="24"/>
        </w:rPr>
        <w:t xml:space="preserve">(the price elasticity of demand) to estimates from academic literature developed in a similar context. </w:t>
      </w:r>
      <w:r w:rsidR="004F6A77" w:rsidRPr="00625393">
        <w:rPr>
          <w:rStyle w:val="normaltextrun"/>
          <w:rFonts w:cs="Arial"/>
          <w:color w:val="000000"/>
          <w:szCs w:val="24"/>
          <w:shd w:val="clear" w:color="auto" w:fill="FFFFFF"/>
        </w:rPr>
        <w:t xml:space="preserve">Further detail can be found in the Home Office’s </w:t>
      </w:r>
      <w:r w:rsidR="004F6A77" w:rsidRPr="00625393">
        <w:rPr>
          <w:rStyle w:val="normaltextrun"/>
          <w:rFonts w:cs="Arial"/>
          <w:i/>
          <w:color w:val="000000"/>
          <w:szCs w:val="24"/>
          <w:shd w:val="clear" w:color="auto" w:fill="FFFFFF"/>
        </w:rPr>
        <w:t xml:space="preserve">A review </w:t>
      </w:r>
      <w:r w:rsidR="004F6A77" w:rsidRPr="00625393">
        <w:rPr>
          <w:rStyle w:val="normaltextrun"/>
          <w:rFonts w:cs="Arial"/>
          <w:i/>
          <w:color w:val="000000"/>
          <w:szCs w:val="24"/>
          <w:shd w:val="clear" w:color="auto" w:fill="FFFFFF"/>
        </w:rPr>
        <w:lastRenderedPageBreak/>
        <w:t>of evidence relating to the elasticity of demand for visas in the UK</w:t>
      </w:r>
      <w:r w:rsidR="004F6A77" w:rsidRPr="00625393">
        <w:rPr>
          <w:rStyle w:val="normaltextrun"/>
          <w:rFonts w:cs="Arial"/>
          <w:color w:val="000000"/>
          <w:szCs w:val="24"/>
          <w:shd w:val="clear" w:color="auto" w:fill="FFFFFF"/>
        </w:rPr>
        <w:t xml:space="preserve"> published in March 2020</w:t>
      </w:r>
      <w:r w:rsidR="004F6A77" w:rsidRPr="00625393">
        <w:rPr>
          <w:rStyle w:val="FootnoteReference"/>
          <w:rFonts w:cs="Arial"/>
          <w:color w:val="000000"/>
          <w:szCs w:val="24"/>
          <w:shd w:val="clear" w:color="auto" w:fill="FFFFFF"/>
        </w:rPr>
        <w:footnoteReference w:id="5"/>
      </w:r>
      <w:r w:rsidR="004F6A77" w:rsidRPr="00625393">
        <w:rPr>
          <w:rStyle w:val="superscript"/>
          <w:rFonts w:cs="Arial"/>
          <w:color w:val="000000"/>
          <w:szCs w:val="24"/>
          <w:shd w:val="clear" w:color="auto" w:fill="FFFFFF"/>
        </w:rPr>
        <w:t xml:space="preserve"> and in the evidence base annex of this IA.</w:t>
      </w:r>
    </w:p>
    <w:p w14:paraId="640F0AD6" w14:textId="351A3995" w:rsidR="00892D6E" w:rsidRPr="00625393" w:rsidRDefault="00892D6E"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Detailed discussion of the assumptions underpinning the analysis in this IA are included in the Evidence Base. </w:t>
      </w:r>
    </w:p>
    <w:p w14:paraId="463BEF68" w14:textId="70AFE0E4" w:rsidR="0071080F" w:rsidRPr="008A33D6" w:rsidRDefault="006D4B01" w:rsidP="00625393">
      <w:pPr>
        <w:spacing w:after="120"/>
        <w:ind w:left="567" w:hanging="567"/>
        <w:jc w:val="both"/>
        <w:rPr>
          <w:rFonts w:eastAsia="Arial" w:cs="Arial"/>
          <w:b/>
          <w:szCs w:val="24"/>
        </w:rPr>
      </w:pPr>
      <w:r w:rsidRPr="006D4B01">
        <w:rPr>
          <w:rFonts w:eastAsia="Arial" w:cs="Arial"/>
          <w:b/>
          <w:bCs/>
          <w:szCs w:val="24"/>
        </w:rPr>
        <w:t>Analytical risks</w:t>
      </w:r>
    </w:p>
    <w:p w14:paraId="4BA68B65" w14:textId="02EF35FC" w:rsidR="006E1581" w:rsidRPr="00625393" w:rsidRDefault="009E3DB1"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The analysis quantifies the impact of potential increases in fees using proxies of the price elasticity for visa demand available in the academic literature. The IA uses estimates of elasticity which are the closest approximations available and do not represent the responsiveness of individual migrants to changes in fees. </w:t>
      </w:r>
      <w:r w:rsidR="002C3947" w:rsidRPr="00625393">
        <w:rPr>
          <w:rFonts w:eastAsia="Arial" w:cs="Arial"/>
          <w:szCs w:val="24"/>
        </w:rPr>
        <w:t>This means</w:t>
      </w:r>
      <w:r w:rsidRPr="00625393">
        <w:rPr>
          <w:rFonts w:eastAsia="Arial" w:cs="Arial"/>
          <w:szCs w:val="24"/>
        </w:rPr>
        <w:t xml:space="preserve"> results are </w:t>
      </w:r>
      <w:proofErr w:type="gramStart"/>
      <w:r w:rsidRPr="00625393">
        <w:rPr>
          <w:rFonts w:eastAsia="Arial" w:cs="Arial"/>
          <w:szCs w:val="24"/>
        </w:rPr>
        <w:t>uncertain</w:t>
      </w:r>
      <w:r w:rsidR="002C3947" w:rsidRPr="00625393">
        <w:rPr>
          <w:rFonts w:eastAsia="Arial" w:cs="Arial"/>
          <w:szCs w:val="24"/>
        </w:rPr>
        <w:t>,</w:t>
      </w:r>
      <w:r w:rsidRPr="00625393">
        <w:rPr>
          <w:rFonts w:eastAsia="Arial" w:cs="Arial"/>
          <w:szCs w:val="24"/>
        </w:rPr>
        <w:t xml:space="preserve"> and</w:t>
      </w:r>
      <w:proofErr w:type="gramEnd"/>
      <w:r w:rsidRPr="00625393">
        <w:rPr>
          <w:rFonts w:eastAsia="Arial" w:cs="Arial"/>
          <w:szCs w:val="24"/>
        </w:rPr>
        <w:t xml:space="preserve"> should be considered indicative.  </w:t>
      </w:r>
    </w:p>
    <w:p w14:paraId="73B9C2A8" w14:textId="2E89D9B4" w:rsidR="009E3DB1" w:rsidRPr="00625393" w:rsidRDefault="00B67A46"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 xml:space="preserve">The fiscal impact related to changes in volumes is particularly uncertain. This IA uses a marginal approach of measuring the impact of migration policy on the UK Exchequer and excludes fiscal spend and revenue components that are unlikely to vary according to the number of individuals moving to the UK. Under the marginal approach, newly arrived migrants are assumed to have little or no impact on spending on services such as pure public goods and debt interest, or on revenue streams such as capital gains tax, inheritance tax and gross operating surplus. They are assumed to have an impact on congestible public goods and taxes paid by businesses such as corporation tax and business rates. These assumptions are uncertain and the true fiscal impact of such a migrant may differ, either positively or negatively.  </w:t>
      </w:r>
    </w:p>
    <w:p w14:paraId="11D8A430" w14:textId="5421FC03" w:rsidR="00B67A46" w:rsidRPr="00625393" w:rsidRDefault="00727A75" w:rsidP="00625393">
      <w:pPr>
        <w:pStyle w:val="ListParagraph"/>
        <w:numPr>
          <w:ilvl w:val="0"/>
          <w:numId w:val="12"/>
        </w:numPr>
        <w:spacing w:before="0" w:after="120"/>
        <w:contextualSpacing w:val="0"/>
        <w:jc w:val="both"/>
        <w:rPr>
          <w:rFonts w:eastAsia="Arial" w:cs="Arial"/>
          <w:szCs w:val="24"/>
        </w:rPr>
      </w:pPr>
      <w:r w:rsidRPr="00625393">
        <w:rPr>
          <w:rFonts w:eastAsia="Arial" w:cs="Arial"/>
          <w:szCs w:val="24"/>
        </w:rPr>
        <w:t>Some assumptions, for example length of stay and visa grant rates, are based on evidence from recent years. The behaviour of current and prospective visa holders may not mirror those in the past. Varying fiscal, baseline and behaviour assumptions may help account for some of the wider uncertainties from data.</w:t>
      </w:r>
    </w:p>
    <w:p w14:paraId="774E1BC7" w14:textId="77777777" w:rsidR="006D4B01" w:rsidRPr="006201DE" w:rsidRDefault="006D4B01" w:rsidP="00625393">
      <w:pPr>
        <w:spacing w:after="120"/>
        <w:ind w:left="567" w:hanging="567"/>
        <w:jc w:val="both"/>
        <w:rPr>
          <w:rFonts w:eastAsia="Arial" w:cs="Arial"/>
          <w:szCs w:val="24"/>
        </w:rPr>
      </w:pPr>
    </w:p>
    <w:p w14:paraId="5466B7AD" w14:textId="77777777" w:rsidR="00892D6E" w:rsidRPr="006F7E97" w:rsidRDefault="00892D6E" w:rsidP="00892D6E">
      <w:pPr>
        <w:pStyle w:val="ListParagraph"/>
        <w:spacing w:after="0" w:line="240" w:lineRule="auto"/>
        <w:jc w:val="both"/>
        <w:rPr>
          <w:rFonts w:eastAsia="Arial" w:cs="Arial"/>
          <w:szCs w:val="24"/>
        </w:rPr>
      </w:pPr>
    </w:p>
    <w:p w14:paraId="43E39F49" w14:textId="51991886" w:rsidR="006D77A5" w:rsidRPr="00820640" w:rsidRDefault="006D77A5" w:rsidP="003E0576">
      <w:pPr>
        <w:spacing w:after="0" w:line="240" w:lineRule="auto"/>
        <w:rPr>
          <w:rFonts w:eastAsia="Arial" w:cs="Arial"/>
          <w:b/>
          <w:bCs/>
          <w:iCs/>
          <w:sz w:val="28"/>
          <w:szCs w:val="28"/>
        </w:rPr>
      </w:pPr>
    </w:p>
    <w:p w14:paraId="0E628951" w14:textId="77777777" w:rsidR="005A0597" w:rsidRPr="00820640" w:rsidRDefault="005A0597" w:rsidP="005A0597">
      <w:pPr>
        <w:spacing w:after="0" w:line="240" w:lineRule="auto"/>
        <w:rPr>
          <w:rFonts w:eastAsia="Arial" w:cs="Arial"/>
          <w:b/>
          <w:bCs/>
          <w:iCs/>
          <w:sz w:val="28"/>
          <w:szCs w:val="28"/>
        </w:rPr>
      </w:pPr>
    </w:p>
    <w:p w14:paraId="6C4CFC69" w14:textId="77777777" w:rsidR="004D30BA" w:rsidRDefault="004D30BA" w:rsidP="00FC1AD1">
      <w:pPr>
        <w:pStyle w:val="Heading2"/>
        <w:rPr>
          <w:iCs/>
        </w:rPr>
        <w:sectPr w:rsidR="004D30BA" w:rsidSect="00AD7895">
          <w:pgSz w:w="11906" w:h="16838"/>
          <w:pgMar w:top="1134" w:right="1077" w:bottom="1134" w:left="1077" w:header="227" w:footer="454" w:gutter="0"/>
          <w:cols w:space="720"/>
        </w:sectPr>
      </w:pPr>
    </w:p>
    <w:p w14:paraId="753A9B13" w14:textId="5F8F4C29" w:rsidR="003E0576" w:rsidRPr="00820640" w:rsidRDefault="003E0576" w:rsidP="00FC1AD1">
      <w:pPr>
        <w:pStyle w:val="Heading2"/>
        <w:rPr>
          <w:iCs/>
        </w:rPr>
      </w:pPr>
      <w:r w:rsidRPr="00820640">
        <w:rPr>
          <w:iCs/>
        </w:rPr>
        <w:lastRenderedPageBreak/>
        <w:t>Declaration</w:t>
      </w:r>
    </w:p>
    <w:p w14:paraId="645C2003" w14:textId="4AEEC6E7" w:rsidR="005D6748" w:rsidRPr="00820640" w:rsidRDefault="005D6748" w:rsidP="003E0576">
      <w:pPr>
        <w:spacing w:after="0" w:line="240" w:lineRule="auto"/>
        <w:rPr>
          <w:rFonts w:eastAsia="Arial" w:cs="Arial"/>
          <w:b/>
          <w:bCs/>
          <w:iCs/>
          <w:sz w:val="28"/>
          <w:szCs w:val="28"/>
        </w:rPr>
      </w:pPr>
    </w:p>
    <w:p w14:paraId="3D44F386" w14:textId="49397B97" w:rsidR="003E0576" w:rsidRDefault="003E0576"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Department:</w:t>
      </w:r>
      <w:r w:rsidR="00124363">
        <w:rPr>
          <w:rFonts w:eastAsia="Arial" w:cs="Arial"/>
          <w:iCs/>
          <w:szCs w:val="20"/>
        </w:rPr>
        <w:t xml:space="preserve">  </w:t>
      </w:r>
    </w:p>
    <w:p w14:paraId="3461C2A9" w14:textId="3C781046" w:rsidR="005164FE" w:rsidRPr="00820640" w:rsidRDefault="002644FA" w:rsidP="005D6748">
      <w:pPr>
        <w:pBdr>
          <w:top w:val="nil"/>
          <w:left w:val="nil"/>
          <w:bottom w:val="nil"/>
          <w:right w:val="nil"/>
          <w:between w:val="nil"/>
        </w:pBdr>
        <w:spacing w:after="120" w:line="240" w:lineRule="auto"/>
        <w:ind w:right="284"/>
        <w:rPr>
          <w:rFonts w:eastAsia="Arial" w:cs="Arial"/>
          <w:iCs/>
          <w:szCs w:val="20"/>
        </w:rPr>
      </w:pPr>
      <w:r w:rsidRPr="00124363">
        <w:rPr>
          <w:rFonts w:eastAsia="Arial" w:cs="Arial"/>
          <w:iCs/>
          <w:noProof/>
          <w:szCs w:val="20"/>
        </w:rPr>
        <mc:AlternateContent>
          <mc:Choice Requires="wps">
            <w:drawing>
              <wp:inline distT="0" distB="0" distL="0" distR="0" wp14:anchorId="65152E4F" wp14:editId="789E8794">
                <wp:extent cx="4930140" cy="365760"/>
                <wp:effectExtent l="0" t="0" r="22860" b="15240"/>
                <wp:docPr id="455427932" name="Text Box 4554279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140" cy="365760"/>
                        </a:xfrm>
                        <a:prstGeom prst="rect">
                          <a:avLst/>
                        </a:prstGeom>
                        <a:solidFill>
                          <a:srgbClr val="FFFFFF"/>
                        </a:solidFill>
                        <a:ln w="9525">
                          <a:solidFill>
                            <a:schemeClr val="bg1">
                              <a:lumMod val="85000"/>
                            </a:schemeClr>
                          </a:solidFill>
                          <a:miter lim="800000"/>
                          <a:headEnd/>
                          <a:tailEnd/>
                        </a:ln>
                      </wps:spPr>
                      <wps:txbx>
                        <w:txbxContent>
                          <w:sdt>
                            <w:sdtPr>
                              <w:id w:val="1371188137"/>
                            </w:sdtPr>
                            <w:sdtEndPr/>
                            <w:sdtContent>
                              <w:p w14:paraId="4069F8BC" w14:textId="3902F604" w:rsidR="002644FA" w:rsidRDefault="002A2C51" w:rsidP="002644FA">
                                <w:r>
                                  <w:t>Home Office</w:t>
                                </w:r>
                              </w:p>
                            </w:sdtContent>
                          </w:sdt>
                        </w:txbxContent>
                      </wps:txbx>
                      <wps:bodyPr rot="0" vert="horz" wrap="square" lIns="91440" tIns="45720" rIns="91440" bIns="45720" anchor="t" anchorCtr="0">
                        <a:noAutofit/>
                      </wps:bodyPr>
                    </wps:wsp>
                  </a:graphicData>
                </a:graphic>
              </wp:inline>
            </w:drawing>
          </mc:Choice>
          <mc:Fallback xmlns:a="http://schemas.openxmlformats.org/drawingml/2006/main">
            <w:pict>
              <v:shape id="Text Box 455427932" style="width:388.2pt;height:28.8pt;visibility:visible;mso-wrap-style:square;mso-left-percent:-10001;mso-top-percent:-10001;mso-position-horizontal:absolute;mso-position-horizontal-relative:char;mso-position-vertical:absolute;mso-position-vertical-relative:line;mso-left-percent:-10001;mso-top-percent:-10001;v-text-anchor:top" o:spid="_x0000_s1034"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" w14:anchorId="65152E4F">
                <v:textbox>
                  <w:txbxContent>
                    <w:sdt>
                      <w:sdtPr>
                        <w:id w:val="1371188137"/>
                      </w:sdtPr>
                      <w:sdtContent>
                        <w:p w:rsidR="002644FA" w:rsidP="002644FA" w:rsidRDefault="002A2C51" w14:paraId="4069F8BC" w14:textId="3902F604">
                          <w:r>
                            <w:t>Home Office</w:t>
                          </w:r>
                        </w:p>
                      </w:sdtContent>
                    </w:sdt>
                  </w:txbxContent>
                </v:textbox>
                <w10:anchorlock/>
              </v:shape>
            </w:pict>
          </mc:Fallback>
        </mc:AlternateContent>
      </w:r>
    </w:p>
    <w:p w14:paraId="3590E0AA" w14:textId="77777777" w:rsidR="002644FA" w:rsidRDefault="002644FA" w:rsidP="005D6748">
      <w:pPr>
        <w:pBdr>
          <w:top w:val="nil"/>
          <w:left w:val="nil"/>
          <w:bottom w:val="nil"/>
          <w:right w:val="nil"/>
          <w:between w:val="nil"/>
        </w:pBdr>
        <w:spacing w:after="120" w:line="240" w:lineRule="auto"/>
        <w:ind w:right="284"/>
        <w:rPr>
          <w:rFonts w:eastAsia="Arial" w:cs="Arial"/>
          <w:iCs/>
          <w:szCs w:val="20"/>
        </w:rPr>
      </w:pPr>
    </w:p>
    <w:p w14:paraId="193F2CC1" w14:textId="20CB6072" w:rsidR="003E0576" w:rsidRDefault="003E0576"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 xml:space="preserve">Contact details for </w:t>
      </w:r>
      <w:r w:rsidR="00D17F14" w:rsidRPr="00820640">
        <w:rPr>
          <w:rFonts w:eastAsia="Arial" w:cs="Arial"/>
          <w:iCs/>
          <w:szCs w:val="20"/>
        </w:rPr>
        <w:t>e</w:t>
      </w:r>
      <w:r w:rsidRPr="00820640">
        <w:rPr>
          <w:rFonts w:eastAsia="Arial" w:cs="Arial"/>
          <w:iCs/>
          <w:szCs w:val="20"/>
        </w:rPr>
        <w:t>nquiries:</w:t>
      </w:r>
      <w:r w:rsidR="00015313">
        <w:rPr>
          <w:rFonts w:eastAsia="Arial" w:cs="Arial"/>
          <w:iCs/>
          <w:szCs w:val="20"/>
        </w:rPr>
        <w:t xml:space="preserve">  </w:t>
      </w:r>
    </w:p>
    <w:p w14:paraId="5AF40810" w14:textId="13271849" w:rsidR="000A0840" w:rsidRPr="00820640" w:rsidRDefault="002644FA" w:rsidP="005D6748">
      <w:pPr>
        <w:pBdr>
          <w:top w:val="nil"/>
          <w:left w:val="nil"/>
          <w:bottom w:val="nil"/>
          <w:right w:val="nil"/>
          <w:between w:val="nil"/>
        </w:pBdr>
        <w:spacing w:after="120" w:line="240" w:lineRule="auto"/>
        <w:ind w:right="284"/>
        <w:rPr>
          <w:rFonts w:eastAsia="Arial" w:cs="Arial"/>
          <w:iCs/>
          <w:szCs w:val="20"/>
        </w:rPr>
      </w:pPr>
      <w:r w:rsidRPr="00015313">
        <w:rPr>
          <w:rFonts w:eastAsia="Arial" w:cs="Arial"/>
          <w:iCs/>
          <w:noProof/>
          <w:szCs w:val="20"/>
        </w:rPr>
        <mc:AlternateContent>
          <mc:Choice Requires="wps">
            <w:drawing>
              <wp:inline distT="0" distB="0" distL="0" distR="0" wp14:anchorId="1FA291CA" wp14:editId="3ABFB37F">
                <wp:extent cx="6027420" cy="1120140"/>
                <wp:effectExtent l="0" t="0" r="11430" b="22860"/>
                <wp:docPr id="883669022" name="Text Box 883669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420" cy="1120140"/>
                        </a:xfrm>
                        <a:prstGeom prst="rect">
                          <a:avLst/>
                        </a:prstGeom>
                        <a:solidFill>
                          <a:srgbClr val="FFFFFF"/>
                        </a:solidFill>
                        <a:ln w="9525">
                          <a:solidFill>
                            <a:schemeClr val="bg1">
                              <a:lumMod val="85000"/>
                            </a:schemeClr>
                          </a:solidFill>
                          <a:miter lim="800000"/>
                          <a:headEnd/>
                          <a:tailEnd/>
                        </a:ln>
                      </wps:spPr>
                      <wps:txbx>
                        <w:txbxContent>
                          <w:p w14:paraId="7A856194" w14:textId="4E80B4DE" w:rsidR="00F16AD4" w:rsidRDefault="0058084A" w:rsidP="002644FA">
                            <w:r w:rsidRPr="00B02ACB">
                              <w:rPr>
                                <w:rFonts w:cs="Arial"/>
                                <w:color w:val="000000"/>
                                <w:szCs w:val="24"/>
                                <w:shd w:val="clear" w:color="auto" w:fill="FFFFFF"/>
                              </w:rPr>
                              <w:t xml:space="preserve"> </w:t>
                            </w:r>
                            <w:r w:rsidRPr="00B02ACB">
                              <w:rPr>
                                <w:rStyle w:val="normaltextrun"/>
                                <w:rFonts w:cs="Arial"/>
                                <w:color w:val="000000"/>
                                <w:szCs w:val="24"/>
                                <w:shd w:val="clear" w:color="auto" w:fill="FFFFFF"/>
                              </w:rPr>
                              <w:t>feesandincomeplanning.requests@homeoffice.gov.uk</w:t>
                            </w:r>
                          </w:p>
                          <w:p w14:paraId="26E86982" w14:textId="69FD5550" w:rsidR="009E27C3" w:rsidRDefault="009E27C3" w:rsidP="002644FA"/>
                        </w:txbxContent>
                      </wps:txbx>
                      <wps:bodyPr rot="0" vert="horz" wrap="square" lIns="91440" tIns="45720" rIns="91440" bIns="45720" anchor="t" anchorCtr="0">
                        <a:noAutofit/>
                      </wps:bodyPr>
                    </wps:wsp>
                  </a:graphicData>
                </a:graphic>
              </wp:inline>
            </w:drawing>
          </mc:Choice>
          <mc:Fallback xmlns:a="http://schemas.openxmlformats.org/drawingml/2006/main">
            <w:pict>
              <v:shape id="Text Box 883669022" style="width:474.6pt;height:88.2pt;visibility:visible;mso-wrap-style:square;mso-left-percent:-10001;mso-top-percent:-10001;mso-position-horizontal:absolute;mso-position-horizontal-relative:char;mso-position-vertical:absolute;mso-position-vertical-relative:line;mso-left-percent:-10001;mso-top-percent:-10001;v-text-anchor:top" o:spid="_x0000_s1035"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" w14:anchorId="1FA291CA">
                <v:textbox>
                  <w:txbxContent>
                    <w:p w:rsidR="00F16AD4" w:rsidP="002644FA" w:rsidRDefault="0058084A" w14:paraId="7A856194" w14:textId="4E80B4DE">
                      <w:r w:rsidRPr="00B02ACB">
                        <w:rPr>
                          <w:rFonts w:cs="Arial"/>
                          <w:color w:val="000000"/>
                          <w:szCs w:val="24"/>
                          <w:shd w:val="clear" w:color="auto" w:fill="FFFFFF"/>
                        </w:rPr>
                        <w:t xml:space="preserve"> </w:t>
                      </w:r>
                      <w:r w:rsidRPr="00B02ACB">
                        <w:rPr>
                          <w:rStyle w:val="normaltextrun"/>
                          <w:rFonts w:cs="Arial"/>
                          <w:color w:val="000000"/>
                          <w:szCs w:val="24"/>
                          <w:shd w:val="clear" w:color="auto" w:fill="FFFFFF"/>
                        </w:rPr>
                        <w:t>feesandincomeplanning.requests@homeoffice.gov.uk</w:t>
                      </w:r>
                    </w:p>
                    <w:p w:rsidR="009E27C3" w:rsidP="002644FA" w:rsidRDefault="009E27C3" w14:paraId="26E86982" w14:textId="69FD5550"/>
                  </w:txbxContent>
                </v:textbox>
                <w10:anchorlock/>
              </v:shape>
            </w:pict>
          </mc:Fallback>
        </mc:AlternateContent>
      </w:r>
    </w:p>
    <w:p w14:paraId="3C9CAFE4" w14:textId="77777777" w:rsidR="002644FA" w:rsidRDefault="002644FA" w:rsidP="005D6748">
      <w:pPr>
        <w:pBdr>
          <w:top w:val="nil"/>
          <w:left w:val="nil"/>
          <w:bottom w:val="nil"/>
          <w:right w:val="nil"/>
          <w:between w:val="nil"/>
        </w:pBdr>
        <w:spacing w:after="120" w:line="240" w:lineRule="auto"/>
        <w:ind w:right="284"/>
        <w:rPr>
          <w:rFonts w:eastAsia="Arial" w:cs="Arial"/>
          <w:iCs/>
          <w:szCs w:val="20"/>
        </w:rPr>
      </w:pPr>
    </w:p>
    <w:p w14:paraId="74055E17" w14:textId="7CCF6D2F" w:rsidR="003E0576" w:rsidRPr="00820640" w:rsidRDefault="00294467"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M</w:t>
      </w:r>
      <w:r w:rsidR="009129FA" w:rsidRPr="00820640">
        <w:rPr>
          <w:rFonts w:eastAsia="Arial" w:cs="Arial"/>
          <w:iCs/>
          <w:szCs w:val="20"/>
        </w:rPr>
        <w:t>i</w:t>
      </w:r>
      <w:r w:rsidRPr="00820640">
        <w:rPr>
          <w:rFonts w:eastAsia="Arial" w:cs="Arial"/>
          <w:iCs/>
          <w:szCs w:val="20"/>
        </w:rPr>
        <w:t>nister</w:t>
      </w:r>
      <w:r w:rsidR="009D7154" w:rsidRPr="00820640">
        <w:rPr>
          <w:rFonts w:eastAsia="Arial" w:cs="Arial"/>
          <w:iCs/>
          <w:szCs w:val="20"/>
        </w:rPr>
        <w:t xml:space="preserve"> </w:t>
      </w:r>
      <w:r w:rsidR="00D17F14" w:rsidRPr="00820640">
        <w:rPr>
          <w:rFonts w:eastAsia="Arial" w:cs="Arial"/>
          <w:iCs/>
          <w:szCs w:val="20"/>
        </w:rPr>
        <w:t>r</w:t>
      </w:r>
      <w:r w:rsidR="003E0576" w:rsidRPr="00820640">
        <w:rPr>
          <w:rFonts w:eastAsia="Arial" w:cs="Arial"/>
          <w:iCs/>
          <w:szCs w:val="20"/>
        </w:rPr>
        <w:t>esponsible:</w:t>
      </w:r>
      <w:r w:rsidR="0004125E">
        <w:rPr>
          <w:rFonts w:eastAsia="Arial" w:cs="Arial"/>
          <w:iCs/>
          <w:szCs w:val="20"/>
        </w:rPr>
        <w:t xml:space="preserve">  </w:t>
      </w:r>
    </w:p>
    <w:bookmarkStart w:id="2" w:name="gjdgxs" w:colFirst="0" w:colLast="0"/>
    <w:bookmarkEnd w:id="2"/>
    <w:p w14:paraId="0CF7877A" w14:textId="2948C6CD" w:rsidR="003E0576" w:rsidRPr="00820640" w:rsidRDefault="002644FA" w:rsidP="003E0576">
      <w:pPr>
        <w:pBdr>
          <w:top w:val="nil"/>
          <w:left w:val="nil"/>
          <w:bottom w:val="nil"/>
          <w:right w:val="nil"/>
          <w:between w:val="nil"/>
        </w:pBdr>
        <w:spacing w:after="0" w:line="240" w:lineRule="auto"/>
        <w:ind w:right="284"/>
        <w:rPr>
          <w:rFonts w:eastAsia="Arial" w:cs="Arial"/>
          <w:b/>
          <w:iCs/>
          <w:szCs w:val="20"/>
        </w:rPr>
      </w:pPr>
      <w:r w:rsidRPr="0004125E">
        <w:rPr>
          <w:rFonts w:eastAsia="Arial" w:cs="Arial"/>
          <w:iCs/>
          <w:noProof/>
          <w:szCs w:val="20"/>
        </w:rPr>
        <mc:AlternateContent>
          <mc:Choice Requires="wps">
            <w:drawing>
              <wp:inline distT="0" distB="0" distL="0" distR="0" wp14:anchorId="67FF694E" wp14:editId="4D18991F">
                <wp:extent cx="4373880" cy="358140"/>
                <wp:effectExtent l="0" t="0" r="26670" b="22860"/>
                <wp:docPr id="551012578" name="Text Box 551012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3880" cy="358140"/>
                        </a:xfrm>
                        <a:prstGeom prst="rect">
                          <a:avLst/>
                        </a:prstGeom>
                        <a:solidFill>
                          <a:srgbClr val="FFFFFF"/>
                        </a:solidFill>
                        <a:ln w="9525">
                          <a:solidFill>
                            <a:schemeClr val="bg1">
                              <a:lumMod val="85000"/>
                            </a:schemeClr>
                          </a:solidFill>
                          <a:miter lim="800000"/>
                          <a:headEnd/>
                          <a:tailEnd/>
                        </a:ln>
                      </wps:spPr>
                      <wps:txbx>
                        <w:txbxContent>
                          <w:p w14:paraId="2EAFCC99" w14:textId="03CF31DD" w:rsidR="002644FA" w:rsidRDefault="00882498" w:rsidP="002644FA">
                            <w:r>
                              <w:t>Seema Malhotra</w:t>
                            </w:r>
                          </w:p>
                        </w:txbxContent>
                      </wps:txbx>
                      <wps:bodyPr rot="0" vert="horz" wrap="square" lIns="91440" tIns="45720" rIns="91440" bIns="45720" anchor="t" anchorCtr="0">
                        <a:noAutofit/>
                      </wps:bodyPr>
                    </wps:wsp>
                  </a:graphicData>
                </a:graphic>
              </wp:inline>
            </w:drawing>
          </mc:Choice>
          <mc:Fallback>
            <w:pict>
              <v:shapetype w14:anchorId="67FF694E" id="_x0000_t202" coordsize="21600,21600" o:spt="202" path="m,l,21600r21600,l21600,xe">
                <v:stroke joinstyle="miter"/>
                <v:path gradientshapeok="t" o:connecttype="rect"/>
              </v:shapetype>
              <v:shape id="Text Box 551012578" o:spid="_x0000_s1036" type="#_x0000_t202" style="width:344.4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" strokecolor="#d8d8d8 [2732]">
                <v:textbox>
                  <w:txbxContent>
                    <w:p w14:paraId="2EAFCC99" w14:textId="03CF31DD" w:rsidR="002644FA" w:rsidRDefault="00882498" w:rsidP="002644FA">
                      <w:r>
                        <w:t>Seema Malhotra</w:t>
                      </w:r>
                    </w:p>
                  </w:txbxContent>
                </v:textbox>
                <w10:anchorlock/>
              </v:shape>
            </w:pict>
          </mc:Fallback>
        </mc:AlternateContent>
      </w:r>
    </w:p>
    <w:p w14:paraId="609985FB" w14:textId="77777777" w:rsidR="002644FA" w:rsidRDefault="002644FA" w:rsidP="00D05A0A">
      <w:pPr>
        <w:pBdr>
          <w:top w:val="nil"/>
          <w:left w:val="nil"/>
          <w:bottom w:val="nil"/>
          <w:right w:val="nil"/>
          <w:between w:val="nil"/>
        </w:pBdr>
        <w:spacing w:after="0" w:line="240" w:lineRule="auto"/>
        <w:ind w:right="284"/>
        <w:rPr>
          <w:rFonts w:eastAsia="Arial" w:cs="Arial"/>
          <w:bCs/>
          <w:iCs/>
          <w:color w:val="000000"/>
          <w:szCs w:val="20"/>
        </w:rPr>
      </w:pPr>
    </w:p>
    <w:p w14:paraId="7E9B63C5" w14:textId="43B70DCF" w:rsidR="005A0597" w:rsidRPr="007E5B48" w:rsidRDefault="003E0576" w:rsidP="00D05A0A">
      <w:pPr>
        <w:pBdr>
          <w:top w:val="nil"/>
          <w:left w:val="nil"/>
          <w:bottom w:val="nil"/>
          <w:right w:val="nil"/>
          <w:between w:val="nil"/>
        </w:pBdr>
        <w:spacing w:after="0" w:line="240" w:lineRule="auto"/>
        <w:ind w:right="284"/>
        <w:rPr>
          <w:rFonts w:eastAsia="Arial" w:cs="Arial"/>
          <w:bCs/>
          <w:iCs/>
          <w:color w:val="000000"/>
          <w:szCs w:val="20"/>
        </w:rPr>
      </w:pPr>
      <w:r w:rsidRPr="007E5B48">
        <w:rPr>
          <w:rFonts w:eastAsia="Arial" w:cs="Arial"/>
          <w:bCs/>
          <w:iCs/>
          <w:color w:val="000000"/>
          <w:szCs w:val="20"/>
        </w:rPr>
        <w:t xml:space="preserve">I have read the </w:t>
      </w:r>
      <w:r w:rsidR="009129FA" w:rsidRPr="007E5B48">
        <w:rPr>
          <w:rFonts w:eastAsia="Arial" w:cs="Arial"/>
          <w:bCs/>
          <w:iCs/>
          <w:color w:val="000000"/>
          <w:szCs w:val="20"/>
        </w:rPr>
        <w:t xml:space="preserve">Impact </w:t>
      </w:r>
      <w:proofErr w:type="gramStart"/>
      <w:r w:rsidR="009129FA" w:rsidRPr="007E5B48">
        <w:rPr>
          <w:rFonts w:eastAsia="Arial" w:cs="Arial"/>
          <w:bCs/>
          <w:iCs/>
          <w:color w:val="000000"/>
          <w:szCs w:val="20"/>
        </w:rPr>
        <w:t>Assessment</w:t>
      </w:r>
      <w:proofErr w:type="gramEnd"/>
      <w:r w:rsidRPr="007E5B48">
        <w:rPr>
          <w:rFonts w:eastAsia="Arial" w:cs="Arial"/>
          <w:bCs/>
          <w:iCs/>
          <w:color w:val="000000"/>
          <w:szCs w:val="20"/>
        </w:rPr>
        <w:t xml:space="preserve"> and I am satisfied that, given the available evidence, it represents a reasonable view of the likely costs, benefits and impact of the leading options.</w:t>
      </w:r>
    </w:p>
    <w:p w14:paraId="6A4B0020" w14:textId="3D2655D0" w:rsidR="00D05A0A" w:rsidRDefault="00D05A0A" w:rsidP="005A0597">
      <w:pPr>
        <w:spacing w:after="0" w:line="240" w:lineRule="auto"/>
        <w:rPr>
          <w:rFonts w:eastAsia="Arial" w:cs="Arial"/>
          <w:szCs w:val="20"/>
        </w:rPr>
      </w:pPr>
    </w:p>
    <w:p w14:paraId="48A5C9F7" w14:textId="6D43D807" w:rsidR="005A0597" w:rsidRDefault="005164FE" w:rsidP="005A0597">
      <w:pPr>
        <w:spacing w:after="0" w:line="240" w:lineRule="auto"/>
        <w:rPr>
          <w:rFonts w:eastAsia="Arial" w:cs="Arial"/>
          <w:szCs w:val="20"/>
        </w:rPr>
      </w:pPr>
      <w:r>
        <w:rPr>
          <w:noProof/>
        </w:rPr>
        <mc:AlternateContent>
          <mc:Choice Requires="wps">
            <w:drawing>
              <wp:anchor distT="45720" distB="45720" distL="114300" distR="114300" simplePos="0" relativeHeight="251658240" behindDoc="0" locked="0" layoutInCell="1" allowOverlap="1" wp14:anchorId="43D68462" wp14:editId="0ACD6680">
                <wp:simplePos x="0" y="0"/>
                <wp:positionH relativeFrom="column">
                  <wp:posOffset>649605</wp:posOffset>
                </wp:positionH>
                <wp:positionV relativeFrom="paragraph">
                  <wp:posOffset>144145</wp:posOffset>
                </wp:positionV>
                <wp:extent cx="4524375" cy="771525"/>
                <wp:effectExtent l="0" t="0" r="28575" b="2857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771525"/>
                        </a:xfrm>
                        <a:prstGeom prst="rect">
                          <a:avLst/>
                        </a:prstGeom>
                        <a:solidFill>
                          <a:srgbClr val="FFFFFF"/>
                        </a:solidFill>
                        <a:ln w="9525">
                          <a:solidFill>
                            <a:schemeClr val="bg1">
                              <a:lumMod val="85000"/>
                            </a:schemeClr>
                          </a:solidFill>
                          <a:miter lim="800000"/>
                          <a:headEnd/>
                          <a:tailEnd/>
                        </a:ln>
                      </wps:spPr>
                      <wps:txbx>
                        <w:txbxContent>
                          <w:p w14:paraId="5614C64F" w14:textId="3DDA3374" w:rsidR="00E45AB6" w:rsidRDefault="004B2282">
                            <w:r>
                              <w:rPr>
                                <w:noProof/>
                              </w:rPr>
                              <w:drawing>
                                <wp:inline distT="0" distB="0" distL="0" distR="0" wp14:anchorId="76F4C12E" wp14:editId="59BE1614">
                                  <wp:extent cx="1371600" cy="584508"/>
                                  <wp:effectExtent l="0" t="0" r="0" b="6350"/>
                                  <wp:docPr id="159106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63983" name=""/>
                                          <pic:cNvPicPr/>
                                        </pic:nvPicPr>
                                        <pic:blipFill>
                                          <a:blip r:embed="rId18"/>
                                          <a:stretch>
                                            <a:fillRect/>
                                          </a:stretch>
                                        </pic:blipFill>
                                        <pic:spPr>
                                          <a:xfrm>
                                            <a:off x="0" y="0"/>
                                            <a:ext cx="1377389" cy="5869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D68462" id="_x0000_t202" coordsize="21600,21600" o:spt="202" path="m,l,21600r21600,l21600,xe">
                <v:stroke joinstyle="miter"/>
                <v:path gradientshapeok="t" o:connecttype="rect"/>
              </v:shapetype>
              <v:shape id="Text Box 217" o:spid="_x0000_s1037" type="#_x0000_t202" style="position:absolute;margin-left:51.15pt;margin-top:11.35pt;width:356.25pt;height:60.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" strokecolor="#d8d8d8 [2732]">
                <v:textbox>
                  <w:txbxContent>
                    <w:p w14:paraId="5614C64F" w14:textId="3DDA3374" w:rsidR="00E45AB6" w:rsidRDefault="004B2282">
                      <w:r>
                        <w:rPr>
                          <w:noProof/>
                        </w:rPr>
                        <w:drawing>
                          <wp:inline distT="0" distB="0" distL="0" distR="0" wp14:anchorId="76F4C12E" wp14:editId="59BE1614">
                            <wp:extent cx="1371600" cy="584508"/>
                            <wp:effectExtent l="0" t="0" r="0" b="6350"/>
                            <wp:docPr id="159106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63983" name=""/>
                                    <pic:cNvPicPr/>
                                  </pic:nvPicPr>
                                  <pic:blipFill>
                                    <a:blip r:embed="rId19"/>
                                    <a:stretch>
                                      <a:fillRect/>
                                    </a:stretch>
                                  </pic:blipFill>
                                  <pic:spPr>
                                    <a:xfrm>
                                      <a:off x="0" y="0"/>
                                      <a:ext cx="1377389" cy="586975"/>
                                    </a:xfrm>
                                    <a:prstGeom prst="rect">
                                      <a:avLst/>
                                    </a:prstGeom>
                                  </pic:spPr>
                                </pic:pic>
                              </a:graphicData>
                            </a:graphic>
                          </wp:inline>
                        </w:drawing>
                      </w:r>
                    </w:p>
                  </w:txbxContent>
                </v:textbox>
                <w10:wrap type="square"/>
              </v:shape>
            </w:pict>
          </mc:Fallback>
        </mc:AlternateContent>
      </w:r>
    </w:p>
    <w:p w14:paraId="3C568320" w14:textId="50AB2356" w:rsidR="00BF0088" w:rsidRDefault="005B4CAA">
      <w:r>
        <w:t xml:space="preserve">Signed: </w:t>
      </w:r>
    </w:p>
    <w:p w14:paraId="39239673" w14:textId="7FA4613A" w:rsidR="00D05A0A" w:rsidRDefault="00D05A0A"/>
    <w:p w14:paraId="7894296E" w14:textId="32B52D2D" w:rsidR="00D05A0A" w:rsidRDefault="00D05A0A">
      <w:r>
        <w:rPr>
          <w:noProof/>
        </w:rPr>
        <mc:AlternateContent>
          <mc:Choice Requires="wps">
            <w:drawing>
              <wp:anchor distT="45720" distB="45720" distL="114300" distR="114300" simplePos="0" relativeHeight="251658241" behindDoc="0" locked="0" layoutInCell="1" allowOverlap="1" wp14:anchorId="2E022CA1" wp14:editId="0B7F1F45">
                <wp:simplePos x="0" y="0"/>
                <wp:positionH relativeFrom="column">
                  <wp:posOffset>649605</wp:posOffset>
                </wp:positionH>
                <wp:positionV relativeFrom="paragraph">
                  <wp:posOffset>247650</wp:posOffset>
                </wp:positionV>
                <wp:extent cx="4524375" cy="314325"/>
                <wp:effectExtent l="0" t="0" r="28575" b="28575"/>
                <wp:wrapSquare wrapText="bothSides"/>
                <wp:docPr id="189077450" name="Text Box 189077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314325"/>
                        </a:xfrm>
                        <a:prstGeom prst="rect">
                          <a:avLst/>
                        </a:prstGeom>
                        <a:solidFill>
                          <a:srgbClr val="FFFFFF"/>
                        </a:solidFill>
                        <a:ln w="9525">
                          <a:solidFill>
                            <a:schemeClr val="bg1">
                              <a:lumMod val="85000"/>
                            </a:schemeClr>
                          </a:solidFill>
                          <a:miter lim="800000"/>
                          <a:headEnd/>
                          <a:tailEnd/>
                        </a:ln>
                      </wps:spPr>
                      <wps:txbx>
                        <w:txbxContent>
                          <w:sdt>
                            <w:sdtPr>
                              <w:id w:val="-1421786601"/>
                            </w:sdtPr>
                            <w:sdtEndPr/>
                            <w:sdtContent>
                              <w:p w14:paraId="589B31FB" w14:textId="190C6550" w:rsidR="00D05A0A" w:rsidRDefault="00882498">
                                <w:r>
                                  <w:t>09 January 2025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22CA1" id="Text Box 189077450" o:spid="_x0000_s1038" type="#_x0000_t202" style="position:absolute;margin-left:51.15pt;margin-top:19.5pt;width:356.25pt;height:24.7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" strokecolor="#d8d8d8 [2732]">
                <v:textbox>
                  <w:txbxContent>
                    <w:sdt>
                      <w:sdtPr>
                        <w:id w:val="-1421786601"/>
                      </w:sdtPr>
                      <w:sdtEndPr/>
                      <w:sdtContent>
                        <w:p w14:paraId="589B31FB" w14:textId="190C6550" w:rsidR="00D05A0A" w:rsidRDefault="00882498">
                          <w:r>
                            <w:t>09 January 2025</w:t>
                          </w:r>
                        </w:p>
                      </w:sdtContent>
                    </w:sdt>
                  </w:txbxContent>
                </v:textbox>
                <w10:wrap type="square"/>
              </v:shape>
            </w:pict>
          </mc:Fallback>
        </mc:AlternateContent>
      </w:r>
    </w:p>
    <w:p w14:paraId="1B41E6FE" w14:textId="1D257109" w:rsidR="00BF0088" w:rsidRDefault="00BF0088">
      <w:pPr>
        <w:sectPr w:rsidR="00BF0088" w:rsidSect="00AD7895">
          <w:pgSz w:w="11906" w:h="16838"/>
          <w:pgMar w:top="1134" w:right="1077" w:bottom="1134" w:left="1077" w:header="227" w:footer="454" w:gutter="0"/>
          <w:cols w:space="720"/>
        </w:sectPr>
      </w:pPr>
      <w:r>
        <w:t xml:space="preserve">Date:  </w:t>
      </w:r>
      <w:r w:rsidR="00D05A0A">
        <w:t xml:space="preserve">  </w:t>
      </w:r>
    </w:p>
    <w:p w14:paraId="4A476515" w14:textId="45ED5B7D" w:rsidR="00474111" w:rsidRPr="00151604" w:rsidRDefault="006E2F9A" w:rsidP="00B167E4">
      <w:pPr>
        <w:pStyle w:val="Heading2"/>
      </w:pPr>
      <w:r w:rsidRPr="00151604">
        <w:lastRenderedPageBreak/>
        <w:t xml:space="preserve">Summary: Analysis </w:t>
      </w:r>
      <w:r w:rsidR="00B64D07" w:rsidRPr="00151604">
        <w:t>and</w:t>
      </w:r>
      <w:r w:rsidRPr="00151604">
        <w:t xml:space="preserve"> </w:t>
      </w:r>
      <w:r w:rsidR="00142AD6" w:rsidRPr="00151604">
        <w:t>e</w:t>
      </w:r>
      <w:r w:rsidRPr="00151604">
        <w:t>vidence</w:t>
      </w:r>
    </w:p>
    <w:p w14:paraId="3065346B" w14:textId="232207C8" w:rsidR="00474111" w:rsidRDefault="00673915" w:rsidP="00B51477">
      <w:pPr>
        <w:pStyle w:val="Heading3"/>
      </w:pPr>
      <w:r>
        <w:rPr>
          <w:noProof/>
        </w:rPr>
        <mc:AlternateContent>
          <mc:Choice Requires="wps">
            <w:drawing>
              <wp:anchor distT="45720" distB="45720" distL="114300" distR="114300" simplePos="0" relativeHeight="251658242" behindDoc="0" locked="0" layoutInCell="1" allowOverlap="1" wp14:anchorId="05DE691F" wp14:editId="63AADB4D">
                <wp:simplePos x="0" y="0"/>
                <wp:positionH relativeFrom="column">
                  <wp:posOffset>1329690</wp:posOffset>
                </wp:positionH>
                <wp:positionV relativeFrom="paragraph">
                  <wp:posOffset>76835</wp:posOffset>
                </wp:positionV>
                <wp:extent cx="5326380" cy="314325"/>
                <wp:effectExtent l="0" t="0" r="26670" b="28575"/>
                <wp:wrapSquare wrapText="bothSides"/>
                <wp:docPr id="310962312" name="Text Box 310962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314325"/>
                        </a:xfrm>
                        <a:prstGeom prst="rect">
                          <a:avLst/>
                        </a:prstGeom>
                        <a:solidFill>
                          <a:srgbClr val="FFFFFF"/>
                        </a:solidFill>
                        <a:ln w="9525">
                          <a:solidFill>
                            <a:schemeClr val="bg1">
                              <a:lumMod val="85000"/>
                            </a:schemeClr>
                          </a:solidFill>
                          <a:miter lim="800000"/>
                          <a:headEnd/>
                          <a:tailEnd/>
                        </a:ln>
                      </wps:spPr>
                      <wps:txbx>
                        <w:txbxContent>
                          <w:sdt>
                            <w:sdtPr>
                              <w:id w:val="-1742323870"/>
                            </w:sdtPr>
                            <w:sdtEndPr/>
                            <w:sdtContent>
                              <w:p w14:paraId="7BF3C416" w14:textId="0817B676" w:rsidR="00673915" w:rsidRDefault="0081075A" w:rsidP="00673915">
                                <w:r>
                                  <w:t>202</w:t>
                                </w:r>
                                <w:r w:rsidR="0067444B">
                                  <w:t>4</w:t>
                                </w:r>
                                <w:r>
                                  <w:t>/2</w:t>
                                </w:r>
                                <w:r w:rsidR="0067444B">
                                  <w:t>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Text Box 310962312" style="position:absolute;margin-left:104.7pt;margin-top:6.05pt;width:419.4pt;height:24.7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39"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" w14:anchorId="05DE691F">
                <v:textbox>
                  <w:txbxContent>
                    <w:sdt>
                      <w:sdtPr>
                        <w:id w:val="-1742323870"/>
                      </w:sdtPr>
                      <w:sdtContent>
                        <w:p w:rsidR="00673915" w:rsidP="00673915" w:rsidRDefault="0081075A" w14:paraId="7BF3C416" w14:textId="0817B676">
                          <w:r>
                            <w:t>202</w:t>
                          </w:r>
                          <w:r w:rsidR="0067444B">
                            <w:t>4</w:t>
                          </w:r>
                          <w:r>
                            <w:t>/2</w:t>
                          </w:r>
                          <w:r w:rsidR="0067444B">
                            <w:t>5</w:t>
                          </w:r>
                        </w:p>
                      </w:sdtContent>
                    </w:sdt>
                  </w:txbxContent>
                </v:textbox>
                <w10:wrap type="square"/>
              </v:shape>
            </w:pict>
          </mc:Fallback>
        </mc:AlternateContent>
      </w:r>
      <w:r w:rsidR="006E2F9A">
        <w:t>Price base year:</w:t>
      </w:r>
      <w:r>
        <w:t xml:space="preserve">  </w:t>
      </w:r>
    </w:p>
    <w:bookmarkStart w:id="3" w:name="_re22rh5xas0p" w:colFirst="0" w:colLast="0"/>
    <w:bookmarkEnd w:id="3"/>
    <w:p w14:paraId="3598A8AA" w14:textId="6B91442B" w:rsidR="00474111" w:rsidRDefault="00FF60C5" w:rsidP="00B51477">
      <w:pPr>
        <w:pStyle w:val="Heading3"/>
      </w:pPr>
      <w:r>
        <w:rPr>
          <w:noProof/>
        </w:rPr>
        <mc:AlternateContent>
          <mc:Choice Requires="wps">
            <w:drawing>
              <wp:anchor distT="45720" distB="45720" distL="114300" distR="114300" simplePos="0" relativeHeight="251658243" behindDoc="0" locked="0" layoutInCell="1" allowOverlap="1" wp14:anchorId="68B94049" wp14:editId="2CAC00FA">
                <wp:simplePos x="0" y="0"/>
                <wp:positionH relativeFrom="column">
                  <wp:posOffset>1329690</wp:posOffset>
                </wp:positionH>
                <wp:positionV relativeFrom="paragraph">
                  <wp:posOffset>70485</wp:posOffset>
                </wp:positionV>
                <wp:extent cx="5326380" cy="314325"/>
                <wp:effectExtent l="0" t="0" r="26670" b="28575"/>
                <wp:wrapSquare wrapText="bothSides"/>
                <wp:docPr id="495133721" name="Text Box 495133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314325"/>
                        </a:xfrm>
                        <a:prstGeom prst="rect">
                          <a:avLst/>
                        </a:prstGeom>
                        <a:solidFill>
                          <a:srgbClr val="FFFFFF"/>
                        </a:solidFill>
                        <a:ln w="9525">
                          <a:solidFill>
                            <a:schemeClr val="bg1">
                              <a:lumMod val="85000"/>
                            </a:schemeClr>
                          </a:solidFill>
                          <a:miter lim="800000"/>
                          <a:headEnd/>
                          <a:tailEnd/>
                        </a:ln>
                      </wps:spPr>
                      <wps:txbx>
                        <w:txbxContent>
                          <w:sdt>
                            <w:sdtPr>
                              <w:id w:val="-1417162949"/>
                            </w:sdtPr>
                            <w:sdtEndPr/>
                            <w:sdtContent>
                              <w:p w14:paraId="34718B02" w14:textId="47395738" w:rsidR="00FF60C5" w:rsidRDefault="0081075A" w:rsidP="00FF60C5">
                                <w:r>
                                  <w:t>202</w:t>
                                </w:r>
                                <w:r w:rsidR="0067444B">
                                  <w:t>4</w:t>
                                </w:r>
                                <w:r>
                                  <w:t>/2</w:t>
                                </w:r>
                                <w:r w:rsidR="0067444B">
                                  <w:t>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Text Box 495133721" style="position:absolute;margin-left:104.7pt;margin-top:5.55pt;width:419.4pt;height:24.7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40" strokecolor="#d8d8d8 [273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" w14:anchorId="68B94049">
                <v:textbox>
                  <w:txbxContent>
                    <w:sdt>
                      <w:sdtPr>
                        <w:id w:val="-1417162949"/>
                      </w:sdtPr>
                      <w:sdtContent>
                        <w:p w:rsidR="00FF60C5" w:rsidP="00FF60C5" w:rsidRDefault="0081075A" w14:paraId="34718B02" w14:textId="47395738">
                          <w:r>
                            <w:t>202</w:t>
                          </w:r>
                          <w:r w:rsidR="0067444B">
                            <w:t>4</w:t>
                          </w:r>
                          <w:r>
                            <w:t>/2</w:t>
                          </w:r>
                          <w:r w:rsidR="0067444B">
                            <w:t>5</w:t>
                          </w:r>
                        </w:p>
                      </w:sdtContent>
                    </w:sdt>
                  </w:txbxContent>
                </v:textbox>
                <w10:wrap type="square"/>
              </v:shape>
            </w:pict>
          </mc:Fallback>
        </mc:AlternateContent>
      </w:r>
      <w:r w:rsidR="006E2F9A">
        <w:t>PV base year:</w:t>
      </w:r>
      <w:r w:rsidR="006E2F9A">
        <w:tab/>
      </w:r>
    </w:p>
    <w:tbl>
      <w:tblPr>
        <w:tblW w:w="15163" w:type="dxa"/>
        <w:tblLayout w:type="fixed"/>
        <w:tblCellMar>
          <w:left w:w="115" w:type="dxa"/>
          <w:right w:w="115" w:type="dxa"/>
        </w:tblCellMar>
        <w:tblLook w:val="04A0" w:firstRow="1" w:lastRow="0" w:firstColumn="1" w:lastColumn="0" w:noHBand="0" w:noVBand="1"/>
        <w:tblCaption w:val="Summary: Analysis and evidence table"/>
      </w:tblPr>
      <w:tblGrid>
        <w:gridCol w:w="1695"/>
        <w:gridCol w:w="852"/>
        <w:gridCol w:w="4536"/>
        <w:gridCol w:w="8080"/>
      </w:tblGrid>
      <w:tr w:rsidR="00F87A76" w:rsidRPr="00E05642" w14:paraId="523CC62C" w14:textId="77777777" w:rsidTr="00D26656">
        <w:trPr>
          <w:trHeight w:val="900"/>
        </w:trPr>
        <w:tc>
          <w:tcPr>
            <w:tcW w:w="2547" w:type="dxa"/>
            <w:gridSpan w:val="2"/>
            <w:tcBorders>
              <w:top w:val="single" w:sz="4" w:space="0" w:color="000000"/>
              <w:left w:val="single" w:sz="4" w:space="0" w:color="000000"/>
              <w:bottom w:val="single" w:sz="4" w:space="0" w:color="000000"/>
              <w:right w:val="single" w:sz="4" w:space="0" w:color="000000"/>
            </w:tcBorders>
            <w:shd w:val="clear" w:color="auto" w:fill="auto"/>
          </w:tcPr>
          <w:p w14:paraId="3C8B59A6" w14:textId="50514813" w:rsidR="00F87A76" w:rsidRPr="00C766DC" w:rsidRDefault="00F87A76" w:rsidP="00E60612">
            <w:pPr>
              <w:spacing w:after="0" w:line="240" w:lineRule="auto"/>
              <w:rPr>
                <w:rFonts w:eastAsia="Humnst777 Lt BT" w:cs="Arial"/>
                <w:bCs/>
                <w:sz w:val="20"/>
                <w:szCs w:val="20"/>
              </w:rPr>
            </w:pPr>
          </w:p>
        </w:tc>
        <w:tc>
          <w:tcPr>
            <w:tcW w:w="4536" w:type="dxa"/>
            <w:tcBorders>
              <w:top w:val="single" w:sz="4" w:space="0" w:color="000000"/>
              <w:left w:val="nil"/>
              <w:bottom w:val="single" w:sz="4" w:space="0" w:color="auto"/>
              <w:right w:val="single" w:sz="4" w:space="0" w:color="000000"/>
            </w:tcBorders>
            <w:shd w:val="clear" w:color="auto" w:fill="auto"/>
          </w:tcPr>
          <w:p w14:paraId="28766FA4" w14:textId="1160D255" w:rsidR="00835B9A" w:rsidRPr="00835B9A" w:rsidRDefault="00835B9A" w:rsidP="00835B9A">
            <w:pPr>
              <w:spacing w:after="0" w:line="240" w:lineRule="auto"/>
              <w:rPr>
                <w:rFonts w:eastAsia="Humnst777 Lt BT" w:cs="Arial"/>
                <w:b/>
                <w:szCs w:val="20"/>
              </w:rPr>
            </w:pPr>
            <w:r w:rsidRPr="00835B9A">
              <w:rPr>
                <w:rFonts w:eastAsia="Humnst777 Lt BT" w:cs="Arial"/>
                <w:b/>
                <w:szCs w:val="20"/>
              </w:rPr>
              <w:t>1.</w:t>
            </w:r>
            <w:r>
              <w:rPr>
                <w:rFonts w:eastAsia="Humnst777 Lt BT" w:cs="Arial"/>
                <w:b/>
                <w:szCs w:val="20"/>
              </w:rPr>
              <w:t xml:space="preserve"> </w:t>
            </w:r>
            <w:r w:rsidR="00F87A76" w:rsidRPr="00835B9A">
              <w:rPr>
                <w:rFonts w:eastAsia="Humnst777 Lt BT" w:cs="Arial"/>
                <w:b/>
                <w:szCs w:val="20"/>
              </w:rPr>
              <w:t>Business as usual</w:t>
            </w:r>
          </w:p>
          <w:p w14:paraId="48FB119E" w14:textId="1FB61CAA" w:rsidR="00F87A76" w:rsidRPr="00835B9A" w:rsidRDefault="00F87A76" w:rsidP="00835B9A">
            <w:pPr>
              <w:rPr>
                <w:rFonts w:eastAsia="Humnst777 Lt BT" w:cs="Arial"/>
                <w:b/>
                <w:szCs w:val="20"/>
              </w:rPr>
            </w:pPr>
            <w:r w:rsidRPr="00835B9A">
              <w:rPr>
                <w:rFonts w:eastAsia="Humnst777 Lt BT" w:cs="Arial"/>
                <w:b/>
                <w:sz w:val="20"/>
                <w:szCs w:val="20"/>
              </w:rPr>
              <w:t>(baseline)</w:t>
            </w:r>
          </w:p>
        </w:tc>
        <w:tc>
          <w:tcPr>
            <w:tcW w:w="8080" w:type="dxa"/>
            <w:tcBorders>
              <w:top w:val="single" w:sz="4" w:space="0" w:color="000000"/>
              <w:left w:val="nil"/>
              <w:bottom w:val="single" w:sz="4" w:space="0" w:color="auto"/>
              <w:right w:val="single" w:sz="4" w:space="0" w:color="000000"/>
            </w:tcBorders>
            <w:shd w:val="clear" w:color="auto" w:fill="auto"/>
          </w:tcPr>
          <w:p w14:paraId="4FFA857B" w14:textId="77777777" w:rsidR="00835B9A" w:rsidRDefault="00F87A76" w:rsidP="00E60612">
            <w:pPr>
              <w:spacing w:after="0" w:line="240" w:lineRule="auto"/>
              <w:rPr>
                <w:rFonts w:eastAsia="Humnst777 Lt BT" w:cs="Arial"/>
                <w:b/>
                <w:szCs w:val="20"/>
              </w:rPr>
            </w:pPr>
            <w:r w:rsidRPr="00E05642">
              <w:rPr>
                <w:rFonts w:eastAsia="Humnst777 Lt BT" w:cs="Arial"/>
                <w:b/>
                <w:szCs w:val="20"/>
              </w:rPr>
              <w:t xml:space="preserve">2. </w:t>
            </w:r>
            <w:r>
              <w:rPr>
                <w:rFonts w:eastAsia="Humnst777 Lt BT" w:cs="Arial"/>
                <w:b/>
                <w:szCs w:val="20"/>
              </w:rPr>
              <w:t xml:space="preserve">Preferred way forward </w:t>
            </w:r>
          </w:p>
          <w:p w14:paraId="62DFABD8" w14:textId="49835FAE" w:rsidR="00F87A76" w:rsidRPr="00E05642" w:rsidRDefault="00F87A76" w:rsidP="00E60612">
            <w:pPr>
              <w:spacing w:after="0" w:line="240" w:lineRule="auto"/>
              <w:rPr>
                <w:rFonts w:eastAsia="Humnst777 Lt BT" w:cs="Arial"/>
                <w:b/>
                <w:szCs w:val="20"/>
              </w:rPr>
            </w:pPr>
            <w:r w:rsidRPr="00835B9A">
              <w:rPr>
                <w:rFonts w:eastAsia="Humnst777 Lt BT" w:cs="Arial"/>
                <w:b/>
                <w:sz w:val="20"/>
                <w:szCs w:val="20"/>
              </w:rPr>
              <w:t>(change in comparison to baseline)</w:t>
            </w:r>
          </w:p>
        </w:tc>
      </w:tr>
      <w:tr w:rsidR="00F87A76" w:rsidRPr="00E05642" w14:paraId="3042BA22" w14:textId="77777777" w:rsidTr="00D26656">
        <w:trPr>
          <w:trHeight w:val="303"/>
        </w:trPr>
        <w:tc>
          <w:tcPr>
            <w:tcW w:w="1695" w:type="dxa"/>
            <w:vMerge w:val="restart"/>
            <w:tcBorders>
              <w:top w:val="nil"/>
              <w:left w:val="single" w:sz="4" w:space="0" w:color="000000"/>
              <w:right w:val="single" w:sz="4" w:space="0" w:color="000000"/>
            </w:tcBorders>
            <w:shd w:val="clear" w:color="auto" w:fill="auto"/>
          </w:tcPr>
          <w:p w14:paraId="09FC3620" w14:textId="09EE9E03" w:rsidR="00F87A76" w:rsidRPr="00E05642" w:rsidRDefault="00F87A76">
            <w:pPr>
              <w:spacing w:after="0" w:line="240" w:lineRule="auto"/>
              <w:rPr>
                <w:rFonts w:eastAsia="Humnst777 Lt BT" w:cs="Arial"/>
                <w:b/>
                <w:bCs/>
                <w:szCs w:val="20"/>
              </w:rPr>
            </w:pPr>
            <w:r>
              <w:rPr>
                <w:rFonts w:eastAsia="Humnst777 Lt BT" w:cs="Arial"/>
                <w:b/>
                <w:bCs/>
                <w:szCs w:val="20"/>
              </w:rPr>
              <w:t>Costs (£m)</w:t>
            </w:r>
          </w:p>
        </w:tc>
        <w:tc>
          <w:tcPr>
            <w:tcW w:w="852" w:type="dxa"/>
            <w:tcBorders>
              <w:top w:val="nil"/>
              <w:left w:val="single" w:sz="4" w:space="0" w:color="000000"/>
              <w:bottom w:val="single" w:sz="4" w:space="0" w:color="000000"/>
              <w:right w:val="single" w:sz="4" w:space="0" w:color="auto"/>
            </w:tcBorders>
            <w:shd w:val="clear" w:color="auto" w:fill="auto"/>
          </w:tcPr>
          <w:p w14:paraId="756A5EEA" w14:textId="5CE12F9A" w:rsidR="00F87A76" w:rsidRPr="006201E2" w:rsidRDefault="00F87A76">
            <w:pPr>
              <w:spacing w:after="0" w:line="240" w:lineRule="auto"/>
              <w:rPr>
                <w:rFonts w:eastAsia="Humnst777 Lt BT" w:cs="Arial"/>
                <w:szCs w:val="20"/>
              </w:rPr>
            </w:pPr>
            <w:r w:rsidRPr="006201E2">
              <w:rPr>
                <w:rFonts w:eastAsia="Humnst777 Lt BT" w:cs="Arial"/>
                <w:szCs w:val="20"/>
              </w:rPr>
              <w:t>Low</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4B44A1C3" w14:textId="274D54B7" w:rsidR="00F87A76"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single" w:sz="4" w:space="0" w:color="auto"/>
              <w:left w:val="single" w:sz="4" w:space="0" w:color="auto"/>
              <w:bottom w:val="single" w:sz="4" w:space="0" w:color="auto"/>
              <w:right w:val="single" w:sz="4" w:space="0" w:color="auto"/>
            </w:tcBorders>
            <w:shd w:val="clear" w:color="auto" w:fill="auto"/>
          </w:tcPr>
          <w:p w14:paraId="22FE87E3" w14:textId="39F704E7" w:rsidR="00F87A76" w:rsidRPr="00E05642" w:rsidRDefault="00260EAA"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3E6A9E5A" w14:textId="77777777" w:rsidTr="00D26656">
        <w:trPr>
          <w:trHeight w:val="303"/>
        </w:trPr>
        <w:tc>
          <w:tcPr>
            <w:tcW w:w="1695" w:type="dxa"/>
            <w:vMerge/>
            <w:tcBorders>
              <w:left w:val="single" w:sz="4" w:space="0" w:color="000000"/>
              <w:right w:val="single" w:sz="4" w:space="0" w:color="000000"/>
            </w:tcBorders>
            <w:shd w:val="clear" w:color="auto" w:fill="auto"/>
          </w:tcPr>
          <w:p w14:paraId="6E269145" w14:textId="77777777" w:rsidR="00F87A76" w:rsidRDefault="00F87A76">
            <w:pPr>
              <w:spacing w:after="0" w:line="240" w:lineRule="auto"/>
              <w:rPr>
                <w:rFonts w:eastAsia="Humnst777 Lt BT" w:cs="Arial"/>
                <w:b/>
                <w:bCs/>
                <w:szCs w:val="20"/>
              </w:rPr>
            </w:pPr>
          </w:p>
        </w:tc>
        <w:tc>
          <w:tcPr>
            <w:tcW w:w="852" w:type="dxa"/>
            <w:tcBorders>
              <w:top w:val="nil"/>
              <w:left w:val="single" w:sz="4" w:space="0" w:color="000000"/>
              <w:bottom w:val="single" w:sz="4" w:space="0" w:color="000000"/>
              <w:right w:val="single" w:sz="4" w:space="0" w:color="auto"/>
            </w:tcBorders>
            <w:shd w:val="clear" w:color="auto" w:fill="auto"/>
          </w:tcPr>
          <w:p w14:paraId="589FF116" w14:textId="57B82BDF" w:rsidR="00F87A76" w:rsidRPr="006201E2" w:rsidRDefault="00F87A76">
            <w:pPr>
              <w:spacing w:after="0" w:line="240" w:lineRule="auto"/>
              <w:rPr>
                <w:rFonts w:eastAsia="Humnst777 Lt BT" w:cs="Arial"/>
                <w:szCs w:val="20"/>
              </w:rPr>
            </w:pPr>
            <w:r w:rsidRPr="006201E2">
              <w:rPr>
                <w:rFonts w:eastAsia="Humnst777 Lt BT" w:cs="Arial"/>
                <w:szCs w:val="20"/>
              </w:rPr>
              <w:t>High</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70849260" w14:textId="0D28CB22" w:rsidR="00F87A76"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single" w:sz="4" w:space="0" w:color="auto"/>
              <w:left w:val="single" w:sz="4" w:space="0" w:color="auto"/>
              <w:bottom w:val="single" w:sz="4" w:space="0" w:color="auto"/>
              <w:right w:val="single" w:sz="4" w:space="0" w:color="auto"/>
            </w:tcBorders>
            <w:shd w:val="clear" w:color="auto" w:fill="auto"/>
          </w:tcPr>
          <w:p w14:paraId="28F0668F" w14:textId="5483E756" w:rsidR="00F87A76" w:rsidRPr="00E05642" w:rsidRDefault="00260EAA"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1DEFFDF5" w14:textId="77777777" w:rsidTr="00D26656">
        <w:trPr>
          <w:trHeight w:val="303"/>
        </w:trPr>
        <w:tc>
          <w:tcPr>
            <w:tcW w:w="1695" w:type="dxa"/>
            <w:vMerge/>
            <w:tcBorders>
              <w:left w:val="single" w:sz="4" w:space="0" w:color="000000"/>
              <w:bottom w:val="single" w:sz="4" w:space="0" w:color="000000"/>
              <w:right w:val="single" w:sz="4" w:space="0" w:color="000000"/>
            </w:tcBorders>
            <w:shd w:val="clear" w:color="auto" w:fill="auto"/>
          </w:tcPr>
          <w:p w14:paraId="1B49A60F" w14:textId="77777777" w:rsidR="00F87A76" w:rsidRDefault="00F87A76">
            <w:pPr>
              <w:spacing w:after="0" w:line="240" w:lineRule="auto"/>
              <w:rPr>
                <w:rFonts w:eastAsia="Humnst777 Lt BT" w:cs="Arial"/>
                <w:b/>
                <w:bCs/>
                <w:szCs w:val="20"/>
              </w:rPr>
            </w:pPr>
          </w:p>
        </w:tc>
        <w:tc>
          <w:tcPr>
            <w:tcW w:w="852" w:type="dxa"/>
            <w:tcBorders>
              <w:top w:val="nil"/>
              <w:left w:val="single" w:sz="4" w:space="0" w:color="000000"/>
              <w:bottom w:val="single" w:sz="4" w:space="0" w:color="000000"/>
              <w:right w:val="single" w:sz="4" w:space="0" w:color="auto"/>
            </w:tcBorders>
            <w:shd w:val="clear" w:color="auto" w:fill="auto"/>
          </w:tcPr>
          <w:p w14:paraId="73744C3C" w14:textId="5AB606FB" w:rsidR="00F87A76" w:rsidRPr="00E05642" w:rsidRDefault="00F87A76">
            <w:pPr>
              <w:spacing w:after="0" w:line="240" w:lineRule="auto"/>
              <w:rPr>
                <w:rFonts w:eastAsia="Humnst777 Lt BT" w:cs="Arial"/>
                <w:b/>
                <w:bCs/>
                <w:szCs w:val="20"/>
              </w:rPr>
            </w:pPr>
            <w:r>
              <w:rPr>
                <w:rFonts w:eastAsia="Humnst777 Lt BT" w:cs="Arial"/>
                <w:b/>
                <w:bCs/>
                <w:szCs w:val="20"/>
              </w:rPr>
              <w:t>Best</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17074E6D" w14:textId="016A5C11" w:rsidR="00F87A76"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single" w:sz="4" w:space="0" w:color="auto"/>
              <w:left w:val="single" w:sz="4" w:space="0" w:color="auto"/>
              <w:bottom w:val="single" w:sz="4" w:space="0" w:color="auto"/>
              <w:right w:val="single" w:sz="4" w:space="0" w:color="auto"/>
            </w:tcBorders>
            <w:shd w:val="clear" w:color="auto" w:fill="auto"/>
          </w:tcPr>
          <w:p w14:paraId="0E58722F" w14:textId="634EAAC7" w:rsidR="00F87A76" w:rsidRPr="00E05642" w:rsidRDefault="00260EAA"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4EC7CB54" w14:textId="77777777" w:rsidTr="00D26656">
        <w:trPr>
          <w:trHeight w:val="1392"/>
        </w:trPr>
        <w:tc>
          <w:tcPr>
            <w:tcW w:w="2547" w:type="dxa"/>
            <w:gridSpan w:val="2"/>
            <w:tcBorders>
              <w:top w:val="nil"/>
              <w:left w:val="single" w:sz="4" w:space="0" w:color="000000"/>
              <w:bottom w:val="single" w:sz="4" w:space="0" w:color="000000"/>
              <w:right w:val="single" w:sz="4" w:space="0" w:color="auto"/>
            </w:tcBorders>
            <w:shd w:val="clear" w:color="auto" w:fill="auto"/>
          </w:tcPr>
          <w:p w14:paraId="6F634B87" w14:textId="5946E5C1" w:rsidR="00F87A76" w:rsidRDefault="00F87A76">
            <w:pPr>
              <w:spacing w:after="0" w:line="240" w:lineRule="auto"/>
              <w:rPr>
                <w:rFonts w:eastAsia="Humnst777 Lt BT" w:cs="Arial"/>
                <w:b/>
                <w:bCs/>
                <w:szCs w:val="20"/>
              </w:rPr>
            </w:pP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3380CCC9" w14:textId="77777777" w:rsidR="00F87A76" w:rsidRPr="00E05642" w:rsidRDefault="00F87A76" w:rsidP="00481287">
            <w:pPr>
              <w:spacing w:after="0" w:line="240" w:lineRule="auto"/>
              <w:rPr>
                <w:rFonts w:eastAsia="Humnst777 Lt BT" w:cs="Arial"/>
                <w:szCs w:val="20"/>
              </w:rPr>
            </w:pPr>
          </w:p>
        </w:tc>
        <w:tc>
          <w:tcPr>
            <w:tcW w:w="8080" w:type="dxa"/>
            <w:tcBorders>
              <w:top w:val="single" w:sz="4" w:space="0" w:color="auto"/>
              <w:left w:val="single" w:sz="4" w:space="0" w:color="auto"/>
              <w:bottom w:val="single" w:sz="4" w:space="0" w:color="auto"/>
              <w:right w:val="single" w:sz="4" w:space="0" w:color="auto"/>
            </w:tcBorders>
            <w:shd w:val="clear" w:color="auto" w:fill="auto"/>
          </w:tcPr>
          <w:p w14:paraId="0A2B943A" w14:textId="77777777" w:rsidR="003D05DB" w:rsidRDefault="00B20B21" w:rsidP="00260EAA">
            <w:pPr>
              <w:spacing w:after="0" w:line="240" w:lineRule="auto"/>
              <w:rPr>
                <w:rFonts w:eastAsia="Humnst777 Lt BT" w:cs="Arial"/>
                <w:szCs w:val="20"/>
              </w:rPr>
            </w:pPr>
            <w:r w:rsidRPr="003D05DB">
              <w:rPr>
                <w:rFonts w:eastAsia="Humnst777 Lt BT" w:cs="Arial"/>
                <w:szCs w:val="20"/>
              </w:rPr>
              <w:t>Hypothetical indirect costs</w:t>
            </w:r>
            <w:r w:rsidR="00FD1A84" w:rsidRPr="003D05DB">
              <w:rPr>
                <w:rFonts w:eastAsia="Humnst777 Lt BT" w:cs="Arial"/>
                <w:szCs w:val="20"/>
              </w:rPr>
              <w:t xml:space="preserve"> </w:t>
            </w:r>
            <w:r w:rsidR="000443D6" w:rsidRPr="00B02ACB">
              <w:rPr>
                <w:rFonts w:eastAsia="Humnst777 Lt BT" w:cs="Arial"/>
                <w:szCs w:val="20"/>
              </w:rPr>
              <w:t xml:space="preserve">in the central scenario </w:t>
            </w:r>
            <w:r w:rsidR="00FD1A84" w:rsidRPr="003D05DB">
              <w:rPr>
                <w:rFonts w:eastAsia="Humnst777 Lt BT" w:cs="Arial"/>
                <w:szCs w:val="20"/>
              </w:rPr>
              <w:t>include:</w:t>
            </w:r>
            <w:r w:rsidR="000443D6" w:rsidRPr="00B02ACB">
              <w:rPr>
                <w:rFonts w:eastAsia="Humnst777 Lt BT" w:cs="Arial"/>
                <w:szCs w:val="20"/>
              </w:rPr>
              <w:t xml:space="preserve"> </w:t>
            </w:r>
          </w:p>
          <w:p w14:paraId="5DDC3F3A" w14:textId="77777777" w:rsidR="00260EAA" w:rsidRDefault="003D05DB" w:rsidP="00260EAA">
            <w:pPr>
              <w:spacing w:after="0" w:line="240" w:lineRule="auto"/>
              <w:rPr>
                <w:rFonts w:eastAsia="Humnst777 Lt BT" w:cs="Arial"/>
                <w:szCs w:val="20"/>
              </w:rPr>
            </w:pPr>
            <w:r w:rsidRPr="00B02ACB">
              <w:rPr>
                <w:rFonts w:eastAsia="Humnst777 Lt BT" w:cs="Arial"/>
                <w:szCs w:val="20"/>
              </w:rPr>
              <w:t>Loss in</w:t>
            </w:r>
            <w:r>
              <w:rPr>
                <w:rFonts w:eastAsia="Humnst777 Lt BT" w:cs="Arial"/>
                <w:szCs w:val="20"/>
              </w:rPr>
              <w:t xml:space="preserve"> fee revenue: £8.7 million</w:t>
            </w:r>
          </w:p>
          <w:p w14:paraId="28C53F07" w14:textId="77777777" w:rsidR="003D05DB" w:rsidRDefault="003D05DB" w:rsidP="00260EAA">
            <w:pPr>
              <w:spacing w:after="0" w:line="240" w:lineRule="auto"/>
              <w:rPr>
                <w:rFonts w:eastAsia="Humnst777 Lt BT" w:cs="Arial"/>
                <w:szCs w:val="20"/>
              </w:rPr>
            </w:pPr>
            <w:r>
              <w:rPr>
                <w:rFonts w:eastAsia="Humnst777 Lt BT" w:cs="Arial"/>
                <w:szCs w:val="20"/>
              </w:rPr>
              <w:t xml:space="preserve">Loss in IHS revenue: </w:t>
            </w:r>
            <w:r w:rsidR="00585075">
              <w:rPr>
                <w:rFonts w:eastAsia="Humnst777 Lt BT" w:cs="Arial"/>
                <w:szCs w:val="20"/>
              </w:rPr>
              <w:t>£7.6 million</w:t>
            </w:r>
          </w:p>
          <w:p w14:paraId="4EB59611" w14:textId="1C1EE100" w:rsidR="00585075" w:rsidRDefault="00585075" w:rsidP="00260EAA">
            <w:pPr>
              <w:spacing w:after="0" w:line="240" w:lineRule="auto"/>
              <w:rPr>
                <w:rFonts w:eastAsia="Humnst777 Lt BT" w:cs="Arial"/>
                <w:szCs w:val="20"/>
              </w:rPr>
            </w:pPr>
            <w:r>
              <w:rPr>
                <w:rFonts w:eastAsia="Humnst777 Lt BT" w:cs="Arial"/>
                <w:szCs w:val="20"/>
              </w:rPr>
              <w:t>Foregone tax revenue: -£244.</w:t>
            </w:r>
            <w:r w:rsidR="004E37AC">
              <w:rPr>
                <w:rFonts w:eastAsia="Humnst777 Lt BT" w:cs="Arial"/>
                <w:szCs w:val="20"/>
              </w:rPr>
              <w:t xml:space="preserve">2 </w:t>
            </w:r>
            <w:r>
              <w:rPr>
                <w:rFonts w:eastAsia="Humnst777 Lt BT" w:cs="Arial"/>
                <w:szCs w:val="20"/>
              </w:rPr>
              <w:t>million</w:t>
            </w:r>
          </w:p>
          <w:p w14:paraId="6F3CFC94" w14:textId="67AA6D7A" w:rsidR="00F87A76" w:rsidRPr="00B02ACB" w:rsidRDefault="00585075" w:rsidP="00481287">
            <w:pPr>
              <w:spacing w:after="0" w:line="240" w:lineRule="auto"/>
              <w:rPr>
                <w:rFonts w:eastAsia="Humnst777 Lt BT" w:cs="Arial"/>
                <w:szCs w:val="20"/>
                <w:highlight w:val="yellow"/>
              </w:rPr>
            </w:pPr>
            <w:r>
              <w:rPr>
                <w:rFonts w:eastAsia="Humnst777 Lt BT" w:cs="Arial"/>
                <w:szCs w:val="20"/>
              </w:rPr>
              <w:t>Foregone spend from ETA travellers: -£</w:t>
            </w:r>
            <w:r w:rsidR="00E1475E">
              <w:rPr>
                <w:rFonts w:eastAsia="Humnst777 Lt BT" w:cs="Arial"/>
                <w:szCs w:val="20"/>
              </w:rPr>
              <w:t xml:space="preserve">266.9 </w:t>
            </w:r>
            <w:r>
              <w:rPr>
                <w:rFonts w:eastAsia="Humnst777 Lt BT" w:cs="Arial"/>
                <w:szCs w:val="20"/>
              </w:rPr>
              <w:t>million</w:t>
            </w:r>
          </w:p>
        </w:tc>
      </w:tr>
      <w:tr w:rsidR="00F87A76" w:rsidRPr="00E05642" w14:paraId="0F3C90F4" w14:textId="77777777" w:rsidTr="00D26656">
        <w:trPr>
          <w:trHeight w:val="265"/>
        </w:trPr>
        <w:tc>
          <w:tcPr>
            <w:tcW w:w="1695" w:type="dxa"/>
            <w:vMerge w:val="restart"/>
            <w:tcBorders>
              <w:top w:val="nil"/>
              <w:left w:val="single" w:sz="4" w:space="0" w:color="000000"/>
              <w:right w:val="single" w:sz="4" w:space="0" w:color="000000"/>
            </w:tcBorders>
            <w:shd w:val="clear" w:color="auto" w:fill="auto"/>
          </w:tcPr>
          <w:p w14:paraId="458EBEB5" w14:textId="22611A5F" w:rsidR="00F87A76" w:rsidRDefault="00F87A76" w:rsidP="007E3CDA">
            <w:pPr>
              <w:spacing w:after="0" w:line="240" w:lineRule="auto"/>
              <w:rPr>
                <w:rFonts w:eastAsia="Humnst777 Lt BT" w:cs="Arial"/>
                <w:b/>
                <w:bCs/>
                <w:szCs w:val="20"/>
              </w:rPr>
            </w:pPr>
            <w:r>
              <w:rPr>
                <w:rFonts w:eastAsia="Humnst777 Lt BT" w:cs="Arial"/>
                <w:b/>
                <w:bCs/>
                <w:szCs w:val="20"/>
              </w:rPr>
              <w:t>Benefits (£m)</w:t>
            </w:r>
          </w:p>
        </w:tc>
        <w:tc>
          <w:tcPr>
            <w:tcW w:w="852" w:type="dxa"/>
            <w:tcBorders>
              <w:top w:val="nil"/>
              <w:left w:val="single" w:sz="4" w:space="0" w:color="000000"/>
              <w:bottom w:val="single" w:sz="4" w:space="0" w:color="000000"/>
              <w:right w:val="single" w:sz="4" w:space="0" w:color="000000"/>
            </w:tcBorders>
            <w:shd w:val="clear" w:color="auto" w:fill="auto"/>
          </w:tcPr>
          <w:p w14:paraId="530C7FC3" w14:textId="61C3BA12" w:rsidR="00F87A76" w:rsidRPr="00E05642" w:rsidRDefault="00F87A76" w:rsidP="007E3CDA">
            <w:pPr>
              <w:spacing w:after="0" w:line="240" w:lineRule="auto"/>
              <w:rPr>
                <w:rFonts w:eastAsia="Humnst777 Lt BT" w:cs="Arial"/>
                <w:szCs w:val="20"/>
              </w:rPr>
            </w:pPr>
            <w:r w:rsidRPr="0018325E">
              <w:rPr>
                <w:rFonts w:eastAsia="Humnst777 Lt BT" w:cs="Arial"/>
                <w:szCs w:val="20"/>
              </w:rPr>
              <w:t>Low</w:t>
            </w:r>
          </w:p>
        </w:tc>
        <w:tc>
          <w:tcPr>
            <w:tcW w:w="4536" w:type="dxa"/>
            <w:tcBorders>
              <w:top w:val="nil"/>
              <w:left w:val="single" w:sz="4" w:space="0" w:color="000000"/>
              <w:bottom w:val="single" w:sz="4" w:space="0" w:color="000000"/>
              <w:right w:val="single" w:sz="4" w:space="0" w:color="000000"/>
            </w:tcBorders>
            <w:shd w:val="clear" w:color="auto" w:fill="auto"/>
          </w:tcPr>
          <w:p w14:paraId="218E3BAD" w14:textId="384A4238" w:rsidR="00F87A76" w:rsidRPr="00E05642" w:rsidRDefault="000038B2" w:rsidP="007E3CDA">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single" w:sz="4" w:space="0" w:color="000000"/>
              <w:bottom w:val="single" w:sz="4" w:space="0" w:color="000000"/>
              <w:right w:val="single" w:sz="4" w:space="0" w:color="000000"/>
            </w:tcBorders>
            <w:shd w:val="clear" w:color="auto" w:fill="auto"/>
          </w:tcPr>
          <w:p w14:paraId="68941B89" w14:textId="795A7252" w:rsidR="00F87A76" w:rsidRPr="00E05642" w:rsidRDefault="00260EAA" w:rsidP="007E3CDA">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2514FDC9" w14:textId="77777777" w:rsidTr="00D26656">
        <w:trPr>
          <w:trHeight w:val="271"/>
        </w:trPr>
        <w:tc>
          <w:tcPr>
            <w:tcW w:w="1695" w:type="dxa"/>
            <w:vMerge/>
            <w:tcBorders>
              <w:left w:val="single" w:sz="4" w:space="0" w:color="000000"/>
              <w:right w:val="single" w:sz="4" w:space="0" w:color="000000"/>
            </w:tcBorders>
            <w:shd w:val="clear" w:color="auto" w:fill="auto"/>
          </w:tcPr>
          <w:p w14:paraId="02625F6D" w14:textId="77777777" w:rsidR="00F87A76" w:rsidRDefault="00F87A76" w:rsidP="007E3CDA">
            <w:pPr>
              <w:spacing w:after="0" w:line="240" w:lineRule="auto"/>
              <w:rPr>
                <w:rFonts w:eastAsia="Humnst777 Lt BT" w:cs="Arial"/>
                <w:b/>
                <w:bCs/>
                <w:szCs w:val="20"/>
              </w:rPr>
            </w:pPr>
          </w:p>
        </w:tc>
        <w:tc>
          <w:tcPr>
            <w:tcW w:w="852" w:type="dxa"/>
            <w:tcBorders>
              <w:top w:val="nil"/>
              <w:left w:val="single" w:sz="4" w:space="0" w:color="000000"/>
              <w:bottom w:val="single" w:sz="4" w:space="0" w:color="000000"/>
              <w:right w:val="single" w:sz="4" w:space="0" w:color="000000"/>
            </w:tcBorders>
            <w:shd w:val="clear" w:color="auto" w:fill="auto"/>
          </w:tcPr>
          <w:p w14:paraId="3F48AFB8" w14:textId="2CC6281F" w:rsidR="00F87A76" w:rsidRPr="00E05642" w:rsidRDefault="00F87A76" w:rsidP="007E3CDA">
            <w:pPr>
              <w:spacing w:after="0" w:line="240" w:lineRule="auto"/>
              <w:rPr>
                <w:rFonts w:eastAsia="Humnst777 Lt BT" w:cs="Arial"/>
                <w:szCs w:val="20"/>
              </w:rPr>
            </w:pPr>
            <w:r w:rsidRPr="0018325E">
              <w:rPr>
                <w:rFonts w:eastAsia="Humnst777 Lt BT" w:cs="Arial"/>
                <w:szCs w:val="20"/>
              </w:rPr>
              <w:t>High</w:t>
            </w:r>
          </w:p>
        </w:tc>
        <w:tc>
          <w:tcPr>
            <w:tcW w:w="4536" w:type="dxa"/>
            <w:tcBorders>
              <w:top w:val="nil"/>
              <w:left w:val="single" w:sz="4" w:space="0" w:color="000000"/>
              <w:bottom w:val="single" w:sz="4" w:space="0" w:color="000000"/>
              <w:right w:val="single" w:sz="4" w:space="0" w:color="000000"/>
            </w:tcBorders>
            <w:shd w:val="clear" w:color="auto" w:fill="auto"/>
          </w:tcPr>
          <w:p w14:paraId="628A029A" w14:textId="1D89E4D2" w:rsidR="00F87A76" w:rsidRPr="00E05642" w:rsidRDefault="000038B2" w:rsidP="007E3CDA">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single" w:sz="4" w:space="0" w:color="000000"/>
              <w:bottom w:val="single" w:sz="4" w:space="0" w:color="000000"/>
              <w:right w:val="single" w:sz="4" w:space="0" w:color="000000"/>
            </w:tcBorders>
            <w:shd w:val="clear" w:color="auto" w:fill="auto"/>
          </w:tcPr>
          <w:p w14:paraId="6392C933" w14:textId="1DE0BB7D" w:rsidR="00F87A76" w:rsidRPr="00E05642" w:rsidRDefault="00260EAA" w:rsidP="007E3CDA">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6B8F80BC" w14:textId="77777777" w:rsidTr="00D26656">
        <w:trPr>
          <w:trHeight w:val="274"/>
        </w:trPr>
        <w:tc>
          <w:tcPr>
            <w:tcW w:w="1695" w:type="dxa"/>
            <w:vMerge/>
            <w:tcBorders>
              <w:left w:val="single" w:sz="4" w:space="0" w:color="000000"/>
              <w:bottom w:val="single" w:sz="4" w:space="0" w:color="000000"/>
              <w:right w:val="single" w:sz="4" w:space="0" w:color="000000"/>
            </w:tcBorders>
            <w:shd w:val="clear" w:color="auto" w:fill="auto"/>
          </w:tcPr>
          <w:p w14:paraId="3158C65C" w14:textId="77777777" w:rsidR="00F87A76" w:rsidRDefault="00F87A76" w:rsidP="007E3CDA">
            <w:pPr>
              <w:spacing w:after="0" w:line="240" w:lineRule="auto"/>
              <w:rPr>
                <w:rFonts w:eastAsia="Humnst777 Lt BT" w:cs="Arial"/>
                <w:b/>
                <w:bCs/>
                <w:szCs w:val="20"/>
              </w:rPr>
            </w:pPr>
          </w:p>
        </w:tc>
        <w:tc>
          <w:tcPr>
            <w:tcW w:w="852" w:type="dxa"/>
            <w:tcBorders>
              <w:top w:val="nil"/>
              <w:left w:val="single" w:sz="4" w:space="0" w:color="000000"/>
              <w:bottom w:val="single" w:sz="4" w:space="0" w:color="000000"/>
              <w:right w:val="single" w:sz="4" w:space="0" w:color="000000"/>
            </w:tcBorders>
            <w:shd w:val="clear" w:color="auto" w:fill="auto"/>
          </w:tcPr>
          <w:p w14:paraId="448A69AA" w14:textId="48FDF019" w:rsidR="00F87A76" w:rsidRPr="00E05642" w:rsidRDefault="00F87A76" w:rsidP="007E3CDA">
            <w:pPr>
              <w:spacing w:after="0" w:line="240" w:lineRule="auto"/>
              <w:rPr>
                <w:rFonts w:eastAsia="Humnst777 Lt BT" w:cs="Arial"/>
                <w:szCs w:val="20"/>
              </w:rPr>
            </w:pPr>
            <w:r>
              <w:rPr>
                <w:rFonts w:eastAsia="Humnst777 Lt BT" w:cs="Arial"/>
                <w:b/>
                <w:bCs/>
                <w:szCs w:val="20"/>
              </w:rPr>
              <w:t>Best</w:t>
            </w:r>
          </w:p>
        </w:tc>
        <w:tc>
          <w:tcPr>
            <w:tcW w:w="4536" w:type="dxa"/>
            <w:tcBorders>
              <w:top w:val="nil"/>
              <w:left w:val="single" w:sz="4" w:space="0" w:color="000000"/>
              <w:bottom w:val="single" w:sz="4" w:space="0" w:color="000000"/>
              <w:right w:val="single" w:sz="4" w:space="0" w:color="000000"/>
            </w:tcBorders>
            <w:shd w:val="clear" w:color="auto" w:fill="auto"/>
          </w:tcPr>
          <w:p w14:paraId="0D046558" w14:textId="58C74D13" w:rsidR="00F87A76" w:rsidRPr="00E05642" w:rsidRDefault="000038B2" w:rsidP="007E3CDA">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single" w:sz="4" w:space="0" w:color="000000"/>
              <w:bottom w:val="single" w:sz="4" w:space="0" w:color="000000"/>
              <w:right w:val="single" w:sz="4" w:space="0" w:color="000000"/>
            </w:tcBorders>
            <w:shd w:val="clear" w:color="auto" w:fill="auto"/>
          </w:tcPr>
          <w:p w14:paraId="7CB0987D" w14:textId="51855C16" w:rsidR="00F87A76" w:rsidRPr="00E05642" w:rsidRDefault="00260EAA" w:rsidP="007E3CDA">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5C9E486B" w14:textId="77777777" w:rsidTr="00D26656">
        <w:trPr>
          <w:trHeight w:val="1139"/>
        </w:trPr>
        <w:tc>
          <w:tcPr>
            <w:tcW w:w="2547" w:type="dxa"/>
            <w:gridSpan w:val="2"/>
            <w:tcBorders>
              <w:top w:val="nil"/>
              <w:left w:val="single" w:sz="4" w:space="0" w:color="000000"/>
              <w:bottom w:val="single" w:sz="4" w:space="0" w:color="000000"/>
              <w:right w:val="single" w:sz="4" w:space="0" w:color="000000"/>
            </w:tcBorders>
            <w:shd w:val="clear" w:color="auto" w:fill="auto"/>
          </w:tcPr>
          <w:p w14:paraId="530D2BB0" w14:textId="0FE909B0" w:rsidR="00F87A76" w:rsidRPr="00C766DC" w:rsidRDefault="00F87A76">
            <w:pPr>
              <w:spacing w:after="0" w:line="240" w:lineRule="auto"/>
              <w:rPr>
                <w:rFonts w:eastAsia="Humnst777 Lt BT" w:cs="Arial"/>
                <w:sz w:val="20"/>
                <w:szCs w:val="20"/>
              </w:rPr>
            </w:pPr>
          </w:p>
        </w:tc>
        <w:tc>
          <w:tcPr>
            <w:tcW w:w="4536" w:type="dxa"/>
            <w:tcBorders>
              <w:top w:val="single" w:sz="4" w:space="0" w:color="auto"/>
              <w:left w:val="nil"/>
              <w:bottom w:val="single" w:sz="4" w:space="0" w:color="000000"/>
              <w:right w:val="single" w:sz="4" w:space="0" w:color="000000"/>
            </w:tcBorders>
            <w:shd w:val="clear" w:color="auto" w:fill="auto"/>
          </w:tcPr>
          <w:p w14:paraId="3B51EFDB" w14:textId="77777777" w:rsidR="00F87A76" w:rsidRPr="00E05642" w:rsidRDefault="00F87A76" w:rsidP="00481287">
            <w:pPr>
              <w:spacing w:after="0" w:line="240" w:lineRule="auto"/>
              <w:rPr>
                <w:rFonts w:eastAsia="Humnst777 Lt BT" w:cs="Arial"/>
                <w:szCs w:val="20"/>
              </w:rPr>
            </w:pPr>
          </w:p>
        </w:tc>
        <w:tc>
          <w:tcPr>
            <w:tcW w:w="8080" w:type="dxa"/>
            <w:tcBorders>
              <w:top w:val="single" w:sz="4" w:space="0" w:color="auto"/>
              <w:left w:val="nil"/>
              <w:bottom w:val="single" w:sz="4" w:space="0" w:color="000000"/>
              <w:right w:val="single" w:sz="4" w:space="0" w:color="000000"/>
            </w:tcBorders>
            <w:shd w:val="clear" w:color="auto" w:fill="auto"/>
          </w:tcPr>
          <w:p w14:paraId="0DFC9B79" w14:textId="433B46E8" w:rsidR="00260EAA" w:rsidRDefault="00D26656" w:rsidP="00260EAA">
            <w:pPr>
              <w:spacing w:after="0" w:line="240" w:lineRule="auto"/>
              <w:rPr>
                <w:rFonts w:eastAsia="Humnst777 Lt BT" w:cs="Arial"/>
                <w:szCs w:val="20"/>
              </w:rPr>
            </w:pPr>
            <w:r w:rsidRPr="00AA2919">
              <w:rPr>
                <w:rFonts w:eastAsia="Humnst777 Lt BT" w:cs="Arial"/>
                <w:szCs w:val="20"/>
              </w:rPr>
              <w:t xml:space="preserve">Hypothetical </w:t>
            </w:r>
            <w:r w:rsidR="00585075" w:rsidRPr="00B02ACB">
              <w:rPr>
                <w:rFonts w:eastAsia="Humnst777 Lt BT" w:cs="Arial"/>
                <w:szCs w:val="20"/>
              </w:rPr>
              <w:t xml:space="preserve">benefits in the central scenario </w:t>
            </w:r>
            <w:r w:rsidRPr="00AA2919">
              <w:rPr>
                <w:rFonts w:eastAsia="Humnst777 Lt BT" w:cs="Arial"/>
                <w:szCs w:val="20"/>
              </w:rPr>
              <w:t>include:</w:t>
            </w:r>
          </w:p>
          <w:p w14:paraId="4FFFD7B7" w14:textId="77777777" w:rsidR="00585075" w:rsidRDefault="00585075" w:rsidP="00260EAA">
            <w:pPr>
              <w:spacing w:after="0" w:line="240" w:lineRule="auto"/>
              <w:rPr>
                <w:rFonts w:eastAsia="Humnst777 Lt BT" w:cs="Arial"/>
                <w:szCs w:val="20"/>
              </w:rPr>
            </w:pPr>
            <w:r>
              <w:rPr>
                <w:rFonts w:eastAsia="Humnst777 Lt BT" w:cs="Arial"/>
                <w:szCs w:val="20"/>
              </w:rPr>
              <w:t xml:space="preserve">Gain in fee revenue: £661.8 </w:t>
            </w:r>
            <w:proofErr w:type="gramStart"/>
            <w:r>
              <w:rPr>
                <w:rFonts w:eastAsia="Humnst777 Lt BT" w:cs="Arial"/>
                <w:szCs w:val="20"/>
              </w:rPr>
              <w:t>million</w:t>
            </w:r>
            <w:proofErr w:type="gramEnd"/>
          </w:p>
          <w:p w14:paraId="29810CF7" w14:textId="77777777" w:rsidR="00585075" w:rsidRDefault="0046130F" w:rsidP="00260EAA">
            <w:pPr>
              <w:spacing w:after="0" w:line="240" w:lineRule="auto"/>
              <w:rPr>
                <w:rFonts w:eastAsia="Humnst777 Lt BT" w:cs="Arial"/>
                <w:szCs w:val="20"/>
              </w:rPr>
            </w:pPr>
            <w:r>
              <w:rPr>
                <w:rFonts w:eastAsia="Humnst777 Lt BT" w:cs="Arial"/>
                <w:szCs w:val="20"/>
              </w:rPr>
              <w:t xml:space="preserve">Administrative and visa processing savings: </w:t>
            </w:r>
            <w:r w:rsidR="00D52444">
              <w:rPr>
                <w:rFonts w:eastAsia="Humnst777 Lt BT" w:cs="Arial"/>
                <w:szCs w:val="20"/>
              </w:rPr>
              <w:t>£7.0 million (indirect)</w:t>
            </w:r>
          </w:p>
          <w:p w14:paraId="516B7422" w14:textId="66A48FED" w:rsidR="00F87A76" w:rsidRDefault="00D52444" w:rsidP="00481287">
            <w:pPr>
              <w:spacing w:after="0" w:line="240" w:lineRule="auto"/>
              <w:rPr>
                <w:rFonts w:eastAsia="Humnst777 Lt BT" w:cs="Arial"/>
                <w:szCs w:val="20"/>
              </w:rPr>
            </w:pPr>
            <w:r>
              <w:rPr>
                <w:rFonts w:eastAsia="Humnst777 Lt BT" w:cs="Arial"/>
                <w:szCs w:val="20"/>
              </w:rPr>
              <w:t>Gains from lower public service provision: £62.1 million (indirect)</w:t>
            </w:r>
          </w:p>
        </w:tc>
      </w:tr>
      <w:tr w:rsidR="00F87A76" w:rsidRPr="00E05642" w14:paraId="3A3DCF57" w14:textId="77777777" w:rsidTr="00D26656">
        <w:trPr>
          <w:trHeight w:val="357"/>
        </w:trPr>
        <w:tc>
          <w:tcPr>
            <w:tcW w:w="1695" w:type="dxa"/>
            <w:vMerge w:val="restart"/>
            <w:tcBorders>
              <w:top w:val="nil"/>
              <w:left w:val="single" w:sz="4" w:space="0" w:color="000000"/>
              <w:right w:val="single" w:sz="4" w:space="0" w:color="000000"/>
            </w:tcBorders>
            <w:shd w:val="clear" w:color="auto" w:fill="auto"/>
          </w:tcPr>
          <w:p w14:paraId="0F03D4E1" w14:textId="385F7069" w:rsidR="00F87A76" w:rsidRPr="006201E2" w:rsidRDefault="00F87A76" w:rsidP="00F53E5D">
            <w:pPr>
              <w:spacing w:after="0" w:line="240" w:lineRule="auto"/>
              <w:rPr>
                <w:rFonts w:eastAsia="Humnst777 Lt BT" w:cs="Arial"/>
                <w:b/>
                <w:bCs/>
                <w:szCs w:val="20"/>
              </w:rPr>
            </w:pPr>
            <w:r w:rsidRPr="00F53E5D">
              <w:rPr>
                <w:rFonts w:eastAsia="Humnst777 Lt BT" w:cs="Arial"/>
                <w:b/>
                <w:bCs/>
                <w:szCs w:val="20"/>
              </w:rPr>
              <w:t>Net present social value</w:t>
            </w:r>
            <w:r w:rsidRPr="006201E2">
              <w:rPr>
                <w:rFonts w:eastAsia="Humnst777 Lt BT" w:cs="Arial"/>
                <w:b/>
                <w:bCs/>
                <w:szCs w:val="20"/>
              </w:rPr>
              <w:t xml:space="preserve"> (£m)</w:t>
            </w:r>
          </w:p>
        </w:tc>
        <w:tc>
          <w:tcPr>
            <w:tcW w:w="852" w:type="dxa"/>
            <w:tcBorders>
              <w:top w:val="nil"/>
              <w:left w:val="single" w:sz="4" w:space="0" w:color="000000"/>
              <w:bottom w:val="single" w:sz="4" w:space="0" w:color="000000"/>
              <w:right w:val="single" w:sz="4" w:space="0" w:color="000000"/>
            </w:tcBorders>
            <w:shd w:val="clear" w:color="auto" w:fill="auto"/>
          </w:tcPr>
          <w:p w14:paraId="45256CDC" w14:textId="6D0B8923" w:rsidR="00F87A76" w:rsidRPr="00C766DC" w:rsidRDefault="00F87A76" w:rsidP="00F53E5D">
            <w:pPr>
              <w:spacing w:after="0" w:line="240" w:lineRule="auto"/>
              <w:rPr>
                <w:rFonts w:eastAsia="Humnst777 Lt BT" w:cs="Arial"/>
                <w:sz w:val="20"/>
                <w:szCs w:val="20"/>
              </w:rPr>
            </w:pPr>
            <w:r w:rsidRPr="0018325E">
              <w:rPr>
                <w:rFonts w:eastAsia="Humnst777 Lt BT" w:cs="Arial"/>
                <w:szCs w:val="20"/>
              </w:rPr>
              <w:t>Low</w:t>
            </w:r>
          </w:p>
        </w:tc>
        <w:tc>
          <w:tcPr>
            <w:tcW w:w="4536" w:type="dxa"/>
            <w:tcBorders>
              <w:top w:val="nil"/>
              <w:left w:val="single" w:sz="4" w:space="0" w:color="000000"/>
              <w:bottom w:val="single" w:sz="4" w:space="0" w:color="000000"/>
              <w:right w:val="single" w:sz="4" w:space="0" w:color="000000"/>
            </w:tcBorders>
            <w:shd w:val="clear" w:color="auto" w:fill="auto"/>
          </w:tcPr>
          <w:p w14:paraId="3E71ADF8" w14:textId="5EFB4157" w:rsidR="00F87A76" w:rsidRPr="00E05642" w:rsidRDefault="00F87A76" w:rsidP="00F53E5D">
            <w:pPr>
              <w:spacing w:after="0" w:line="240" w:lineRule="auto"/>
              <w:rPr>
                <w:rFonts w:eastAsia="Humnst777 Lt BT" w:cs="Arial"/>
                <w:szCs w:val="20"/>
              </w:rPr>
            </w:pPr>
            <w:r w:rsidRPr="00E05642">
              <w:rPr>
                <w:rFonts w:eastAsia="Humnst777 Lt BT" w:cs="Arial"/>
                <w:szCs w:val="20"/>
              </w:rPr>
              <w:t> </w:t>
            </w:r>
            <w:r w:rsidR="000038B2">
              <w:rPr>
                <w:rStyle w:val="normaltextrun"/>
                <w:rFonts w:cs="Arial"/>
                <w:color w:val="000000"/>
                <w:shd w:val="clear" w:color="auto" w:fill="FFFFFF"/>
              </w:rPr>
              <w:t>NA – no change in relation to baseline</w:t>
            </w:r>
            <w:r w:rsidR="000038B2">
              <w:rPr>
                <w:rStyle w:val="eop"/>
                <w:rFonts w:cs="Arial"/>
                <w:color w:val="000000"/>
                <w:shd w:val="clear" w:color="auto" w:fill="FFFFFF"/>
              </w:rPr>
              <w:t> </w:t>
            </w:r>
          </w:p>
        </w:tc>
        <w:tc>
          <w:tcPr>
            <w:tcW w:w="8080" w:type="dxa"/>
            <w:tcBorders>
              <w:top w:val="nil"/>
              <w:left w:val="single" w:sz="4" w:space="0" w:color="000000"/>
              <w:bottom w:val="single" w:sz="4" w:space="0" w:color="000000"/>
              <w:right w:val="single" w:sz="4" w:space="0" w:color="000000"/>
            </w:tcBorders>
            <w:shd w:val="clear" w:color="auto" w:fill="auto"/>
          </w:tcPr>
          <w:p w14:paraId="278609B4" w14:textId="75272690" w:rsidR="00F87A76" w:rsidRPr="00E05642" w:rsidRDefault="00260EAA" w:rsidP="00F53E5D">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3A5F6C30" w14:textId="77777777" w:rsidTr="00D26656">
        <w:trPr>
          <w:trHeight w:val="276"/>
        </w:trPr>
        <w:tc>
          <w:tcPr>
            <w:tcW w:w="1695" w:type="dxa"/>
            <w:vMerge/>
            <w:tcBorders>
              <w:left w:val="single" w:sz="4" w:space="0" w:color="000000"/>
              <w:right w:val="single" w:sz="4" w:space="0" w:color="000000"/>
            </w:tcBorders>
            <w:shd w:val="clear" w:color="auto" w:fill="auto"/>
          </w:tcPr>
          <w:p w14:paraId="4421A5C6" w14:textId="77777777" w:rsidR="00F87A76" w:rsidRPr="00E05642" w:rsidRDefault="00F87A76" w:rsidP="00F53E5D">
            <w:pPr>
              <w:spacing w:after="0" w:line="240" w:lineRule="auto"/>
              <w:rPr>
                <w:rFonts w:eastAsia="Humnst777 Lt BT" w:cs="Arial"/>
                <w:b/>
                <w:bCs/>
                <w:szCs w:val="20"/>
              </w:rPr>
            </w:pPr>
          </w:p>
        </w:tc>
        <w:tc>
          <w:tcPr>
            <w:tcW w:w="852" w:type="dxa"/>
            <w:tcBorders>
              <w:top w:val="nil"/>
              <w:left w:val="single" w:sz="4" w:space="0" w:color="000000"/>
              <w:bottom w:val="single" w:sz="4" w:space="0" w:color="000000"/>
              <w:right w:val="single" w:sz="4" w:space="0" w:color="000000"/>
            </w:tcBorders>
            <w:shd w:val="clear" w:color="auto" w:fill="auto"/>
          </w:tcPr>
          <w:p w14:paraId="501E925A" w14:textId="2D473AA4" w:rsidR="00F87A76" w:rsidRPr="00C766DC" w:rsidDel="00763DFE" w:rsidRDefault="00F87A76" w:rsidP="00F53E5D">
            <w:pPr>
              <w:spacing w:after="0" w:line="240" w:lineRule="auto"/>
              <w:rPr>
                <w:rFonts w:eastAsia="Humnst777 Lt BT" w:cs="Arial"/>
                <w:sz w:val="20"/>
                <w:szCs w:val="20"/>
              </w:rPr>
            </w:pPr>
            <w:r w:rsidRPr="0018325E">
              <w:rPr>
                <w:rFonts w:eastAsia="Humnst777 Lt BT" w:cs="Arial"/>
                <w:szCs w:val="20"/>
              </w:rPr>
              <w:t>High</w:t>
            </w:r>
          </w:p>
        </w:tc>
        <w:tc>
          <w:tcPr>
            <w:tcW w:w="4536" w:type="dxa"/>
            <w:tcBorders>
              <w:top w:val="nil"/>
              <w:left w:val="single" w:sz="4" w:space="0" w:color="000000"/>
              <w:bottom w:val="single" w:sz="4" w:space="0" w:color="000000"/>
              <w:right w:val="single" w:sz="4" w:space="0" w:color="000000"/>
            </w:tcBorders>
            <w:shd w:val="clear" w:color="auto" w:fill="auto"/>
          </w:tcPr>
          <w:p w14:paraId="3FE171EB" w14:textId="478DEA90" w:rsidR="00F87A76" w:rsidRPr="00C766DC" w:rsidDel="00763DFE" w:rsidRDefault="000038B2" w:rsidP="00F53E5D">
            <w:pPr>
              <w:spacing w:after="0" w:line="240" w:lineRule="auto"/>
              <w:rPr>
                <w:rFonts w:eastAsia="Humnst777 Lt BT" w:cs="Arial"/>
                <w:sz w:val="20"/>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single" w:sz="4" w:space="0" w:color="000000"/>
              <w:bottom w:val="single" w:sz="4" w:space="0" w:color="000000"/>
              <w:right w:val="single" w:sz="4" w:space="0" w:color="000000"/>
            </w:tcBorders>
            <w:shd w:val="clear" w:color="auto" w:fill="auto"/>
          </w:tcPr>
          <w:p w14:paraId="46DC1B70" w14:textId="79FF6775" w:rsidR="00F87A76" w:rsidRPr="00C766DC" w:rsidDel="00763DFE" w:rsidRDefault="00260EAA" w:rsidP="00F53E5D">
            <w:pPr>
              <w:spacing w:after="0" w:line="240" w:lineRule="auto"/>
              <w:rPr>
                <w:rFonts w:eastAsia="Humnst777 Lt BT" w:cs="Arial"/>
                <w:sz w:val="20"/>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r w:rsidR="00F87A76" w:rsidRPr="00E05642" w14:paraId="3B4A6C83" w14:textId="77777777" w:rsidTr="00D26656">
        <w:trPr>
          <w:trHeight w:val="281"/>
        </w:trPr>
        <w:tc>
          <w:tcPr>
            <w:tcW w:w="1695" w:type="dxa"/>
            <w:vMerge/>
            <w:tcBorders>
              <w:left w:val="single" w:sz="4" w:space="0" w:color="000000"/>
              <w:bottom w:val="single" w:sz="4" w:space="0" w:color="auto"/>
              <w:right w:val="single" w:sz="4" w:space="0" w:color="000000"/>
            </w:tcBorders>
            <w:shd w:val="clear" w:color="auto" w:fill="auto"/>
          </w:tcPr>
          <w:p w14:paraId="79C632E5" w14:textId="77777777" w:rsidR="00F87A76" w:rsidRPr="00E05642" w:rsidRDefault="00F87A76" w:rsidP="00F53E5D">
            <w:pPr>
              <w:spacing w:after="0" w:line="240" w:lineRule="auto"/>
              <w:rPr>
                <w:rFonts w:eastAsia="Humnst777 Lt BT" w:cs="Arial"/>
                <w:b/>
                <w:bCs/>
                <w:szCs w:val="20"/>
              </w:rPr>
            </w:pPr>
          </w:p>
        </w:tc>
        <w:tc>
          <w:tcPr>
            <w:tcW w:w="852" w:type="dxa"/>
            <w:tcBorders>
              <w:top w:val="nil"/>
              <w:left w:val="single" w:sz="4" w:space="0" w:color="000000"/>
              <w:bottom w:val="single" w:sz="4" w:space="0" w:color="auto"/>
              <w:right w:val="single" w:sz="4" w:space="0" w:color="000000"/>
            </w:tcBorders>
            <w:shd w:val="clear" w:color="auto" w:fill="auto"/>
          </w:tcPr>
          <w:p w14:paraId="1CA5F656" w14:textId="20A17B13" w:rsidR="00F87A76" w:rsidRPr="00C766DC" w:rsidDel="00763DFE" w:rsidRDefault="00F87A76" w:rsidP="00F53E5D">
            <w:pPr>
              <w:spacing w:after="0" w:line="240" w:lineRule="auto"/>
              <w:rPr>
                <w:rFonts w:eastAsia="Humnst777 Lt BT" w:cs="Arial"/>
                <w:sz w:val="20"/>
                <w:szCs w:val="20"/>
              </w:rPr>
            </w:pPr>
            <w:r>
              <w:rPr>
                <w:rFonts w:eastAsia="Humnst777 Lt BT" w:cs="Arial"/>
                <w:b/>
                <w:bCs/>
                <w:szCs w:val="20"/>
              </w:rPr>
              <w:t>Best</w:t>
            </w:r>
          </w:p>
        </w:tc>
        <w:tc>
          <w:tcPr>
            <w:tcW w:w="4536" w:type="dxa"/>
            <w:tcBorders>
              <w:top w:val="nil"/>
              <w:left w:val="single" w:sz="4" w:space="0" w:color="000000"/>
              <w:bottom w:val="single" w:sz="4" w:space="0" w:color="auto"/>
              <w:right w:val="single" w:sz="4" w:space="0" w:color="000000"/>
            </w:tcBorders>
            <w:shd w:val="clear" w:color="auto" w:fill="auto"/>
          </w:tcPr>
          <w:p w14:paraId="25E80A4D" w14:textId="7811E2C0" w:rsidR="00F87A76" w:rsidRPr="00C766DC" w:rsidDel="00763DFE" w:rsidRDefault="000038B2" w:rsidP="00F53E5D">
            <w:pPr>
              <w:spacing w:after="0" w:line="240" w:lineRule="auto"/>
              <w:rPr>
                <w:rFonts w:eastAsia="Humnst777 Lt BT" w:cs="Arial"/>
                <w:sz w:val="20"/>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single" w:sz="4" w:space="0" w:color="000000"/>
              <w:bottom w:val="single" w:sz="4" w:space="0" w:color="auto"/>
              <w:right w:val="single" w:sz="4" w:space="0" w:color="000000"/>
            </w:tcBorders>
            <w:shd w:val="clear" w:color="auto" w:fill="auto"/>
          </w:tcPr>
          <w:p w14:paraId="51DFE345" w14:textId="5630EB2A" w:rsidR="00F87A76" w:rsidRPr="00C766DC" w:rsidDel="00763DFE" w:rsidRDefault="00260EAA" w:rsidP="00F53E5D">
            <w:pPr>
              <w:spacing w:after="0" w:line="240" w:lineRule="auto"/>
              <w:rPr>
                <w:rFonts w:eastAsia="Humnst777 Lt BT" w:cs="Arial"/>
                <w:sz w:val="20"/>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r>
    </w:tbl>
    <w:p w14:paraId="320636AB" w14:textId="7440C2D4" w:rsidR="00F4376A" w:rsidRDefault="00F4376A"/>
    <w:p w14:paraId="35C725B7" w14:textId="1CDC790C" w:rsidR="0E84E4EE" w:rsidRDefault="0E84E4EE"/>
    <w:tbl>
      <w:tblPr>
        <w:tblW w:w="15163" w:type="dxa"/>
        <w:tblLayout w:type="fixed"/>
        <w:tblCellMar>
          <w:left w:w="115" w:type="dxa"/>
          <w:right w:w="115" w:type="dxa"/>
        </w:tblCellMar>
        <w:tblLook w:val="04A0" w:firstRow="1" w:lastRow="0" w:firstColumn="1" w:lastColumn="0" w:noHBand="0" w:noVBand="1"/>
        <w:tblCaption w:val="Summary: Analysis and evidence table"/>
      </w:tblPr>
      <w:tblGrid>
        <w:gridCol w:w="2547"/>
        <w:gridCol w:w="4536"/>
        <w:gridCol w:w="8080"/>
      </w:tblGrid>
      <w:tr w:rsidR="00835B9A" w:rsidRPr="00E05642" w14:paraId="13B6A895" w14:textId="77777777" w:rsidTr="00D26656">
        <w:trPr>
          <w:trHeight w:val="841"/>
        </w:trPr>
        <w:tc>
          <w:tcPr>
            <w:tcW w:w="2547" w:type="dxa"/>
            <w:tcBorders>
              <w:top w:val="single" w:sz="4" w:space="0" w:color="auto"/>
              <w:left w:val="single" w:sz="4" w:space="0" w:color="auto"/>
              <w:bottom w:val="single" w:sz="4" w:space="0" w:color="auto"/>
              <w:right w:val="single" w:sz="4" w:space="0" w:color="auto"/>
            </w:tcBorders>
            <w:shd w:val="clear" w:color="auto" w:fill="auto"/>
          </w:tcPr>
          <w:p w14:paraId="65C63993" w14:textId="55EA2344" w:rsidR="00835B9A" w:rsidRPr="006201E2" w:rsidRDefault="00835B9A" w:rsidP="00F4376A">
            <w:pPr>
              <w:spacing w:after="0" w:line="240" w:lineRule="auto"/>
              <w:rPr>
                <w:rFonts w:eastAsia="Humnst777 Lt BT" w:cs="Arial"/>
                <w:szCs w:val="20"/>
              </w:rPr>
            </w:pP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1D0D14DE" w14:textId="384D7E88" w:rsidR="00835B9A" w:rsidRPr="00835B9A" w:rsidRDefault="00835B9A" w:rsidP="00835B9A">
            <w:pPr>
              <w:spacing w:after="0" w:line="240" w:lineRule="auto"/>
              <w:rPr>
                <w:rFonts w:eastAsia="Humnst777 Lt BT" w:cs="Arial"/>
                <w:b/>
                <w:szCs w:val="20"/>
              </w:rPr>
            </w:pPr>
            <w:r w:rsidRPr="00835B9A">
              <w:rPr>
                <w:rFonts w:eastAsia="Humnst777 Lt BT" w:cs="Arial"/>
                <w:b/>
                <w:szCs w:val="20"/>
              </w:rPr>
              <w:t>1.</w:t>
            </w:r>
            <w:r>
              <w:rPr>
                <w:rFonts w:eastAsia="Humnst777 Lt BT" w:cs="Arial"/>
                <w:b/>
                <w:szCs w:val="20"/>
              </w:rPr>
              <w:t xml:space="preserve"> </w:t>
            </w:r>
            <w:r w:rsidRPr="00835B9A">
              <w:rPr>
                <w:rFonts w:eastAsia="Humnst777 Lt BT" w:cs="Arial"/>
                <w:b/>
                <w:szCs w:val="20"/>
              </w:rPr>
              <w:t xml:space="preserve">Business as usual </w:t>
            </w:r>
          </w:p>
          <w:p w14:paraId="009B96D8" w14:textId="7484D3EE" w:rsidR="00835B9A" w:rsidRPr="00835B9A" w:rsidRDefault="00835B9A" w:rsidP="00835B9A">
            <w:pPr>
              <w:spacing w:after="0" w:line="240" w:lineRule="auto"/>
              <w:rPr>
                <w:rFonts w:eastAsia="Humnst777 Lt BT" w:cs="Arial"/>
                <w:szCs w:val="20"/>
              </w:rPr>
            </w:pPr>
            <w:r w:rsidRPr="00835B9A">
              <w:rPr>
                <w:rFonts w:eastAsia="Humnst777 Lt BT" w:cs="Arial"/>
                <w:b/>
                <w:sz w:val="20"/>
                <w:szCs w:val="20"/>
              </w:rPr>
              <w:t>(baseline)</w:t>
            </w:r>
          </w:p>
        </w:tc>
        <w:tc>
          <w:tcPr>
            <w:tcW w:w="8080" w:type="dxa"/>
            <w:tcBorders>
              <w:top w:val="single" w:sz="4" w:space="0" w:color="auto"/>
              <w:left w:val="single" w:sz="4" w:space="0" w:color="auto"/>
              <w:bottom w:val="single" w:sz="4" w:space="0" w:color="auto"/>
              <w:right w:val="single" w:sz="4" w:space="0" w:color="auto"/>
            </w:tcBorders>
            <w:shd w:val="clear" w:color="auto" w:fill="auto"/>
          </w:tcPr>
          <w:p w14:paraId="06A81E85" w14:textId="77777777" w:rsidR="00835B9A" w:rsidRDefault="00835B9A" w:rsidP="00F4376A">
            <w:pPr>
              <w:spacing w:after="0" w:line="240" w:lineRule="auto"/>
              <w:rPr>
                <w:rFonts w:eastAsia="Humnst777 Lt BT" w:cs="Arial"/>
                <w:b/>
                <w:szCs w:val="20"/>
              </w:rPr>
            </w:pPr>
            <w:r w:rsidRPr="00E05642">
              <w:rPr>
                <w:rFonts w:eastAsia="Humnst777 Lt BT" w:cs="Arial"/>
                <w:b/>
                <w:szCs w:val="20"/>
              </w:rPr>
              <w:t xml:space="preserve">2. </w:t>
            </w:r>
            <w:r>
              <w:rPr>
                <w:rFonts w:eastAsia="Humnst777 Lt BT" w:cs="Arial"/>
                <w:b/>
                <w:szCs w:val="20"/>
              </w:rPr>
              <w:t xml:space="preserve">Preferred way forward </w:t>
            </w:r>
          </w:p>
          <w:p w14:paraId="6BF69929" w14:textId="13823E99" w:rsidR="00835B9A" w:rsidRPr="00F4376A" w:rsidRDefault="00835B9A" w:rsidP="00F4376A">
            <w:pPr>
              <w:spacing w:after="0" w:line="240" w:lineRule="auto"/>
              <w:rPr>
                <w:rFonts w:eastAsia="Humnst777 Lt BT" w:cs="Arial"/>
                <w:szCs w:val="20"/>
              </w:rPr>
            </w:pPr>
            <w:r w:rsidRPr="00835B9A">
              <w:rPr>
                <w:rFonts w:eastAsia="Humnst777 Lt BT" w:cs="Arial"/>
                <w:b/>
                <w:sz w:val="20"/>
                <w:szCs w:val="20"/>
              </w:rPr>
              <w:t>(change in comparison to baseline)</w:t>
            </w:r>
          </w:p>
        </w:tc>
      </w:tr>
      <w:tr w:rsidR="00835B9A" w:rsidRPr="00E05642" w14:paraId="082090FD" w14:textId="77777777" w:rsidTr="00D26656">
        <w:trPr>
          <w:trHeight w:val="1692"/>
        </w:trPr>
        <w:tc>
          <w:tcPr>
            <w:tcW w:w="2547" w:type="dxa"/>
            <w:tcBorders>
              <w:top w:val="single" w:sz="4" w:space="0" w:color="auto"/>
              <w:left w:val="single" w:sz="4" w:space="0" w:color="auto"/>
              <w:bottom w:val="single" w:sz="4" w:space="0" w:color="auto"/>
              <w:right w:val="single" w:sz="4" w:space="0" w:color="auto"/>
            </w:tcBorders>
            <w:shd w:val="clear" w:color="auto" w:fill="auto"/>
          </w:tcPr>
          <w:p w14:paraId="70480F8C" w14:textId="77777777" w:rsidR="00835B9A" w:rsidRPr="00E05642" w:rsidRDefault="00835B9A">
            <w:pPr>
              <w:spacing w:after="0" w:line="240" w:lineRule="auto"/>
              <w:rPr>
                <w:rFonts w:eastAsia="Humnst777 Lt BT" w:cs="Arial"/>
                <w:szCs w:val="20"/>
              </w:rPr>
            </w:pPr>
            <w:r w:rsidRPr="00E05642">
              <w:rPr>
                <w:rFonts w:eastAsia="Humnst777 Lt BT" w:cs="Arial"/>
                <w:b/>
                <w:bCs/>
                <w:szCs w:val="20"/>
              </w:rPr>
              <w:t>Public sector financial costs</w:t>
            </w:r>
            <w:r w:rsidRPr="00E05642">
              <w:rPr>
                <w:rFonts w:eastAsia="Humnst777 Lt BT" w:cs="Arial"/>
                <w:szCs w:val="20"/>
              </w:rPr>
              <w:t xml:space="preserve"> </w:t>
            </w:r>
            <w:r w:rsidRPr="00C766DC">
              <w:rPr>
                <w:rFonts w:eastAsia="Humnst777 Lt BT" w:cs="Arial"/>
                <w:sz w:val="20"/>
                <w:szCs w:val="20"/>
              </w:rPr>
              <w:t>(with brief description, including ranges)</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178970FD" w14:textId="6C678E7E" w:rsidR="00835B9A"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single" w:sz="4" w:space="0" w:color="auto"/>
              <w:left w:val="single" w:sz="4" w:space="0" w:color="auto"/>
              <w:bottom w:val="single" w:sz="4" w:space="0" w:color="auto"/>
              <w:right w:val="single" w:sz="4" w:space="0" w:color="auto"/>
            </w:tcBorders>
            <w:shd w:val="clear" w:color="auto" w:fill="auto"/>
          </w:tcPr>
          <w:p w14:paraId="0EC04898" w14:textId="3254BA89" w:rsidR="00835B9A" w:rsidRPr="00E05642" w:rsidRDefault="00260EAA" w:rsidP="00481287">
            <w:pPr>
              <w:spacing w:after="0" w:line="240" w:lineRule="auto"/>
              <w:rPr>
                <w:rFonts w:eastAsia="Humnst777 Lt BT" w:cs="Arial"/>
                <w:szCs w:val="20"/>
              </w:rPr>
            </w:pPr>
            <w:r w:rsidRPr="004B75D2">
              <w:rPr>
                <w:rStyle w:val="normaltextrun"/>
                <w:rFonts w:cs="Arial"/>
                <w:color w:val="000000"/>
                <w:shd w:val="clear" w:color="auto" w:fill="FFFFFF"/>
              </w:rPr>
              <w:t>NA – no change in relation to baseline</w:t>
            </w:r>
            <w:r w:rsidRPr="004B75D2">
              <w:rPr>
                <w:rStyle w:val="eop"/>
                <w:rFonts w:cs="Arial"/>
                <w:color w:val="000000"/>
                <w:shd w:val="clear" w:color="auto" w:fill="FFFFFF"/>
              </w:rPr>
              <w:t> </w:t>
            </w:r>
          </w:p>
        </w:tc>
      </w:tr>
      <w:tr w:rsidR="00835B9A" w:rsidRPr="00E05642" w14:paraId="3590A3D3" w14:textId="77777777" w:rsidTr="00D26656">
        <w:trPr>
          <w:trHeight w:val="1842"/>
        </w:trPr>
        <w:tc>
          <w:tcPr>
            <w:tcW w:w="2547" w:type="dxa"/>
            <w:tcBorders>
              <w:top w:val="single" w:sz="4" w:space="0" w:color="auto"/>
              <w:left w:val="single" w:sz="4" w:space="0" w:color="000000"/>
              <w:bottom w:val="single" w:sz="4" w:space="0" w:color="000000"/>
              <w:right w:val="single" w:sz="4" w:space="0" w:color="000000"/>
            </w:tcBorders>
            <w:shd w:val="clear" w:color="auto" w:fill="auto"/>
          </w:tcPr>
          <w:p w14:paraId="6466EBE3" w14:textId="77777777" w:rsidR="00835B9A" w:rsidRPr="00E05642" w:rsidRDefault="00835B9A">
            <w:pPr>
              <w:spacing w:after="0" w:line="240" w:lineRule="auto"/>
              <w:rPr>
                <w:rFonts w:eastAsia="Humnst777 Lt BT" w:cs="Arial"/>
                <w:szCs w:val="20"/>
              </w:rPr>
            </w:pPr>
            <w:r w:rsidRPr="00E05642">
              <w:rPr>
                <w:rFonts w:eastAsia="Humnst777 Lt BT" w:cs="Arial"/>
                <w:b/>
                <w:bCs/>
                <w:szCs w:val="20"/>
              </w:rPr>
              <w:t>Significant un-quantified benefits and costs</w:t>
            </w:r>
            <w:r w:rsidRPr="00E05642">
              <w:rPr>
                <w:rFonts w:eastAsia="Humnst777 Lt BT" w:cs="Arial"/>
                <w:szCs w:val="20"/>
              </w:rPr>
              <w:t xml:space="preserve"> </w:t>
            </w:r>
            <w:r w:rsidRPr="00C766DC">
              <w:rPr>
                <w:rFonts w:eastAsia="Humnst777 Lt BT" w:cs="Arial"/>
                <w:sz w:val="20"/>
                <w:szCs w:val="20"/>
              </w:rPr>
              <w:t>(description, with scale where possible)</w:t>
            </w:r>
          </w:p>
        </w:tc>
        <w:tc>
          <w:tcPr>
            <w:tcW w:w="4536" w:type="dxa"/>
            <w:tcBorders>
              <w:top w:val="single" w:sz="4" w:space="0" w:color="auto"/>
              <w:left w:val="nil"/>
              <w:bottom w:val="single" w:sz="4" w:space="0" w:color="000000"/>
              <w:right w:val="single" w:sz="4" w:space="0" w:color="000000"/>
            </w:tcBorders>
            <w:shd w:val="clear" w:color="auto" w:fill="auto"/>
          </w:tcPr>
          <w:p w14:paraId="5B744339" w14:textId="32886050" w:rsidR="00835B9A"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single" w:sz="4" w:space="0" w:color="auto"/>
              <w:left w:val="nil"/>
              <w:bottom w:val="single" w:sz="4" w:space="0" w:color="000000"/>
              <w:right w:val="single" w:sz="4" w:space="0" w:color="000000"/>
            </w:tcBorders>
            <w:shd w:val="clear" w:color="auto" w:fill="auto"/>
          </w:tcPr>
          <w:p w14:paraId="00FAB30A" w14:textId="77777777" w:rsidR="00835B9A" w:rsidRDefault="00260EAA" w:rsidP="00481287">
            <w:pPr>
              <w:spacing w:after="0" w:line="240" w:lineRule="auto"/>
              <w:rPr>
                <w:rStyle w:val="eop"/>
                <w:rFonts w:cs="Arial"/>
                <w:color w:val="000000"/>
                <w:shd w:val="clear" w:color="auto" w:fill="FFFFFF"/>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p w14:paraId="3079EB53" w14:textId="77777777" w:rsidR="00B57CC2" w:rsidRDefault="00B57CC2" w:rsidP="00481287">
            <w:pPr>
              <w:spacing w:after="0" w:line="240" w:lineRule="auto"/>
              <w:rPr>
                <w:rStyle w:val="eop"/>
                <w:rFonts w:cs="Arial"/>
                <w:color w:val="000000"/>
                <w:shd w:val="clear" w:color="auto" w:fill="FFFFFF"/>
              </w:rPr>
            </w:pPr>
          </w:p>
          <w:p w14:paraId="1643C0CB" w14:textId="4678AA10" w:rsidR="00835B9A" w:rsidRPr="00E05642" w:rsidRDefault="00B57CC2" w:rsidP="00481287">
            <w:pPr>
              <w:spacing w:after="0" w:line="240" w:lineRule="auto"/>
              <w:rPr>
                <w:rFonts w:eastAsia="Humnst777 Lt BT" w:cs="Arial"/>
                <w:szCs w:val="20"/>
              </w:rPr>
            </w:pPr>
            <w:r>
              <w:rPr>
                <w:rStyle w:val="eop"/>
                <w:rFonts w:cs="Arial"/>
                <w:color w:val="000000"/>
                <w:shd w:val="clear" w:color="auto" w:fill="FFFFFF"/>
              </w:rPr>
              <w:t>None identified</w:t>
            </w:r>
          </w:p>
        </w:tc>
      </w:tr>
      <w:tr w:rsidR="00835B9A" w:rsidRPr="00E05642" w14:paraId="16654EDF" w14:textId="77777777" w:rsidTr="00D26656">
        <w:trPr>
          <w:trHeight w:val="2110"/>
        </w:trPr>
        <w:tc>
          <w:tcPr>
            <w:tcW w:w="2547" w:type="dxa"/>
            <w:tcBorders>
              <w:top w:val="nil"/>
              <w:left w:val="single" w:sz="4" w:space="0" w:color="000000"/>
              <w:bottom w:val="single" w:sz="4" w:space="0" w:color="000000"/>
              <w:right w:val="single" w:sz="4" w:space="0" w:color="000000"/>
            </w:tcBorders>
            <w:shd w:val="clear" w:color="auto" w:fill="auto"/>
          </w:tcPr>
          <w:p w14:paraId="7A3DA0A7" w14:textId="77777777" w:rsidR="00835B9A" w:rsidRDefault="00835B9A">
            <w:pPr>
              <w:spacing w:after="0" w:line="240" w:lineRule="auto"/>
              <w:rPr>
                <w:rFonts w:eastAsia="Humnst777 Lt BT" w:cs="Arial"/>
                <w:szCs w:val="20"/>
              </w:rPr>
            </w:pPr>
            <w:r w:rsidRPr="00E05642">
              <w:rPr>
                <w:rFonts w:eastAsia="Humnst777 Lt BT" w:cs="Arial"/>
                <w:b/>
                <w:bCs/>
                <w:szCs w:val="20"/>
              </w:rPr>
              <w:t>Key risks</w:t>
            </w:r>
            <w:r w:rsidRPr="00E05642">
              <w:rPr>
                <w:rFonts w:eastAsia="Humnst777 Lt BT" w:cs="Arial"/>
                <w:szCs w:val="20"/>
              </w:rPr>
              <w:t xml:space="preserve"> </w:t>
            </w:r>
          </w:p>
          <w:p w14:paraId="08E9B112" w14:textId="2DB0FF44" w:rsidR="00835B9A" w:rsidRPr="00C766DC" w:rsidRDefault="00835B9A">
            <w:pPr>
              <w:spacing w:after="0" w:line="240" w:lineRule="auto"/>
              <w:rPr>
                <w:rFonts w:eastAsia="Humnst777 Lt BT" w:cs="Arial"/>
                <w:sz w:val="20"/>
                <w:szCs w:val="20"/>
              </w:rPr>
            </w:pPr>
            <w:r w:rsidRPr="00C766DC">
              <w:rPr>
                <w:rFonts w:eastAsia="Humnst777 Lt BT" w:cs="Arial"/>
                <w:sz w:val="20"/>
                <w:szCs w:val="20"/>
              </w:rPr>
              <w:t>(and risk costs, and optimism bias, where relevant)</w:t>
            </w:r>
          </w:p>
        </w:tc>
        <w:tc>
          <w:tcPr>
            <w:tcW w:w="4536" w:type="dxa"/>
            <w:tcBorders>
              <w:top w:val="nil"/>
              <w:left w:val="nil"/>
              <w:bottom w:val="single" w:sz="4" w:space="0" w:color="000000"/>
              <w:right w:val="single" w:sz="4" w:space="0" w:color="000000"/>
            </w:tcBorders>
            <w:shd w:val="clear" w:color="auto" w:fill="auto"/>
          </w:tcPr>
          <w:p w14:paraId="083AA3BC" w14:textId="0DA9B935" w:rsidR="00835B9A"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nil"/>
              <w:bottom w:val="single" w:sz="4" w:space="0" w:color="000000"/>
              <w:right w:val="single" w:sz="4" w:space="0" w:color="000000"/>
            </w:tcBorders>
            <w:shd w:val="clear" w:color="auto" w:fill="auto"/>
          </w:tcPr>
          <w:p w14:paraId="5C0A131F" w14:textId="77777777" w:rsidR="00835B9A" w:rsidRDefault="00260EAA" w:rsidP="00481287">
            <w:pPr>
              <w:spacing w:after="0" w:line="240" w:lineRule="auto"/>
              <w:rPr>
                <w:rStyle w:val="eop"/>
                <w:rFonts w:cs="Arial"/>
                <w:color w:val="000000"/>
                <w:shd w:val="clear" w:color="auto" w:fill="FFFFFF"/>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p w14:paraId="60791FF4" w14:textId="77777777" w:rsidR="00F01825" w:rsidRDefault="00F01825" w:rsidP="00481287">
            <w:pPr>
              <w:spacing w:after="0" w:line="240" w:lineRule="auto"/>
              <w:rPr>
                <w:rStyle w:val="eop"/>
                <w:rFonts w:cs="Arial"/>
                <w:color w:val="000000"/>
                <w:shd w:val="clear" w:color="auto" w:fill="FFFFFF"/>
              </w:rPr>
            </w:pPr>
          </w:p>
          <w:p w14:paraId="4CA80C82" w14:textId="36CBD7CA" w:rsidR="00835B9A" w:rsidRPr="00E05642" w:rsidRDefault="00F01825" w:rsidP="00481287">
            <w:pPr>
              <w:spacing w:after="0" w:line="240" w:lineRule="auto"/>
              <w:rPr>
                <w:rFonts w:eastAsia="Humnst777 Lt BT" w:cs="Arial"/>
                <w:szCs w:val="20"/>
              </w:rPr>
            </w:pPr>
            <w:r w:rsidRPr="00F01825">
              <w:rPr>
                <w:rFonts w:eastAsia="Humnst777 Lt BT" w:cs="Arial"/>
                <w:szCs w:val="20"/>
              </w:rPr>
              <w:t>Baseline volumes of visa applications are based on Home Office internal planning assumptions. The volumes used are highly uncertain and may not match actual numbers in future published statistics. The impact of increased visa fees on volumes is based on assumptions of price elasticity of demand for visas. The analysis uses proxies of the price elasticity for visa demand from academic literature. Exchequer impacts are based on assumed expenditure and associated tax contributions.</w:t>
            </w:r>
          </w:p>
        </w:tc>
      </w:tr>
      <w:tr w:rsidR="00835B9A" w:rsidRPr="00E05642" w14:paraId="59481894" w14:textId="77777777" w:rsidTr="00D26656">
        <w:trPr>
          <w:trHeight w:val="2107"/>
        </w:trPr>
        <w:tc>
          <w:tcPr>
            <w:tcW w:w="2547" w:type="dxa"/>
            <w:tcBorders>
              <w:top w:val="nil"/>
              <w:left w:val="single" w:sz="4" w:space="0" w:color="000000"/>
              <w:bottom w:val="single" w:sz="4" w:space="0" w:color="000000"/>
              <w:right w:val="single" w:sz="4" w:space="0" w:color="000000"/>
            </w:tcBorders>
            <w:shd w:val="clear" w:color="auto" w:fill="auto"/>
          </w:tcPr>
          <w:p w14:paraId="478F8413" w14:textId="77777777" w:rsidR="00835B9A" w:rsidRPr="00E05642" w:rsidRDefault="00835B9A">
            <w:pPr>
              <w:spacing w:after="0" w:line="240" w:lineRule="auto"/>
              <w:rPr>
                <w:rFonts w:eastAsia="Humnst777 Lt BT" w:cs="Arial"/>
                <w:b/>
                <w:bCs/>
                <w:szCs w:val="20"/>
              </w:rPr>
            </w:pPr>
            <w:r w:rsidRPr="00E05642">
              <w:rPr>
                <w:rFonts w:eastAsia="Humnst777 Lt BT" w:cs="Arial"/>
                <w:b/>
                <w:bCs/>
                <w:szCs w:val="20"/>
              </w:rPr>
              <w:t>Results of sensitivity analysis</w:t>
            </w:r>
          </w:p>
        </w:tc>
        <w:tc>
          <w:tcPr>
            <w:tcW w:w="4536" w:type="dxa"/>
            <w:tcBorders>
              <w:top w:val="nil"/>
              <w:left w:val="nil"/>
              <w:bottom w:val="single" w:sz="4" w:space="0" w:color="000000"/>
              <w:right w:val="single" w:sz="4" w:space="0" w:color="000000"/>
            </w:tcBorders>
            <w:shd w:val="clear" w:color="auto" w:fill="auto"/>
          </w:tcPr>
          <w:p w14:paraId="67CA962E" w14:textId="6EFB5A34" w:rsidR="00835B9A" w:rsidRPr="00E05642" w:rsidRDefault="000038B2" w:rsidP="00481287">
            <w:pPr>
              <w:spacing w:after="0" w:line="240" w:lineRule="auto"/>
              <w:rPr>
                <w:rFonts w:eastAsia="Humnst777 Lt BT" w:cs="Arial"/>
                <w:szCs w:val="20"/>
              </w:rPr>
            </w:pPr>
            <w:r>
              <w:rPr>
                <w:rStyle w:val="normaltextrun"/>
                <w:rFonts w:cs="Arial"/>
                <w:color w:val="000000"/>
                <w:shd w:val="clear" w:color="auto" w:fill="FFFFFF"/>
              </w:rPr>
              <w:t>NA – no change in relation to baseline</w:t>
            </w:r>
            <w:r>
              <w:rPr>
                <w:rStyle w:val="eop"/>
                <w:rFonts w:cs="Arial"/>
                <w:color w:val="000000"/>
                <w:shd w:val="clear" w:color="auto" w:fill="FFFFFF"/>
              </w:rPr>
              <w:t> </w:t>
            </w:r>
          </w:p>
        </w:tc>
        <w:tc>
          <w:tcPr>
            <w:tcW w:w="8080" w:type="dxa"/>
            <w:tcBorders>
              <w:top w:val="nil"/>
              <w:left w:val="nil"/>
              <w:bottom w:val="single" w:sz="4" w:space="0" w:color="000000"/>
              <w:right w:val="single" w:sz="4" w:space="0" w:color="000000"/>
            </w:tcBorders>
            <w:shd w:val="clear" w:color="auto" w:fill="auto"/>
          </w:tcPr>
          <w:p w14:paraId="70879D47" w14:textId="71C5E13B" w:rsidR="00835B9A" w:rsidRDefault="00824E73" w:rsidP="00481287">
            <w:pPr>
              <w:spacing w:after="0" w:line="240" w:lineRule="auto"/>
              <w:rPr>
                <w:rFonts w:eastAsia="Humnst777 Lt BT" w:cs="Arial"/>
                <w:szCs w:val="20"/>
              </w:rPr>
            </w:pPr>
            <w:sdt>
              <w:sdtPr>
                <w:rPr>
                  <w:rFonts w:eastAsia="Humnst777 Lt BT" w:cs="Arial"/>
                  <w:szCs w:val="20"/>
                </w:rPr>
                <w:id w:val="1452199561"/>
                <w:placeholder>
                  <w:docPart w:val="22C7ACB806F84CE59C27A84A68A7F41D"/>
                </w:placeholder>
              </w:sdtPr>
              <w:sdtEndPr/>
              <w:sdtContent>
                <w:r w:rsidR="00260EAA">
                  <w:rPr>
                    <w:rStyle w:val="normaltextrun"/>
                    <w:rFonts w:cs="Arial"/>
                    <w:color w:val="000000"/>
                    <w:shd w:val="clear" w:color="auto" w:fill="FFFFFF"/>
                  </w:rPr>
                  <w:t>NA – no change in relation to baseline</w:t>
                </w:r>
                <w:r w:rsidR="00260EAA">
                  <w:rPr>
                    <w:rStyle w:val="eop"/>
                    <w:rFonts w:cs="Arial"/>
                    <w:color w:val="000000"/>
                    <w:shd w:val="clear" w:color="auto" w:fill="FFFFFF"/>
                  </w:rPr>
                  <w:t> </w:t>
                </w:r>
              </w:sdtContent>
            </w:sdt>
            <w:r w:rsidR="00835B9A" w:rsidRPr="00E05642">
              <w:rPr>
                <w:rFonts w:eastAsia="Humnst777 Lt BT" w:cs="Arial"/>
                <w:szCs w:val="20"/>
              </w:rPr>
              <w:t> </w:t>
            </w:r>
            <w:r w:rsidR="00C23C93">
              <w:rPr>
                <w:rFonts w:eastAsia="Humnst777 Lt BT" w:cs="Arial"/>
                <w:szCs w:val="20"/>
              </w:rPr>
              <w:t xml:space="preserve"> </w:t>
            </w:r>
          </w:p>
          <w:p w14:paraId="39D84AE9" w14:textId="77777777" w:rsidR="00C23C93" w:rsidRDefault="00C23C93" w:rsidP="00481287">
            <w:pPr>
              <w:spacing w:after="0" w:line="240" w:lineRule="auto"/>
              <w:rPr>
                <w:rFonts w:eastAsia="Humnst777 Lt BT" w:cs="Arial"/>
                <w:szCs w:val="20"/>
              </w:rPr>
            </w:pPr>
          </w:p>
          <w:p w14:paraId="61F05546" w14:textId="4AA15BFE" w:rsidR="00835B9A" w:rsidRPr="00E05642" w:rsidRDefault="00C23C93" w:rsidP="00481287">
            <w:pPr>
              <w:spacing w:after="0" w:line="240" w:lineRule="auto"/>
              <w:rPr>
                <w:rFonts w:eastAsia="Humnst777 Lt BT" w:cs="Arial"/>
                <w:szCs w:val="20"/>
              </w:rPr>
            </w:pPr>
            <w:r>
              <w:rPr>
                <w:rFonts w:eastAsia="Humnst777 Lt BT" w:cs="Arial"/>
                <w:szCs w:val="20"/>
              </w:rPr>
              <w:t xml:space="preserve">Detailed results from sensitivity analysis carried out </w:t>
            </w:r>
            <w:r w:rsidR="00153146">
              <w:rPr>
                <w:rFonts w:eastAsia="Humnst777 Lt BT" w:cs="Arial"/>
                <w:szCs w:val="20"/>
              </w:rPr>
              <w:t>by varying the main assumptions (future demand, price elasticity of demand, and fiscal revenue and pressures) are discussed in the Evidence Base below.</w:t>
            </w:r>
          </w:p>
        </w:tc>
      </w:tr>
    </w:tbl>
    <w:p w14:paraId="3DE3CEAA" w14:textId="77777777" w:rsidR="00474111" w:rsidRDefault="00474111">
      <w:pPr>
        <w:rPr>
          <w:rFonts w:eastAsia="Arial" w:cs="Arial"/>
          <w:b/>
          <w:szCs w:val="20"/>
        </w:rPr>
        <w:sectPr w:rsidR="00474111" w:rsidSect="00AD7895">
          <w:pgSz w:w="16838" w:h="11906" w:orient="landscape"/>
          <w:pgMar w:top="1077" w:right="1134" w:bottom="1077" w:left="1134" w:header="227" w:footer="454" w:gutter="0"/>
          <w:cols w:space="720"/>
        </w:sectPr>
      </w:pPr>
    </w:p>
    <w:p w14:paraId="23099099" w14:textId="30D3DEEB" w:rsidR="00474111" w:rsidRDefault="006E2F9A" w:rsidP="00B02ACB">
      <w:pPr>
        <w:pStyle w:val="Heading2"/>
        <w:spacing w:before="0" w:afterLines="120" w:after="288"/>
        <w:ind w:left="567" w:hanging="567"/>
        <w:jc w:val="both"/>
      </w:pPr>
      <w:r>
        <w:lastRenderedPageBreak/>
        <w:t xml:space="preserve">Evidence </w:t>
      </w:r>
      <w:r w:rsidR="00B64D07">
        <w:t>b</w:t>
      </w:r>
      <w:r>
        <w:t xml:space="preserve">ase </w:t>
      </w:r>
    </w:p>
    <w:p w14:paraId="1F1B5364" w14:textId="7A37E578" w:rsidR="00A81FFC" w:rsidRPr="00A81FFC" w:rsidRDefault="00D63EC8" w:rsidP="00B02ACB">
      <w:pPr>
        <w:pStyle w:val="Heading3"/>
        <w:numPr>
          <w:ilvl w:val="0"/>
          <w:numId w:val="5"/>
        </w:numPr>
        <w:spacing w:before="0" w:afterLines="120" w:after="288" w:line="259" w:lineRule="auto"/>
        <w:ind w:left="567" w:hanging="567"/>
        <w:jc w:val="both"/>
      </w:pPr>
      <w:r w:rsidRPr="00A81FFC">
        <w:rPr>
          <w:sz w:val="28"/>
          <w:szCs w:val="28"/>
        </w:rPr>
        <w:t>Strategic objective and overview</w:t>
      </w:r>
    </w:p>
    <w:p w14:paraId="02072D1D" w14:textId="4A5385CA" w:rsidR="00AA0135" w:rsidRPr="008E1E61" w:rsidRDefault="00AA0135" w:rsidP="006661D0">
      <w:pPr>
        <w:pStyle w:val="ListParagraph"/>
        <w:numPr>
          <w:ilvl w:val="0"/>
          <w:numId w:val="15"/>
        </w:numPr>
        <w:spacing w:before="0" w:afterLines="120" w:after="288"/>
        <w:contextualSpacing w:val="0"/>
        <w:jc w:val="both"/>
        <w:rPr>
          <w:sz w:val="22"/>
        </w:rPr>
      </w:pPr>
      <w:r w:rsidRPr="00AA0135">
        <w:rPr>
          <w:sz w:val="22"/>
        </w:rPr>
        <w:t xml:space="preserve">The over-arching strategic objective of this intervention is to support the continued sustainable funding of the migration and borders system, by ensuring that a greater proportion of the costs of the system are met by end users rather than taxpayer funding. This is reflective of the </w:t>
      </w:r>
      <w:proofErr w:type="gramStart"/>
      <w:r w:rsidR="002222A8">
        <w:rPr>
          <w:sz w:val="22"/>
        </w:rPr>
        <w:t>Home</w:t>
      </w:r>
      <w:proofErr w:type="gramEnd"/>
      <w:r w:rsidR="002222A8">
        <w:rPr>
          <w:sz w:val="22"/>
        </w:rPr>
        <w:t xml:space="preserve"> Office</w:t>
      </w:r>
      <w:r w:rsidR="002222A8" w:rsidRPr="00AA0135">
        <w:rPr>
          <w:sz w:val="22"/>
        </w:rPr>
        <w:t xml:space="preserve"> </w:t>
      </w:r>
      <w:r w:rsidRPr="00AA0135">
        <w:rPr>
          <w:sz w:val="22"/>
        </w:rPr>
        <w:t xml:space="preserve">position over the last several years, and in turn works to support the </w:t>
      </w:r>
      <w:r w:rsidR="00776E13">
        <w:rPr>
          <w:sz w:val="22"/>
        </w:rPr>
        <w:t>g</w:t>
      </w:r>
      <w:r w:rsidRPr="00AA0135">
        <w:rPr>
          <w:sz w:val="22"/>
        </w:rPr>
        <w:t>overnment’s wider objectives in respect of immigration and nationality.</w:t>
      </w:r>
      <w:r w:rsidR="00033BB0">
        <w:rPr>
          <w:sz w:val="22"/>
        </w:rPr>
        <w:t xml:space="preserve"> </w:t>
      </w:r>
      <w:r w:rsidR="00033BB0" w:rsidRPr="005D5823">
        <w:rPr>
          <w:sz w:val="22"/>
        </w:rPr>
        <w:t xml:space="preserve">For reference, £3.3bn was generated from visa and immigration income, </w:t>
      </w:r>
      <w:proofErr w:type="gramStart"/>
      <w:r w:rsidR="00033BB0" w:rsidRPr="005D5823">
        <w:rPr>
          <w:sz w:val="22"/>
        </w:rPr>
        <w:t>certificate</w:t>
      </w:r>
      <w:proofErr w:type="gramEnd"/>
      <w:r w:rsidR="00033BB0" w:rsidRPr="005D5823">
        <w:rPr>
          <w:sz w:val="22"/>
        </w:rPr>
        <w:t xml:space="preserve"> and passport fees in 2023</w:t>
      </w:r>
      <w:r w:rsidR="00033BB0">
        <w:rPr>
          <w:sz w:val="22"/>
        </w:rPr>
        <w:t>/</w:t>
      </w:r>
      <w:r w:rsidR="00033BB0" w:rsidRPr="005D5823">
        <w:rPr>
          <w:sz w:val="22"/>
        </w:rPr>
        <w:t>24 (not including income from the Immigration Health Surcharge).</w:t>
      </w:r>
      <w:r w:rsidR="00033BB0">
        <w:rPr>
          <w:sz w:val="22"/>
        </w:rPr>
        <w:t xml:space="preserve"> </w:t>
      </w:r>
      <w:r w:rsidR="00033BB0" w:rsidRPr="005D5823">
        <w:rPr>
          <w:sz w:val="22"/>
        </w:rPr>
        <w:t>The full operating expenditure cost of the migration and borders system was £9.3bn in 2023</w:t>
      </w:r>
      <w:r w:rsidR="00033BB0">
        <w:rPr>
          <w:sz w:val="22"/>
        </w:rPr>
        <w:t>/</w:t>
      </w:r>
      <w:r w:rsidR="00033BB0" w:rsidRPr="005D5823">
        <w:rPr>
          <w:sz w:val="22"/>
        </w:rPr>
        <w:t>24. This includes Migration &amp; Borders Group, Customer Services (Visas and Passports), Border Force and Immigration Enforcement.</w:t>
      </w:r>
    </w:p>
    <w:p w14:paraId="685A5367" w14:textId="684C2CED" w:rsidR="00AA0135" w:rsidRPr="00AE137A" w:rsidRDefault="00AA0135" w:rsidP="00B02ACB">
      <w:pPr>
        <w:pStyle w:val="ListParagraph"/>
        <w:numPr>
          <w:ilvl w:val="0"/>
          <w:numId w:val="15"/>
        </w:numPr>
        <w:spacing w:before="0" w:afterLines="120" w:after="288"/>
        <w:contextualSpacing w:val="0"/>
        <w:jc w:val="both"/>
        <w:rPr>
          <w:sz w:val="22"/>
        </w:rPr>
      </w:pPr>
      <w:r w:rsidRPr="00AA0135">
        <w:rPr>
          <w:sz w:val="22"/>
        </w:rPr>
        <w:t xml:space="preserve">Affected groups include individuals applying for relevant immigration and nationality products, as well as organisations sponsoring individuals to undertake roles in the UK. Other affected groups include those in the wider economy who may be impacted by either a rise or fall in migration volumes, </w:t>
      </w:r>
      <w:proofErr w:type="gramStart"/>
      <w:r w:rsidRPr="00AA0135">
        <w:rPr>
          <w:sz w:val="22"/>
        </w:rPr>
        <w:t>as a result of</w:t>
      </w:r>
      <w:proofErr w:type="gramEnd"/>
      <w:r w:rsidRPr="00AA0135">
        <w:rPr>
          <w:sz w:val="22"/>
        </w:rPr>
        <w:t xml:space="preserve"> any impact in demand arising from changes to immigration and nationality fees. Proposals were subject to </w:t>
      </w:r>
      <w:r w:rsidR="009435DE">
        <w:rPr>
          <w:sz w:val="22"/>
        </w:rPr>
        <w:t>consideration from</w:t>
      </w:r>
      <w:r w:rsidRPr="00AA0135">
        <w:rPr>
          <w:sz w:val="22"/>
        </w:rPr>
        <w:t xml:space="preserve"> relevant </w:t>
      </w:r>
      <w:r w:rsidR="00C018B3">
        <w:rPr>
          <w:sz w:val="22"/>
        </w:rPr>
        <w:t xml:space="preserve">government </w:t>
      </w:r>
      <w:r w:rsidRPr="00AA0135">
        <w:rPr>
          <w:sz w:val="22"/>
        </w:rPr>
        <w:t>departments prior to agreement and subsequent implementation through legislation.</w:t>
      </w:r>
    </w:p>
    <w:p w14:paraId="46EA6698" w14:textId="0F012704" w:rsidR="00A81FFC" w:rsidRPr="00A81FFC" w:rsidRDefault="006E2F9A" w:rsidP="00B02ACB">
      <w:pPr>
        <w:pStyle w:val="Heading3"/>
        <w:numPr>
          <w:ilvl w:val="0"/>
          <w:numId w:val="5"/>
        </w:numPr>
        <w:spacing w:before="0" w:afterLines="120" w:after="288" w:line="259" w:lineRule="auto"/>
        <w:ind w:left="567" w:hanging="567"/>
        <w:jc w:val="both"/>
      </w:pPr>
      <w:r w:rsidRPr="00A81FFC">
        <w:rPr>
          <w:sz w:val="28"/>
          <w:szCs w:val="28"/>
        </w:rPr>
        <w:t xml:space="preserve">Problem under consideration, with business as usual, and rationale for intervention </w:t>
      </w:r>
    </w:p>
    <w:p w14:paraId="79B35325" w14:textId="06DF9A01" w:rsidR="00474111" w:rsidRPr="00AE137A" w:rsidRDefault="00852CDC" w:rsidP="00B02ACB">
      <w:pPr>
        <w:pStyle w:val="ListParagraph"/>
        <w:numPr>
          <w:ilvl w:val="0"/>
          <w:numId w:val="15"/>
        </w:numPr>
        <w:spacing w:before="0" w:afterLines="120" w:after="288"/>
        <w:contextualSpacing w:val="0"/>
        <w:jc w:val="both"/>
        <w:rPr>
          <w:rFonts w:eastAsia="Arial" w:cs="Arial"/>
          <w:sz w:val="22"/>
        </w:rPr>
      </w:pPr>
      <w:r w:rsidRPr="00BA1055">
        <w:rPr>
          <w:rFonts w:eastAsia="Arial" w:cs="Arial"/>
          <w:sz w:val="22"/>
        </w:rPr>
        <w:t xml:space="preserve">The proposed increases to maxima are necessary to implement the planned increases to fees in Spring </w:t>
      </w:r>
      <w:r w:rsidR="00B10CAD">
        <w:rPr>
          <w:rFonts w:eastAsia="Arial" w:cs="Arial"/>
          <w:iCs/>
          <w:sz w:val="22"/>
        </w:rPr>
        <w:t>20</w:t>
      </w:r>
      <w:r w:rsidR="00BA1055" w:rsidRPr="00BA1055">
        <w:rPr>
          <w:rFonts w:eastAsia="Arial" w:cs="Arial"/>
          <w:iCs/>
          <w:sz w:val="22"/>
        </w:rPr>
        <w:t>25.</w:t>
      </w:r>
      <w:r w:rsidRPr="00BA1055">
        <w:rPr>
          <w:rFonts w:eastAsia="Arial" w:cs="Arial"/>
          <w:sz w:val="22"/>
        </w:rPr>
        <w:t xml:space="preserve"> The strategic case for those increases is to significantly increase the income generated through fees for relevant immigration and nationality applications, to increase the proportion of costs in the migration and borders system that are met by the end user, rather than taxpayer funding. This will support the department in achieving a balanced financial position in 2025/26</w:t>
      </w:r>
      <w:r w:rsidR="00385A21">
        <w:rPr>
          <w:rFonts w:eastAsia="Arial" w:cs="Arial"/>
          <w:iCs/>
          <w:sz w:val="22"/>
        </w:rPr>
        <w:t xml:space="preserve">, </w:t>
      </w:r>
      <w:r w:rsidR="009747F9">
        <w:rPr>
          <w:rFonts w:eastAsia="Arial" w:cs="Arial"/>
          <w:iCs/>
          <w:sz w:val="22"/>
        </w:rPr>
        <w:t xml:space="preserve">ensuring that sufficient funding is available </w:t>
      </w:r>
      <w:r w:rsidR="00963A66">
        <w:rPr>
          <w:rFonts w:eastAsia="Arial" w:cs="Arial"/>
          <w:iCs/>
          <w:sz w:val="22"/>
        </w:rPr>
        <w:t xml:space="preserve">to enable delivery </w:t>
      </w:r>
      <w:r w:rsidR="003E4554">
        <w:rPr>
          <w:rFonts w:eastAsia="Arial" w:cs="Arial"/>
          <w:iCs/>
          <w:sz w:val="22"/>
        </w:rPr>
        <w:t xml:space="preserve">of </w:t>
      </w:r>
      <w:r w:rsidR="00963A66">
        <w:rPr>
          <w:rFonts w:eastAsia="Arial" w:cs="Arial"/>
          <w:iCs/>
          <w:sz w:val="22"/>
        </w:rPr>
        <w:t>its objectives</w:t>
      </w:r>
      <w:r w:rsidR="003E4554">
        <w:rPr>
          <w:rFonts w:eastAsia="Arial" w:cs="Arial"/>
          <w:iCs/>
          <w:sz w:val="22"/>
        </w:rPr>
        <w:t xml:space="preserve"> including in respect of </w:t>
      </w:r>
      <w:r w:rsidR="00892A2C">
        <w:rPr>
          <w:rFonts w:eastAsia="Arial" w:cs="Arial"/>
          <w:iCs/>
          <w:sz w:val="22"/>
        </w:rPr>
        <w:t>border security</w:t>
      </w:r>
      <w:r w:rsidR="000402EB">
        <w:rPr>
          <w:rFonts w:eastAsia="Arial" w:cs="Arial"/>
          <w:iCs/>
          <w:sz w:val="22"/>
        </w:rPr>
        <w:t>,</w:t>
      </w:r>
      <w:r w:rsidR="00892A2C">
        <w:rPr>
          <w:rFonts w:eastAsia="Arial" w:cs="Arial"/>
          <w:iCs/>
          <w:sz w:val="22"/>
        </w:rPr>
        <w:t xml:space="preserve"> as well as</w:t>
      </w:r>
      <w:r w:rsidRPr="00BA1055">
        <w:rPr>
          <w:rFonts w:eastAsia="Arial" w:cs="Arial"/>
          <w:sz w:val="22"/>
        </w:rPr>
        <w:t xml:space="preserve"> going forward</w:t>
      </w:r>
      <w:r w:rsidR="00892A2C">
        <w:rPr>
          <w:rFonts w:eastAsia="Arial" w:cs="Arial"/>
          <w:iCs/>
          <w:sz w:val="22"/>
        </w:rPr>
        <w:t xml:space="preserve"> into future years</w:t>
      </w:r>
      <w:r w:rsidRPr="00BA1055">
        <w:rPr>
          <w:rFonts w:eastAsia="Arial" w:cs="Arial"/>
          <w:sz w:val="22"/>
        </w:rPr>
        <w:t>.</w:t>
      </w:r>
    </w:p>
    <w:p w14:paraId="3AC0F59C" w14:textId="6E789106" w:rsidR="00475D5A" w:rsidRDefault="006E2F9A" w:rsidP="00B02ACB">
      <w:pPr>
        <w:pStyle w:val="Heading3"/>
        <w:numPr>
          <w:ilvl w:val="0"/>
          <w:numId w:val="5"/>
        </w:numPr>
        <w:spacing w:before="0" w:afterLines="120" w:after="288" w:line="259" w:lineRule="auto"/>
        <w:ind w:left="567" w:hanging="567"/>
        <w:jc w:val="both"/>
        <w:rPr>
          <w:sz w:val="28"/>
          <w:szCs w:val="28"/>
        </w:rPr>
      </w:pPr>
      <w:bookmarkStart w:id="4" w:name="_fzqvqix9rifu" w:colFirst="0" w:colLast="0"/>
      <w:bookmarkEnd w:id="4"/>
      <w:r w:rsidRPr="00A81FFC">
        <w:rPr>
          <w:sz w:val="28"/>
          <w:szCs w:val="28"/>
        </w:rPr>
        <w:t xml:space="preserve">Policy objective </w:t>
      </w:r>
    </w:p>
    <w:p w14:paraId="22297E0C" w14:textId="2BA66CAE" w:rsidR="00350122" w:rsidRDefault="007E39D4" w:rsidP="00B02ACB">
      <w:pPr>
        <w:pStyle w:val="ListParagraph"/>
        <w:numPr>
          <w:ilvl w:val="0"/>
          <w:numId w:val="15"/>
        </w:numPr>
        <w:spacing w:before="0" w:afterLines="120" w:after="288"/>
        <w:contextualSpacing w:val="0"/>
        <w:jc w:val="both"/>
        <w:rPr>
          <w:sz w:val="22"/>
        </w:rPr>
      </w:pPr>
      <w:r w:rsidRPr="007E39D4">
        <w:rPr>
          <w:sz w:val="22"/>
        </w:rPr>
        <w:t xml:space="preserve">The </w:t>
      </w:r>
      <w:r w:rsidR="00953E21">
        <w:rPr>
          <w:sz w:val="22"/>
        </w:rPr>
        <w:t>primary</w:t>
      </w:r>
      <w:r w:rsidRPr="007E39D4">
        <w:rPr>
          <w:sz w:val="22"/>
        </w:rPr>
        <w:t xml:space="preserve"> objective for this intervention is to increase the income generated through immigration and nationality fees to support the overall funding of the migration and borders system. </w:t>
      </w:r>
    </w:p>
    <w:p w14:paraId="14126E0B" w14:textId="70B10993" w:rsidR="007E39D4" w:rsidRDefault="00953E21" w:rsidP="00B02ACB">
      <w:pPr>
        <w:pStyle w:val="ListParagraph"/>
        <w:numPr>
          <w:ilvl w:val="0"/>
          <w:numId w:val="15"/>
        </w:numPr>
        <w:spacing w:before="0" w:afterLines="120" w:after="288"/>
        <w:contextualSpacing w:val="0"/>
        <w:jc w:val="both"/>
        <w:rPr>
          <w:sz w:val="22"/>
        </w:rPr>
      </w:pPr>
      <w:r>
        <w:rPr>
          <w:sz w:val="22"/>
        </w:rPr>
        <w:t>The secondary</w:t>
      </w:r>
      <w:r w:rsidR="007E39D4" w:rsidRPr="007E39D4">
        <w:rPr>
          <w:sz w:val="22"/>
        </w:rPr>
        <w:t xml:space="preserve"> objective </w:t>
      </w:r>
      <w:r w:rsidR="00C049A3">
        <w:rPr>
          <w:sz w:val="22"/>
        </w:rPr>
        <w:t>of the policy</w:t>
      </w:r>
      <w:r w:rsidR="007E39D4" w:rsidRPr="007E39D4">
        <w:rPr>
          <w:sz w:val="22"/>
        </w:rPr>
        <w:t xml:space="preserve"> </w:t>
      </w:r>
      <w:r w:rsidR="00CA6AFA">
        <w:rPr>
          <w:sz w:val="22"/>
        </w:rPr>
        <w:t>is</w:t>
      </w:r>
      <w:r w:rsidR="007E39D4" w:rsidRPr="007E39D4">
        <w:rPr>
          <w:sz w:val="22"/>
        </w:rPr>
        <w:t xml:space="preserve"> to ensure as far as possible that the</w:t>
      </w:r>
      <w:r w:rsidR="00E64CB0">
        <w:rPr>
          <w:sz w:val="22"/>
        </w:rPr>
        <w:t xml:space="preserve">se changes result in an overall </w:t>
      </w:r>
      <w:r w:rsidR="007B70C1">
        <w:rPr>
          <w:sz w:val="22"/>
        </w:rPr>
        <w:t>net benefit</w:t>
      </w:r>
      <w:r w:rsidR="00E5346F">
        <w:rPr>
          <w:sz w:val="22"/>
        </w:rPr>
        <w:t>, with</w:t>
      </w:r>
      <w:r w:rsidR="00716EC4">
        <w:rPr>
          <w:sz w:val="22"/>
        </w:rPr>
        <w:t xml:space="preserve"> the </w:t>
      </w:r>
      <w:r w:rsidR="00E5346F">
        <w:rPr>
          <w:sz w:val="22"/>
        </w:rPr>
        <w:t xml:space="preserve">additional revenue </w:t>
      </w:r>
      <w:r w:rsidR="00C1606D">
        <w:rPr>
          <w:sz w:val="22"/>
        </w:rPr>
        <w:t xml:space="preserve">to the Government not outweighed by the </w:t>
      </w:r>
      <w:r w:rsidR="00C20F2C">
        <w:rPr>
          <w:sz w:val="22"/>
        </w:rPr>
        <w:t>associated</w:t>
      </w:r>
      <w:r w:rsidR="00C1606D">
        <w:rPr>
          <w:sz w:val="22"/>
        </w:rPr>
        <w:t xml:space="preserve"> increase in costs in the wider economy.</w:t>
      </w:r>
    </w:p>
    <w:p w14:paraId="1086BCE2" w14:textId="77777777" w:rsidR="00861990" w:rsidRDefault="00861990" w:rsidP="00861990">
      <w:pPr>
        <w:pStyle w:val="ListParagraph"/>
        <w:spacing w:before="0" w:afterLines="120" w:after="288"/>
        <w:ind w:left="851"/>
        <w:contextualSpacing w:val="0"/>
        <w:jc w:val="both"/>
        <w:rPr>
          <w:sz w:val="22"/>
        </w:rPr>
      </w:pPr>
    </w:p>
    <w:p w14:paraId="1B31E80D" w14:textId="77777777" w:rsidR="00861990" w:rsidRPr="00AE137A" w:rsidRDefault="00861990" w:rsidP="00861990">
      <w:pPr>
        <w:pStyle w:val="ListParagraph"/>
        <w:spacing w:before="0" w:afterLines="120" w:after="288"/>
        <w:ind w:left="851"/>
        <w:contextualSpacing w:val="0"/>
        <w:jc w:val="both"/>
        <w:rPr>
          <w:sz w:val="22"/>
        </w:rPr>
      </w:pPr>
    </w:p>
    <w:p w14:paraId="14DE17FE" w14:textId="523CFE72" w:rsidR="00A81FFC" w:rsidRPr="00A81FFC" w:rsidRDefault="006E2F9A" w:rsidP="00B02ACB">
      <w:pPr>
        <w:pStyle w:val="Heading3"/>
        <w:numPr>
          <w:ilvl w:val="0"/>
          <w:numId w:val="5"/>
        </w:numPr>
        <w:spacing w:before="0" w:afterLines="120" w:after="288" w:line="259" w:lineRule="auto"/>
        <w:ind w:left="567" w:hanging="567"/>
        <w:jc w:val="both"/>
      </w:pPr>
      <w:r w:rsidRPr="00A81FFC">
        <w:rPr>
          <w:sz w:val="28"/>
          <w:szCs w:val="28"/>
        </w:rPr>
        <w:lastRenderedPageBreak/>
        <w:t xml:space="preserve">Description of options </w:t>
      </w:r>
      <w:proofErr w:type="gramStart"/>
      <w:r w:rsidRPr="00A81FFC">
        <w:rPr>
          <w:sz w:val="28"/>
          <w:szCs w:val="28"/>
        </w:rPr>
        <w:t>considered</w:t>
      </w:r>
      <w:proofErr w:type="gramEnd"/>
    </w:p>
    <w:p w14:paraId="19391686" w14:textId="08FA363B" w:rsidR="00CB3AEB" w:rsidRPr="008026CB" w:rsidRDefault="00CB3AEB" w:rsidP="00B02ACB">
      <w:pPr>
        <w:spacing w:afterLines="120" w:after="288"/>
        <w:ind w:left="567" w:hanging="567"/>
        <w:jc w:val="both"/>
        <w:rPr>
          <w:b/>
          <w:sz w:val="22"/>
        </w:rPr>
      </w:pPr>
      <w:r w:rsidRPr="008026CB">
        <w:rPr>
          <w:b/>
          <w:sz w:val="22"/>
        </w:rPr>
        <w:t xml:space="preserve">Option </w:t>
      </w:r>
      <w:r w:rsidR="00957EC8">
        <w:rPr>
          <w:b/>
          <w:sz w:val="22"/>
        </w:rPr>
        <w:t>0</w:t>
      </w:r>
      <w:r w:rsidRPr="008026CB">
        <w:rPr>
          <w:b/>
          <w:sz w:val="22"/>
        </w:rPr>
        <w:t xml:space="preserve"> – </w:t>
      </w:r>
      <w:r w:rsidR="001451B3">
        <w:rPr>
          <w:b/>
          <w:sz w:val="22"/>
        </w:rPr>
        <w:t>‘</w:t>
      </w:r>
      <w:r w:rsidRPr="008026CB">
        <w:rPr>
          <w:b/>
          <w:sz w:val="22"/>
        </w:rPr>
        <w:t>Do nothing</w:t>
      </w:r>
      <w:r w:rsidR="001451B3">
        <w:rPr>
          <w:b/>
          <w:sz w:val="22"/>
        </w:rPr>
        <w:t>’</w:t>
      </w:r>
    </w:p>
    <w:p w14:paraId="3E21E1EB" w14:textId="0D32B62F" w:rsidR="00CB3AEB" w:rsidRPr="00CB3AEB" w:rsidRDefault="00CB3AEB" w:rsidP="00B02ACB">
      <w:pPr>
        <w:pStyle w:val="ListParagraph"/>
        <w:numPr>
          <w:ilvl w:val="0"/>
          <w:numId w:val="15"/>
        </w:numPr>
        <w:spacing w:before="0" w:afterLines="120" w:after="288"/>
        <w:contextualSpacing w:val="0"/>
        <w:jc w:val="both"/>
        <w:rPr>
          <w:sz w:val="22"/>
        </w:rPr>
      </w:pPr>
      <w:r w:rsidRPr="00CB3AEB">
        <w:rPr>
          <w:sz w:val="22"/>
        </w:rPr>
        <w:t xml:space="preserve">Under </w:t>
      </w:r>
      <w:r w:rsidRPr="00CB3AEB">
        <w:rPr>
          <w:b/>
          <w:sz w:val="22"/>
        </w:rPr>
        <w:t xml:space="preserve">Option </w:t>
      </w:r>
      <w:r w:rsidR="00957EC8">
        <w:rPr>
          <w:b/>
          <w:sz w:val="22"/>
        </w:rPr>
        <w:t>0</w:t>
      </w:r>
      <w:r w:rsidRPr="00CB3AEB">
        <w:rPr>
          <w:b/>
          <w:sz w:val="22"/>
        </w:rPr>
        <w:t xml:space="preserve"> </w:t>
      </w:r>
      <w:r w:rsidR="00692E7A">
        <w:rPr>
          <w:b/>
          <w:sz w:val="22"/>
        </w:rPr>
        <w:t>‘</w:t>
      </w:r>
      <w:r w:rsidR="001451B3">
        <w:rPr>
          <w:b/>
          <w:sz w:val="22"/>
        </w:rPr>
        <w:t>D</w:t>
      </w:r>
      <w:r w:rsidRPr="00CB3AEB">
        <w:rPr>
          <w:b/>
          <w:sz w:val="22"/>
        </w:rPr>
        <w:t>o nothing</w:t>
      </w:r>
      <w:r w:rsidR="00692E7A">
        <w:rPr>
          <w:b/>
          <w:sz w:val="22"/>
        </w:rPr>
        <w:t>’</w:t>
      </w:r>
      <w:r w:rsidRPr="00CB3AEB">
        <w:rPr>
          <w:sz w:val="22"/>
        </w:rPr>
        <w:t xml:space="preserve">, fees maxima would remain at their current level and not be increased. This option </w:t>
      </w:r>
      <w:r w:rsidR="00E91356">
        <w:rPr>
          <w:sz w:val="22"/>
        </w:rPr>
        <w:t>w</w:t>
      </w:r>
      <w:r w:rsidRPr="00CB3AEB">
        <w:rPr>
          <w:sz w:val="22"/>
        </w:rPr>
        <w:t xml:space="preserve">ould mean the Home Office is unable to consider increases to certain fees </w:t>
      </w:r>
      <w:r w:rsidR="00952741">
        <w:rPr>
          <w:sz w:val="22"/>
        </w:rPr>
        <w:t>t</w:t>
      </w:r>
      <w:r w:rsidR="00F10BA3">
        <w:rPr>
          <w:sz w:val="22"/>
        </w:rPr>
        <w:t>o</w:t>
      </w:r>
      <w:r w:rsidR="00952741">
        <w:rPr>
          <w:sz w:val="22"/>
        </w:rPr>
        <w:t xml:space="preserve"> generate sufficient additional revenue</w:t>
      </w:r>
      <w:r w:rsidRPr="00CB3AEB">
        <w:rPr>
          <w:sz w:val="22"/>
        </w:rPr>
        <w:t xml:space="preserve"> to support the </w:t>
      </w:r>
      <w:r w:rsidR="00A170B7">
        <w:rPr>
          <w:sz w:val="22"/>
        </w:rPr>
        <w:t>continued</w:t>
      </w:r>
      <w:r w:rsidRPr="00CB3AEB">
        <w:rPr>
          <w:sz w:val="22"/>
        </w:rPr>
        <w:t xml:space="preserve"> sustainable funding of the migration and borders system</w:t>
      </w:r>
      <w:r w:rsidR="00A170B7">
        <w:rPr>
          <w:sz w:val="22"/>
        </w:rPr>
        <w:t>. This would</w:t>
      </w:r>
      <w:r w:rsidRPr="00CB3AEB">
        <w:rPr>
          <w:sz w:val="22"/>
        </w:rPr>
        <w:t xml:space="preserve"> potentially </w:t>
      </w:r>
      <w:r w:rsidR="009328EB">
        <w:rPr>
          <w:sz w:val="22"/>
        </w:rPr>
        <w:t>mean that</w:t>
      </w:r>
      <w:r w:rsidRPr="00CB3AEB">
        <w:rPr>
          <w:sz w:val="22"/>
        </w:rPr>
        <w:t xml:space="preserve"> additional taxpayer funding </w:t>
      </w:r>
      <w:r w:rsidR="009328EB">
        <w:rPr>
          <w:sz w:val="22"/>
        </w:rPr>
        <w:t xml:space="preserve">is </w:t>
      </w:r>
      <w:r w:rsidR="009328EB" w:rsidRPr="00CB3AEB">
        <w:rPr>
          <w:sz w:val="22"/>
        </w:rPr>
        <w:t>requi</w:t>
      </w:r>
      <w:r w:rsidR="009328EB">
        <w:rPr>
          <w:sz w:val="22"/>
        </w:rPr>
        <w:t>red</w:t>
      </w:r>
      <w:r w:rsidRPr="00CB3AEB">
        <w:rPr>
          <w:sz w:val="22"/>
        </w:rPr>
        <w:t xml:space="preserve"> </w:t>
      </w:r>
      <w:r w:rsidR="004E49FA">
        <w:rPr>
          <w:sz w:val="22"/>
        </w:rPr>
        <w:t>instead</w:t>
      </w:r>
      <w:r w:rsidRPr="00CB3AEB">
        <w:rPr>
          <w:sz w:val="22"/>
        </w:rPr>
        <w:t xml:space="preserve"> to address funding gaps, or </w:t>
      </w:r>
      <w:r w:rsidR="009328EB">
        <w:rPr>
          <w:sz w:val="22"/>
        </w:rPr>
        <w:t>that there is</w:t>
      </w:r>
      <w:r w:rsidRPr="00CB3AEB">
        <w:rPr>
          <w:sz w:val="22"/>
        </w:rPr>
        <w:t xml:space="preserve"> increased pressure </w:t>
      </w:r>
      <w:r w:rsidR="009328EB">
        <w:rPr>
          <w:sz w:val="22"/>
        </w:rPr>
        <w:t>to increase fees on other</w:t>
      </w:r>
      <w:r w:rsidRPr="00CB3AEB">
        <w:rPr>
          <w:sz w:val="22"/>
        </w:rPr>
        <w:t xml:space="preserve"> routes where greater flexibility exists.</w:t>
      </w:r>
    </w:p>
    <w:p w14:paraId="34E4BE4A" w14:textId="7574A385" w:rsidR="00CB3AEB" w:rsidRPr="008026CB" w:rsidRDefault="00B717F3" w:rsidP="00B02ACB">
      <w:pPr>
        <w:spacing w:afterLines="120" w:after="288"/>
        <w:ind w:left="567" w:hanging="567"/>
        <w:jc w:val="both"/>
        <w:rPr>
          <w:b/>
          <w:sz w:val="22"/>
        </w:rPr>
      </w:pPr>
      <w:r>
        <w:rPr>
          <w:b/>
          <w:sz w:val="22"/>
        </w:rPr>
        <w:t>Option 1</w:t>
      </w:r>
      <w:r w:rsidR="00CB3AEB" w:rsidRPr="008026CB">
        <w:rPr>
          <w:b/>
          <w:sz w:val="22"/>
        </w:rPr>
        <w:t xml:space="preserve"> – Increase fee maxima on select immigration and nationality </w:t>
      </w:r>
      <w:proofErr w:type="gramStart"/>
      <w:r w:rsidR="00CB3AEB" w:rsidRPr="008026CB">
        <w:rPr>
          <w:b/>
          <w:sz w:val="22"/>
        </w:rPr>
        <w:t>products</w:t>
      </w:r>
      <w:proofErr w:type="gramEnd"/>
      <w:r w:rsidR="00E17D27">
        <w:rPr>
          <w:b/>
          <w:sz w:val="22"/>
        </w:rPr>
        <w:t xml:space="preserve"> </w:t>
      </w:r>
    </w:p>
    <w:p w14:paraId="4664EACF" w14:textId="16B2181C" w:rsidR="00CB3AEB" w:rsidRPr="00DB2280" w:rsidRDefault="00CB3AEB" w:rsidP="00B02ACB">
      <w:pPr>
        <w:pStyle w:val="ListParagraph"/>
        <w:numPr>
          <w:ilvl w:val="0"/>
          <w:numId w:val="15"/>
        </w:numPr>
        <w:spacing w:before="0" w:afterLines="120" w:after="288"/>
        <w:contextualSpacing w:val="0"/>
        <w:jc w:val="both"/>
        <w:rPr>
          <w:sz w:val="22"/>
        </w:rPr>
      </w:pPr>
      <w:r w:rsidRPr="00DB2280">
        <w:rPr>
          <w:sz w:val="22"/>
        </w:rPr>
        <w:t xml:space="preserve">Under </w:t>
      </w:r>
      <w:r w:rsidR="00B717F3">
        <w:rPr>
          <w:b/>
          <w:sz w:val="22"/>
        </w:rPr>
        <w:t>Option 1</w:t>
      </w:r>
      <w:r w:rsidRPr="00DB2280">
        <w:rPr>
          <w:sz w:val="22"/>
        </w:rPr>
        <w:t xml:space="preserve"> there would be an increase in the maxima for the following routes</w:t>
      </w:r>
      <w:r>
        <w:rPr>
          <w:sz w:val="22"/>
        </w:rPr>
        <w:t>:</w:t>
      </w:r>
    </w:p>
    <w:p w14:paraId="03CB06CA" w14:textId="3AE551B9" w:rsidR="002A121C" w:rsidRPr="00DB2280" w:rsidRDefault="002A121C" w:rsidP="00B02ACB">
      <w:pPr>
        <w:pStyle w:val="ListParagraph"/>
        <w:numPr>
          <w:ilvl w:val="0"/>
          <w:numId w:val="10"/>
        </w:numPr>
        <w:spacing w:before="0" w:afterLines="120" w:after="288"/>
        <w:ind w:left="567" w:hanging="567"/>
        <w:contextualSpacing w:val="0"/>
        <w:jc w:val="both"/>
        <w:rPr>
          <w:sz w:val="22"/>
        </w:rPr>
      </w:pPr>
      <w:r w:rsidRPr="00DB2280">
        <w:rPr>
          <w:sz w:val="22"/>
        </w:rPr>
        <w:t xml:space="preserve">ETA from £15 to </w:t>
      </w:r>
      <w:proofErr w:type="gramStart"/>
      <w:r w:rsidRPr="00DB2280">
        <w:rPr>
          <w:sz w:val="22"/>
        </w:rPr>
        <w:t>£16</w:t>
      </w:r>
      <w:r w:rsidR="00DB4527">
        <w:rPr>
          <w:sz w:val="22"/>
        </w:rPr>
        <w:t>;</w:t>
      </w:r>
      <w:proofErr w:type="gramEnd"/>
    </w:p>
    <w:p w14:paraId="1ED03313" w14:textId="4953B3AD" w:rsidR="002A121C" w:rsidRPr="00DB2280" w:rsidRDefault="002A121C" w:rsidP="00B02ACB">
      <w:pPr>
        <w:pStyle w:val="ListParagraph"/>
        <w:numPr>
          <w:ilvl w:val="0"/>
          <w:numId w:val="10"/>
        </w:numPr>
        <w:spacing w:before="0" w:afterLines="120" w:after="288"/>
        <w:ind w:left="567" w:hanging="567"/>
        <w:contextualSpacing w:val="0"/>
        <w:jc w:val="both"/>
        <w:rPr>
          <w:sz w:val="22"/>
        </w:rPr>
      </w:pPr>
      <w:r w:rsidRPr="00DB2280">
        <w:rPr>
          <w:sz w:val="22"/>
        </w:rPr>
        <w:t xml:space="preserve">Allocation of a certificate of sponsorship or </w:t>
      </w:r>
      <w:r w:rsidR="0008009E">
        <w:rPr>
          <w:sz w:val="22"/>
        </w:rPr>
        <w:t>s</w:t>
      </w:r>
      <w:r w:rsidRPr="00DB2280">
        <w:rPr>
          <w:sz w:val="22"/>
        </w:rPr>
        <w:t xml:space="preserve">ponsorship approval under Sponsor a Worker from £300 to </w:t>
      </w:r>
      <w:proofErr w:type="gramStart"/>
      <w:r w:rsidRPr="00DB2280">
        <w:rPr>
          <w:sz w:val="22"/>
        </w:rPr>
        <w:t>£525</w:t>
      </w:r>
      <w:r w:rsidR="00DB4527">
        <w:rPr>
          <w:sz w:val="22"/>
        </w:rPr>
        <w:t>;</w:t>
      </w:r>
      <w:proofErr w:type="gramEnd"/>
    </w:p>
    <w:p w14:paraId="10FBC4FA" w14:textId="77777777" w:rsidR="00CB3AEB" w:rsidRPr="00DB2280" w:rsidRDefault="00CB3AEB" w:rsidP="00B02ACB">
      <w:pPr>
        <w:pStyle w:val="ListParagraph"/>
        <w:numPr>
          <w:ilvl w:val="0"/>
          <w:numId w:val="10"/>
        </w:numPr>
        <w:spacing w:before="0" w:afterLines="120" w:after="288"/>
        <w:ind w:left="567" w:hanging="567"/>
        <w:contextualSpacing w:val="0"/>
        <w:jc w:val="both"/>
        <w:rPr>
          <w:sz w:val="22"/>
        </w:rPr>
      </w:pPr>
      <w:r w:rsidRPr="00DB2280">
        <w:rPr>
          <w:sz w:val="22"/>
        </w:rPr>
        <w:t>Increases to the following nationality-related maxima:</w:t>
      </w:r>
    </w:p>
    <w:p w14:paraId="34ECE7CA" w14:textId="567D23B4" w:rsidR="002A121C" w:rsidRPr="00DB2280" w:rsidRDefault="002A121C" w:rsidP="00B02ACB">
      <w:pPr>
        <w:pStyle w:val="ListParagraph"/>
        <w:numPr>
          <w:ilvl w:val="0"/>
          <w:numId w:val="11"/>
        </w:numPr>
        <w:spacing w:before="0" w:afterLines="120" w:after="288"/>
        <w:ind w:left="567" w:hanging="567"/>
        <w:contextualSpacing w:val="0"/>
        <w:jc w:val="both"/>
        <w:rPr>
          <w:sz w:val="22"/>
        </w:rPr>
      </w:pPr>
      <w:r w:rsidRPr="00DB2280">
        <w:rPr>
          <w:sz w:val="22"/>
        </w:rPr>
        <w:t xml:space="preserve">Naturalisation as a British </w:t>
      </w:r>
      <w:r w:rsidR="0008009E">
        <w:rPr>
          <w:sz w:val="22"/>
        </w:rPr>
        <w:t>ci</w:t>
      </w:r>
      <w:r w:rsidR="00CB3AEB" w:rsidRPr="00DB2280">
        <w:rPr>
          <w:sz w:val="22"/>
        </w:rPr>
        <w:t>tizen</w:t>
      </w:r>
      <w:r w:rsidRPr="00DB2280">
        <w:rPr>
          <w:sz w:val="22"/>
        </w:rPr>
        <w:t xml:space="preserve"> or a British </w:t>
      </w:r>
      <w:r w:rsidR="009801A1">
        <w:rPr>
          <w:sz w:val="22"/>
        </w:rPr>
        <w:t>O</w:t>
      </w:r>
      <w:r w:rsidR="00CB3AEB" w:rsidRPr="00DB2280">
        <w:rPr>
          <w:sz w:val="22"/>
        </w:rPr>
        <w:t xml:space="preserve">verseas </w:t>
      </w:r>
      <w:r w:rsidR="009801A1">
        <w:rPr>
          <w:sz w:val="22"/>
        </w:rPr>
        <w:t>T</w:t>
      </w:r>
      <w:r w:rsidRPr="00DB2280">
        <w:rPr>
          <w:sz w:val="22"/>
        </w:rPr>
        <w:t xml:space="preserve">erritories citizen: £1,500 to </w:t>
      </w:r>
      <w:proofErr w:type="gramStart"/>
      <w:r w:rsidRPr="00DB2280">
        <w:rPr>
          <w:sz w:val="22"/>
        </w:rPr>
        <w:t>£1,605</w:t>
      </w:r>
      <w:r>
        <w:rPr>
          <w:sz w:val="22"/>
        </w:rPr>
        <w:t>;</w:t>
      </w:r>
      <w:proofErr w:type="gramEnd"/>
    </w:p>
    <w:p w14:paraId="7F84EEF2" w14:textId="4E26FADE" w:rsidR="002A121C" w:rsidRPr="00DB2280" w:rsidRDefault="002A121C" w:rsidP="00B02ACB">
      <w:pPr>
        <w:pStyle w:val="ListParagraph"/>
        <w:numPr>
          <w:ilvl w:val="0"/>
          <w:numId w:val="11"/>
        </w:numPr>
        <w:spacing w:before="0" w:afterLines="120" w:after="288"/>
        <w:ind w:left="567" w:hanging="567"/>
        <w:contextualSpacing w:val="0"/>
        <w:jc w:val="both"/>
        <w:rPr>
          <w:sz w:val="22"/>
        </w:rPr>
      </w:pPr>
      <w:r w:rsidRPr="00DB2280">
        <w:rPr>
          <w:sz w:val="22"/>
        </w:rPr>
        <w:t xml:space="preserve">Declaration of renunciation of British </w:t>
      </w:r>
      <w:r w:rsidR="0008009E">
        <w:rPr>
          <w:sz w:val="22"/>
        </w:rPr>
        <w:t>c</w:t>
      </w:r>
      <w:r w:rsidRPr="00DB2280">
        <w:rPr>
          <w:sz w:val="22"/>
        </w:rPr>
        <w:t xml:space="preserve">itizenship or one of the specified categories of British </w:t>
      </w:r>
      <w:r w:rsidR="0008009E">
        <w:rPr>
          <w:sz w:val="22"/>
        </w:rPr>
        <w:t>c</w:t>
      </w:r>
      <w:r w:rsidRPr="00DB2280">
        <w:rPr>
          <w:sz w:val="22"/>
        </w:rPr>
        <w:t xml:space="preserve">itizenship: £450 to </w:t>
      </w:r>
      <w:proofErr w:type="gramStart"/>
      <w:r w:rsidRPr="00DB2280">
        <w:rPr>
          <w:sz w:val="22"/>
        </w:rPr>
        <w:t>£482</w:t>
      </w:r>
      <w:r>
        <w:rPr>
          <w:sz w:val="22"/>
        </w:rPr>
        <w:t>;</w:t>
      </w:r>
      <w:proofErr w:type="gramEnd"/>
    </w:p>
    <w:p w14:paraId="29CFAD75" w14:textId="59D0CD40" w:rsidR="002A121C" w:rsidRPr="00DB2280" w:rsidRDefault="002A121C" w:rsidP="00B02ACB">
      <w:pPr>
        <w:pStyle w:val="ListParagraph"/>
        <w:numPr>
          <w:ilvl w:val="0"/>
          <w:numId w:val="11"/>
        </w:numPr>
        <w:spacing w:before="0" w:afterLines="120" w:after="288"/>
        <w:ind w:left="567" w:hanging="567"/>
        <w:contextualSpacing w:val="0"/>
        <w:jc w:val="both"/>
        <w:rPr>
          <w:sz w:val="22"/>
        </w:rPr>
      </w:pPr>
      <w:r w:rsidRPr="00DB2280">
        <w:rPr>
          <w:sz w:val="22"/>
        </w:rPr>
        <w:t xml:space="preserve">Amendment of a certificate of registration or naturalisation: £400 to </w:t>
      </w:r>
      <w:proofErr w:type="gramStart"/>
      <w:r w:rsidRPr="00DB2280">
        <w:rPr>
          <w:sz w:val="22"/>
        </w:rPr>
        <w:t>£428</w:t>
      </w:r>
      <w:r>
        <w:rPr>
          <w:sz w:val="22"/>
        </w:rPr>
        <w:t>;</w:t>
      </w:r>
      <w:proofErr w:type="gramEnd"/>
    </w:p>
    <w:p w14:paraId="1F3E1894" w14:textId="67BFD515" w:rsidR="002A121C" w:rsidRPr="00DB2280" w:rsidRDefault="002A121C" w:rsidP="00B02ACB">
      <w:pPr>
        <w:pStyle w:val="ListParagraph"/>
        <w:numPr>
          <w:ilvl w:val="0"/>
          <w:numId w:val="11"/>
        </w:numPr>
        <w:spacing w:before="0" w:afterLines="120" w:after="288"/>
        <w:ind w:left="567" w:hanging="567"/>
        <w:contextualSpacing w:val="0"/>
        <w:jc w:val="both"/>
        <w:rPr>
          <w:sz w:val="22"/>
        </w:rPr>
      </w:pPr>
      <w:r w:rsidRPr="00DB2280">
        <w:rPr>
          <w:sz w:val="22"/>
        </w:rPr>
        <w:t xml:space="preserve">Review of a decision in connection with immigration or nationality: £450 to </w:t>
      </w:r>
      <w:proofErr w:type="gramStart"/>
      <w:r w:rsidRPr="00DB2280">
        <w:rPr>
          <w:sz w:val="22"/>
        </w:rPr>
        <w:t>£482</w:t>
      </w:r>
      <w:r>
        <w:rPr>
          <w:sz w:val="22"/>
        </w:rPr>
        <w:t>;</w:t>
      </w:r>
      <w:proofErr w:type="gramEnd"/>
    </w:p>
    <w:p w14:paraId="2C41ACA6" w14:textId="55EBD09C" w:rsidR="002A121C" w:rsidRPr="00DB2280" w:rsidRDefault="002A121C" w:rsidP="00B02ACB">
      <w:pPr>
        <w:pStyle w:val="ListParagraph"/>
        <w:numPr>
          <w:ilvl w:val="0"/>
          <w:numId w:val="11"/>
        </w:numPr>
        <w:spacing w:before="0" w:afterLines="120" w:after="288"/>
        <w:ind w:left="567" w:hanging="567"/>
        <w:contextualSpacing w:val="0"/>
        <w:jc w:val="both"/>
        <w:rPr>
          <w:sz w:val="22"/>
        </w:rPr>
      </w:pPr>
      <w:r w:rsidRPr="00DB2280">
        <w:rPr>
          <w:sz w:val="22"/>
        </w:rPr>
        <w:t xml:space="preserve">Issuance of a document confirming the Right of Abode in the UK or a status letter or a non-acquisition letter related to nationality: £550 to </w:t>
      </w:r>
      <w:proofErr w:type="gramStart"/>
      <w:r w:rsidRPr="00DB2280">
        <w:rPr>
          <w:sz w:val="22"/>
        </w:rPr>
        <w:t>£589</w:t>
      </w:r>
      <w:r>
        <w:rPr>
          <w:sz w:val="22"/>
        </w:rPr>
        <w:t>;</w:t>
      </w:r>
      <w:proofErr w:type="gramEnd"/>
    </w:p>
    <w:p w14:paraId="6E892FB3" w14:textId="1A19CD0B" w:rsidR="002A121C" w:rsidRPr="00DB2280" w:rsidRDefault="002A121C" w:rsidP="00B02ACB">
      <w:pPr>
        <w:pStyle w:val="ListParagraph"/>
        <w:numPr>
          <w:ilvl w:val="0"/>
          <w:numId w:val="11"/>
        </w:numPr>
        <w:spacing w:before="0" w:afterLines="120" w:after="288"/>
        <w:ind w:left="567" w:hanging="567"/>
        <w:contextualSpacing w:val="0"/>
        <w:jc w:val="both"/>
        <w:rPr>
          <w:sz w:val="22"/>
        </w:rPr>
      </w:pPr>
      <w:r w:rsidRPr="00DB2280">
        <w:rPr>
          <w:sz w:val="22"/>
        </w:rPr>
        <w:t xml:space="preserve">Supply of a certified copy of a notice, certificate of nationality, order, </w:t>
      </w:r>
      <w:proofErr w:type="gramStart"/>
      <w:r w:rsidRPr="00DB2280">
        <w:rPr>
          <w:sz w:val="22"/>
        </w:rPr>
        <w:t>declaration</w:t>
      </w:r>
      <w:proofErr w:type="gramEnd"/>
      <w:r w:rsidRPr="00DB2280">
        <w:rPr>
          <w:sz w:val="22"/>
        </w:rPr>
        <w:t xml:space="preserve"> or replacement or amended version of any of the documents specified under the nationality related Acts: £400 to £428</w:t>
      </w:r>
      <w:r>
        <w:rPr>
          <w:sz w:val="22"/>
        </w:rPr>
        <w:t>.</w:t>
      </w:r>
    </w:p>
    <w:p w14:paraId="314CA526" w14:textId="71D25869" w:rsidR="00A81FFC" w:rsidRPr="00547407" w:rsidRDefault="00547407" w:rsidP="00B02ACB">
      <w:pPr>
        <w:pStyle w:val="ListParagraph"/>
        <w:numPr>
          <w:ilvl w:val="0"/>
          <w:numId w:val="15"/>
        </w:numPr>
        <w:spacing w:before="0" w:afterLines="120" w:after="288"/>
        <w:contextualSpacing w:val="0"/>
        <w:jc w:val="both"/>
      </w:pPr>
      <w:r w:rsidRPr="00547407">
        <w:rPr>
          <w:sz w:val="22"/>
        </w:rPr>
        <w:t>Analysis supporting the future increase in fees charged to end users (rather than changes to the fee maxima) will be provided in a separate Impact Assessment (IA) alongside the legislation.</w:t>
      </w:r>
    </w:p>
    <w:p w14:paraId="06005F27" w14:textId="0194A8C3" w:rsidR="00A81FFC" w:rsidRPr="00B02ACB" w:rsidRDefault="006E2F9A" w:rsidP="00B02ACB">
      <w:pPr>
        <w:pStyle w:val="Heading3"/>
        <w:numPr>
          <w:ilvl w:val="0"/>
          <w:numId w:val="5"/>
        </w:numPr>
        <w:spacing w:before="0" w:afterLines="120" w:after="288" w:line="259" w:lineRule="auto"/>
        <w:ind w:left="567" w:hanging="567"/>
        <w:jc w:val="both"/>
        <w:rPr>
          <w:sz w:val="22"/>
        </w:rPr>
      </w:pPr>
      <w:r w:rsidRPr="00A81FFC">
        <w:rPr>
          <w:sz w:val="28"/>
          <w:szCs w:val="28"/>
        </w:rPr>
        <w:t>NPSV: monetised and non-monetised costs and benefits of each shortlist option (including administrative burden)</w:t>
      </w:r>
    </w:p>
    <w:p w14:paraId="5E235AA2" w14:textId="42D36B7D" w:rsidR="001F618A" w:rsidRPr="00B02ACB" w:rsidRDefault="001F618A" w:rsidP="00B02ACB">
      <w:pPr>
        <w:spacing w:afterLines="120" w:after="288"/>
        <w:ind w:left="567" w:hanging="567"/>
        <w:jc w:val="both"/>
        <w:rPr>
          <w:b/>
          <w:bCs/>
          <w:sz w:val="22"/>
        </w:rPr>
      </w:pPr>
      <w:r w:rsidRPr="00B02ACB">
        <w:rPr>
          <w:b/>
          <w:bCs/>
          <w:sz w:val="22"/>
        </w:rPr>
        <w:t>E.1. General assumptions and data</w:t>
      </w:r>
    </w:p>
    <w:p w14:paraId="0D58F217" w14:textId="77777777" w:rsidR="001F618A" w:rsidRPr="00B02ACB" w:rsidRDefault="001F618A" w:rsidP="00B02ACB">
      <w:pPr>
        <w:spacing w:afterLines="120" w:after="288"/>
        <w:ind w:left="567" w:hanging="567"/>
        <w:jc w:val="both"/>
        <w:rPr>
          <w:b/>
          <w:bCs/>
          <w:sz w:val="22"/>
        </w:rPr>
      </w:pPr>
      <w:r w:rsidRPr="00B02ACB">
        <w:rPr>
          <w:b/>
          <w:bCs/>
          <w:sz w:val="22"/>
        </w:rPr>
        <w:t>Analytical approach</w:t>
      </w:r>
    </w:p>
    <w:p w14:paraId="627E07CF" w14:textId="3F1AF72A"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The analysis includes the estimated costs and benefits derived from an increase in the maximum fee level the Home Office can charge for visas on routes listed under </w:t>
      </w:r>
      <w:r w:rsidR="00B717F3" w:rsidRPr="009330DB">
        <w:rPr>
          <w:b/>
          <w:sz w:val="22"/>
        </w:rPr>
        <w:t>Option 1</w:t>
      </w:r>
      <w:r w:rsidRPr="009330DB">
        <w:rPr>
          <w:sz w:val="22"/>
        </w:rPr>
        <w:t xml:space="preserve">. </w:t>
      </w:r>
      <w:r w:rsidRPr="009330DB">
        <w:rPr>
          <w:b/>
          <w:bCs/>
          <w:sz w:val="22"/>
        </w:rPr>
        <w:t xml:space="preserve">It </w:t>
      </w:r>
      <w:r w:rsidRPr="009330DB">
        <w:rPr>
          <w:b/>
          <w:bCs/>
          <w:sz w:val="22"/>
        </w:rPr>
        <w:lastRenderedPageBreak/>
        <w:t>considers the estimated impact following a hypothetical increase in visa fees from the current fee</w:t>
      </w:r>
      <w:r w:rsidR="00260EAA" w:rsidRPr="009330DB">
        <w:rPr>
          <w:b/>
          <w:bCs/>
          <w:sz w:val="22"/>
        </w:rPr>
        <w:t xml:space="preserve"> level</w:t>
      </w:r>
      <w:r w:rsidRPr="009330DB">
        <w:rPr>
          <w:b/>
          <w:bCs/>
          <w:sz w:val="22"/>
        </w:rPr>
        <w:t xml:space="preserve"> to the proposed maxima</w:t>
      </w:r>
      <w:r w:rsidRPr="009330DB">
        <w:rPr>
          <w:sz w:val="22"/>
        </w:rPr>
        <w:t xml:space="preserve">. This is an illustrative example of the total impact of the legislation.  </w:t>
      </w:r>
      <w:r w:rsidR="007C2F78" w:rsidRPr="009330DB">
        <w:rPr>
          <w:sz w:val="22"/>
        </w:rPr>
        <w:t>When</w:t>
      </w:r>
      <w:r w:rsidRPr="009330DB">
        <w:rPr>
          <w:sz w:val="22"/>
        </w:rPr>
        <w:t xml:space="preserve"> visa fees </w:t>
      </w:r>
      <w:r w:rsidR="007C2F78" w:rsidRPr="009330DB">
        <w:rPr>
          <w:sz w:val="22"/>
        </w:rPr>
        <w:t>increase</w:t>
      </w:r>
      <w:r w:rsidRPr="009330DB">
        <w:rPr>
          <w:sz w:val="22"/>
        </w:rPr>
        <w:t xml:space="preserve"> in the future, associated impacts will be evaluated in a separate IA at the point of legislation.  </w:t>
      </w:r>
    </w:p>
    <w:p w14:paraId="5EE9C7F6" w14:textId="0888D430" w:rsidR="00D865F6" w:rsidRPr="009330DB" w:rsidRDefault="00D865F6" w:rsidP="00B02ACB">
      <w:pPr>
        <w:pStyle w:val="ListParagraph"/>
        <w:numPr>
          <w:ilvl w:val="0"/>
          <w:numId w:val="15"/>
        </w:numPr>
        <w:spacing w:before="0" w:afterLines="120" w:after="288"/>
        <w:contextualSpacing w:val="0"/>
        <w:jc w:val="both"/>
        <w:rPr>
          <w:rFonts w:eastAsia="Arial" w:cs="Arial"/>
          <w:sz w:val="22"/>
        </w:rPr>
      </w:pPr>
      <w:r w:rsidRPr="009330DB">
        <w:rPr>
          <w:rFonts w:eastAsia="Arial" w:cs="Arial"/>
          <w:sz w:val="22"/>
        </w:rPr>
        <w:t>The changes proposed in this amendment will not directly lead to increases in the actual visa fees charged; instead, the legislation increases the maximum level at which visa fees could be charged in the future. Any actual changes to fees are set through Fees Regulations Amendments and are reviewed and appraised on an ongoing basis.</w:t>
      </w:r>
    </w:p>
    <w:p w14:paraId="17FE80AB" w14:textId="4A61FD1A"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In line with previous </w:t>
      </w:r>
      <w:proofErr w:type="gramStart"/>
      <w:r w:rsidRPr="009330DB">
        <w:rPr>
          <w:sz w:val="22"/>
        </w:rPr>
        <w:t>Home</w:t>
      </w:r>
      <w:proofErr w:type="gramEnd"/>
      <w:r w:rsidRPr="009330DB">
        <w:rPr>
          <w:sz w:val="22"/>
        </w:rPr>
        <w:t xml:space="preserve"> Office analysis</w:t>
      </w:r>
      <w:r w:rsidR="00D52E0E" w:rsidRPr="009330DB">
        <w:rPr>
          <w:sz w:val="22"/>
        </w:rPr>
        <w:t>,</w:t>
      </w:r>
      <w:r w:rsidRPr="009330DB">
        <w:rPr>
          <w:sz w:val="22"/>
        </w:rPr>
        <w:t xml:space="preserve"> and following recommendations made by the MAC,</w:t>
      </w:r>
      <w:r w:rsidRPr="009330DB">
        <w:rPr>
          <w:rStyle w:val="FootnoteReference"/>
          <w:sz w:val="22"/>
        </w:rPr>
        <w:footnoteReference w:id="6"/>
      </w:r>
      <w:r w:rsidRPr="009330DB">
        <w:rPr>
          <w:sz w:val="22"/>
        </w:rPr>
        <w:t xml:space="preserve"> this IA considers the impact of the options on the welfare of the UK resident population. Besides the effect on government revenue and processing costs due to changes in visa fees, the NSPV calculation includes the effect of changes in contributions to direct and indirect taxes, the effect on consumption of public services and on tuition fees paid by international students, where possible. </w:t>
      </w:r>
    </w:p>
    <w:p w14:paraId="67661BB4" w14:textId="77777777"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As the MAC acknowledges, the resident population is not simple to define. In this IA, the resident population </w:t>
      </w:r>
      <w:proofErr w:type="gramStart"/>
      <w:r w:rsidRPr="009330DB">
        <w:rPr>
          <w:sz w:val="22"/>
        </w:rPr>
        <w:t>is considered to be</w:t>
      </w:r>
      <w:proofErr w:type="gramEnd"/>
      <w:r w:rsidRPr="009330DB">
        <w:rPr>
          <w:sz w:val="22"/>
        </w:rPr>
        <w:t xml:space="preserve"> UK nationals, and migrants at the point of application for naturalisation as British citizens. </w:t>
      </w:r>
      <w:proofErr w:type="gramStart"/>
      <w:r w:rsidRPr="009330DB">
        <w:rPr>
          <w:sz w:val="22"/>
        </w:rPr>
        <w:t>For the purpose of</w:t>
      </w:r>
      <w:proofErr w:type="gramEnd"/>
      <w:r w:rsidRPr="009330DB">
        <w:rPr>
          <w:sz w:val="22"/>
        </w:rPr>
        <w:t xml:space="preserve"> this IA, applicants for entry clearance, leave to remain (LTR) or indefinite leave to remain (ILR) products are not considered as part of the resident population.</w:t>
      </w:r>
    </w:p>
    <w:p w14:paraId="5341BB08" w14:textId="77777777" w:rsidR="001F618A" w:rsidRPr="00B02ACB" w:rsidRDefault="001F618A" w:rsidP="00B02ACB">
      <w:pPr>
        <w:spacing w:afterLines="120" w:after="288"/>
        <w:ind w:left="567" w:hanging="567"/>
        <w:jc w:val="both"/>
        <w:rPr>
          <w:b/>
          <w:bCs/>
          <w:sz w:val="22"/>
        </w:rPr>
      </w:pPr>
      <w:r w:rsidRPr="00B02ACB">
        <w:rPr>
          <w:b/>
          <w:bCs/>
          <w:sz w:val="22"/>
        </w:rPr>
        <w:t>Appraisal period</w:t>
      </w:r>
    </w:p>
    <w:p w14:paraId="1BB0F84D" w14:textId="6C937D75"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The theoretical impact of this IA covers a </w:t>
      </w:r>
      <w:r w:rsidR="008A3133" w:rsidRPr="008C7D42">
        <w:rPr>
          <w:sz w:val="22"/>
        </w:rPr>
        <w:t>five-year</w:t>
      </w:r>
      <w:r w:rsidRPr="009330DB">
        <w:rPr>
          <w:sz w:val="22"/>
        </w:rPr>
        <w:t xml:space="preserve"> appraisal period. As the legislation takes effect from Spring 2025, the appraisal period spans between April 2025/26 and March 2030/31.  Actual visa fees can be amended annually, so it is unreasonable to assume that this would not happen at least once over the specified appraisal period. </w:t>
      </w:r>
      <w:r w:rsidR="002C3947" w:rsidRPr="009330DB">
        <w:rPr>
          <w:sz w:val="22"/>
        </w:rPr>
        <w:t>A</w:t>
      </w:r>
      <w:r w:rsidRPr="009330DB">
        <w:rPr>
          <w:sz w:val="22"/>
        </w:rPr>
        <w:t xml:space="preserve"> shorter appraisal period has been used to avoid increased uncertainty over the longer time horizon. </w:t>
      </w:r>
    </w:p>
    <w:p w14:paraId="7B8031DD" w14:textId="77777777"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The estimates presented in this IA assume that visa fees are set at the proposed fee maxima and remain at this level throughout the appraisal period. This should not be interpreted as the fee level that will be set in future Fee Regulations as part of the yearly review of visa fees, or that further Fee Orders will not be proposed in the meantime.</w:t>
      </w:r>
    </w:p>
    <w:p w14:paraId="0005F515" w14:textId="77777777" w:rsidR="001F618A" w:rsidRPr="00B02ACB" w:rsidRDefault="001F618A" w:rsidP="00B02ACB">
      <w:pPr>
        <w:spacing w:afterLines="120" w:after="288"/>
        <w:ind w:left="567" w:hanging="567"/>
        <w:jc w:val="both"/>
        <w:rPr>
          <w:b/>
          <w:sz w:val="22"/>
        </w:rPr>
      </w:pPr>
      <w:r w:rsidRPr="00B02ACB">
        <w:rPr>
          <w:b/>
          <w:sz w:val="22"/>
        </w:rPr>
        <w:t>Baseline volumes</w:t>
      </w:r>
    </w:p>
    <w:p w14:paraId="298FFBAA" w14:textId="2D96AF07" w:rsidR="00D821F9" w:rsidRPr="009330DB" w:rsidRDefault="001F618A" w:rsidP="00B02ACB">
      <w:pPr>
        <w:pStyle w:val="ListParagraph"/>
        <w:numPr>
          <w:ilvl w:val="0"/>
          <w:numId w:val="15"/>
        </w:numPr>
        <w:spacing w:before="0" w:afterLines="120" w:after="288"/>
        <w:contextualSpacing w:val="0"/>
        <w:jc w:val="both"/>
        <w:rPr>
          <w:sz w:val="22"/>
        </w:rPr>
      </w:pPr>
      <w:r w:rsidRPr="009330DB">
        <w:rPr>
          <w:sz w:val="22"/>
        </w:rPr>
        <w:t>The baseline volume of applicants for each visa product is based on Home Office internal estimates of expected applications over the appraisal period (</w:t>
      </w:r>
      <w:r w:rsidR="006562C1" w:rsidRPr="009330DB">
        <w:rPr>
          <w:sz w:val="22"/>
        </w:rPr>
        <w:t>April</w:t>
      </w:r>
      <w:r w:rsidRPr="009330DB">
        <w:rPr>
          <w:sz w:val="22"/>
        </w:rPr>
        <w:t xml:space="preserve"> 202</w:t>
      </w:r>
      <w:r w:rsidR="006562C1" w:rsidRPr="009330DB">
        <w:rPr>
          <w:sz w:val="22"/>
        </w:rPr>
        <w:t>5</w:t>
      </w:r>
      <w:r w:rsidRPr="009330DB">
        <w:rPr>
          <w:sz w:val="22"/>
        </w:rPr>
        <w:t>/2</w:t>
      </w:r>
      <w:r w:rsidR="006562C1" w:rsidRPr="009330DB">
        <w:rPr>
          <w:sz w:val="22"/>
        </w:rPr>
        <w:t>6</w:t>
      </w:r>
      <w:r w:rsidRPr="009330DB">
        <w:rPr>
          <w:sz w:val="22"/>
        </w:rPr>
        <w:t xml:space="preserve"> to </w:t>
      </w:r>
      <w:r w:rsidR="006562C1" w:rsidRPr="009330DB">
        <w:rPr>
          <w:sz w:val="22"/>
        </w:rPr>
        <w:t xml:space="preserve">March </w:t>
      </w:r>
      <w:r w:rsidRPr="009330DB">
        <w:rPr>
          <w:sz w:val="22"/>
        </w:rPr>
        <w:t>2029/30). The volumes are used as the baseline against which the impact of proposed changes in visa fee maxima are assessed. The estimates of future migrant demand for visa products are estimated up to the end of the 202</w:t>
      </w:r>
      <w:r w:rsidR="0010321F" w:rsidRPr="009330DB">
        <w:rPr>
          <w:sz w:val="22"/>
        </w:rPr>
        <w:t>8</w:t>
      </w:r>
      <w:r w:rsidRPr="009330DB">
        <w:rPr>
          <w:sz w:val="22"/>
        </w:rPr>
        <w:t>/2</w:t>
      </w:r>
      <w:r w:rsidR="0010321F" w:rsidRPr="009330DB">
        <w:rPr>
          <w:sz w:val="22"/>
        </w:rPr>
        <w:t>9</w:t>
      </w:r>
      <w:r w:rsidRPr="009330DB">
        <w:rPr>
          <w:sz w:val="22"/>
        </w:rPr>
        <w:t xml:space="preserve"> financial year, from which point demand is assumed to hold </w:t>
      </w:r>
      <w:r w:rsidR="00932055" w:rsidRPr="009330DB">
        <w:rPr>
          <w:sz w:val="22"/>
        </w:rPr>
        <w:t>constant</w:t>
      </w:r>
      <w:r w:rsidR="00041144">
        <w:rPr>
          <w:sz w:val="22"/>
        </w:rPr>
        <w:t xml:space="preserve"> until the end of the appraisal period.</w:t>
      </w:r>
      <w:r w:rsidR="00041144" w:rsidRPr="009330DB">
        <w:rPr>
          <w:sz w:val="22"/>
        </w:rPr>
        <w:t xml:space="preserve"> </w:t>
      </w:r>
    </w:p>
    <w:p w14:paraId="7F97DB9A" w14:textId="5BD88248"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Home Office internal estimates of future application demand are indicative in nature and should be interpreted as such. This is due to uncertainty around the assumed behaviour of future visa applicants</w:t>
      </w:r>
      <w:r w:rsidR="003364C9">
        <w:rPr>
          <w:sz w:val="22"/>
        </w:rPr>
        <w:t xml:space="preserve"> </w:t>
      </w:r>
      <w:r w:rsidR="00727151">
        <w:rPr>
          <w:sz w:val="22"/>
        </w:rPr>
        <w:t xml:space="preserve">and </w:t>
      </w:r>
      <w:r w:rsidR="00A8716A" w:rsidRPr="009330DB">
        <w:rPr>
          <w:sz w:val="22"/>
        </w:rPr>
        <w:t>migrant behavioural responses to recent changes across the immigration system</w:t>
      </w:r>
      <w:r w:rsidRPr="009330DB">
        <w:rPr>
          <w:sz w:val="22"/>
        </w:rPr>
        <w:t xml:space="preserve">. </w:t>
      </w:r>
    </w:p>
    <w:p w14:paraId="7EBA0ED2" w14:textId="2A1AF453" w:rsidR="001F618A" w:rsidRPr="009330DB" w:rsidRDefault="00A8716A" w:rsidP="00B02ACB">
      <w:pPr>
        <w:pStyle w:val="ListParagraph"/>
        <w:numPr>
          <w:ilvl w:val="0"/>
          <w:numId w:val="15"/>
        </w:numPr>
        <w:spacing w:before="0" w:afterLines="120" w:after="288"/>
        <w:contextualSpacing w:val="0"/>
        <w:jc w:val="both"/>
        <w:rPr>
          <w:sz w:val="22"/>
        </w:rPr>
      </w:pPr>
      <w:r w:rsidRPr="009330DB">
        <w:rPr>
          <w:sz w:val="22"/>
        </w:rPr>
        <w:lastRenderedPageBreak/>
        <w:t>Baseline</w:t>
      </w:r>
      <w:r w:rsidR="001F618A" w:rsidRPr="009330DB">
        <w:rPr>
          <w:sz w:val="22"/>
        </w:rPr>
        <w:t xml:space="preserve"> volume estimates were last updated in </w:t>
      </w:r>
      <w:r w:rsidR="008C7D42" w:rsidRPr="009330DB">
        <w:rPr>
          <w:sz w:val="22"/>
        </w:rPr>
        <w:t>December</w:t>
      </w:r>
      <w:r w:rsidR="001F618A" w:rsidRPr="009330DB">
        <w:rPr>
          <w:sz w:val="22"/>
        </w:rPr>
        <w:t xml:space="preserve"> 2024 and do not reflect any immigration policy changes beyond that date.</w:t>
      </w:r>
      <w:r w:rsidR="00AF171F" w:rsidRPr="009330DB">
        <w:rPr>
          <w:sz w:val="22"/>
        </w:rPr>
        <w:t xml:space="preserve"> </w:t>
      </w:r>
    </w:p>
    <w:p w14:paraId="3321B67E" w14:textId="33975E76" w:rsidR="00AF171F" w:rsidRPr="009330DB" w:rsidRDefault="00AF171F" w:rsidP="00B02ACB">
      <w:pPr>
        <w:pStyle w:val="ListParagraph"/>
        <w:numPr>
          <w:ilvl w:val="0"/>
          <w:numId w:val="15"/>
        </w:numPr>
        <w:spacing w:before="0" w:afterLines="120" w:after="288"/>
        <w:contextualSpacing w:val="0"/>
        <w:jc w:val="both"/>
        <w:rPr>
          <w:sz w:val="22"/>
        </w:rPr>
      </w:pPr>
      <w:r w:rsidRPr="009330DB">
        <w:rPr>
          <w:sz w:val="22"/>
        </w:rPr>
        <w:t xml:space="preserve">An adjustment of 5.5 per cent is applied to baseline ETA </w:t>
      </w:r>
      <w:r w:rsidR="00C87E2A" w:rsidRPr="009330DB">
        <w:rPr>
          <w:sz w:val="22"/>
        </w:rPr>
        <w:t>estimates to account for the proportion of ETA-eligible travellers who may only transit through the UK.</w:t>
      </w:r>
      <w:r w:rsidR="009C3D14" w:rsidRPr="009330DB">
        <w:rPr>
          <w:sz w:val="22"/>
        </w:rPr>
        <w:t xml:space="preserve"> </w:t>
      </w:r>
      <w:r w:rsidR="00362A80" w:rsidRPr="00B02ACB">
        <w:rPr>
          <w:sz w:val="22"/>
        </w:rPr>
        <w:t>This reflects that, a</w:t>
      </w:r>
      <w:r w:rsidR="0046645E" w:rsidRPr="00B02ACB">
        <w:rPr>
          <w:sz w:val="22"/>
        </w:rPr>
        <w:t xml:space="preserve">s </w:t>
      </w:r>
      <w:r w:rsidR="003C3444" w:rsidRPr="00B02ACB">
        <w:rPr>
          <w:sz w:val="22"/>
        </w:rPr>
        <w:t>of January 2025, these travellers will not be required to apply for an ETA where they are transiting airside</w:t>
      </w:r>
      <w:r w:rsidR="00C33E51" w:rsidRPr="00B02ACB">
        <w:rPr>
          <w:sz w:val="22"/>
        </w:rPr>
        <w:t xml:space="preserve"> (</w:t>
      </w:r>
      <w:r w:rsidR="00614D75" w:rsidRPr="00B02ACB">
        <w:rPr>
          <w:sz w:val="22"/>
        </w:rPr>
        <w:t>that is,</w:t>
      </w:r>
      <w:r w:rsidR="00C33E51" w:rsidRPr="00B02ACB">
        <w:rPr>
          <w:sz w:val="22"/>
        </w:rPr>
        <w:t xml:space="preserve"> through a connecting </w:t>
      </w:r>
      <w:r w:rsidR="00954FFE" w:rsidRPr="00B02ACB">
        <w:rPr>
          <w:sz w:val="22"/>
        </w:rPr>
        <w:t>flight taken from the same airport at which they arrived in the UK)</w:t>
      </w:r>
      <w:r w:rsidR="00362A80" w:rsidRPr="00B02ACB">
        <w:rPr>
          <w:sz w:val="22"/>
        </w:rPr>
        <w:t>.</w:t>
      </w:r>
      <w:r w:rsidR="00362A80" w:rsidRPr="009330DB">
        <w:rPr>
          <w:sz w:val="22"/>
        </w:rPr>
        <w:t xml:space="preserve"> </w:t>
      </w:r>
      <w:r w:rsidR="000B0E08" w:rsidRPr="000B0E08">
        <w:rPr>
          <w:sz w:val="22"/>
        </w:rPr>
        <w:t>It is uncertain what proportion of transit passengers would qualify under this exemption. The analysis assumes that the 5.5 per cent estimate is the upper bound.</w:t>
      </w:r>
    </w:p>
    <w:p w14:paraId="23564350" w14:textId="5AC15EBB" w:rsidR="002831B9" w:rsidRPr="00932055" w:rsidRDefault="001F618A" w:rsidP="00B02ACB">
      <w:pPr>
        <w:pStyle w:val="ListParagraph"/>
        <w:numPr>
          <w:ilvl w:val="0"/>
          <w:numId w:val="15"/>
        </w:numPr>
        <w:spacing w:before="0" w:afterLines="120" w:after="288"/>
        <w:contextualSpacing w:val="0"/>
        <w:jc w:val="both"/>
        <w:rPr>
          <w:sz w:val="22"/>
        </w:rPr>
      </w:pPr>
      <w:r w:rsidRPr="00B02ACB">
        <w:rPr>
          <w:sz w:val="22"/>
        </w:rPr>
        <w:t xml:space="preserve">Table </w:t>
      </w:r>
      <w:r w:rsidR="33294424" w:rsidRPr="00B02ACB">
        <w:rPr>
          <w:sz w:val="22"/>
        </w:rPr>
        <w:t>1</w:t>
      </w:r>
      <w:r w:rsidRPr="009330DB">
        <w:rPr>
          <w:sz w:val="22"/>
        </w:rPr>
        <w:t xml:space="preserve"> outlines the estimated volume of applicants affected by </w:t>
      </w:r>
      <w:r w:rsidR="00F74FEF" w:rsidRPr="009330DB">
        <w:rPr>
          <w:sz w:val="22"/>
        </w:rPr>
        <w:t xml:space="preserve">theoretically increasing fees from current levels to </w:t>
      </w:r>
      <w:r w:rsidRPr="009330DB">
        <w:rPr>
          <w:sz w:val="22"/>
        </w:rPr>
        <w:t xml:space="preserve">the proposed </w:t>
      </w:r>
      <w:r w:rsidR="00F74FEF" w:rsidRPr="009330DB">
        <w:rPr>
          <w:sz w:val="22"/>
        </w:rPr>
        <w:t>maxima</w:t>
      </w:r>
      <w:r w:rsidRPr="009330DB">
        <w:rPr>
          <w:sz w:val="22"/>
        </w:rPr>
        <w:t xml:space="preserve"> outlined under </w:t>
      </w:r>
      <w:r w:rsidR="00B717F3" w:rsidRPr="009330DB">
        <w:rPr>
          <w:sz w:val="22"/>
        </w:rPr>
        <w:t>Option 1</w:t>
      </w:r>
      <w:r w:rsidRPr="009330DB">
        <w:rPr>
          <w:sz w:val="22"/>
        </w:rPr>
        <w:t>, grouped by wider immigration category following the adjustments set out above. The volumes reflect both main applicants and their dependants. The volumes do not represent all immigration products issued by the Home Office as routes</w:t>
      </w:r>
      <w:r w:rsidR="00F65D49">
        <w:rPr>
          <w:sz w:val="22"/>
        </w:rPr>
        <w:t xml:space="preserve"> and products</w:t>
      </w:r>
      <w:r w:rsidRPr="009330DB">
        <w:rPr>
          <w:sz w:val="22"/>
        </w:rPr>
        <w:t xml:space="preserve"> which are not impacted by the legislation are not included.</w:t>
      </w:r>
    </w:p>
    <w:p w14:paraId="162F7D9C" w14:textId="085FDB15" w:rsidR="001F618A" w:rsidRPr="00BC7E0D" w:rsidRDefault="00932055" w:rsidP="00B02ACB">
      <w:pPr>
        <w:pStyle w:val="ListParagraph"/>
        <w:spacing w:before="0" w:afterLines="120" w:after="288"/>
        <w:ind w:left="567"/>
        <w:contextualSpacing w:val="0"/>
        <w:jc w:val="both"/>
        <w:rPr>
          <w:b/>
          <w:sz w:val="22"/>
        </w:rPr>
      </w:pPr>
      <w:r w:rsidRPr="00BC7E0D">
        <w:rPr>
          <w:b/>
          <w:sz w:val="22"/>
        </w:rPr>
        <w:t xml:space="preserve">Table </w:t>
      </w:r>
      <w:r w:rsidR="08BD1022" w:rsidRPr="00BC7E0D">
        <w:rPr>
          <w:b/>
          <w:sz w:val="22"/>
        </w:rPr>
        <w:t>1</w:t>
      </w:r>
      <w:r w:rsidRPr="00BC7E0D">
        <w:rPr>
          <w:b/>
          <w:sz w:val="22"/>
        </w:rPr>
        <w:t xml:space="preserve">: </w:t>
      </w:r>
      <w:r w:rsidR="006562C1" w:rsidRPr="00BC7E0D">
        <w:rPr>
          <w:b/>
          <w:sz w:val="22"/>
        </w:rPr>
        <w:t xml:space="preserve">Estimated baseline visa application volumes for the period </w:t>
      </w:r>
      <w:r w:rsidR="008B17FF" w:rsidRPr="00BC7E0D">
        <w:rPr>
          <w:b/>
          <w:sz w:val="22"/>
        </w:rPr>
        <w:t>April 2025/26 to March 2029/30</w:t>
      </w:r>
      <w:r w:rsidR="00811134" w:rsidRPr="00BC7E0D">
        <w:rPr>
          <w:b/>
          <w:sz w:val="22"/>
        </w:rPr>
        <w:t>, central scenario</w:t>
      </w:r>
    </w:p>
    <w:tbl>
      <w:tblPr>
        <w:tblStyle w:val="TableGrid"/>
        <w:tblW w:w="0" w:type="auto"/>
        <w:tblInd w:w="562" w:type="dxa"/>
        <w:tblLook w:val="04A0" w:firstRow="1" w:lastRow="0" w:firstColumn="1" w:lastColumn="0" w:noHBand="0" w:noVBand="1"/>
      </w:tblPr>
      <w:tblGrid>
        <w:gridCol w:w="1276"/>
        <w:gridCol w:w="1701"/>
        <w:gridCol w:w="1276"/>
        <w:gridCol w:w="1276"/>
        <w:gridCol w:w="1275"/>
        <w:gridCol w:w="1257"/>
        <w:gridCol w:w="1119"/>
      </w:tblGrid>
      <w:tr w:rsidR="00E7061F" w:rsidRPr="009330DB" w14:paraId="4A877D79" w14:textId="77777777" w:rsidTr="00B02ACB">
        <w:trPr>
          <w:trHeight w:val="340"/>
        </w:trPr>
        <w:tc>
          <w:tcPr>
            <w:tcW w:w="2977" w:type="dxa"/>
            <w:gridSpan w:val="2"/>
          </w:tcPr>
          <w:p w14:paraId="5015B26E" w14:textId="713F8328" w:rsidR="00E7061F" w:rsidRPr="00B02ACB" w:rsidRDefault="00E7061F" w:rsidP="00B02ACB">
            <w:pPr>
              <w:jc w:val="center"/>
              <w:rPr>
                <w:rFonts w:ascii="Arial Narrow" w:hAnsi="Arial Narrow"/>
                <w:b/>
                <w:bCs/>
                <w:sz w:val="22"/>
              </w:rPr>
            </w:pPr>
            <w:r w:rsidRPr="00B02ACB">
              <w:rPr>
                <w:rFonts w:ascii="Arial Narrow" w:hAnsi="Arial Narrow"/>
                <w:b/>
                <w:bCs/>
                <w:sz w:val="22"/>
              </w:rPr>
              <w:t>Visa type</w:t>
            </w:r>
          </w:p>
        </w:tc>
        <w:tc>
          <w:tcPr>
            <w:tcW w:w="1276" w:type="dxa"/>
          </w:tcPr>
          <w:p w14:paraId="6B6B09FD" w14:textId="4A9113C9" w:rsidR="00E7061F" w:rsidRPr="00B02ACB" w:rsidRDefault="00E7061F" w:rsidP="00B02ACB">
            <w:pPr>
              <w:jc w:val="center"/>
              <w:rPr>
                <w:rFonts w:ascii="Arial Narrow" w:hAnsi="Arial Narrow"/>
                <w:b/>
                <w:bCs/>
                <w:sz w:val="22"/>
              </w:rPr>
            </w:pPr>
            <w:r w:rsidRPr="00B02ACB">
              <w:rPr>
                <w:rFonts w:ascii="Arial Narrow" w:hAnsi="Arial Narrow"/>
                <w:b/>
                <w:bCs/>
                <w:sz w:val="22"/>
              </w:rPr>
              <w:t>2025/26</w:t>
            </w:r>
          </w:p>
        </w:tc>
        <w:tc>
          <w:tcPr>
            <w:tcW w:w="1276" w:type="dxa"/>
          </w:tcPr>
          <w:p w14:paraId="046B1B8F" w14:textId="22F6A464" w:rsidR="00E7061F" w:rsidRPr="00B02ACB" w:rsidRDefault="00E7061F" w:rsidP="00B02ACB">
            <w:pPr>
              <w:jc w:val="center"/>
              <w:rPr>
                <w:rFonts w:ascii="Arial Narrow" w:hAnsi="Arial Narrow"/>
                <w:b/>
                <w:bCs/>
                <w:sz w:val="22"/>
              </w:rPr>
            </w:pPr>
            <w:r w:rsidRPr="00B02ACB">
              <w:rPr>
                <w:rFonts w:ascii="Arial Narrow" w:hAnsi="Arial Narrow"/>
                <w:b/>
                <w:bCs/>
                <w:sz w:val="22"/>
              </w:rPr>
              <w:t>2026/27</w:t>
            </w:r>
          </w:p>
        </w:tc>
        <w:tc>
          <w:tcPr>
            <w:tcW w:w="1275" w:type="dxa"/>
          </w:tcPr>
          <w:p w14:paraId="1C0CFF1D" w14:textId="62F0EDE1" w:rsidR="00E7061F" w:rsidRPr="00B02ACB" w:rsidRDefault="00E7061F" w:rsidP="00B02ACB">
            <w:pPr>
              <w:jc w:val="center"/>
              <w:rPr>
                <w:rFonts w:ascii="Arial Narrow" w:hAnsi="Arial Narrow"/>
                <w:b/>
                <w:bCs/>
                <w:sz w:val="22"/>
              </w:rPr>
            </w:pPr>
            <w:r w:rsidRPr="00B02ACB">
              <w:rPr>
                <w:rFonts w:ascii="Arial Narrow" w:hAnsi="Arial Narrow"/>
                <w:b/>
                <w:bCs/>
                <w:sz w:val="22"/>
              </w:rPr>
              <w:t>2027/28</w:t>
            </w:r>
          </w:p>
        </w:tc>
        <w:tc>
          <w:tcPr>
            <w:tcW w:w="1257" w:type="dxa"/>
          </w:tcPr>
          <w:p w14:paraId="39A3BDEC" w14:textId="06112E14" w:rsidR="00E7061F" w:rsidRPr="00B02ACB" w:rsidRDefault="00E7061F" w:rsidP="00B02ACB">
            <w:pPr>
              <w:jc w:val="center"/>
              <w:rPr>
                <w:rFonts w:ascii="Arial Narrow" w:hAnsi="Arial Narrow"/>
                <w:b/>
                <w:bCs/>
                <w:sz w:val="22"/>
              </w:rPr>
            </w:pPr>
            <w:r w:rsidRPr="00B02ACB">
              <w:rPr>
                <w:rFonts w:ascii="Arial Narrow" w:hAnsi="Arial Narrow"/>
                <w:b/>
                <w:bCs/>
                <w:sz w:val="22"/>
              </w:rPr>
              <w:t>2028/29</w:t>
            </w:r>
          </w:p>
        </w:tc>
        <w:tc>
          <w:tcPr>
            <w:tcW w:w="1119" w:type="dxa"/>
          </w:tcPr>
          <w:p w14:paraId="59B9DE06" w14:textId="70F5883B" w:rsidR="00E7061F" w:rsidRPr="00B02ACB" w:rsidRDefault="00E7061F" w:rsidP="00B02ACB">
            <w:pPr>
              <w:jc w:val="center"/>
              <w:rPr>
                <w:rFonts w:ascii="Arial Narrow" w:hAnsi="Arial Narrow"/>
                <w:b/>
                <w:bCs/>
                <w:sz w:val="22"/>
              </w:rPr>
            </w:pPr>
            <w:r w:rsidRPr="00B02ACB">
              <w:rPr>
                <w:rFonts w:ascii="Arial Narrow" w:hAnsi="Arial Narrow"/>
                <w:b/>
                <w:bCs/>
                <w:sz w:val="22"/>
              </w:rPr>
              <w:t>2029/30</w:t>
            </w:r>
          </w:p>
        </w:tc>
      </w:tr>
      <w:tr w:rsidR="00E7061F" w:rsidRPr="009330DB" w14:paraId="679DDC1A" w14:textId="77777777" w:rsidTr="00B02ACB">
        <w:trPr>
          <w:trHeight w:val="340"/>
        </w:trPr>
        <w:tc>
          <w:tcPr>
            <w:tcW w:w="1276" w:type="dxa"/>
            <w:vMerge w:val="restart"/>
          </w:tcPr>
          <w:p w14:paraId="4AE55702" w14:textId="3AC95D41" w:rsidR="00E7061F" w:rsidRPr="00B02ACB" w:rsidRDefault="00E7061F" w:rsidP="008F1CC1">
            <w:pPr>
              <w:rPr>
                <w:rFonts w:ascii="Arial Narrow" w:hAnsi="Arial Narrow"/>
                <w:sz w:val="22"/>
              </w:rPr>
            </w:pPr>
            <w:r w:rsidRPr="00B02ACB">
              <w:rPr>
                <w:rFonts w:ascii="Arial Narrow" w:hAnsi="Arial Narrow"/>
                <w:sz w:val="22"/>
              </w:rPr>
              <w:t>Out of country</w:t>
            </w:r>
          </w:p>
        </w:tc>
        <w:tc>
          <w:tcPr>
            <w:tcW w:w="1701" w:type="dxa"/>
          </w:tcPr>
          <w:p w14:paraId="5B47CF93" w14:textId="566FE5ED" w:rsidR="00E7061F" w:rsidRPr="00B02ACB" w:rsidRDefault="00E7061F" w:rsidP="001F618A">
            <w:pPr>
              <w:jc w:val="both"/>
              <w:rPr>
                <w:rFonts w:ascii="Arial Narrow" w:hAnsi="Arial Narrow"/>
                <w:sz w:val="22"/>
              </w:rPr>
            </w:pPr>
            <w:r w:rsidRPr="00B02ACB">
              <w:rPr>
                <w:rFonts w:ascii="Arial Narrow" w:hAnsi="Arial Narrow"/>
                <w:sz w:val="22"/>
              </w:rPr>
              <w:t>ETA</w:t>
            </w:r>
          </w:p>
        </w:tc>
        <w:tc>
          <w:tcPr>
            <w:tcW w:w="1276" w:type="dxa"/>
          </w:tcPr>
          <w:p w14:paraId="6CF33129" w14:textId="4E2F6247" w:rsidR="00E7061F" w:rsidRPr="00B02ACB" w:rsidRDefault="5044B6B6" w:rsidP="00B02ACB">
            <w:pPr>
              <w:jc w:val="right"/>
              <w:rPr>
                <w:rFonts w:ascii="Arial Narrow" w:hAnsi="Arial Narrow"/>
                <w:sz w:val="22"/>
              </w:rPr>
            </w:pPr>
            <w:r w:rsidRPr="00B02ACB">
              <w:rPr>
                <w:rFonts w:ascii="Arial Narrow" w:hAnsi="Arial Narrow"/>
                <w:sz w:val="22"/>
              </w:rPr>
              <w:t>23,587,000</w:t>
            </w:r>
          </w:p>
        </w:tc>
        <w:tc>
          <w:tcPr>
            <w:tcW w:w="1276" w:type="dxa"/>
          </w:tcPr>
          <w:p w14:paraId="48B1EE46" w14:textId="67D7797F" w:rsidR="00E7061F" w:rsidRPr="00B02ACB" w:rsidRDefault="5044B6B6" w:rsidP="00B02ACB">
            <w:pPr>
              <w:jc w:val="right"/>
              <w:rPr>
                <w:rFonts w:ascii="Arial Narrow" w:hAnsi="Arial Narrow"/>
                <w:sz w:val="22"/>
              </w:rPr>
            </w:pPr>
            <w:r w:rsidRPr="00B02ACB">
              <w:rPr>
                <w:rFonts w:ascii="Arial Narrow" w:hAnsi="Arial Narrow"/>
                <w:sz w:val="22"/>
              </w:rPr>
              <w:t>23,759,000</w:t>
            </w:r>
          </w:p>
        </w:tc>
        <w:tc>
          <w:tcPr>
            <w:tcW w:w="1275" w:type="dxa"/>
          </w:tcPr>
          <w:p w14:paraId="6D0EE159" w14:textId="4521A61F" w:rsidR="00E7061F" w:rsidRPr="00B02ACB" w:rsidRDefault="5044B6B6" w:rsidP="00B02ACB">
            <w:pPr>
              <w:jc w:val="right"/>
              <w:rPr>
                <w:rFonts w:ascii="Arial Narrow" w:hAnsi="Arial Narrow"/>
                <w:sz w:val="22"/>
              </w:rPr>
            </w:pPr>
            <w:r w:rsidRPr="00B02ACB">
              <w:rPr>
                <w:rFonts w:ascii="Arial Narrow" w:hAnsi="Arial Narrow"/>
                <w:sz w:val="22"/>
              </w:rPr>
              <w:t>23,759,000</w:t>
            </w:r>
          </w:p>
        </w:tc>
        <w:tc>
          <w:tcPr>
            <w:tcW w:w="1257" w:type="dxa"/>
          </w:tcPr>
          <w:p w14:paraId="6EE7FF14" w14:textId="1D76F38E" w:rsidR="00E7061F" w:rsidRPr="00B02ACB" w:rsidRDefault="5044B6B6" w:rsidP="00B02ACB">
            <w:pPr>
              <w:jc w:val="right"/>
              <w:rPr>
                <w:rFonts w:ascii="Arial Narrow" w:hAnsi="Arial Narrow"/>
                <w:sz w:val="22"/>
              </w:rPr>
            </w:pPr>
            <w:r w:rsidRPr="00B02ACB">
              <w:rPr>
                <w:rFonts w:ascii="Arial Narrow" w:hAnsi="Arial Narrow"/>
                <w:sz w:val="22"/>
              </w:rPr>
              <w:t>23,759,000</w:t>
            </w:r>
          </w:p>
        </w:tc>
        <w:tc>
          <w:tcPr>
            <w:tcW w:w="1119" w:type="dxa"/>
          </w:tcPr>
          <w:p w14:paraId="553183E5" w14:textId="0718BE6E" w:rsidR="00E7061F" w:rsidRPr="00B02ACB" w:rsidRDefault="5044B6B6" w:rsidP="00B02ACB">
            <w:pPr>
              <w:jc w:val="right"/>
              <w:rPr>
                <w:rFonts w:ascii="Arial Narrow" w:hAnsi="Arial Narrow"/>
                <w:sz w:val="22"/>
              </w:rPr>
            </w:pPr>
            <w:r w:rsidRPr="00B02ACB">
              <w:rPr>
                <w:rFonts w:ascii="Arial Narrow" w:hAnsi="Arial Narrow"/>
                <w:sz w:val="22"/>
              </w:rPr>
              <w:t>23,759,000</w:t>
            </w:r>
          </w:p>
        </w:tc>
      </w:tr>
      <w:tr w:rsidR="00E7061F" w:rsidRPr="009330DB" w14:paraId="3F0BCD0C" w14:textId="77777777" w:rsidTr="00B02ACB">
        <w:trPr>
          <w:trHeight w:val="340"/>
        </w:trPr>
        <w:tc>
          <w:tcPr>
            <w:tcW w:w="1276" w:type="dxa"/>
            <w:vMerge/>
          </w:tcPr>
          <w:p w14:paraId="2E11D193" w14:textId="77777777" w:rsidR="00E7061F" w:rsidRPr="00B02ACB" w:rsidRDefault="00E7061F" w:rsidP="001F618A">
            <w:pPr>
              <w:jc w:val="both"/>
              <w:rPr>
                <w:rFonts w:ascii="Arial Narrow" w:hAnsi="Arial Narrow"/>
                <w:sz w:val="22"/>
              </w:rPr>
            </w:pPr>
          </w:p>
        </w:tc>
        <w:tc>
          <w:tcPr>
            <w:tcW w:w="1701" w:type="dxa"/>
          </w:tcPr>
          <w:p w14:paraId="7CA1BF1A" w14:textId="15130805" w:rsidR="00E7061F" w:rsidRPr="00B02ACB" w:rsidRDefault="00E7061F" w:rsidP="00B02ACB">
            <w:pPr>
              <w:rPr>
                <w:rFonts w:ascii="Arial Narrow" w:hAnsi="Arial Narrow"/>
                <w:sz w:val="22"/>
              </w:rPr>
            </w:pPr>
            <w:r w:rsidRPr="00B02ACB">
              <w:rPr>
                <w:rFonts w:ascii="Arial Narrow" w:hAnsi="Arial Narrow"/>
                <w:sz w:val="22"/>
              </w:rPr>
              <w:t>Sponsored skilled work</w:t>
            </w:r>
            <w:r w:rsidR="00C87E2A" w:rsidRPr="00B02ACB">
              <w:rPr>
                <w:rFonts w:ascii="Arial Narrow" w:hAnsi="Arial Narrow"/>
                <w:sz w:val="22"/>
              </w:rPr>
              <w:t xml:space="preserve"> (main and dependant)</w:t>
            </w:r>
          </w:p>
        </w:tc>
        <w:tc>
          <w:tcPr>
            <w:tcW w:w="1276" w:type="dxa"/>
          </w:tcPr>
          <w:p w14:paraId="642D4C51" w14:textId="3C7F95ED" w:rsidR="00E7061F" w:rsidRPr="00B02ACB" w:rsidRDefault="60E3413D" w:rsidP="00B02ACB">
            <w:pPr>
              <w:jc w:val="right"/>
              <w:rPr>
                <w:rFonts w:ascii="Arial Narrow" w:hAnsi="Arial Narrow"/>
                <w:sz w:val="22"/>
              </w:rPr>
            </w:pPr>
            <w:r w:rsidRPr="00B02ACB">
              <w:rPr>
                <w:rFonts w:ascii="Arial Narrow" w:hAnsi="Arial Narrow"/>
                <w:sz w:val="22"/>
              </w:rPr>
              <w:t>228,000</w:t>
            </w:r>
          </w:p>
        </w:tc>
        <w:tc>
          <w:tcPr>
            <w:tcW w:w="1276" w:type="dxa"/>
          </w:tcPr>
          <w:p w14:paraId="38D5B3A4" w14:textId="2F29DE24" w:rsidR="00E7061F" w:rsidRPr="00B02ACB" w:rsidRDefault="60E3413D" w:rsidP="00B02ACB">
            <w:pPr>
              <w:jc w:val="right"/>
              <w:rPr>
                <w:rFonts w:ascii="Arial Narrow" w:hAnsi="Arial Narrow"/>
                <w:sz w:val="22"/>
              </w:rPr>
            </w:pPr>
            <w:r w:rsidRPr="00B02ACB">
              <w:rPr>
                <w:rFonts w:ascii="Arial Narrow" w:hAnsi="Arial Narrow"/>
                <w:sz w:val="22"/>
              </w:rPr>
              <w:t>231,000</w:t>
            </w:r>
          </w:p>
        </w:tc>
        <w:tc>
          <w:tcPr>
            <w:tcW w:w="1275" w:type="dxa"/>
          </w:tcPr>
          <w:p w14:paraId="795969D9" w14:textId="2B5D4AA6" w:rsidR="00E7061F" w:rsidRPr="00B02ACB" w:rsidRDefault="60E3413D" w:rsidP="00B02ACB">
            <w:pPr>
              <w:jc w:val="right"/>
              <w:rPr>
                <w:rFonts w:ascii="Arial Narrow" w:hAnsi="Arial Narrow"/>
                <w:sz w:val="22"/>
              </w:rPr>
            </w:pPr>
            <w:r w:rsidRPr="00B02ACB">
              <w:rPr>
                <w:rFonts w:ascii="Arial Narrow" w:hAnsi="Arial Narrow"/>
                <w:sz w:val="22"/>
              </w:rPr>
              <w:t>237,000</w:t>
            </w:r>
          </w:p>
        </w:tc>
        <w:tc>
          <w:tcPr>
            <w:tcW w:w="1257" w:type="dxa"/>
          </w:tcPr>
          <w:p w14:paraId="763EB0C6" w14:textId="5274ED73" w:rsidR="00E7061F" w:rsidRPr="00B02ACB" w:rsidRDefault="60E3413D" w:rsidP="00B02ACB">
            <w:pPr>
              <w:jc w:val="right"/>
              <w:rPr>
                <w:rFonts w:ascii="Arial Narrow" w:hAnsi="Arial Narrow"/>
                <w:sz w:val="22"/>
              </w:rPr>
            </w:pPr>
            <w:r w:rsidRPr="00B02ACB">
              <w:rPr>
                <w:rFonts w:ascii="Arial Narrow" w:hAnsi="Arial Narrow"/>
                <w:sz w:val="22"/>
              </w:rPr>
              <w:t>245,000</w:t>
            </w:r>
          </w:p>
        </w:tc>
        <w:tc>
          <w:tcPr>
            <w:tcW w:w="1119" w:type="dxa"/>
          </w:tcPr>
          <w:p w14:paraId="5E10A160" w14:textId="01FB1A95" w:rsidR="00E7061F" w:rsidRPr="00B02ACB" w:rsidRDefault="60E3413D" w:rsidP="00B02ACB">
            <w:pPr>
              <w:jc w:val="right"/>
              <w:rPr>
                <w:rFonts w:ascii="Arial Narrow" w:hAnsi="Arial Narrow"/>
                <w:sz w:val="22"/>
              </w:rPr>
            </w:pPr>
            <w:r w:rsidRPr="00B02ACB">
              <w:rPr>
                <w:rFonts w:ascii="Arial Narrow" w:hAnsi="Arial Narrow"/>
                <w:sz w:val="22"/>
              </w:rPr>
              <w:t>245,000</w:t>
            </w:r>
          </w:p>
        </w:tc>
      </w:tr>
      <w:tr w:rsidR="00E7061F" w:rsidRPr="009330DB" w14:paraId="405B9DFE" w14:textId="77777777" w:rsidTr="00B02ACB">
        <w:trPr>
          <w:trHeight w:val="340"/>
        </w:trPr>
        <w:tc>
          <w:tcPr>
            <w:tcW w:w="1276" w:type="dxa"/>
            <w:vMerge w:val="restart"/>
          </w:tcPr>
          <w:p w14:paraId="42C611C9" w14:textId="3E9548CA" w:rsidR="00E7061F" w:rsidRPr="00B02ACB" w:rsidRDefault="00E7061F" w:rsidP="008F1CC1">
            <w:pPr>
              <w:rPr>
                <w:rFonts w:ascii="Arial Narrow" w:hAnsi="Arial Narrow"/>
                <w:sz w:val="22"/>
              </w:rPr>
            </w:pPr>
            <w:r w:rsidRPr="00B02ACB">
              <w:rPr>
                <w:rFonts w:ascii="Arial Narrow" w:hAnsi="Arial Narrow"/>
                <w:sz w:val="22"/>
              </w:rPr>
              <w:t>In country</w:t>
            </w:r>
          </w:p>
        </w:tc>
        <w:tc>
          <w:tcPr>
            <w:tcW w:w="1701" w:type="dxa"/>
          </w:tcPr>
          <w:p w14:paraId="43A53059" w14:textId="0C64476D" w:rsidR="00E7061F" w:rsidRPr="00B02ACB" w:rsidRDefault="00E7061F" w:rsidP="00B02ACB">
            <w:pPr>
              <w:rPr>
                <w:rFonts w:ascii="Arial Narrow" w:hAnsi="Arial Narrow"/>
                <w:sz w:val="22"/>
              </w:rPr>
            </w:pPr>
            <w:r w:rsidRPr="00B02ACB">
              <w:rPr>
                <w:rFonts w:ascii="Arial Narrow" w:hAnsi="Arial Narrow"/>
                <w:sz w:val="22"/>
              </w:rPr>
              <w:t>Sponsored skilled work</w:t>
            </w:r>
            <w:r w:rsidR="00C87E2A" w:rsidRPr="00B02ACB">
              <w:rPr>
                <w:rFonts w:ascii="Arial Narrow" w:hAnsi="Arial Narrow"/>
                <w:sz w:val="22"/>
              </w:rPr>
              <w:t xml:space="preserve"> (main and dependant)</w:t>
            </w:r>
            <w:r w:rsidR="00D43D9E">
              <w:rPr>
                <w:rStyle w:val="FootnoteReference"/>
                <w:rFonts w:ascii="Arial Narrow" w:hAnsi="Arial Narrow"/>
                <w:sz w:val="22"/>
              </w:rPr>
              <w:footnoteReference w:id="7"/>
            </w:r>
          </w:p>
        </w:tc>
        <w:tc>
          <w:tcPr>
            <w:tcW w:w="1276" w:type="dxa"/>
          </w:tcPr>
          <w:p w14:paraId="333CA87D" w14:textId="420A619B" w:rsidR="00E7061F" w:rsidRPr="00B02ACB" w:rsidRDefault="43A74E5D" w:rsidP="00B02ACB">
            <w:pPr>
              <w:jc w:val="right"/>
              <w:rPr>
                <w:rFonts w:ascii="Arial Narrow" w:hAnsi="Arial Narrow"/>
                <w:sz w:val="22"/>
              </w:rPr>
            </w:pPr>
            <w:r w:rsidRPr="00B02ACB">
              <w:rPr>
                <w:rFonts w:ascii="Arial Narrow" w:hAnsi="Arial Narrow"/>
                <w:sz w:val="22"/>
              </w:rPr>
              <w:t>409,000</w:t>
            </w:r>
          </w:p>
        </w:tc>
        <w:tc>
          <w:tcPr>
            <w:tcW w:w="1276" w:type="dxa"/>
          </w:tcPr>
          <w:p w14:paraId="39189B4D" w14:textId="7B6AA4B5" w:rsidR="00E7061F" w:rsidRPr="00B02ACB" w:rsidRDefault="43A74E5D" w:rsidP="00B02ACB">
            <w:pPr>
              <w:jc w:val="right"/>
              <w:rPr>
                <w:rFonts w:ascii="Arial Narrow" w:hAnsi="Arial Narrow"/>
                <w:sz w:val="22"/>
              </w:rPr>
            </w:pPr>
            <w:r w:rsidRPr="00B02ACB">
              <w:rPr>
                <w:rFonts w:ascii="Arial Narrow" w:hAnsi="Arial Narrow"/>
                <w:sz w:val="22"/>
              </w:rPr>
              <w:t>473,000</w:t>
            </w:r>
          </w:p>
        </w:tc>
        <w:tc>
          <w:tcPr>
            <w:tcW w:w="1275" w:type="dxa"/>
          </w:tcPr>
          <w:p w14:paraId="000AB54A" w14:textId="4B17E8EE" w:rsidR="00E7061F" w:rsidRPr="00B02ACB" w:rsidRDefault="43A74E5D" w:rsidP="00B02ACB">
            <w:pPr>
              <w:jc w:val="right"/>
              <w:rPr>
                <w:rFonts w:ascii="Arial Narrow" w:hAnsi="Arial Narrow"/>
                <w:sz w:val="22"/>
              </w:rPr>
            </w:pPr>
            <w:r w:rsidRPr="00B02ACB">
              <w:rPr>
                <w:rFonts w:ascii="Arial Narrow" w:hAnsi="Arial Narrow"/>
                <w:sz w:val="22"/>
              </w:rPr>
              <w:t>473,000</w:t>
            </w:r>
          </w:p>
        </w:tc>
        <w:tc>
          <w:tcPr>
            <w:tcW w:w="1257" w:type="dxa"/>
          </w:tcPr>
          <w:p w14:paraId="35D982F8" w14:textId="0F41D931" w:rsidR="00E7061F" w:rsidRPr="00B02ACB" w:rsidRDefault="43A74E5D" w:rsidP="00B02ACB">
            <w:pPr>
              <w:jc w:val="right"/>
              <w:rPr>
                <w:rFonts w:ascii="Arial Narrow" w:hAnsi="Arial Narrow"/>
                <w:sz w:val="22"/>
              </w:rPr>
            </w:pPr>
            <w:r w:rsidRPr="00B02ACB">
              <w:rPr>
                <w:rFonts w:ascii="Arial Narrow" w:hAnsi="Arial Narrow"/>
                <w:sz w:val="22"/>
              </w:rPr>
              <w:t>439,000</w:t>
            </w:r>
          </w:p>
        </w:tc>
        <w:tc>
          <w:tcPr>
            <w:tcW w:w="1119" w:type="dxa"/>
          </w:tcPr>
          <w:p w14:paraId="74822894" w14:textId="7F66078B" w:rsidR="00E7061F" w:rsidRPr="00B02ACB" w:rsidRDefault="43A74E5D" w:rsidP="00B02ACB">
            <w:pPr>
              <w:jc w:val="right"/>
              <w:rPr>
                <w:rFonts w:ascii="Arial Narrow" w:hAnsi="Arial Narrow"/>
                <w:sz w:val="22"/>
              </w:rPr>
            </w:pPr>
            <w:r w:rsidRPr="00B02ACB">
              <w:rPr>
                <w:rFonts w:ascii="Arial Narrow" w:hAnsi="Arial Narrow"/>
                <w:sz w:val="22"/>
              </w:rPr>
              <w:t>439,000</w:t>
            </w:r>
          </w:p>
        </w:tc>
      </w:tr>
      <w:tr w:rsidR="00E7061F" w:rsidRPr="009330DB" w14:paraId="6B6FA2C0" w14:textId="77777777" w:rsidTr="00B02ACB">
        <w:trPr>
          <w:trHeight w:val="340"/>
        </w:trPr>
        <w:tc>
          <w:tcPr>
            <w:tcW w:w="1276" w:type="dxa"/>
            <w:vMerge/>
          </w:tcPr>
          <w:p w14:paraId="15C8E63A" w14:textId="77777777" w:rsidR="00E7061F" w:rsidRPr="00B02ACB" w:rsidRDefault="00E7061F" w:rsidP="001F618A">
            <w:pPr>
              <w:jc w:val="both"/>
              <w:rPr>
                <w:rFonts w:ascii="Arial Narrow" w:hAnsi="Arial Narrow"/>
                <w:sz w:val="22"/>
              </w:rPr>
            </w:pPr>
          </w:p>
        </w:tc>
        <w:tc>
          <w:tcPr>
            <w:tcW w:w="1701" w:type="dxa"/>
          </w:tcPr>
          <w:p w14:paraId="57350773" w14:textId="7AA977EA" w:rsidR="00E7061F" w:rsidRPr="00B02ACB" w:rsidRDefault="00E7061F" w:rsidP="00B02ACB">
            <w:pPr>
              <w:rPr>
                <w:rFonts w:ascii="Arial Narrow" w:hAnsi="Arial Narrow"/>
                <w:sz w:val="22"/>
              </w:rPr>
            </w:pPr>
            <w:r w:rsidRPr="00B02ACB">
              <w:rPr>
                <w:rFonts w:ascii="Arial Narrow" w:hAnsi="Arial Narrow"/>
                <w:sz w:val="22"/>
              </w:rPr>
              <w:t>Nationality</w:t>
            </w:r>
          </w:p>
        </w:tc>
        <w:tc>
          <w:tcPr>
            <w:tcW w:w="1276" w:type="dxa"/>
          </w:tcPr>
          <w:p w14:paraId="286BB273" w14:textId="1A2D7D85" w:rsidR="00E7061F" w:rsidRPr="00B02ACB" w:rsidRDefault="005124C3" w:rsidP="00B02ACB">
            <w:pPr>
              <w:jc w:val="right"/>
              <w:rPr>
                <w:rFonts w:ascii="Arial Narrow" w:hAnsi="Arial Narrow"/>
                <w:sz w:val="22"/>
              </w:rPr>
            </w:pPr>
            <w:r>
              <w:rPr>
                <w:rFonts w:ascii="Arial Narrow" w:hAnsi="Arial Narrow"/>
                <w:sz w:val="22"/>
              </w:rPr>
              <w:t>172</w:t>
            </w:r>
            <w:r w:rsidR="008259AA" w:rsidRPr="00B02ACB">
              <w:rPr>
                <w:rFonts w:ascii="Arial Narrow" w:hAnsi="Arial Narrow"/>
                <w:sz w:val="22"/>
              </w:rPr>
              <w:t>,000</w:t>
            </w:r>
          </w:p>
        </w:tc>
        <w:tc>
          <w:tcPr>
            <w:tcW w:w="1276" w:type="dxa"/>
          </w:tcPr>
          <w:p w14:paraId="46A9C04A" w14:textId="5E350AF1" w:rsidR="00E7061F" w:rsidRPr="00B02ACB" w:rsidRDefault="00000B56" w:rsidP="00B02ACB">
            <w:pPr>
              <w:jc w:val="right"/>
              <w:rPr>
                <w:rFonts w:ascii="Arial Narrow" w:hAnsi="Arial Narrow"/>
                <w:sz w:val="22"/>
              </w:rPr>
            </w:pPr>
            <w:r>
              <w:rPr>
                <w:rFonts w:ascii="Arial Narrow" w:hAnsi="Arial Narrow"/>
                <w:sz w:val="22"/>
              </w:rPr>
              <w:t>172</w:t>
            </w:r>
            <w:r w:rsidR="00367288" w:rsidRPr="00B02ACB">
              <w:rPr>
                <w:rFonts w:ascii="Arial Narrow" w:hAnsi="Arial Narrow"/>
                <w:sz w:val="22"/>
              </w:rPr>
              <w:t>,000</w:t>
            </w:r>
          </w:p>
        </w:tc>
        <w:tc>
          <w:tcPr>
            <w:tcW w:w="1275" w:type="dxa"/>
          </w:tcPr>
          <w:p w14:paraId="7942C0E7" w14:textId="33F19F29" w:rsidR="00E7061F" w:rsidRPr="00B02ACB" w:rsidRDefault="00000B56" w:rsidP="00B02ACB">
            <w:pPr>
              <w:jc w:val="right"/>
              <w:rPr>
                <w:rFonts w:ascii="Arial Narrow" w:hAnsi="Arial Narrow"/>
                <w:sz w:val="22"/>
              </w:rPr>
            </w:pPr>
            <w:r>
              <w:rPr>
                <w:rFonts w:ascii="Arial Narrow" w:hAnsi="Arial Narrow"/>
                <w:sz w:val="22"/>
              </w:rPr>
              <w:t>172</w:t>
            </w:r>
            <w:r w:rsidR="00C97CC6" w:rsidRPr="00B02ACB">
              <w:rPr>
                <w:rFonts w:ascii="Arial Narrow" w:hAnsi="Arial Narrow"/>
                <w:sz w:val="22"/>
              </w:rPr>
              <w:t>,000</w:t>
            </w:r>
          </w:p>
        </w:tc>
        <w:tc>
          <w:tcPr>
            <w:tcW w:w="1257" w:type="dxa"/>
          </w:tcPr>
          <w:p w14:paraId="10EF5EF3" w14:textId="5773B90A" w:rsidR="00E7061F" w:rsidRPr="00B02ACB" w:rsidRDefault="00000B56" w:rsidP="00B02ACB">
            <w:pPr>
              <w:jc w:val="right"/>
              <w:rPr>
                <w:rFonts w:ascii="Arial Narrow" w:hAnsi="Arial Narrow"/>
                <w:sz w:val="22"/>
              </w:rPr>
            </w:pPr>
            <w:r>
              <w:rPr>
                <w:rFonts w:ascii="Arial Narrow" w:hAnsi="Arial Narrow"/>
                <w:sz w:val="22"/>
              </w:rPr>
              <w:t>172</w:t>
            </w:r>
            <w:r w:rsidR="00C97CC6" w:rsidRPr="00B02ACB">
              <w:rPr>
                <w:rFonts w:ascii="Arial Narrow" w:hAnsi="Arial Narrow"/>
                <w:sz w:val="22"/>
              </w:rPr>
              <w:t>,000</w:t>
            </w:r>
          </w:p>
        </w:tc>
        <w:tc>
          <w:tcPr>
            <w:tcW w:w="1119" w:type="dxa"/>
          </w:tcPr>
          <w:p w14:paraId="4A1A3BA9" w14:textId="0D8EA9F9" w:rsidR="00E7061F" w:rsidRPr="00B02ACB" w:rsidRDefault="00000B56" w:rsidP="00B02ACB">
            <w:pPr>
              <w:jc w:val="right"/>
              <w:rPr>
                <w:rFonts w:ascii="Arial Narrow" w:hAnsi="Arial Narrow"/>
                <w:sz w:val="22"/>
              </w:rPr>
            </w:pPr>
            <w:r>
              <w:rPr>
                <w:rFonts w:ascii="Arial Narrow" w:hAnsi="Arial Narrow"/>
                <w:sz w:val="22"/>
              </w:rPr>
              <w:t>172</w:t>
            </w:r>
            <w:r w:rsidR="00C97CC6" w:rsidRPr="00B02ACB">
              <w:rPr>
                <w:rFonts w:ascii="Arial Narrow" w:hAnsi="Arial Narrow"/>
                <w:sz w:val="22"/>
              </w:rPr>
              <w:t>,000</w:t>
            </w:r>
          </w:p>
        </w:tc>
      </w:tr>
    </w:tbl>
    <w:p w14:paraId="5A51655B" w14:textId="60544409" w:rsidR="008B17FF" w:rsidRPr="00B02ACB" w:rsidRDefault="00B7306D" w:rsidP="00B02ACB">
      <w:pPr>
        <w:ind w:left="567"/>
        <w:jc w:val="both"/>
        <w:rPr>
          <w:sz w:val="18"/>
          <w:szCs w:val="18"/>
        </w:rPr>
      </w:pPr>
      <w:r w:rsidRPr="00B02ACB">
        <w:rPr>
          <w:sz w:val="18"/>
          <w:szCs w:val="18"/>
        </w:rPr>
        <w:t>Source: Internal Home Office planning assumptions, rounded to the nearest thousand</w:t>
      </w:r>
    </w:p>
    <w:p w14:paraId="7432C017" w14:textId="7103A68B" w:rsidR="00062597" w:rsidRPr="009330DB" w:rsidRDefault="00446D93" w:rsidP="00B02ACB">
      <w:pPr>
        <w:pStyle w:val="ListParagraph"/>
        <w:numPr>
          <w:ilvl w:val="0"/>
          <w:numId w:val="15"/>
        </w:numPr>
        <w:spacing w:before="0" w:afterLines="120" w:after="288"/>
        <w:ind w:left="1134"/>
        <w:contextualSpacing w:val="0"/>
        <w:jc w:val="both"/>
        <w:rPr>
          <w:sz w:val="22"/>
        </w:rPr>
      </w:pPr>
      <w:r w:rsidRPr="009330DB">
        <w:rPr>
          <w:sz w:val="22"/>
        </w:rPr>
        <w:t xml:space="preserve">Low and </w:t>
      </w:r>
      <w:proofErr w:type="gramStart"/>
      <w:r w:rsidRPr="009330DB">
        <w:rPr>
          <w:sz w:val="22"/>
        </w:rPr>
        <w:t>high volume</w:t>
      </w:r>
      <w:proofErr w:type="gramEnd"/>
      <w:r w:rsidRPr="009330DB">
        <w:rPr>
          <w:sz w:val="22"/>
        </w:rPr>
        <w:t xml:space="preserve"> scenarios </w:t>
      </w:r>
      <w:r w:rsidR="00756725" w:rsidRPr="009330DB">
        <w:rPr>
          <w:sz w:val="22"/>
        </w:rPr>
        <w:t>are generated to account for the uncertainty of the baseline. F</w:t>
      </w:r>
      <w:r w:rsidRPr="009330DB">
        <w:rPr>
          <w:sz w:val="22"/>
        </w:rPr>
        <w:t>or the sponsored skilled work route and nationality applications</w:t>
      </w:r>
      <w:r w:rsidR="00756725" w:rsidRPr="009330DB">
        <w:rPr>
          <w:sz w:val="22"/>
        </w:rPr>
        <w:t xml:space="preserve">, </w:t>
      </w:r>
      <w:r w:rsidR="00A3080F" w:rsidRPr="009330DB">
        <w:rPr>
          <w:sz w:val="22"/>
        </w:rPr>
        <w:t xml:space="preserve">the approach is consistent with previous Impact Assessments. The low volume scenario is constructed under an assumption of baseline volumes being 25 per cent lower than the central case. In a similar manner, </w:t>
      </w:r>
      <w:r w:rsidR="00D5457C" w:rsidRPr="009330DB">
        <w:rPr>
          <w:sz w:val="22"/>
        </w:rPr>
        <w:t xml:space="preserve">the </w:t>
      </w:r>
      <w:proofErr w:type="gramStart"/>
      <w:r w:rsidR="00D5457C" w:rsidRPr="009330DB">
        <w:rPr>
          <w:sz w:val="22"/>
        </w:rPr>
        <w:t>high volume</w:t>
      </w:r>
      <w:proofErr w:type="gramEnd"/>
      <w:r w:rsidR="00D5457C" w:rsidRPr="009330DB">
        <w:rPr>
          <w:sz w:val="22"/>
        </w:rPr>
        <w:t xml:space="preserve"> scenario assumes that baseline volumes could be 25 per cent above the</w:t>
      </w:r>
      <w:r w:rsidR="00C216E3" w:rsidRPr="009330DB">
        <w:rPr>
          <w:sz w:val="22"/>
        </w:rPr>
        <w:t xml:space="preserve"> central estimate.</w:t>
      </w:r>
    </w:p>
    <w:p w14:paraId="72BBAA48" w14:textId="75ED44AB" w:rsidR="007109FA" w:rsidRPr="009330DB" w:rsidRDefault="75EA120E" w:rsidP="00B02ACB">
      <w:pPr>
        <w:pStyle w:val="ListParagraph"/>
        <w:numPr>
          <w:ilvl w:val="0"/>
          <w:numId w:val="15"/>
        </w:numPr>
        <w:spacing w:before="0" w:afterLines="120" w:after="288"/>
        <w:ind w:left="1134"/>
        <w:contextualSpacing w:val="0"/>
        <w:jc w:val="both"/>
        <w:rPr>
          <w:sz w:val="22"/>
        </w:rPr>
      </w:pPr>
      <w:r w:rsidRPr="009330DB">
        <w:rPr>
          <w:sz w:val="22"/>
        </w:rPr>
        <w:t xml:space="preserve">Low and </w:t>
      </w:r>
      <w:proofErr w:type="gramStart"/>
      <w:r w:rsidRPr="009330DB">
        <w:rPr>
          <w:sz w:val="22"/>
        </w:rPr>
        <w:t>high volume</w:t>
      </w:r>
      <w:proofErr w:type="gramEnd"/>
      <w:r w:rsidRPr="009330DB">
        <w:rPr>
          <w:sz w:val="22"/>
        </w:rPr>
        <w:t xml:space="preserve"> scenarios for ETAs are generated based on </w:t>
      </w:r>
      <w:r w:rsidR="5B488464" w:rsidRPr="009330DB">
        <w:rPr>
          <w:sz w:val="22"/>
        </w:rPr>
        <w:t xml:space="preserve">variation in the assumed number of trips an ETA holder may undertake during the </w:t>
      </w:r>
      <w:r w:rsidR="00E30AAE" w:rsidRPr="009330DB">
        <w:rPr>
          <w:sz w:val="22"/>
        </w:rPr>
        <w:t>two</w:t>
      </w:r>
      <w:r w:rsidR="5B488464" w:rsidRPr="009330DB">
        <w:rPr>
          <w:sz w:val="22"/>
        </w:rPr>
        <w:t>-year ETA validity. In the</w:t>
      </w:r>
      <w:r w:rsidR="0E0916C7" w:rsidRPr="009330DB">
        <w:rPr>
          <w:sz w:val="22"/>
        </w:rPr>
        <w:t xml:space="preserve"> low scenario, </w:t>
      </w:r>
      <w:r w:rsidR="68FA262C" w:rsidRPr="009330DB">
        <w:rPr>
          <w:sz w:val="22"/>
        </w:rPr>
        <w:t>the</w:t>
      </w:r>
      <w:r w:rsidR="0E0916C7" w:rsidRPr="009330DB">
        <w:rPr>
          <w:sz w:val="22"/>
        </w:rPr>
        <w:t xml:space="preserve"> average ETA holder is assumed to travel twice in the two-year period; in the high scenario,</w:t>
      </w:r>
      <w:r w:rsidR="68FA262C" w:rsidRPr="009330DB">
        <w:rPr>
          <w:sz w:val="22"/>
        </w:rPr>
        <w:t xml:space="preserve"> </w:t>
      </w:r>
      <w:r w:rsidR="4A228125" w:rsidRPr="009330DB">
        <w:rPr>
          <w:sz w:val="22"/>
        </w:rPr>
        <w:t>only one trip is undertaken per granted ETA.</w:t>
      </w:r>
    </w:p>
    <w:p w14:paraId="1CF2E9B1" w14:textId="40234A81" w:rsidR="00AF0548" w:rsidRPr="009330DB" w:rsidRDefault="007A6CCC" w:rsidP="00B02ACB">
      <w:pPr>
        <w:pStyle w:val="ListParagraph"/>
        <w:numPr>
          <w:ilvl w:val="0"/>
          <w:numId w:val="15"/>
        </w:numPr>
        <w:spacing w:before="0" w:afterLines="120" w:after="288"/>
        <w:ind w:left="1134"/>
        <w:contextualSpacing w:val="0"/>
        <w:jc w:val="both"/>
        <w:rPr>
          <w:rStyle w:val="FootnoteReference"/>
          <w:sz w:val="22"/>
          <w:vertAlign w:val="baseline"/>
        </w:rPr>
      </w:pPr>
      <w:r w:rsidRPr="009330DB">
        <w:rPr>
          <w:sz w:val="22"/>
        </w:rPr>
        <w:t xml:space="preserve">Low and </w:t>
      </w:r>
      <w:proofErr w:type="gramStart"/>
      <w:r w:rsidRPr="009330DB">
        <w:rPr>
          <w:sz w:val="22"/>
        </w:rPr>
        <w:t>high volume</w:t>
      </w:r>
      <w:proofErr w:type="gramEnd"/>
      <w:r w:rsidRPr="009330DB">
        <w:rPr>
          <w:sz w:val="22"/>
        </w:rPr>
        <w:t xml:space="preserve"> scenarios are also</w:t>
      </w:r>
      <w:r w:rsidR="00F06775" w:rsidRPr="009330DB">
        <w:rPr>
          <w:sz w:val="22"/>
        </w:rPr>
        <w:t xml:space="preserve"> generated around the assumed proportion of prospective ETA holders who only transit through the UK. In the low scenario, it is assumed that 4</w:t>
      </w:r>
      <w:r w:rsidR="00E348D6" w:rsidRPr="009330DB">
        <w:rPr>
          <w:sz w:val="22"/>
        </w:rPr>
        <w:t xml:space="preserve"> per cent</w:t>
      </w:r>
      <w:r w:rsidR="00F06775" w:rsidRPr="009330DB">
        <w:rPr>
          <w:sz w:val="22"/>
        </w:rPr>
        <w:t xml:space="preserve"> of </w:t>
      </w:r>
      <w:r w:rsidR="00BE6E41" w:rsidRPr="009330DB">
        <w:rPr>
          <w:sz w:val="22"/>
        </w:rPr>
        <w:t xml:space="preserve">all ETA-eligible travellers only transit through the UK; the high </w:t>
      </w:r>
      <w:r w:rsidR="00BE6E41" w:rsidRPr="009330DB">
        <w:rPr>
          <w:sz w:val="22"/>
        </w:rPr>
        <w:lastRenderedPageBreak/>
        <w:t xml:space="preserve">scenario assumes that this proportion </w:t>
      </w:r>
      <w:r w:rsidR="005B5E17" w:rsidRPr="009330DB">
        <w:rPr>
          <w:sz w:val="22"/>
        </w:rPr>
        <w:t>is</w:t>
      </w:r>
      <w:r w:rsidR="00BE6E41" w:rsidRPr="009330DB">
        <w:rPr>
          <w:sz w:val="22"/>
        </w:rPr>
        <w:t xml:space="preserve"> 7</w:t>
      </w:r>
      <w:r w:rsidR="00E348D6" w:rsidRPr="009330DB">
        <w:rPr>
          <w:sz w:val="22"/>
        </w:rPr>
        <w:t xml:space="preserve"> per cent</w:t>
      </w:r>
      <w:r w:rsidR="00BE6E41" w:rsidRPr="009330DB">
        <w:rPr>
          <w:sz w:val="22"/>
        </w:rPr>
        <w:t>.</w:t>
      </w:r>
      <w:r w:rsidRPr="009330DB">
        <w:rPr>
          <w:rStyle w:val="FootnoteReference"/>
          <w:sz w:val="22"/>
        </w:rPr>
        <w:footnoteReference w:id="8"/>
      </w:r>
      <w:r w:rsidR="00775D82">
        <w:rPr>
          <w:sz w:val="22"/>
        </w:rPr>
        <w:t xml:space="preserve"> </w:t>
      </w:r>
      <w:r w:rsidR="00775D82" w:rsidRPr="00775D82">
        <w:rPr>
          <w:sz w:val="22"/>
        </w:rPr>
        <w:t>As it is uncertain what proportion of transit passengers would qualify under the airside exemption, the low and high assumptions represent the upper bound across each scenario</w:t>
      </w:r>
      <w:r w:rsidR="00775D82">
        <w:rPr>
          <w:sz w:val="22"/>
        </w:rPr>
        <w:t>.</w:t>
      </w:r>
    </w:p>
    <w:p w14:paraId="36F27CB3" w14:textId="53AB784B" w:rsidR="001F618A" w:rsidRPr="00B02ACB" w:rsidRDefault="001F618A" w:rsidP="00861990">
      <w:pPr>
        <w:spacing w:afterLines="120" w:after="288"/>
        <w:jc w:val="both"/>
        <w:rPr>
          <w:b/>
          <w:bCs/>
          <w:sz w:val="22"/>
        </w:rPr>
      </w:pPr>
      <w:r w:rsidRPr="00B02ACB">
        <w:rPr>
          <w:b/>
          <w:bCs/>
          <w:sz w:val="22"/>
        </w:rPr>
        <w:t>Grant rates</w:t>
      </w:r>
    </w:p>
    <w:p w14:paraId="2ABA0490" w14:textId="4D668661" w:rsidR="001C29D0" w:rsidRPr="008E1E61" w:rsidRDefault="001F618A" w:rsidP="008E1E61">
      <w:pPr>
        <w:pStyle w:val="ListParagraph"/>
        <w:numPr>
          <w:ilvl w:val="0"/>
          <w:numId w:val="15"/>
        </w:numPr>
        <w:spacing w:before="0" w:afterLines="120" w:after="288"/>
        <w:ind w:left="1134"/>
        <w:contextualSpacing w:val="0"/>
        <w:jc w:val="both"/>
        <w:rPr>
          <w:sz w:val="22"/>
        </w:rPr>
      </w:pPr>
      <w:r w:rsidRPr="009330DB">
        <w:rPr>
          <w:sz w:val="22"/>
        </w:rPr>
        <w:t xml:space="preserve">The rates of visas granted under each route is calculated using internal Home Office </w:t>
      </w:r>
      <w:proofErr w:type="gramStart"/>
      <w:r w:rsidRPr="009330DB">
        <w:rPr>
          <w:sz w:val="22"/>
        </w:rPr>
        <w:t>data, and</w:t>
      </w:r>
      <w:proofErr w:type="gramEnd"/>
      <w:r w:rsidRPr="009330DB">
        <w:rPr>
          <w:sz w:val="22"/>
        </w:rPr>
        <w:t xml:space="preserve"> are summarised in</w:t>
      </w:r>
      <w:r w:rsidRPr="00813FF4">
        <w:rPr>
          <w:sz w:val="22"/>
        </w:rPr>
        <w:t xml:space="preserve"> Table </w:t>
      </w:r>
      <w:r w:rsidR="6590C01C" w:rsidRPr="00B02ACB">
        <w:rPr>
          <w:sz w:val="22"/>
        </w:rPr>
        <w:t>2</w:t>
      </w:r>
      <w:r w:rsidRPr="00813FF4">
        <w:rPr>
          <w:sz w:val="22"/>
        </w:rPr>
        <w:t xml:space="preserve"> below.</w:t>
      </w:r>
    </w:p>
    <w:p w14:paraId="2EACF7C2" w14:textId="00F486FD" w:rsidR="00695F0E" w:rsidRDefault="00695F0E" w:rsidP="00B02ACB">
      <w:pPr>
        <w:spacing w:afterLines="120" w:after="288"/>
        <w:ind w:left="1134" w:hanging="567"/>
        <w:jc w:val="both"/>
        <w:rPr>
          <w:b/>
          <w:bCs/>
          <w:sz w:val="22"/>
        </w:rPr>
      </w:pPr>
      <w:r w:rsidRPr="00695F0E">
        <w:rPr>
          <w:b/>
          <w:bCs/>
          <w:sz w:val="22"/>
        </w:rPr>
        <w:t xml:space="preserve">Table </w:t>
      </w:r>
      <w:r w:rsidR="4A82C30F" w:rsidRPr="5E4A7EC8">
        <w:rPr>
          <w:b/>
          <w:bCs/>
          <w:sz w:val="22"/>
        </w:rPr>
        <w:t>2</w:t>
      </w:r>
      <w:r w:rsidRPr="00695F0E">
        <w:rPr>
          <w:b/>
          <w:bCs/>
          <w:sz w:val="22"/>
        </w:rPr>
        <w:t xml:space="preserve">: </w:t>
      </w:r>
      <w:r>
        <w:rPr>
          <w:b/>
          <w:bCs/>
          <w:sz w:val="22"/>
        </w:rPr>
        <w:t>Visa grant rates on impacted routes</w:t>
      </w:r>
    </w:p>
    <w:tbl>
      <w:tblPr>
        <w:tblStyle w:val="TableGrid"/>
        <w:tblW w:w="0" w:type="auto"/>
        <w:tblInd w:w="562" w:type="dxa"/>
        <w:tblLook w:val="04A0" w:firstRow="1" w:lastRow="0" w:firstColumn="1" w:lastColumn="0" w:noHBand="0" w:noVBand="1"/>
      </w:tblPr>
      <w:tblGrid>
        <w:gridCol w:w="1985"/>
        <w:gridCol w:w="4819"/>
        <w:gridCol w:w="2376"/>
      </w:tblGrid>
      <w:tr w:rsidR="0020791B" w14:paraId="0D5FDE34" w14:textId="77777777" w:rsidTr="00B02ACB">
        <w:trPr>
          <w:trHeight w:val="340"/>
        </w:trPr>
        <w:tc>
          <w:tcPr>
            <w:tcW w:w="6804" w:type="dxa"/>
            <w:gridSpan w:val="2"/>
          </w:tcPr>
          <w:p w14:paraId="6DA3CBA6" w14:textId="5DDE285A" w:rsidR="0020791B" w:rsidRDefault="0020791B" w:rsidP="00B02ACB">
            <w:pPr>
              <w:jc w:val="center"/>
              <w:rPr>
                <w:b/>
                <w:bCs/>
                <w:sz w:val="22"/>
              </w:rPr>
            </w:pPr>
            <w:r>
              <w:rPr>
                <w:b/>
                <w:bCs/>
                <w:sz w:val="22"/>
              </w:rPr>
              <w:t>Visa type</w:t>
            </w:r>
          </w:p>
        </w:tc>
        <w:tc>
          <w:tcPr>
            <w:tcW w:w="2376" w:type="dxa"/>
          </w:tcPr>
          <w:p w14:paraId="3FC89744" w14:textId="3022FBC3" w:rsidR="0020791B" w:rsidRDefault="0020791B" w:rsidP="00B02ACB">
            <w:pPr>
              <w:jc w:val="center"/>
              <w:rPr>
                <w:b/>
                <w:bCs/>
                <w:sz w:val="22"/>
              </w:rPr>
            </w:pPr>
            <w:r>
              <w:rPr>
                <w:b/>
                <w:bCs/>
                <w:sz w:val="22"/>
              </w:rPr>
              <w:t>Grant rate</w:t>
            </w:r>
          </w:p>
        </w:tc>
      </w:tr>
      <w:tr w:rsidR="00447F76" w14:paraId="16473005" w14:textId="77777777" w:rsidTr="00B02ACB">
        <w:trPr>
          <w:trHeight w:val="340"/>
        </w:trPr>
        <w:tc>
          <w:tcPr>
            <w:tcW w:w="1985" w:type="dxa"/>
            <w:vMerge w:val="restart"/>
            <w:vAlign w:val="center"/>
          </w:tcPr>
          <w:p w14:paraId="31DC23D8" w14:textId="51220467" w:rsidR="00447F76" w:rsidRDefault="00447F76" w:rsidP="00447F76">
            <w:pPr>
              <w:rPr>
                <w:b/>
                <w:bCs/>
                <w:sz w:val="22"/>
              </w:rPr>
            </w:pPr>
            <w:r>
              <w:rPr>
                <w:b/>
                <w:bCs/>
                <w:sz w:val="22"/>
              </w:rPr>
              <w:t>Out of country</w:t>
            </w:r>
          </w:p>
        </w:tc>
        <w:tc>
          <w:tcPr>
            <w:tcW w:w="4819" w:type="dxa"/>
          </w:tcPr>
          <w:p w14:paraId="6557DCB9" w14:textId="6099A4B2" w:rsidR="00447F76" w:rsidRPr="00447F76" w:rsidRDefault="00447F76" w:rsidP="00695F0E">
            <w:pPr>
              <w:jc w:val="both"/>
              <w:rPr>
                <w:sz w:val="22"/>
              </w:rPr>
            </w:pPr>
            <w:r w:rsidRPr="00447F76">
              <w:rPr>
                <w:sz w:val="22"/>
              </w:rPr>
              <w:t>ETAs</w:t>
            </w:r>
          </w:p>
        </w:tc>
        <w:tc>
          <w:tcPr>
            <w:tcW w:w="2376" w:type="dxa"/>
          </w:tcPr>
          <w:p w14:paraId="76BB9B71" w14:textId="1EF69ACD" w:rsidR="00447F76" w:rsidRDefault="00E211A0" w:rsidP="00B02ACB">
            <w:pPr>
              <w:jc w:val="right"/>
              <w:rPr>
                <w:b/>
                <w:bCs/>
                <w:sz w:val="22"/>
              </w:rPr>
            </w:pPr>
            <w:r>
              <w:rPr>
                <w:b/>
                <w:bCs/>
                <w:sz w:val="22"/>
              </w:rPr>
              <w:t>86%</w:t>
            </w:r>
          </w:p>
        </w:tc>
      </w:tr>
      <w:tr w:rsidR="00447F76" w14:paraId="1316C0DC" w14:textId="77777777" w:rsidTr="00B02ACB">
        <w:trPr>
          <w:trHeight w:val="340"/>
        </w:trPr>
        <w:tc>
          <w:tcPr>
            <w:tcW w:w="1985" w:type="dxa"/>
            <w:vMerge/>
            <w:vAlign w:val="center"/>
          </w:tcPr>
          <w:p w14:paraId="4409EDEF" w14:textId="77777777" w:rsidR="00447F76" w:rsidRDefault="00447F76" w:rsidP="00447F76">
            <w:pPr>
              <w:rPr>
                <w:b/>
                <w:bCs/>
                <w:sz w:val="22"/>
              </w:rPr>
            </w:pPr>
          </w:p>
        </w:tc>
        <w:tc>
          <w:tcPr>
            <w:tcW w:w="4819" w:type="dxa"/>
          </w:tcPr>
          <w:p w14:paraId="4BF9B38E" w14:textId="4A83CD9D" w:rsidR="00447F76" w:rsidRPr="00447F76" w:rsidRDefault="00447F76" w:rsidP="00695F0E">
            <w:pPr>
              <w:jc w:val="both"/>
              <w:rPr>
                <w:sz w:val="22"/>
              </w:rPr>
            </w:pPr>
            <w:r w:rsidRPr="00447F76">
              <w:rPr>
                <w:sz w:val="22"/>
              </w:rPr>
              <w:t>Sponsored skilled work (main)</w:t>
            </w:r>
          </w:p>
        </w:tc>
        <w:tc>
          <w:tcPr>
            <w:tcW w:w="2376" w:type="dxa"/>
          </w:tcPr>
          <w:p w14:paraId="456A1E3C" w14:textId="5B8291F6" w:rsidR="00447F76" w:rsidRDefault="004826CA" w:rsidP="00B02ACB">
            <w:pPr>
              <w:jc w:val="right"/>
              <w:rPr>
                <w:b/>
                <w:bCs/>
                <w:sz w:val="22"/>
              </w:rPr>
            </w:pPr>
            <w:r>
              <w:rPr>
                <w:b/>
                <w:bCs/>
                <w:sz w:val="22"/>
              </w:rPr>
              <w:t>9</w:t>
            </w:r>
            <w:r w:rsidR="00AE6155">
              <w:rPr>
                <w:b/>
                <w:bCs/>
                <w:sz w:val="22"/>
              </w:rPr>
              <w:t>7</w:t>
            </w:r>
            <w:r>
              <w:rPr>
                <w:b/>
                <w:bCs/>
                <w:sz w:val="22"/>
              </w:rPr>
              <w:t>%</w:t>
            </w:r>
          </w:p>
        </w:tc>
      </w:tr>
      <w:tr w:rsidR="00447F76" w14:paraId="4715E2A4" w14:textId="77777777" w:rsidTr="00B02ACB">
        <w:trPr>
          <w:trHeight w:val="340"/>
        </w:trPr>
        <w:tc>
          <w:tcPr>
            <w:tcW w:w="1985" w:type="dxa"/>
            <w:vMerge/>
            <w:vAlign w:val="center"/>
          </w:tcPr>
          <w:p w14:paraId="6AF18253" w14:textId="77777777" w:rsidR="00447F76" w:rsidRDefault="00447F76" w:rsidP="00447F76">
            <w:pPr>
              <w:rPr>
                <w:b/>
                <w:bCs/>
                <w:sz w:val="22"/>
              </w:rPr>
            </w:pPr>
          </w:p>
        </w:tc>
        <w:tc>
          <w:tcPr>
            <w:tcW w:w="4819" w:type="dxa"/>
          </w:tcPr>
          <w:p w14:paraId="4E219227" w14:textId="6E5CEB17" w:rsidR="00447F76" w:rsidRPr="00447F76" w:rsidRDefault="00447F76" w:rsidP="00695F0E">
            <w:pPr>
              <w:jc w:val="both"/>
              <w:rPr>
                <w:sz w:val="22"/>
              </w:rPr>
            </w:pPr>
            <w:r w:rsidRPr="00447F76">
              <w:rPr>
                <w:sz w:val="22"/>
              </w:rPr>
              <w:t>Sponsored skilled work (dependant)</w:t>
            </w:r>
          </w:p>
        </w:tc>
        <w:tc>
          <w:tcPr>
            <w:tcW w:w="2376" w:type="dxa"/>
          </w:tcPr>
          <w:p w14:paraId="78F0C080" w14:textId="4BCDC4EB" w:rsidR="00447F76" w:rsidRDefault="001306AD" w:rsidP="00B02ACB">
            <w:pPr>
              <w:jc w:val="right"/>
              <w:rPr>
                <w:b/>
                <w:bCs/>
                <w:sz w:val="22"/>
              </w:rPr>
            </w:pPr>
            <w:r>
              <w:rPr>
                <w:b/>
                <w:bCs/>
                <w:sz w:val="22"/>
              </w:rPr>
              <w:t>97</w:t>
            </w:r>
            <w:r w:rsidR="00733A71">
              <w:rPr>
                <w:b/>
                <w:bCs/>
                <w:sz w:val="22"/>
              </w:rPr>
              <w:t>%</w:t>
            </w:r>
          </w:p>
        </w:tc>
      </w:tr>
      <w:tr w:rsidR="00447F76" w14:paraId="6837C9A5" w14:textId="77777777" w:rsidTr="00B02ACB">
        <w:trPr>
          <w:trHeight w:val="340"/>
        </w:trPr>
        <w:tc>
          <w:tcPr>
            <w:tcW w:w="1985" w:type="dxa"/>
            <w:vMerge w:val="restart"/>
            <w:vAlign w:val="center"/>
          </w:tcPr>
          <w:p w14:paraId="2DA47609" w14:textId="183DE191" w:rsidR="00447F76" w:rsidRDefault="00447F76" w:rsidP="00447F76">
            <w:pPr>
              <w:rPr>
                <w:b/>
                <w:bCs/>
                <w:sz w:val="22"/>
              </w:rPr>
            </w:pPr>
            <w:r>
              <w:rPr>
                <w:b/>
                <w:bCs/>
                <w:sz w:val="22"/>
              </w:rPr>
              <w:t>In country</w:t>
            </w:r>
          </w:p>
        </w:tc>
        <w:tc>
          <w:tcPr>
            <w:tcW w:w="4819" w:type="dxa"/>
          </w:tcPr>
          <w:p w14:paraId="1951038D" w14:textId="42A45CB3" w:rsidR="00447F76" w:rsidRPr="00447F76" w:rsidRDefault="00447F76" w:rsidP="00447F76">
            <w:pPr>
              <w:jc w:val="both"/>
              <w:rPr>
                <w:sz w:val="22"/>
              </w:rPr>
            </w:pPr>
            <w:r w:rsidRPr="00447F76">
              <w:rPr>
                <w:sz w:val="22"/>
              </w:rPr>
              <w:t>Sponsored skilled work (main)</w:t>
            </w:r>
          </w:p>
        </w:tc>
        <w:tc>
          <w:tcPr>
            <w:tcW w:w="2376" w:type="dxa"/>
          </w:tcPr>
          <w:p w14:paraId="5401E840" w14:textId="21A88C19" w:rsidR="00447F76" w:rsidRDefault="00B21B16" w:rsidP="00B02ACB">
            <w:pPr>
              <w:jc w:val="right"/>
              <w:rPr>
                <w:b/>
                <w:bCs/>
                <w:sz w:val="22"/>
              </w:rPr>
            </w:pPr>
            <w:r>
              <w:rPr>
                <w:b/>
                <w:bCs/>
                <w:sz w:val="22"/>
              </w:rPr>
              <w:t>99%</w:t>
            </w:r>
          </w:p>
        </w:tc>
      </w:tr>
      <w:tr w:rsidR="00447F76" w14:paraId="30849806" w14:textId="77777777" w:rsidTr="00B02ACB">
        <w:trPr>
          <w:trHeight w:val="340"/>
        </w:trPr>
        <w:tc>
          <w:tcPr>
            <w:tcW w:w="1985" w:type="dxa"/>
            <w:vMerge/>
          </w:tcPr>
          <w:p w14:paraId="3F3FBC72" w14:textId="77777777" w:rsidR="00447F76" w:rsidRDefault="00447F76" w:rsidP="00447F76">
            <w:pPr>
              <w:jc w:val="both"/>
              <w:rPr>
                <w:b/>
                <w:bCs/>
                <w:sz w:val="22"/>
              </w:rPr>
            </w:pPr>
          </w:p>
        </w:tc>
        <w:tc>
          <w:tcPr>
            <w:tcW w:w="4819" w:type="dxa"/>
          </w:tcPr>
          <w:p w14:paraId="0B2D44C6" w14:textId="36850802" w:rsidR="00447F76" w:rsidRPr="00447F76" w:rsidRDefault="00447F76" w:rsidP="00447F76">
            <w:pPr>
              <w:jc w:val="both"/>
              <w:rPr>
                <w:sz w:val="22"/>
              </w:rPr>
            </w:pPr>
            <w:r w:rsidRPr="00447F76">
              <w:rPr>
                <w:sz w:val="22"/>
              </w:rPr>
              <w:t>Sponsored skilled work (dependant)</w:t>
            </w:r>
          </w:p>
        </w:tc>
        <w:tc>
          <w:tcPr>
            <w:tcW w:w="2376" w:type="dxa"/>
          </w:tcPr>
          <w:p w14:paraId="62B40DDC" w14:textId="77ADD592" w:rsidR="00447F76" w:rsidRDefault="00733A71" w:rsidP="00B02ACB">
            <w:pPr>
              <w:jc w:val="right"/>
              <w:rPr>
                <w:b/>
                <w:bCs/>
                <w:sz w:val="22"/>
              </w:rPr>
            </w:pPr>
            <w:r>
              <w:rPr>
                <w:b/>
                <w:bCs/>
                <w:sz w:val="22"/>
              </w:rPr>
              <w:t>95%</w:t>
            </w:r>
          </w:p>
        </w:tc>
      </w:tr>
      <w:tr w:rsidR="00447F76" w14:paraId="2772F536" w14:textId="77777777" w:rsidTr="00B02ACB">
        <w:trPr>
          <w:trHeight w:val="340"/>
        </w:trPr>
        <w:tc>
          <w:tcPr>
            <w:tcW w:w="1985" w:type="dxa"/>
            <w:vMerge/>
          </w:tcPr>
          <w:p w14:paraId="69C8F59E" w14:textId="77777777" w:rsidR="00447F76" w:rsidRDefault="00447F76" w:rsidP="00447F76">
            <w:pPr>
              <w:jc w:val="both"/>
              <w:rPr>
                <w:b/>
                <w:bCs/>
                <w:sz w:val="22"/>
              </w:rPr>
            </w:pPr>
          </w:p>
        </w:tc>
        <w:tc>
          <w:tcPr>
            <w:tcW w:w="4819" w:type="dxa"/>
          </w:tcPr>
          <w:p w14:paraId="5D83ADA0" w14:textId="12FA61AD" w:rsidR="00447F76" w:rsidRPr="00447F76" w:rsidRDefault="00447F76" w:rsidP="00447F76">
            <w:pPr>
              <w:jc w:val="both"/>
              <w:rPr>
                <w:sz w:val="22"/>
              </w:rPr>
            </w:pPr>
            <w:r>
              <w:rPr>
                <w:sz w:val="22"/>
              </w:rPr>
              <w:t>Nationality products</w:t>
            </w:r>
          </w:p>
        </w:tc>
        <w:tc>
          <w:tcPr>
            <w:tcW w:w="2376" w:type="dxa"/>
          </w:tcPr>
          <w:p w14:paraId="1FA8BD4D" w14:textId="3C3C696A" w:rsidR="00447F76" w:rsidRDefault="00A7714E" w:rsidP="00B02ACB">
            <w:pPr>
              <w:jc w:val="right"/>
              <w:rPr>
                <w:b/>
                <w:bCs/>
                <w:sz w:val="22"/>
              </w:rPr>
            </w:pPr>
            <w:r>
              <w:rPr>
                <w:b/>
                <w:bCs/>
                <w:sz w:val="22"/>
              </w:rPr>
              <w:t>97%</w:t>
            </w:r>
          </w:p>
        </w:tc>
      </w:tr>
    </w:tbl>
    <w:p w14:paraId="61175268" w14:textId="19A221D5" w:rsidR="00695F0E" w:rsidRPr="00B02ACB" w:rsidRDefault="00447F76" w:rsidP="00B02ACB">
      <w:pPr>
        <w:ind w:left="567"/>
        <w:jc w:val="both"/>
        <w:rPr>
          <w:sz w:val="18"/>
          <w:szCs w:val="18"/>
        </w:rPr>
      </w:pPr>
      <w:r w:rsidRPr="00B02ACB">
        <w:rPr>
          <w:sz w:val="18"/>
          <w:szCs w:val="18"/>
        </w:rPr>
        <w:t>Source: Home Office analysis</w:t>
      </w:r>
    </w:p>
    <w:p w14:paraId="35377C20" w14:textId="45436304" w:rsidR="001F618A" w:rsidRPr="00B02ACB" w:rsidRDefault="001F618A" w:rsidP="00B02ACB">
      <w:pPr>
        <w:spacing w:afterLines="120" w:after="288"/>
        <w:ind w:left="567" w:hanging="567"/>
        <w:jc w:val="both"/>
        <w:rPr>
          <w:b/>
          <w:sz w:val="22"/>
          <w:szCs w:val="20"/>
        </w:rPr>
      </w:pPr>
      <w:r w:rsidRPr="00B02ACB">
        <w:rPr>
          <w:b/>
          <w:sz w:val="22"/>
          <w:szCs w:val="20"/>
        </w:rPr>
        <w:t>Fee maxima, fee levels, and unit costs</w:t>
      </w:r>
    </w:p>
    <w:p w14:paraId="2CA1B882" w14:textId="4A1DEA8E" w:rsidR="001F618A" w:rsidRDefault="001F618A" w:rsidP="00B02ACB">
      <w:pPr>
        <w:pStyle w:val="ListParagraph"/>
        <w:numPr>
          <w:ilvl w:val="0"/>
          <w:numId w:val="15"/>
        </w:numPr>
        <w:spacing w:before="0" w:afterLines="120" w:after="288"/>
        <w:contextualSpacing w:val="0"/>
        <w:jc w:val="both"/>
        <w:rPr>
          <w:sz w:val="22"/>
        </w:rPr>
      </w:pPr>
      <w:r w:rsidRPr="00813FF4">
        <w:rPr>
          <w:sz w:val="22"/>
        </w:rPr>
        <w:t xml:space="preserve">The analysis measures the impact of increasing the fee maxima on the routes set out in </w:t>
      </w:r>
      <w:r w:rsidRPr="00B02ACB">
        <w:rPr>
          <w:sz w:val="22"/>
        </w:rPr>
        <w:t xml:space="preserve">section </w:t>
      </w:r>
      <w:r w:rsidR="00ED75C7" w:rsidRPr="00B02ACB">
        <w:rPr>
          <w:sz w:val="22"/>
        </w:rPr>
        <w:t xml:space="preserve">D </w:t>
      </w:r>
      <w:r w:rsidRPr="00B02ACB">
        <w:rPr>
          <w:sz w:val="22"/>
        </w:rPr>
        <w:t xml:space="preserve">and Table </w:t>
      </w:r>
      <w:r w:rsidR="65F3E247" w:rsidRPr="62194AAF">
        <w:rPr>
          <w:sz w:val="22"/>
        </w:rPr>
        <w:t>3</w:t>
      </w:r>
      <w:r w:rsidRPr="00813FF4">
        <w:rPr>
          <w:sz w:val="22"/>
        </w:rPr>
        <w:t xml:space="preserve"> alongside current actual and maximum visa fee levels along with published estimates of unit costs </w:t>
      </w:r>
      <w:r w:rsidR="0008009E">
        <w:rPr>
          <w:sz w:val="22"/>
        </w:rPr>
        <w:t>(the cost the Home Office incurs from processing a visa application)</w:t>
      </w:r>
      <w:r w:rsidRPr="00813FF4">
        <w:rPr>
          <w:sz w:val="22"/>
        </w:rPr>
        <w:t xml:space="preserve"> for each visa category. Unit costs are assumed to remain unchanged across the appraisal period. </w:t>
      </w:r>
    </w:p>
    <w:p w14:paraId="5EB189D3" w14:textId="77777777" w:rsidR="000B0E08" w:rsidRDefault="000B0E08" w:rsidP="000B0E08">
      <w:pPr>
        <w:pStyle w:val="ListParagraph"/>
        <w:spacing w:before="0" w:afterLines="120" w:after="288"/>
        <w:ind w:left="851"/>
        <w:contextualSpacing w:val="0"/>
        <w:jc w:val="both"/>
        <w:rPr>
          <w:sz w:val="22"/>
        </w:rPr>
      </w:pPr>
    </w:p>
    <w:p w14:paraId="39DCB733" w14:textId="77777777" w:rsidR="000B0E08" w:rsidRDefault="000B0E08" w:rsidP="000B0E08">
      <w:pPr>
        <w:pStyle w:val="ListParagraph"/>
        <w:spacing w:before="0" w:afterLines="120" w:after="288"/>
        <w:ind w:left="851"/>
        <w:contextualSpacing w:val="0"/>
        <w:jc w:val="both"/>
        <w:rPr>
          <w:sz w:val="22"/>
        </w:rPr>
      </w:pPr>
    </w:p>
    <w:p w14:paraId="66F21975" w14:textId="77777777" w:rsidR="000B0E08" w:rsidRDefault="000B0E08" w:rsidP="000B0E08">
      <w:pPr>
        <w:pStyle w:val="ListParagraph"/>
        <w:spacing w:before="0" w:afterLines="120" w:after="288"/>
        <w:ind w:left="851"/>
        <w:contextualSpacing w:val="0"/>
        <w:jc w:val="both"/>
        <w:rPr>
          <w:sz w:val="22"/>
        </w:rPr>
      </w:pPr>
    </w:p>
    <w:p w14:paraId="3059AFB6" w14:textId="77777777" w:rsidR="000B0E08" w:rsidRDefault="000B0E08" w:rsidP="000B0E08">
      <w:pPr>
        <w:pStyle w:val="ListParagraph"/>
        <w:spacing w:before="0" w:afterLines="120" w:after="288"/>
        <w:ind w:left="851"/>
        <w:contextualSpacing w:val="0"/>
        <w:jc w:val="both"/>
        <w:rPr>
          <w:sz w:val="22"/>
        </w:rPr>
      </w:pPr>
    </w:p>
    <w:p w14:paraId="26AC6457" w14:textId="77777777" w:rsidR="000B0E08" w:rsidRDefault="000B0E08" w:rsidP="000B0E08">
      <w:pPr>
        <w:pStyle w:val="ListParagraph"/>
        <w:spacing w:before="0" w:afterLines="120" w:after="288"/>
        <w:ind w:left="851"/>
        <w:contextualSpacing w:val="0"/>
        <w:jc w:val="both"/>
        <w:rPr>
          <w:sz w:val="22"/>
        </w:rPr>
      </w:pPr>
    </w:p>
    <w:p w14:paraId="060A9445" w14:textId="77777777" w:rsidR="000B0E08" w:rsidRDefault="000B0E08" w:rsidP="000B0E08">
      <w:pPr>
        <w:pStyle w:val="ListParagraph"/>
        <w:spacing w:before="0" w:afterLines="120" w:after="288"/>
        <w:ind w:left="851"/>
        <w:contextualSpacing w:val="0"/>
        <w:jc w:val="both"/>
        <w:rPr>
          <w:sz w:val="22"/>
        </w:rPr>
      </w:pPr>
    </w:p>
    <w:p w14:paraId="55A5D227" w14:textId="77777777" w:rsidR="000B0E08" w:rsidRDefault="000B0E08" w:rsidP="000B0E08">
      <w:pPr>
        <w:pStyle w:val="ListParagraph"/>
        <w:spacing w:before="0" w:afterLines="120" w:after="288"/>
        <w:ind w:left="851"/>
        <w:contextualSpacing w:val="0"/>
        <w:jc w:val="both"/>
        <w:rPr>
          <w:sz w:val="22"/>
        </w:rPr>
      </w:pPr>
    </w:p>
    <w:p w14:paraId="11EF99D9" w14:textId="77777777" w:rsidR="000B0E08" w:rsidRDefault="000B0E08" w:rsidP="000B0E08">
      <w:pPr>
        <w:pStyle w:val="ListParagraph"/>
        <w:spacing w:before="0" w:afterLines="120" w:after="288"/>
        <w:ind w:left="851"/>
        <w:contextualSpacing w:val="0"/>
        <w:jc w:val="both"/>
        <w:rPr>
          <w:sz w:val="22"/>
        </w:rPr>
      </w:pPr>
    </w:p>
    <w:p w14:paraId="5248D198" w14:textId="77777777" w:rsidR="000B0E08" w:rsidRPr="00813FF4" w:rsidRDefault="000B0E08" w:rsidP="000B0E08">
      <w:pPr>
        <w:pStyle w:val="ListParagraph"/>
        <w:spacing w:before="0" w:afterLines="120" w:after="288"/>
        <w:ind w:left="851"/>
        <w:contextualSpacing w:val="0"/>
        <w:jc w:val="both"/>
        <w:rPr>
          <w:sz w:val="22"/>
        </w:rPr>
      </w:pPr>
    </w:p>
    <w:p w14:paraId="5AC9D9CF" w14:textId="78BC14F6" w:rsidR="00447F76" w:rsidRDefault="00447F76" w:rsidP="00BC7E0D">
      <w:pPr>
        <w:spacing w:afterLines="120" w:after="288"/>
        <w:ind w:left="567"/>
        <w:jc w:val="both"/>
        <w:rPr>
          <w:b/>
          <w:bCs/>
          <w:sz w:val="22"/>
        </w:rPr>
      </w:pPr>
      <w:r w:rsidRPr="00447F76">
        <w:rPr>
          <w:b/>
          <w:bCs/>
          <w:sz w:val="22"/>
        </w:rPr>
        <w:lastRenderedPageBreak/>
        <w:t xml:space="preserve">Table </w:t>
      </w:r>
      <w:r w:rsidR="23C55CDC" w:rsidRPr="62194AAF">
        <w:rPr>
          <w:b/>
          <w:bCs/>
          <w:sz w:val="22"/>
        </w:rPr>
        <w:t>3</w:t>
      </w:r>
      <w:r w:rsidRPr="00447F76">
        <w:rPr>
          <w:b/>
          <w:bCs/>
          <w:sz w:val="22"/>
        </w:rPr>
        <w:t>: Visa grant rates on impacted routes</w:t>
      </w:r>
      <w:r w:rsidR="00A93AF4">
        <w:rPr>
          <w:b/>
          <w:bCs/>
          <w:sz w:val="22"/>
        </w:rPr>
        <w:t xml:space="preserve"> (£)</w:t>
      </w:r>
    </w:p>
    <w:tbl>
      <w:tblPr>
        <w:tblStyle w:val="TableGrid"/>
        <w:tblW w:w="0" w:type="auto"/>
        <w:tblInd w:w="562" w:type="dxa"/>
        <w:tblLayout w:type="fixed"/>
        <w:tblLook w:val="04A0" w:firstRow="1" w:lastRow="0" w:firstColumn="1" w:lastColumn="0" w:noHBand="0" w:noVBand="1"/>
      </w:tblPr>
      <w:tblGrid>
        <w:gridCol w:w="1396"/>
        <w:gridCol w:w="3424"/>
        <w:gridCol w:w="893"/>
        <w:gridCol w:w="99"/>
        <w:gridCol w:w="1057"/>
        <w:gridCol w:w="1353"/>
        <w:gridCol w:w="958"/>
      </w:tblGrid>
      <w:tr w:rsidR="00447F76" w14:paraId="5FFADF8D" w14:textId="77777777" w:rsidTr="00861990">
        <w:tc>
          <w:tcPr>
            <w:tcW w:w="4820" w:type="dxa"/>
            <w:gridSpan w:val="2"/>
          </w:tcPr>
          <w:p w14:paraId="51D9686B" w14:textId="399BFCB0" w:rsidR="00447F76" w:rsidRPr="00861990" w:rsidRDefault="00447F76" w:rsidP="00447F76">
            <w:pPr>
              <w:jc w:val="both"/>
              <w:rPr>
                <w:b/>
                <w:bCs/>
                <w:sz w:val="20"/>
                <w:szCs w:val="20"/>
              </w:rPr>
            </w:pPr>
            <w:r w:rsidRPr="00861990">
              <w:rPr>
                <w:b/>
                <w:bCs/>
                <w:sz w:val="20"/>
                <w:szCs w:val="20"/>
              </w:rPr>
              <w:t>Visa type</w:t>
            </w:r>
          </w:p>
        </w:tc>
        <w:tc>
          <w:tcPr>
            <w:tcW w:w="992" w:type="dxa"/>
            <w:gridSpan w:val="2"/>
          </w:tcPr>
          <w:p w14:paraId="1C87B248" w14:textId="482A2CC3" w:rsidR="00447F76" w:rsidRPr="00861990" w:rsidRDefault="00447F76" w:rsidP="00447F76">
            <w:pPr>
              <w:jc w:val="both"/>
              <w:rPr>
                <w:b/>
                <w:bCs/>
                <w:sz w:val="20"/>
                <w:szCs w:val="20"/>
              </w:rPr>
            </w:pPr>
            <w:r w:rsidRPr="00861990">
              <w:rPr>
                <w:b/>
                <w:bCs/>
                <w:sz w:val="20"/>
                <w:szCs w:val="20"/>
              </w:rPr>
              <w:t>Current fee</w:t>
            </w:r>
          </w:p>
        </w:tc>
        <w:tc>
          <w:tcPr>
            <w:tcW w:w="1057" w:type="dxa"/>
          </w:tcPr>
          <w:p w14:paraId="1CCF2CBB" w14:textId="49EAE4D4" w:rsidR="00447F76" w:rsidRPr="00861990" w:rsidRDefault="00ED328B" w:rsidP="00447F76">
            <w:pPr>
              <w:jc w:val="both"/>
              <w:rPr>
                <w:b/>
                <w:bCs/>
                <w:sz w:val="20"/>
                <w:szCs w:val="20"/>
              </w:rPr>
            </w:pPr>
            <w:r w:rsidRPr="00861990">
              <w:rPr>
                <w:b/>
                <w:bCs/>
                <w:sz w:val="20"/>
                <w:szCs w:val="20"/>
              </w:rPr>
              <w:t>Current maxima</w:t>
            </w:r>
          </w:p>
        </w:tc>
        <w:tc>
          <w:tcPr>
            <w:tcW w:w="1353" w:type="dxa"/>
          </w:tcPr>
          <w:p w14:paraId="52F3BABA" w14:textId="375C5652" w:rsidR="00447F76" w:rsidRPr="00861990" w:rsidRDefault="00ED328B" w:rsidP="00447F76">
            <w:pPr>
              <w:jc w:val="both"/>
              <w:rPr>
                <w:b/>
                <w:bCs/>
                <w:sz w:val="20"/>
                <w:szCs w:val="20"/>
              </w:rPr>
            </w:pPr>
            <w:r w:rsidRPr="00861990">
              <w:rPr>
                <w:b/>
                <w:bCs/>
                <w:sz w:val="20"/>
                <w:szCs w:val="20"/>
              </w:rPr>
              <w:t>Proposed maxima</w:t>
            </w:r>
          </w:p>
        </w:tc>
        <w:tc>
          <w:tcPr>
            <w:tcW w:w="958" w:type="dxa"/>
          </w:tcPr>
          <w:p w14:paraId="6B4F65A2" w14:textId="25208FA5" w:rsidR="00447F76" w:rsidRPr="00861990" w:rsidRDefault="00ED328B" w:rsidP="00447F76">
            <w:pPr>
              <w:jc w:val="both"/>
              <w:rPr>
                <w:b/>
                <w:bCs/>
                <w:sz w:val="20"/>
                <w:szCs w:val="20"/>
              </w:rPr>
            </w:pPr>
            <w:r w:rsidRPr="00861990">
              <w:rPr>
                <w:b/>
                <w:bCs/>
                <w:sz w:val="20"/>
                <w:szCs w:val="20"/>
              </w:rPr>
              <w:t>Unit cost</w:t>
            </w:r>
          </w:p>
        </w:tc>
      </w:tr>
      <w:tr w:rsidR="00447F76" w14:paraId="135946E8" w14:textId="77777777" w:rsidTr="00861990">
        <w:tc>
          <w:tcPr>
            <w:tcW w:w="1396" w:type="dxa"/>
          </w:tcPr>
          <w:p w14:paraId="365F0D0C" w14:textId="004CD3C6" w:rsidR="00447F76" w:rsidRPr="00861990" w:rsidRDefault="00447F76" w:rsidP="00B02ACB">
            <w:pPr>
              <w:rPr>
                <w:b/>
                <w:bCs/>
                <w:sz w:val="20"/>
                <w:szCs w:val="20"/>
              </w:rPr>
            </w:pPr>
            <w:r w:rsidRPr="00861990">
              <w:rPr>
                <w:b/>
                <w:bCs/>
                <w:sz w:val="20"/>
                <w:szCs w:val="20"/>
              </w:rPr>
              <w:t>Out of country</w:t>
            </w:r>
          </w:p>
        </w:tc>
        <w:tc>
          <w:tcPr>
            <w:tcW w:w="3424" w:type="dxa"/>
          </w:tcPr>
          <w:p w14:paraId="7784639E" w14:textId="67CF2D4D" w:rsidR="00447F76" w:rsidRPr="00861990" w:rsidRDefault="00ED328B" w:rsidP="00447F76">
            <w:pPr>
              <w:jc w:val="both"/>
              <w:rPr>
                <w:sz w:val="20"/>
                <w:szCs w:val="20"/>
              </w:rPr>
            </w:pPr>
            <w:r w:rsidRPr="00861990">
              <w:rPr>
                <w:sz w:val="20"/>
                <w:szCs w:val="20"/>
              </w:rPr>
              <w:t>ETA</w:t>
            </w:r>
          </w:p>
        </w:tc>
        <w:tc>
          <w:tcPr>
            <w:tcW w:w="992" w:type="dxa"/>
            <w:gridSpan w:val="2"/>
          </w:tcPr>
          <w:p w14:paraId="2CEE9192" w14:textId="627D173A" w:rsidR="00447F76" w:rsidRPr="00861990" w:rsidRDefault="00E32B03" w:rsidP="00B02ACB">
            <w:pPr>
              <w:jc w:val="right"/>
              <w:rPr>
                <w:sz w:val="20"/>
                <w:szCs w:val="20"/>
              </w:rPr>
            </w:pPr>
            <w:r w:rsidRPr="00861990">
              <w:rPr>
                <w:sz w:val="20"/>
                <w:szCs w:val="20"/>
              </w:rPr>
              <w:t>10</w:t>
            </w:r>
          </w:p>
        </w:tc>
        <w:tc>
          <w:tcPr>
            <w:tcW w:w="1057" w:type="dxa"/>
          </w:tcPr>
          <w:p w14:paraId="57535A8A" w14:textId="73F101A1" w:rsidR="00447F76" w:rsidRPr="00861990" w:rsidRDefault="00E32B03" w:rsidP="00B02ACB">
            <w:pPr>
              <w:jc w:val="right"/>
              <w:rPr>
                <w:sz w:val="20"/>
                <w:szCs w:val="20"/>
              </w:rPr>
            </w:pPr>
            <w:r w:rsidRPr="00861990">
              <w:rPr>
                <w:sz w:val="20"/>
                <w:szCs w:val="20"/>
              </w:rPr>
              <w:t>15</w:t>
            </w:r>
          </w:p>
        </w:tc>
        <w:tc>
          <w:tcPr>
            <w:tcW w:w="1353" w:type="dxa"/>
          </w:tcPr>
          <w:p w14:paraId="388E63A6" w14:textId="7FD87D76" w:rsidR="00447F76" w:rsidRPr="00861990" w:rsidRDefault="00E32B03" w:rsidP="00B02ACB">
            <w:pPr>
              <w:jc w:val="right"/>
              <w:rPr>
                <w:sz w:val="20"/>
                <w:szCs w:val="20"/>
              </w:rPr>
            </w:pPr>
            <w:r w:rsidRPr="00861990">
              <w:rPr>
                <w:sz w:val="20"/>
                <w:szCs w:val="20"/>
              </w:rPr>
              <w:t>16</w:t>
            </w:r>
          </w:p>
          <w:p w14:paraId="33C54B6E" w14:textId="77777777" w:rsidR="00E32B03" w:rsidRPr="00861990" w:rsidRDefault="00E32B03" w:rsidP="00B02ACB">
            <w:pPr>
              <w:jc w:val="right"/>
              <w:rPr>
                <w:sz w:val="20"/>
                <w:szCs w:val="20"/>
              </w:rPr>
            </w:pPr>
          </w:p>
        </w:tc>
        <w:tc>
          <w:tcPr>
            <w:tcW w:w="958" w:type="dxa"/>
          </w:tcPr>
          <w:p w14:paraId="32EB98FF" w14:textId="2F52215D" w:rsidR="00447F76" w:rsidRPr="00861990" w:rsidRDefault="00E607DA" w:rsidP="00B02ACB">
            <w:pPr>
              <w:jc w:val="right"/>
              <w:rPr>
                <w:sz w:val="20"/>
                <w:szCs w:val="20"/>
              </w:rPr>
            </w:pPr>
            <w:r w:rsidRPr="00861990">
              <w:rPr>
                <w:sz w:val="20"/>
                <w:szCs w:val="20"/>
              </w:rPr>
              <w:t>10</w:t>
            </w:r>
          </w:p>
        </w:tc>
      </w:tr>
      <w:tr w:rsidR="00447F76" w14:paraId="1C579608" w14:textId="77777777" w:rsidTr="00861990">
        <w:tc>
          <w:tcPr>
            <w:tcW w:w="1396" w:type="dxa"/>
          </w:tcPr>
          <w:p w14:paraId="6301E4B5" w14:textId="678039B6" w:rsidR="00447F76" w:rsidRPr="00861990" w:rsidRDefault="00ED328B" w:rsidP="00B02ACB">
            <w:pPr>
              <w:rPr>
                <w:b/>
                <w:bCs/>
                <w:sz w:val="20"/>
                <w:szCs w:val="20"/>
              </w:rPr>
            </w:pPr>
            <w:r w:rsidRPr="00861990">
              <w:rPr>
                <w:b/>
                <w:bCs/>
                <w:sz w:val="20"/>
                <w:szCs w:val="20"/>
              </w:rPr>
              <w:t>In/Out of country</w:t>
            </w:r>
          </w:p>
        </w:tc>
        <w:tc>
          <w:tcPr>
            <w:tcW w:w="3424" w:type="dxa"/>
          </w:tcPr>
          <w:p w14:paraId="5AAFD6F5" w14:textId="0EBCFCC3" w:rsidR="00447F76" w:rsidRPr="00861990" w:rsidRDefault="00ED328B" w:rsidP="00447F76">
            <w:pPr>
              <w:jc w:val="both"/>
              <w:rPr>
                <w:sz w:val="20"/>
                <w:szCs w:val="20"/>
              </w:rPr>
            </w:pPr>
            <w:r w:rsidRPr="00861990">
              <w:rPr>
                <w:sz w:val="20"/>
                <w:szCs w:val="20"/>
              </w:rPr>
              <w:t>Certificate of Sponsorship</w:t>
            </w:r>
          </w:p>
        </w:tc>
        <w:tc>
          <w:tcPr>
            <w:tcW w:w="992" w:type="dxa"/>
            <w:gridSpan w:val="2"/>
          </w:tcPr>
          <w:p w14:paraId="26D661BA" w14:textId="7CD6AC3F" w:rsidR="00447F76" w:rsidRPr="00861990" w:rsidRDefault="00C34FC8" w:rsidP="00B02ACB">
            <w:pPr>
              <w:jc w:val="right"/>
              <w:rPr>
                <w:sz w:val="20"/>
                <w:szCs w:val="20"/>
              </w:rPr>
            </w:pPr>
            <w:r w:rsidRPr="00861990">
              <w:rPr>
                <w:sz w:val="20"/>
                <w:szCs w:val="20"/>
              </w:rPr>
              <w:t>239</w:t>
            </w:r>
          </w:p>
        </w:tc>
        <w:tc>
          <w:tcPr>
            <w:tcW w:w="1057" w:type="dxa"/>
          </w:tcPr>
          <w:p w14:paraId="096FE58E" w14:textId="529AE752" w:rsidR="00447F76" w:rsidRPr="00861990" w:rsidRDefault="00E32B03" w:rsidP="00B02ACB">
            <w:pPr>
              <w:jc w:val="right"/>
              <w:rPr>
                <w:sz w:val="20"/>
                <w:szCs w:val="20"/>
              </w:rPr>
            </w:pPr>
            <w:r w:rsidRPr="00861990">
              <w:rPr>
                <w:sz w:val="20"/>
                <w:szCs w:val="20"/>
              </w:rPr>
              <w:t>300</w:t>
            </w:r>
          </w:p>
        </w:tc>
        <w:tc>
          <w:tcPr>
            <w:tcW w:w="1353" w:type="dxa"/>
          </w:tcPr>
          <w:p w14:paraId="24C628EB" w14:textId="1BA90723" w:rsidR="00447F76" w:rsidRPr="00861990" w:rsidRDefault="00E32B03" w:rsidP="00B02ACB">
            <w:pPr>
              <w:jc w:val="right"/>
              <w:rPr>
                <w:sz w:val="20"/>
                <w:szCs w:val="20"/>
              </w:rPr>
            </w:pPr>
            <w:r w:rsidRPr="00861990">
              <w:rPr>
                <w:sz w:val="20"/>
                <w:szCs w:val="20"/>
              </w:rPr>
              <w:t>525</w:t>
            </w:r>
          </w:p>
        </w:tc>
        <w:tc>
          <w:tcPr>
            <w:tcW w:w="958" w:type="dxa"/>
          </w:tcPr>
          <w:p w14:paraId="611C78EA" w14:textId="3E839518" w:rsidR="00447F76" w:rsidRPr="00861990" w:rsidRDefault="003D58F7" w:rsidP="00B02ACB">
            <w:pPr>
              <w:jc w:val="right"/>
              <w:rPr>
                <w:sz w:val="20"/>
                <w:szCs w:val="20"/>
              </w:rPr>
            </w:pPr>
            <w:r w:rsidRPr="00861990">
              <w:rPr>
                <w:sz w:val="20"/>
                <w:szCs w:val="20"/>
              </w:rPr>
              <w:t>230</w:t>
            </w:r>
          </w:p>
        </w:tc>
      </w:tr>
      <w:tr w:rsidR="00C34FC8" w14:paraId="6BABCC85" w14:textId="77777777" w:rsidTr="00861990">
        <w:tc>
          <w:tcPr>
            <w:tcW w:w="1396" w:type="dxa"/>
            <w:vMerge w:val="restart"/>
            <w:vAlign w:val="center"/>
          </w:tcPr>
          <w:p w14:paraId="67236F65" w14:textId="0E1AB58B" w:rsidR="00C34FC8" w:rsidRPr="00861990" w:rsidRDefault="00C34FC8" w:rsidP="00861990">
            <w:pPr>
              <w:rPr>
                <w:b/>
                <w:bCs/>
                <w:sz w:val="20"/>
                <w:szCs w:val="20"/>
              </w:rPr>
            </w:pPr>
            <w:r w:rsidRPr="00861990">
              <w:rPr>
                <w:b/>
                <w:bCs/>
                <w:sz w:val="20"/>
                <w:szCs w:val="20"/>
              </w:rPr>
              <w:t>In country</w:t>
            </w:r>
          </w:p>
        </w:tc>
        <w:tc>
          <w:tcPr>
            <w:tcW w:w="3424" w:type="dxa"/>
          </w:tcPr>
          <w:p w14:paraId="55756243" w14:textId="6007E63D" w:rsidR="00C34FC8" w:rsidRPr="00861990" w:rsidRDefault="00C34FC8" w:rsidP="00C34FC8">
            <w:pPr>
              <w:rPr>
                <w:sz w:val="20"/>
                <w:szCs w:val="20"/>
              </w:rPr>
            </w:pPr>
            <w:r w:rsidRPr="00861990">
              <w:rPr>
                <w:rFonts w:eastAsia="Arial" w:cs="Arial"/>
                <w:sz w:val="20"/>
                <w:szCs w:val="20"/>
              </w:rPr>
              <w:t xml:space="preserve">Naturalisation as a British </w:t>
            </w:r>
            <w:r w:rsidR="0008009E" w:rsidRPr="00861990">
              <w:rPr>
                <w:rFonts w:eastAsia="Arial" w:cs="Arial"/>
                <w:sz w:val="20"/>
                <w:szCs w:val="20"/>
              </w:rPr>
              <w:t>c</w:t>
            </w:r>
            <w:r w:rsidRPr="00861990">
              <w:rPr>
                <w:rFonts w:eastAsia="Arial" w:cs="Arial"/>
                <w:sz w:val="20"/>
                <w:szCs w:val="20"/>
              </w:rPr>
              <w:t xml:space="preserve">itizen or a British </w:t>
            </w:r>
            <w:r w:rsidR="00EC3C0A" w:rsidRPr="00861990">
              <w:rPr>
                <w:rFonts w:eastAsia="Arial" w:cs="Arial"/>
                <w:sz w:val="20"/>
                <w:szCs w:val="20"/>
              </w:rPr>
              <w:t>O</w:t>
            </w:r>
            <w:r w:rsidRPr="00861990">
              <w:rPr>
                <w:rFonts w:eastAsia="Arial" w:cs="Arial"/>
                <w:sz w:val="20"/>
                <w:szCs w:val="20"/>
              </w:rPr>
              <w:t xml:space="preserve">verseas </w:t>
            </w:r>
            <w:r w:rsidR="00EC3C0A" w:rsidRPr="00861990">
              <w:rPr>
                <w:rFonts w:eastAsia="Arial" w:cs="Arial"/>
                <w:sz w:val="20"/>
                <w:szCs w:val="20"/>
              </w:rPr>
              <w:t>T</w:t>
            </w:r>
            <w:r w:rsidRPr="00861990">
              <w:rPr>
                <w:rFonts w:eastAsia="Arial" w:cs="Arial"/>
                <w:sz w:val="20"/>
                <w:szCs w:val="20"/>
              </w:rPr>
              <w:t>erritories citizen</w:t>
            </w:r>
          </w:p>
        </w:tc>
        <w:tc>
          <w:tcPr>
            <w:tcW w:w="992" w:type="dxa"/>
            <w:gridSpan w:val="2"/>
          </w:tcPr>
          <w:p w14:paraId="134785C0" w14:textId="2A18996A" w:rsidR="00C34FC8" w:rsidRPr="00861990" w:rsidRDefault="007A7D49" w:rsidP="00B02ACB">
            <w:pPr>
              <w:jc w:val="right"/>
              <w:rPr>
                <w:sz w:val="20"/>
                <w:szCs w:val="20"/>
              </w:rPr>
            </w:pPr>
            <w:r w:rsidRPr="00861990">
              <w:rPr>
                <w:sz w:val="20"/>
                <w:szCs w:val="20"/>
              </w:rPr>
              <w:t>1,500</w:t>
            </w:r>
          </w:p>
        </w:tc>
        <w:tc>
          <w:tcPr>
            <w:tcW w:w="1057" w:type="dxa"/>
          </w:tcPr>
          <w:p w14:paraId="39E2CF52" w14:textId="0CC23687" w:rsidR="00C34FC8" w:rsidRPr="00861990" w:rsidRDefault="00C34FC8" w:rsidP="00B02ACB">
            <w:pPr>
              <w:jc w:val="right"/>
              <w:rPr>
                <w:sz w:val="20"/>
                <w:szCs w:val="20"/>
              </w:rPr>
            </w:pPr>
            <w:r w:rsidRPr="00861990">
              <w:rPr>
                <w:rFonts w:eastAsia="Arial" w:cs="Arial"/>
                <w:sz w:val="20"/>
                <w:szCs w:val="20"/>
              </w:rPr>
              <w:t>1,500</w:t>
            </w:r>
          </w:p>
        </w:tc>
        <w:tc>
          <w:tcPr>
            <w:tcW w:w="1353" w:type="dxa"/>
          </w:tcPr>
          <w:p w14:paraId="4D385BF3" w14:textId="11B2834E" w:rsidR="00C34FC8" w:rsidRPr="00861990" w:rsidRDefault="00C34FC8" w:rsidP="00B02ACB">
            <w:pPr>
              <w:jc w:val="right"/>
              <w:rPr>
                <w:sz w:val="20"/>
                <w:szCs w:val="20"/>
              </w:rPr>
            </w:pPr>
            <w:r w:rsidRPr="00861990">
              <w:rPr>
                <w:rFonts w:eastAsia="Arial" w:cs="Arial"/>
                <w:sz w:val="20"/>
                <w:szCs w:val="20"/>
              </w:rPr>
              <w:t>1,605</w:t>
            </w:r>
          </w:p>
        </w:tc>
        <w:tc>
          <w:tcPr>
            <w:tcW w:w="958" w:type="dxa"/>
          </w:tcPr>
          <w:p w14:paraId="062C46FB" w14:textId="08640BE6" w:rsidR="00C34FC8" w:rsidRPr="00861990" w:rsidRDefault="00373E44" w:rsidP="00B02ACB">
            <w:pPr>
              <w:jc w:val="right"/>
              <w:rPr>
                <w:sz w:val="20"/>
                <w:szCs w:val="20"/>
              </w:rPr>
            </w:pPr>
            <w:r w:rsidRPr="00861990">
              <w:rPr>
                <w:sz w:val="20"/>
                <w:szCs w:val="20"/>
              </w:rPr>
              <w:t>505</w:t>
            </w:r>
          </w:p>
        </w:tc>
      </w:tr>
      <w:tr w:rsidR="00C34FC8" w14:paraId="1B1731F4" w14:textId="77777777" w:rsidTr="00861990">
        <w:tc>
          <w:tcPr>
            <w:tcW w:w="1396" w:type="dxa"/>
            <w:vMerge/>
          </w:tcPr>
          <w:p w14:paraId="38D1F324" w14:textId="77777777" w:rsidR="00C34FC8" w:rsidRDefault="00C34FC8" w:rsidP="00C34FC8">
            <w:pPr>
              <w:jc w:val="both"/>
              <w:rPr>
                <w:b/>
                <w:bCs/>
                <w:sz w:val="22"/>
              </w:rPr>
            </w:pPr>
          </w:p>
        </w:tc>
        <w:tc>
          <w:tcPr>
            <w:tcW w:w="3424" w:type="dxa"/>
          </w:tcPr>
          <w:p w14:paraId="69698A69" w14:textId="49C04ED3" w:rsidR="00C34FC8" w:rsidRPr="00861990" w:rsidRDefault="00C34FC8" w:rsidP="00C34FC8">
            <w:pPr>
              <w:rPr>
                <w:sz w:val="20"/>
                <w:szCs w:val="20"/>
              </w:rPr>
            </w:pPr>
            <w:r w:rsidRPr="00861990">
              <w:rPr>
                <w:rFonts w:eastAsia="Arial" w:cs="Arial"/>
                <w:sz w:val="20"/>
                <w:szCs w:val="20"/>
              </w:rPr>
              <w:t>Declaration of renunciation of British Citizenship or one of the specified categories of British Citizenship</w:t>
            </w:r>
          </w:p>
        </w:tc>
        <w:tc>
          <w:tcPr>
            <w:tcW w:w="992" w:type="dxa"/>
            <w:gridSpan w:val="2"/>
          </w:tcPr>
          <w:p w14:paraId="10EFD249" w14:textId="012931C1" w:rsidR="00C34FC8" w:rsidRPr="00861990" w:rsidRDefault="00F60782" w:rsidP="00B02ACB">
            <w:pPr>
              <w:jc w:val="right"/>
              <w:rPr>
                <w:sz w:val="20"/>
                <w:szCs w:val="20"/>
              </w:rPr>
            </w:pPr>
            <w:r w:rsidRPr="00861990">
              <w:rPr>
                <w:sz w:val="20"/>
                <w:szCs w:val="20"/>
              </w:rPr>
              <w:t>372</w:t>
            </w:r>
          </w:p>
        </w:tc>
        <w:tc>
          <w:tcPr>
            <w:tcW w:w="1057" w:type="dxa"/>
          </w:tcPr>
          <w:p w14:paraId="5B6302D3" w14:textId="24665942" w:rsidR="00C34FC8" w:rsidRPr="00861990" w:rsidRDefault="00C34FC8" w:rsidP="00B02ACB">
            <w:pPr>
              <w:jc w:val="right"/>
              <w:rPr>
                <w:sz w:val="20"/>
                <w:szCs w:val="20"/>
              </w:rPr>
            </w:pPr>
            <w:r w:rsidRPr="00861990">
              <w:rPr>
                <w:rFonts w:eastAsia="Arial" w:cs="Arial"/>
                <w:sz w:val="20"/>
                <w:szCs w:val="20"/>
              </w:rPr>
              <w:t>450</w:t>
            </w:r>
          </w:p>
        </w:tc>
        <w:tc>
          <w:tcPr>
            <w:tcW w:w="1353" w:type="dxa"/>
          </w:tcPr>
          <w:p w14:paraId="00703D5C" w14:textId="057B0FE6" w:rsidR="00C34FC8" w:rsidRPr="00861990" w:rsidRDefault="00C34FC8" w:rsidP="00B02ACB">
            <w:pPr>
              <w:jc w:val="right"/>
              <w:rPr>
                <w:sz w:val="20"/>
                <w:szCs w:val="20"/>
              </w:rPr>
            </w:pPr>
            <w:r w:rsidRPr="00861990">
              <w:rPr>
                <w:rFonts w:eastAsia="Arial" w:cs="Arial"/>
                <w:sz w:val="20"/>
                <w:szCs w:val="20"/>
              </w:rPr>
              <w:t>482</w:t>
            </w:r>
          </w:p>
        </w:tc>
        <w:tc>
          <w:tcPr>
            <w:tcW w:w="958" w:type="dxa"/>
          </w:tcPr>
          <w:p w14:paraId="6CEEAAB1" w14:textId="5D1D9E24" w:rsidR="00C34FC8" w:rsidRPr="00861990" w:rsidRDefault="00373E44" w:rsidP="00B02ACB">
            <w:pPr>
              <w:jc w:val="right"/>
              <w:rPr>
                <w:sz w:val="20"/>
                <w:szCs w:val="20"/>
              </w:rPr>
            </w:pPr>
            <w:r w:rsidRPr="00861990">
              <w:rPr>
                <w:sz w:val="20"/>
                <w:szCs w:val="20"/>
              </w:rPr>
              <w:t>505</w:t>
            </w:r>
          </w:p>
        </w:tc>
      </w:tr>
      <w:tr w:rsidR="00C34FC8" w14:paraId="74C63511" w14:textId="77777777" w:rsidTr="00861990">
        <w:tc>
          <w:tcPr>
            <w:tcW w:w="1396" w:type="dxa"/>
            <w:vMerge/>
          </w:tcPr>
          <w:p w14:paraId="63E42100" w14:textId="77777777" w:rsidR="00C34FC8" w:rsidRDefault="00C34FC8" w:rsidP="00C34FC8">
            <w:pPr>
              <w:jc w:val="both"/>
              <w:rPr>
                <w:b/>
                <w:bCs/>
                <w:sz w:val="22"/>
              </w:rPr>
            </w:pPr>
          </w:p>
        </w:tc>
        <w:tc>
          <w:tcPr>
            <w:tcW w:w="3424" w:type="dxa"/>
          </w:tcPr>
          <w:p w14:paraId="41D2E227" w14:textId="719CC858" w:rsidR="00C34FC8" w:rsidRPr="00861990" w:rsidRDefault="00C34FC8" w:rsidP="00C34FC8">
            <w:pPr>
              <w:rPr>
                <w:sz w:val="20"/>
                <w:szCs w:val="20"/>
              </w:rPr>
            </w:pPr>
            <w:r w:rsidRPr="00861990">
              <w:rPr>
                <w:rFonts w:eastAsia="Arial" w:cs="Arial"/>
                <w:sz w:val="20"/>
                <w:szCs w:val="20"/>
              </w:rPr>
              <w:t>Amendment to a certificate of registration or naturalisation</w:t>
            </w:r>
          </w:p>
        </w:tc>
        <w:tc>
          <w:tcPr>
            <w:tcW w:w="992" w:type="dxa"/>
            <w:gridSpan w:val="2"/>
          </w:tcPr>
          <w:p w14:paraId="523AD440" w14:textId="5448BA62" w:rsidR="00C34FC8" w:rsidRPr="00861990" w:rsidRDefault="00F60782" w:rsidP="00B02ACB">
            <w:pPr>
              <w:jc w:val="right"/>
              <w:rPr>
                <w:sz w:val="20"/>
                <w:szCs w:val="20"/>
              </w:rPr>
            </w:pPr>
            <w:r w:rsidRPr="00861990">
              <w:rPr>
                <w:sz w:val="20"/>
                <w:szCs w:val="20"/>
              </w:rPr>
              <w:t>250</w:t>
            </w:r>
          </w:p>
        </w:tc>
        <w:tc>
          <w:tcPr>
            <w:tcW w:w="1057" w:type="dxa"/>
          </w:tcPr>
          <w:p w14:paraId="35ED6C2C" w14:textId="052327F5" w:rsidR="00C34FC8" w:rsidRPr="00861990" w:rsidRDefault="00C34FC8" w:rsidP="00B02ACB">
            <w:pPr>
              <w:jc w:val="right"/>
              <w:rPr>
                <w:sz w:val="20"/>
                <w:szCs w:val="20"/>
              </w:rPr>
            </w:pPr>
            <w:r w:rsidRPr="00861990">
              <w:rPr>
                <w:rFonts w:eastAsia="Arial" w:cs="Arial"/>
                <w:sz w:val="20"/>
                <w:szCs w:val="20"/>
              </w:rPr>
              <w:t>400</w:t>
            </w:r>
          </w:p>
        </w:tc>
        <w:tc>
          <w:tcPr>
            <w:tcW w:w="1353" w:type="dxa"/>
          </w:tcPr>
          <w:p w14:paraId="705BB46A" w14:textId="30C09A20" w:rsidR="00C34FC8" w:rsidRPr="00861990" w:rsidRDefault="00C34FC8" w:rsidP="00B02ACB">
            <w:pPr>
              <w:jc w:val="right"/>
              <w:rPr>
                <w:sz w:val="20"/>
                <w:szCs w:val="20"/>
              </w:rPr>
            </w:pPr>
            <w:r w:rsidRPr="00861990">
              <w:rPr>
                <w:rFonts w:eastAsia="Arial" w:cs="Arial"/>
                <w:sz w:val="20"/>
                <w:szCs w:val="20"/>
              </w:rPr>
              <w:t>428</w:t>
            </w:r>
          </w:p>
        </w:tc>
        <w:tc>
          <w:tcPr>
            <w:tcW w:w="958" w:type="dxa"/>
          </w:tcPr>
          <w:p w14:paraId="09253DF2" w14:textId="67E59956" w:rsidR="00C34FC8" w:rsidRPr="00861990" w:rsidRDefault="000017B3" w:rsidP="00B02ACB">
            <w:pPr>
              <w:jc w:val="right"/>
              <w:rPr>
                <w:sz w:val="20"/>
                <w:szCs w:val="20"/>
              </w:rPr>
            </w:pPr>
            <w:r w:rsidRPr="00861990">
              <w:rPr>
                <w:sz w:val="20"/>
                <w:szCs w:val="20"/>
              </w:rPr>
              <w:t>429</w:t>
            </w:r>
          </w:p>
        </w:tc>
      </w:tr>
      <w:tr w:rsidR="00C34FC8" w14:paraId="4C837D91" w14:textId="77777777" w:rsidTr="00861990">
        <w:tc>
          <w:tcPr>
            <w:tcW w:w="1396" w:type="dxa"/>
            <w:vMerge/>
          </w:tcPr>
          <w:p w14:paraId="72EECA4E" w14:textId="77777777" w:rsidR="00C34FC8" w:rsidRDefault="00C34FC8" w:rsidP="00C34FC8">
            <w:pPr>
              <w:jc w:val="both"/>
              <w:rPr>
                <w:b/>
                <w:bCs/>
                <w:sz w:val="22"/>
              </w:rPr>
            </w:pPr>
          </w:p>
        </w:tc>
        <w:tc>
          <w:tcPr>
            <w:tcW w:w="3424" w:type="dxa"/>
          </w:tcPr>
          <w:p w14:paraId="4DD3F95D" w14:textId="26BED40D" w:rsidR="00C34FC8" w:rsidRPr="00861990" w:rsidRDefault="00C34FC8" w:rsidP="00C34FC8">
            <w:pPr>
              <w:rPr>
                <w:sz w:val="20"/>
                <w:szCs w:val="20"/>
              </w:rPr>
            </w:pPr>
            <w:r w:rsidRPr="00861990">
              <w:rPr>
                <w:rFonts w:eastAsia="Arial" w:cs="Arial"/>
                <w:sz w:val="20"/>
                <w:szCs w:val="20"/>
              </w:rPr>
              <w:t>Review of a decision in connection with immigration or nationality</w:t>
            </w:r>
          </w:p>
        </w:tc>
        <w:tc>
          <w:tcPr>
            <w:tcW w:w="992" w:type="dxa"/>
            <w:gridSpan w:val="2"/>
          </w:tcPr>
          <w:p w14:paraId="58123555" w14:textId="6E385EAB" w:rsidR="00C34FC8" w:rsidRPr="00861990" w:rsidRDefault="00815C0A" w:rsidP="00B02ACB">
            <w:pPr>
              <w:jc w:val="right"/>
              <w:rPr>
                <w:sz w:val="20"/>
                <w:szCs w:val="20"/>
              </w:rPr>
            </w:pPr>
            <w:r w:rsidRPr="00861990">
              <w:rPr>
                <w:sz w:val="20"/>
                <w:szCs w:val="20"/>
              </w:rPr>
              <w:t>372</w:t>
            </w:r>
          </w:p>
        </w:tc>
        <w:tc>
          <w:tcPr>
            <w:tcW w:w="1057" w:type="dxa"/>
          </w:tcPr>
          <w:p w14:paraId="4D94E1D5" w14:textId="0394AB94" w:rsidR="00C34FC8" w:rsidRPr="00861990" w:rsidRDefault="00C34FC8" w:rsidP="00B02ACB">
            <w:pPr>
              <w:jc w:val="right"/>
              <w:rPr>
                <w:sz w:val="20"/>
                <w:szCs w:val="20"/>
              </w:rPr>
            </w:pPr>
            <w:r w:rsidRPr="00861990">
              <w:rPr>
                <w:rFonts w:eastAsia="Arial" w:cs="Arial"/>
                <w:sz w:val="20"/>
                <w:szCs w:val="20"/>
              </w:rPr>
              <w:t>450</w:t>
            </w:r>
          </w:p>
        </w:tc>
        <w:tc>
          <w:tcPr>
            <w:tcW w:w="1353" w:type="dxa"/>
          </w:tcPr>
          <w:p w14:paraId="63A88E0E" w14:textId="7986FE24" w:rsidR="00C34FC8" w:rsidRPr="00861990" w:rsidRDefault="00C34FC8" w:rsidP="00B02ACB">
            <w:pPr>
              <w:jc w:val="right"/>
              <w:rPr>
                <w:sz w:val="20"/>
                <w:szCs w:val="20"/>
              </w:rPr>
            </w:pPr>
            <w:r w:rsidRPr="00861990">
              <w:rPr>
                <w:rFonts w:eastAsia="Arial" w:cs="Arial"/>
                <w:sz w:val="20"/>
                <w:szCs w:val="20"/>
              </w:rPr>
              <w:t>482</w:t>
            </w:r>
          </w:p>
        </w:tc>
        <w:tc>
          <w:tcPr>
            <w:tcW w:w="958" w:type="dxa"/>
          </w:tcPr>
          <w:p w14:paraId="545E9B95" w14:textId="4AD09FD1" w:rsidR="00C34FC8" w:rsidRPr="00861990" w:rsidRDefault="000017B3" w:rsidP="00B02ACB">
            <w:pPr>
              <w:jc w:val="right"/>
              <w:rPr>
                <w:sz w:val="20"/>
                <w:szCs w:val="20"/>
              </w:rPr>
            </w:pPr>
            <w:r w:rsidRPr="00861990">
              <w:rPr>
                <w:sz w:val="20"/>
                <w:szCs w:val="20"/>
              </w:rPr>
              <w:t>429</w:t>
            </w:r>
          </w:p>
        </w:tc>
      </w:tr>
      <w:tr w:rsidR="00C34FC8" w14:paraId="47683481" w14:textId="77777777" w:rsidTr="00861990">
        <w:tc>
          <w:tcPr>
            <w:tcW w:w="1396" w:type="dxa"/>
            <w:vMerge/>
          </w:tcPr>
          <w:p w14:paraId="6B7506BB" w14:textId="77777777" w:rsidR="00C34FC8" w:rsidRDefault="00C34FC8" w:rsidP="00C34FC8">
            <w:pPr>
              <w:jc w:val="both"/>
              <w:rPr>
                <w:b/>
                <w:bCs/>
                <w:sz w:val="22"/>
              </w:rPr>
            </w:pPr>
          </w:p>
        </w:tc>
        <w:tc>
          <w:tcPr>
            <w:tcW w:w="3424" w:type="dxa"/>
          </w:tcPr>
          <w:p w14:paraId="039012B9" w14:textId="01D9C8C6" w:rsidR="00C34FC8" w:rsidRPr="00861990" w:rsidRDefault="00C34FC8" w:rsidP="00C34FC8">
            <w:pPr>
              <w:rPr>
                <w:sz w:val="20"/>
                <w:szCs w:val="20"/>
              </w:rPr>
            </w:pPr>
            <w:r w:rsidRPr="00861990">
              <w:rPr>
                <w:rFonts w:eastAsia="Arial" w:cs="Arial"/>
                <w:sz w:val="20"/>
                <w:szCs w:val="20"/>
              </w:rPr>
              <w:t>Issuance of a document confirming the Right of Abode in the UK or a status letter or a non-acquisition letter related to nationality</w:t>
            </w:r>
          </w:p>
        </w:tc>
        <w:tc>
          <w:tcPr>
            <w:tcW w:w="893" w:type="dxa"/>
          </w:tcPr>
          <w:p w14:paraId="492AEE24" w14:textId="408FEEC4" w:rsidR="00C34FC8" w:rsidRPr="00861990" w:rsidRDefault="0017229C" w:rsidP="00B02ACB">
            <w:pPr>
              <w:jc w:val="right"/>
              <w:rPr>
                <w:sz w:val="20"/>
                <w:szCs w:val="20"/>
              </w:rPr>
            </w:pPr>
            <w:r w:rsidRPr="00861990">
              <w:rPr>
                <w:sz w:val="20"/>
                <w:szCs w:val="20"/>
              </w:rPr>
              <w:t>372</w:t>
            </w:r>
          </w:p>
        </w:tc>
        <w:tc>
          <w:tcPr>
            <w:tcW w:w="1156" w:type="dxa"/>
            <w:gridSpan w:val="2"/>
          </w:tcPr>
          <w:p w14:paraId="0EFEB7FE" w14:textId="6CC7A6DF" w:rsidR="00C34FC8" w:rsidRPr="00861990" w:rsidRDefault="00C34FC8" w:rsidP="00B02ACB">
            <w:pPr>
              <w:jc w:val="right"/>
              <w:rPr>
                <w:sz w:val="20"/>
                <w:szCs w:val="20"/>
              </w:rPr>
            </w:pPr>
            <w:r w:rsidRPr="00861990">
              <w:rPr>
                <w:rFonts w:eastAsia="Arial" w:cs="Arial"/>
                <w:sz w:val="20"/>
                <w:szCs w:val="20"/>
              </w:rPr>
              <w:t>550</w:t>
            </w:r>
          </w:p>
        </w:tc>
        <w:tc>
          <w:tcPr>
            <w:tcW w:w="1353" w:type="dxa"/>
          </w:tcPr>
          <w:p w14:paraId="5CE547BD" w14:textId="4259B8C4" w:rsidR="00C34FC8" w:rsidRPr="00861990" w:rsidRDefault="00C34FC8" w:rsidP="00B02ACB">
            <w:pPr>
              <w:jc w:val="right"/>
              <w:rPr>
                <w:sz w:val="20"/>
                <w:szCs w:val="20"/>
              </w:rPr>
            </w:pPr>
            <w:r w:rsidRPr="00861990">
              <w:rPr>
                <w:rFonts w:eastAsia="Arial" w:cs="Arial"/>
                <w:sz w:val="20"/>
                <w:szCs w:val="20"/>
              </w:rPr>
              <w:t>589</w:t>
            </w:r>
          </w:p>
        </w:tc>
        <w:tc>
          <w:tcPr>
            <w:tcW w:w="958" w:type="dxa"/>
          </w:tcPr>
          <w:p w14:paraId="62FE0DE7" w14:textId="07120582" w:rsidR="00C34FC8" w:rsidRPr="00861990" w:rsidRDefault="00200149" w:rsidP="00B02ACB">
            <w:pPr>
              <w:jc w:val="right"/>
              <w:rPr>
                <w:sz w:val="20"/>
                <w:szCs w:val="20"/>
              </w:rPr>
            </w:pPr>
            <w:r w:rsidRPr="00861990">
              <w:rPr>
                <w:sz w:val="20"/>
                <w:szCs w:val="20"/>
              </w:rPr>
              <w:t>638</w:t>
            </w:r>
          </w:p>
        </w:tc>
      </w:tr>
      <w:tr w:rsidR="00C34FC8" w14:paraId="20618C53" w14:textId="77777777" w:rsidTr="00861990">
        <w:tc>
          <w:tcPr>
            <w:tcW w:w="1396" w:type="dxa"/>
            <w:vMerge/>
          </w:tcPr>
          <w:p w14:paraId="04B19F5F" w14:textId="77777777" w:rsidR="00C34FC8" w:rsidRDefault="00C34FC8" w:rsidP="00C34FC8">
            <w:pPr>
              <w:jc w:val="both"/>
              <w:rPr>
                <w:b/>
                <w:bCs/>
                <w:sz w:val="22"/>
              </w:rPr>
            </w:pPr>
          </w:p>
        </w:tc>
        <w:tc>
          <w:tcPr>
            <w:tcW w:w="3424" w:type="dxa"/>
          </w:tcPr>
          <w:p w14:paraId="2D3BBA2F" w14:textId="595101A6" w:rsidR="00C34FC8" w:rsidRPr="00861990" w:rsidRDefault="00C34FC8" w:rsidP="00C34FC8">
            <w:pPr>
              <w:rPr>
                <w:rFonts w:eastAsia="Arial" w:cs="Arial"/>
                <w:sz w:val="20"/>
                <w:szCs w:val="20"/>
              </w:rPr>
            </w:pPr>
            <w:r w:rsidRPr="00861990">
              <w:rPr>
                <w:rFonts w:eastAsia="Arial" w:cs="Arial"/>
                <w:sz w:val="20"/>
                <w:szCs w:val="20"/>
              </w:rPr>
              <w:t xml:space="preserve">Supply of a certified copy of a notice, certificate of nationality, order, </w:t>
            </w:r>
            <w:proofErr w:type="gramStart"/>
            <w:r w:rsidRPr="00861990">
              <w:rPr>
                <w:rFonts w:eastAsia="Arial" w:cs="Arial"/>
                <w:sz w:val="20"/>
                <w:szCs w:val="20"/>
              </w:rPr>
              <w:t>declaration</w:t>
            </w:r>
            <w:proofErr w:type="gramEnd"/>
            <w:r w:rsidRPr="00861990">
              <w:rPr>
                <w:rFonts w:eastAsia="Arial" w:cs="Arial"/>
                <w:sz w:val="20"/>
                <w:szCs w:val="20"/>
              </w:rPr>
              <w:t xml:space="preserve"> or replacement or amended version of any of the documents specified under the nationality related Acts</w:t>
            </w:r>
          </w:p>
        </w:tc>
        <w:tc>
          <w:tcPr>
            <w:tcW w:w="893" w:type="dxa"/>
          </w:tcPr>
          <w:p w14:paraId="6762592A" w14:textId="5969F895" w:rsidR="00C34FC8" w:rsidRPr="00861990" w:rsidRDefault="00437EB8" w:rsidP="00B02ACB">
            <w:pPr>
              <w:jc w:val="right"/>
              <w:rPr>
                <w:sz w:val="20"/>
                <w:szCs w:val="20"/>
              </w:rPr>
            </w:pPr>
            <w:r w:rsidRPr="00861990">
              <w:rPr>
                <w:sz w:val="20"/>
                <w:szCs w:val="20"/>
              </w:rPr>
              <w:t>250</w:t>
            </w:r>
          </w:p>
        </w:tc>
        <w:tc>
          <w:tcPr>
            <w:tcW w:w="1156" w:type="dxa"/>
            <w:gridSpan w:val="2"/>
          </w:tcPr>
          <w:p w14:paraId="43039406" w14:textId="51725A59" w:rsidR="00C34FC8" w:rsidRPr="00861990" w:rsidRDefault="00C34FC8" w:rsidP="00B02ACB">
            <w:pPr>
              <w:jc w:val="right"/>
              <w:rPr>
                <w:sz w:val="20"/>
                <w:szCs w:val="20"/>
              </w:rPr>
            </w:pPr>
            <w:r w:rsidRPr="00861990">
              <w:rPr>
                <w:rFonts w:eastAsia="Arial" w:cs="Arial"/>
                <w:sz w:val="20"/>
                <w:szCs w:val="20"/>
              </w:rPr>
              <w:t>400</w:t>
            </w:r>
          </w:p>
        </w:tc>
        <w:tc>
          <w:tcPr>
            <w:tcW w:w="1353" w:type="dxa"/>
          </w:tcPr>
          <w:p w14:paraId="7B527601" w14:textId="2B00E997" w:rsidR="00C34FC8" w:rsidRPr="00861990" w:rsidRDefault="00C34FC8" w:rsidP="00B02ACB">
            <w:pPr>
              <w:jc w:val="right"/>
              <w:rPr>
                <w:sz w:val="20"/>
                <w:szCs w:val="20"/>
              </w:rPr>
            </w:pPr>
            <w:r w:rsidRPr="00861990">
              <w:rPr>
                <w:rFonts w:eastAsia="Arial" w:cs="Arial"/>
                <w:sz w:val="20"/>
                <w:szCs w:val="20"/>
              </w:rPr>
              <w:t>428</w:t>
            </w:r>
          </w:p>
        </w:tc>
        <w:tc>
          <w:tcPr>
            <w:tcW w:w="958" w:type="dxa"/>
          </w:tcPr>
          <w:p w14:paraId="2585FDAD" w14:textId="5D0E16DA" w:rsidR="00C34FC8" w:rsidRPr="00861990" w:rsidRDefault="006464DD" w:rsidP="00B02ACB">
            <w:pPr>
              <w:jc w:val="right"/>
              <w:rPr>
                <w:sz w:val="20"/>
                <w:szCs w:val="20"/>
              </w:rPr>
            </w:pPr>
            <w:r w:rsidRPr="00861990">
              <w:rPr>
                <w:sz w:val="20"/>
                <w:szCs w:val="20"/>
              </w:rPr>
              <w:t>429</w:t>
            </w:r>
          </w:p>
        </w:tc>
      </w:tr>
    </w:tbl>
    <w:p w14:paraId="7971A007" w14:textId="3571C998" w:rsidR="001F618A" w:rsidRPr="00B02ACB" w:rsidRDefault="00861990" w:rsidP="00B02ACB">
      <w:pPr>
        <w:pStyle w:val="ListParagraph"/>
        <w:spacing w:before="0" w:after="120"/>
        <w:ind w:left="567"/>
        <w:contextualSpacing w:val="0"/>
        <w:jc w:val="both"/>
        <w:rPr>
          <w:sz w:val="18"/>
          <w:szCs w:val="18"/>
        </w:rPr>
      </w:pPr>
      <w:r>
        <w:rPr>
          <w:sz w:val="18"/>
          <w:szCs w:val="18"/>
        </w:rPr>
        <w:t>S</w:t>
      </w:r>
      <w:r w:rsidR="009330DB" w:rsidRPr="00ED75C7">
        <w:rPr>
          <w:sz w:val="18"/>
          <w:szCs w:val="18"/>
        </w:rPr>
        <w:t>ource:</w:t>
      </w:r>
      <w:r w:rsidR="009330DB">
        <w:rPr>
          <w:sz w:val="18"/>
          <w:szCs w:val="18"/>
        </w:rPr>
        <w:t xml:space="preserve"> </w:t>
      </w:r>
      <w:r w:rsidR="00ED75C7">
        <w:rPr>
          <w:sz w:val="18"/>
          <w:szCs w:val="18"/>
        </w:rPr>
        <w:t>Home Office visa transparency data</w:t>
      </w:r>
    </w:p>
    <w:p w14:paraId="28F3E4F1" w14:textId="22BFF227" w:rsidR="0050617A" w:rsidRDefault="001F618A" w:rsidP="00B02ACB">
      <w:pPr>
        <w:pStyle w:val="ListParagraph"/>
        <w:numPr>
          <w:ilvl w:val="0"/>
          <w:numId w:val="15"/>
        </w:numPr>
        <w:spacing w:before="0" w:afterLines="120" w:after="288"/>
        <w:contextualSpacing w:val="0"/>
        <w:jc w:val="both"/>
        <w:rPr>
          <w:sz w:val="22"/>
        </w:rPr>
      </w:pPr>
      <w:r w:rsidRPr="00813FF4">
        <w:rPr>
          <w:sz w:val="22"/>
        </w:rPr>
        <w:t>Visa and immigration products prices, although referred to as “fees”, are compulsory and unrequited charges; they have been classified as a tax by the ONS.</w:t>
      </w:r>
      <w:r w:rsidRPr="00813FF4">
        <w:rPr>
          <w:rStyle w:val="FootnoteReference"/>
          <w:sz w:val="22"/>
        </w:rPr>
        <w:footnoteReference w:id="9"/>
      </w:r>
      <w:r w:rsidRPr="00813FF4">
        <w:rPr>
          <w:sz w:val="22"/>
        </w:rPr>
        <w:t xml:space="preserve"> Prices for visa charges are set deliberately at a level that results in global revenue received by the Home Office exceeding the global cost of providing the service. The resulting surplus is used for activities including securing the UK border against Class A drugs and preventing people-smuggling. </w:t>
      </w:r>
    </w:p>
    <w:p w14:paraId="026EB18B" w14:textId="65591466" w:rsidR="00ED75C7" w:rsidRPr="00B02ACB" w:rsidRDefault="001F618A" w:rsidP="00B02ACB">
      <w:pPr>
        <w:pStyle w:val="ListParagraph"/>
        <w:numPr>
          <w:ilvl w:val="0"/>
          <w:numId w:val="15"/>
        </w:numPr>
        <w:spacing w:before="0" w:afterLines="120" w:after="288"/>
        <w:contextualSpacing w:val="0"/>
        <w:jc w:val="both"/>
        <w:rPr>
          <w:sz w:val="22"/>
        </w:rPr>
      </w:pPr>
      <w:r w:rsidRPr="00813FF4">
        <w:rPr>
          <w:sz w:val="22"/>
        </w:rPr>
        <w:t>As a result, there is an element of redistribution, where a surplus from the original payment (for legally entering the UK) is spent on activities which are unrelated to the administrative costs of providing a given visa. As the Fee Order does not implement any change to the actual fee level and only increases the maximum level of fees the Home Office can charge, it is not subject to HMT’s Managing Public Money framework.</w:t>
      </w:r>
      <w:r w:rsidRPr="00813FF4">
        <w:rPr>
          <w:rStyle w:val="FootnoteReference"/>
          <w:sz w:val="22"/>
        </w:rPr>
        <w:footnoteReference w:id="10"/>
      </w:r>
      <w:r w:rsidRPr="00813FF4">
        <w:rPr>
          <w:sz w:val="22"/>
        </w:rPr>
        <w:t xml:space="preserve">  An actual uplift in visa fees is also not in scope.</w:t>
      </w:r>
    </w:p>
    <w:p w14:paraId="009C498F" w14:textId="77777777" w:rsidR="001F618A" w:rsidRPr="00B02ACB" w:rsidRDefault="001F618A" w:rsidP="00B02ACB">
      <w:pPr>
        <w:spacing w:afterLines="120" w:after="288"/>
        <w:ind w:left="567" w:hanging="567"/>
        <w:jc w:val="both"/>
        <w:rPr>
          <w:b/>
          <w:bCs/>
          <w:sz w:val="22"/>
        </w:rPr>
      </w:pPr>
      <w:r w:rsidRPr="00B02ACB">
        <w:rPr>
          <w:b/>
          <w:bCs/>
          <w:sz w:val="22"/>
        </w:rPr>
        <w:t>Immigration Health Surcharge (IHS)</w:t>
      </w:r>
    </w:p>
    <w:p w14:paraId="58D4F51E" w14:textId="6A1CAEA5"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The Immigration (Health Charge) Order 2015 requires temporary migrants who make an immigration application to come to the UK for more than six months, or who apply to extend their stay in the UK, to make a direct contribution to the NHS via payment of an immigration health </w:t>
      </w:r>
      <w:r w:rsidR="00F84EE9" w:rsidRPr="009330DB">
        <w:rPr>
          <w:sz w:val="22"/>
        </w:rPr>
        <w:t>sur</w:t>
      </w:r>
      <w:r w:rsidRPr="009330DB">
        <w:rPr>
          <w:sz w:val="22"/>
        </w:rPr>
        <w:t xml:space="preserve">charge (often referred to as the IHS). The total amount surcharge payers are liable for is dependent on the duration of their visa. The full amount is payable upfront and in line </w:t>
      </w:r>
      <w:r w:rsidRPr="009330DB">
        <w:rPr>
          <w:sz w:val="22"/>
        </w:rPr>
        <w:lastRenderedPageBreak/>
        <w:t>with other fees as part of the visa application, although unsuccessful applicants receive a refund.</w:t>
      </w:r>
      <w:r w:rsidRPr="009330DB">
        <w:rPr>
          <w:rStyle w:val="FootnoteReference"/>
          <w:sz w:val="22"/>
        </w:rPr>
        <w:footnoteReference w:id="11"/>
      </w:r>
    </w:p>
    <w:p w14:paraId="49D19458" w14:textId="77777777"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In October 2023, the rate was increased to £1,035 per person per year, with a concessionary rate of £776 for students and their dependants, children under the age of 18, and Youth Mobility Scheme applicants. This rate came into force in February 2024, and is assumed to remain unchanged across the appraisal period.</w:t>
      </w:r>
      <w:r w:rsidRPr="009330DB">
        <w:rPr>
          <w:rStyle w:val="FootnoteReference"/>
          <w:sz w:val="22"/>
        </w:rPr>
        <w:footnoteReference w:id="12"/>
      </w:r>
    </w:p>
    <w:p w14:paraId="0834D800" w14:textId="77777777" w:rsidR="001F618A" w:rsidRPr="00B02ACB" w:rsidRDefault="001F618A" w:rsidP="00B02ACB">
      <w:pPr>
        <w:spacing w:afterLines="120" w:after="288"/>
        <w:ind w:left="567" w:hanging="567"/>
        <w:jc w:val="both"/>
        <w:rPr>
          <w:b/>
          <w:bCs/>
          <w:sz w:val="22"/>
        </w:rPr>
      </w:pPr>
      <w:r w:rsidRPr="00B02ACB">
        <w:rPr>
          <w:b/>
          <w:bCs/>
          <w:sz w:val="22"/>
        </w:rPr>
        <w:t>Immigration Skills Charge (ISC)</w:t>
      </w:r>
    </w:p>
    <w:p w14:paraId="7FFCDFF9" w14:textId="77777777" w:rsidR="003A5559"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Employers sponsoring migrant workers under Skilled Worker, Global Business Mobility, Health and Care, and Shortage Occupation List visa products are subject to pay the ISC for every employee who is assigned a </w:t>
      </w:r>
      <w:proofErr w:type="spellStart"/>
      <w:r w:rsidRPr="009330DB">
        <w:rPr>
          <w:sz w:val="22"/>
        </w:rPr>
        <w:t>CoS</w:t>
      </w:r>
      <w:proofErr w:type="spellEnd"/>
      <w:r w:rsidRPr="009330DB">
        <w:rPr>
          <w:sz w:val="22"/>
        </w:rPr>
        <w:t xml:space="preserve"> when applying to work in the UK for six months or more.</w:t>
      </w:r>
      <w:r w:rsidRPr="009330DB">
        <w:rPr>
          <w:rStyle w:val="FootnoteReference"/>
          <w:sz w:val="22"/>
        </w:rPr>
        <w:footnoteReference w:id="13"/>
      </w:r>
      <w:r w:rsidRPr="009330DB">
        <w:rPr>
          <w:sz w:val="22"/>
        </w:rPr>
        <w:t xml:space="preserve"> ISC is applicable to overseas hires (out-of-country applicants), visa extensions and visa switches (in-country applicants). </w:t>
      </w:r>
    </w:p>
    <w:p w14:paraId="6E4F3E48" w14:textId="0577FF38"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For the first 12 months of the length of employment stated on the </w:t>
      </w:r>
      <w:proofErr w:type="spellStart"/>
      <w:r w:rsidRPr="009330DB">
        <w:rPr>
          <w:sz w:val="22"/>
        </w:rPr>
        <w:t>CoS</w:t>
      </w:r>
      <w:proofErr w:type="spellEnd"/>
      <w:r w:rsidRPr="009330DB">
        <w:rPr>
          <w:sz w:val="22"/>
        </w:rPr>
        <w:t xml:space="preserve">, current ISC fees are set at £364 for small or charitable </w:t>
      </w:r>
      <w:proofErr w:type="gramStart"/>
      <w:r w:rsidRPr="009330DB">
        <w:rPr>
          <w:sz w:val="22"/>
        </w:rPr>
        <w:t xml:space="preserve">sponsors, </w:t>
      </w:r>
      <w:r w:rsidR="00FE15ED">
        <w:rPr>
          <w:sz w:val="22"/>
        </w:rPr>
        <w:t>and</w:t>
      </w:r>
      <w:proofErr w:type="gramEnd"/>
      <w:r w:rsidR="00FE15ED">
        <w:rPr>
          <w:sz w:val="22"/>
        </w:rPr>
        <w:t xml:space="preserve"> set at</w:t>
      </w:r>
      <w:r w:rsidRPr="009330DB">
        <w:rPr>
          <w:sz w:val="22"/>
        </w:rPr>
        <w:t xml:space="preserve"> £1,000 for medium or large sponsors. Each additional </w:t>
      </w:r>
      <w:r w:rsidR="009D2EC9" w:rsidRPr="009330DB">
        <w:rPr>
          <w:sz w:val="22"/>
        </w:rPr>
        <w:t>six-</w:t>
      </w:r>
      <w:r w:rsidRPr="009330DB">
        <w:rPr>
          <w:sz w:val="22"/>
        </w:rPr>
        <w:t xml:space="preserve">month </w:t>
      </w:r>
      <w:proofErr w:type="gramStart"/>
      <w:r w:rsidRPr="009330DB">
        <w:rPr>
          <w:sz w:val="22"/>
        </w:rPr>
        <w:t>period of time</w:t>
      </w:r>
      <w:proofErr w:type="gramEnd"/>
      <w:r w:rsidRPr="009330DB">
        <w:rPr>
          <w:sz w:val="22"/>
        </w:rPr>
        <w:t xml:space="preserve"> is charged at £182 for small or charitable sponsors, or at £500 for medium or large sponsors. The level of the ISC is assumed to remain unchanged across the appraisal period.</w:t>
      </w:r>
    </w:p>
    <w:p w14:paraId="71153887" w14:textId="77777777" w:rsidR="001F618A" w:rsidRPr="00B02ACB" w:rsidRDefault="001F618A" w:rsidP="00B02ACB">
      <w:pPr>
        <w:spacing w:afterLines="120" w:after="288"/>
        <w:ind w:left="567" w:hanging="567"/>
        <w:jc w:val="both"/>
        <w:rPr>
          <w:b/>
          <w:bCs/>
          <w:sz w:val="22"/>
        </w:rPr>
      </w:pPr>
      <w:r w:rsidRPr="00B02ACB">
        <w:rPr>
          <w:b/>
          <w:bCs/>
          <w:sz w:val="22"/>
        </w:rPr>
        <w:t>Sponsorship fees</w:t>
      </w:r>
    </w:p>
    <w:p w14:paraId="5626944B" w14:textId="3829CB68"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Domestic businesses wishing to sponsor foreign workers are subject to pay a </w:t>
      </w:r>
      <w:proofErr w:type="spellStart"/>
      <w:r w:rsidRPr="009330DB">
        <w:rPr>
          <w:sz w:val="22"/>
        </w:rPr>
        <w:t>CoS</w:t>
      </w:r>
      <w:proofErr w:type="spellEnd"/>
      <w:r w:rsidRPr="009330DB">
        <w:rPr>
          <w:sz w:val="22"/>
        </w:rPr>
        <w:t xml:space="preserve"> fee, currently levied at £239 per individual migrant on skilled work routes</w:t>
      </w:r>
      <w:r w:rsidR="0069693E">
        <w:rPr>
          <w:sz w:val="22"/>
        </w:rPr>
        <w:t>,</w:t>
      </w:r>
      <w:r w:rsidRPr="009330DB">
        <w:rPr>
          <w:sz w:val="22"/>
        </w:rPr>
        <w:t xml:space="preserve"> and £25 on temporary work routes. Sponsorship fees are only applicable to main applicants (that is, the sponsored individual), not their dependants.</w:t>
      </w:r>
    </w:p>
    <w:p w14:paraId="2113E7D3" w14:textId="77777777" w:rsidR="001F618A" w:rsidRPr="00B02ACB" w:rsidRDefault="001F618A" w:rsidP="00B02ACB">
      <w:pPr>
        <w:spacing w:afterLines="120" w:after="288"/>
        <w:ind w:left="567" w:hanging="567"/>
        <w:jc w:val="both"/>
        <w:rPr>
          <w:b/>
          <w:bCs/>
          <w:sz w:val="22"/>
        </w:rPr>
      </w:pPr>
      <w:r w:rsidRPr="00B02ACB">
        <w:rPr>
          <w:b/>
          <w:bCs/>
          <w:sz w:val="22"/>
        </w:rPr>
        <w:t>Price elasticity of demand</w:t>
      </w:r>
    </w:p>
    <w:p w14:paraId="13B156AF" w14:textId="17010BA9"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A future increase in visa fees, enabled by the proposal to increase the fee maxima as per </w:t>
      </w:r>
      <w:r w:rsidR="00B717F3" w:rsidRPr="009330DB">
        <w:rPr>
          <w:sz w:val="22"/>
        </w:rPr>
        <w:t>Option 1</w:t>
      </w:r>
      <w:r w:rsidRPr="009330DB">
        <w:rPr>
          <w:sz w:val="22"/>
        </w:rPr>
        <w:t xml:space="preserve">, may deter potential migrants from applying to enter or remain in the UK. In the theoretical example of uplifting the maximum level the Home Office can charge for visas under the routes listed in </w:t>
      </w:r>
      <w:r w:rsidR="00B717F3" w:rsidRPr="009330DB">
        <w:rPr>
          <w:sz w:val="22"/>
        </w:rPr>
        <w:t>Option 1</w:t>
      </w:r>
      <w:r w:rsidRPr="009330DB">
        <w:rPr>
          <w:sz w:val="22"/>
        </w:rPr>
        <w:t xml:space="preserve">, an increase in the fee level will represent a rise in the overall cost of moving to (or remaining in) the UK, or a reduction of the associated benefit of doing so. This IA applies estimates on the responsiveness of demand for visas to the proposed change in visa fee (price elasticity of demand for visa products) to quantify impact higher fees may have on application for each visa product. </w:t>
      </w:r>
    </w:p>
    <w:p w14:paraId="4A88F580" w14:textId="77777777"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There is very limited academic research on the price elasticity of demand for visas. Home Office internal research has not found any evidence of a statistically significant relationship between small changes in visa fees and application volumes for visa products. Absence of evidence does not necessarily imply that application volumes are independent from visa fees. </w:t>
      </w:r>
    </w:p>
    <w:p w14:paraId="247E5E78" w14:textId="77777777"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lastRenderedPageBreak/>
        <w:t xml:space="preserve">To avoid the risk of under-estimating the impact of the changes, the analysis approximates the price elasticity of demand for visas to estimates from academic literature developed in similar contexts. Further detail can be found in the Home Office’s </w:t>
      </w:r>
      <w:r w:rsidRPr="00B02ACB">
        <w:rPr>
          <w:i/>
          <w:iCs/>
          <w:sz w:val="22"/>
        </w:rPr>
        <w:t>(A) review of evidence relating to the elasticity of demand for visas in the UK</w:t>
      </w:r>
      <w:r w:rsidRPr="009330DB">
        <w:rPr>
          <w:sz w:val="22"/>
        </w:rPr>
        <w:t xml:space="preserve"> published in March 2020.</w:t>
      </w:r>
      <w:r w:rsidRPr="009330DB">
        <w:rPr>
          <w:rStyle w:val="FootnoteReference"/>
          <w:sz w:val="22"/>
        </w:rPr>
        <w:footnoteReference w:id="14"/>
      </w:r>
      <w:r w:rsidRPr="009330DB">
        <w:rPr>
          <w:sz w:val="22"/>
        </w:rPr>
        <w:t xml:space="preserve"> </w:t>
      </w:r>
    </w:p>
    <w:p w14:paraId="1A95DC25" w14:textId="79375C33"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The elasticity assumptions used to estimate the impact on application volumes from an increase in visa fees across immigration products are detailed in Table </w:t>
      </w:r>
      <w:r w:rsidR="6C28D0F4" w:rsidRPr="009330DB">
        <w:rPr>
          <w:sz w:val="22"/>
        </w:rPr>
        <w:t>4</w:t>
      </w:r>
      <w:r w:rsidRPr="009330DB">
        <w:rPr>
          <w:sz w:val="22"/>
        </w:rPr>
        <w:t xml:space="preserve">. The elasticities identified for each visa category are used to produce a range around the NPSV impact of the proposed fee maxima in </w:t>
      </w:r>
      <w:r w:rsidR="00B717F3" w:rsidRPr="009330DB">
        <w:rPr>
          <w:sz w:val="22"/>
        </w:rPr>
        <w:t>Option 1</w:t>
      </w:r>
      <w:r w:rsidRPr="009330DB">
        <w:rPr>
          <w:sz w:val="22"/>
        </w:rPr>
        <w:t>. These are discussed below.</w:t>
      </w:r>
    </w:p>
    <w:p w14:paraId="1BF951E3" w14:textId="77777777" w:rsidR="001F618A" w:rsidRPr="00B02ACB" w:rsidRDefault="001F618A" w:rsidP="00B02ACB">
      <w:pPr>
        <w:spacing w:afterLines="120" w:after="288"/>
        <w:ind w:left="567" w:hanging="567"/>
        <w:jc w:val="both"/>
        <w:rPr>
          <w:rStyle w:val="normaltextrun"/>
          <w:i/>
          <w:iCs/>
          <w:sz w:val="22"/>
        </w:rPr>
      </w:pPr>
      <w:r w:rsidRPr="00B02ACB">
        <w:rPr>
          <w:rStyle w:val="normaltextrun"/>
          <w:i/>
          <w:iCs/>
          <w:sz w:val="22"/>
        </w:rPr>
        <w:t>Sponsorship</w:t>
      </w:r>
    </w:p>
    <w:p w14:paraId="46C726AA" w14:textId="5FD481A3" w:rsidR="001F618A" w:rsidRPr="009330DB" w:rsidRDefault="001F618A" w:rsidP="00B02ACB">
      <w:pPr>
        <w:pStyle w:val="ListParagraph"/>
        <w:numPr>
          <w:ilvl w:val="0"/>
          <w:numId w:val="15"/>
        </w:numPr>
        <w:spacing w:before="0" w:afterLines="120" w:after="288"/>
        <w:contextualSpacing w:val="0"/>
        <w:jc w:val="both"/>
        <w:rPr>
          <w:rStyle w:val="normaltextrun"/>
          <w:sz w:val="22"/>
        </w:rPr>
      </w:pPr>
      <w:r w:rsidRPr="009330DB">
        <w:rPr>
          <w:rStyle w:val="normaltextrun"/>
          <w:sz w:val="22"/>
        </w:rPr>
        <w:t xml:space="preserve">Domestic businesses sponsor migrant workers to come or remain in the UK </w:t>
      </w:r>
      <w:r w:rsidR="00727875" w:rsidRPr="009330DB">
        <w:rPr>
          <w:rStyle w:val="normaltextrun"/>
          <w:sz w:val="22"/>
        </w:rPr>
        <w:t>to</w:t>
      </w:r>
      <w:r w:rsidRPr="009330DB">
        <w:rPr>
          <w:rStyle w:val="normaltextrun"/>
          <w:sz w:val="22"/>
        </w:rPr>
        <w:t xml:space="preserve"> fill employment vacancies. The price responsiveness of businesses sponsoring applicants is assumed to approximate wage elasticity of labour demand. This measure typically estimates the willingness of employers to hire workers (in essence, demand </w:t>
      </w:r>
      <w:r w:rsidR="003E277A" w:rsidRPr="009330DB">
        <w:rPr>
          <w:rStyle w:val="normaltextrun"/>
          <w:sz w:val="22"/>
        </w:rPr>
        <w:t xml:space="preserve">for </w:t>
      </w:r>
      <w:r w:rsidRPr="009330DB">
        <w:rPr>
          <w:rStyle w:val="normaltextrun"/>
          <w:sz w:val="22"/>
        </w:rPr>
        <w:t xml:space="preserve">labour) at different wage levels. Higher visa fees levied on businesses (such as the </w:t>
      </w:r>
      <w:proofErr w:type="spellStart"/>
      <w:r w:rsidRPr="009330DB">
        <w:rPr>
          <w:rStyle w:val="normaltextrun"/>
          <w:sz w:val="22"/>
        </w:rPr>
        <w:t>CoS</w:t>
      </w:r>
      <w:proofErr w:type="spellEnd"/>
      <w:r w:rsidRPr="009330DB">
        <w:rPr>
          <w:rStyle w:val="normaltextrun"/>
          <w:sz w:val="22"/>
        </w:rPr>
        <w:t xml:space="preserve">) lead to an increase in the cost of sponsoring applicants. </w:t>
      </w:r>
      <w:r w:rsidR="00AD15AE" w:rsidRPr="009330DB">
        <w:rPr>
          <w:rStyle w:val="normaltextrun"/>
          <w:sz w:val="22"/>
        </w:rPr>
        <w:t>H</w:t>
      </w:r>
      <w:r w:rsidRPr="009330DB">
        <w:rPr>
          <w:rStyle w:val="normaltextrun"/>
          <w:sz w:val="22"/>
        </w:rPr>
        <w:t xml:space="preserve">igher </w:t>
      </w:r>
      <w:proofErr w:type="spellStart"/>
      <w:r w:rsidRPr="009330DB">
        <w:rPr>
          <w:rStyle w:val="normaltextrun"/>
          <w:sz w:val="22"/>
        </w:rPr>
        <w:t>CoS</w:t>
      </w:r>
      <w:proofErr w:type="spellEnd"/>
      <w:r w:rsidRPr="009330DB">
        <w:rPr>
          <w:rStyle w:val="normaltextrun"/>
          <w:sz w:val="22"/>
        </w:rPr>
        <w:t xml:space="preserve"> fees are estimated to reduce labour demand</w:t>
      </w:r>
      <w:r w:rsidR="00065675" w:rsidRPr="009330DB">
        <w:rPr>
          <w:rStyle w:val="normaltextrun"/>
          <w:sz w:val="22"/>
        </w:rPr>
        <w:t>,</w:t>
      </w:r>
      <w:r w:rsidRPr="009330DB">
        <w:rPr>
          <w:rStyle w:val="normaltextrun"/>
          <w:sz w:val="22"/>
        </w:rPr>
        <w:t xml:space="preserve"> and in turn the number of applications sponsored. </w:t>
      </w:r>
    </w:p>
    <w:p w14:paraId="1B98FE96" w14:textId="0E78EFDA" w:rsidR="001F618A" w:rsidRPr="009330DB" w:rsidRDefault="001F618A" w:rsidP="00B02ACB">
      <w:pPr>
        <w:pStyle w:val="ListParagraph"/>
        <w:numPr>
          <w:ilvl w:val="0"/>
          <w:numId w:val="15"/>
        </w:numPr>
        <w:spacing w:before="0" w:afterLines="120" w:after="288"/>
        <w:contextualSpacing w:val="0"/>
        <w:jc w:val="both"/>
        <w:rPr>
          <w:rStyle w:val="normaltextrun"/>
          <w:sz w:val="22"/>
        </w:rPr>
      </w:pPr>
      <w:r w:rsidRPr="009330DB">
        <w:rPr>
          <w:rStyle w:val="normaltextrun"/>
          <w:sz w:val="22"/>
        </w:rPr>
        <w:t xml:space="preserve">The central NPSV scenario assumes an inelastic reduction of demand for foreign workers </w:t>
      </w:r>
      <w:proofErr w:type="gramStart"/>
      <w:r w:rsidRPr="009330DB">
        <w:rPr>
          <w:rStyle w:val="normaltextrun"/>
          <w:sz w:val="22"/>
        </w:rPr>
        <w:t>as a result of</w:t>
      </w:r>
      <w:proofErr w:type="gramEnd"/>
      <w:r w:rsidRPr="009330DB">
        <w:rPr>
          <w:rStyle w:val="normaltextrun"/>
          <w:sz w:val="22"/>
        </w:rPr>
        <w:t xml:space="preserve"> the increased costs faced by domestic businesses at a magnitude of -0.6. This aligns with research by </w:t>
      </w:r>
      <w:proofErr w:type="spellStart"/>
      <w:r w:rsidRPr="009330DB">
        <w:rPr>
          <w:rStyle w:val="normaltextrun"/>
          <w:sz w:val="22"/>
        </w:rPr>
        <w:t>Lichter</w:t>
      </w:r>
      <w:proofErr w:type="spellEnd"/>
      <w:r w:rsidRPr="009330DB">
        <w:rPr>
          <w:rStyle w:val="normaltextrun"/>
          <w:sz w:val="22"/>
        </w:rPr>
        <w:t xml:space="preserve">, </w:t>
      </w:r>
      <w:proofErr w:type="spellStart"/>
      <w:r w:rsidRPr="009330DB">
        <w:rPr>
          <w:rStyle w:val="normaltextrun"/>
          <w:sz w:val="22"/>
        </w:rPr>
        <w:t>Peichl</w:t>
      </w:r>
      <w:proofErr w:type="spellEnd"/>
      <w:r w:rsidRPr="009330DB">
        <w:rPr>
          <w:rStyle w:val="normaltextrun"/>
          <w:sz w:val="22"/>
        </w:rPr>
        <w:t xml:space="preserve"> and </w:t>
      </w:r>
      <w:proofErr w:type="spellStart"/>
      <w:r w:rsidRPr="009330DB">
        <w:rPr>
          <w:rStyle w:val="normaltextrun"/>
          <w:sz w:val="22"/>
        </w:rPr>
        <w:t>Siegloch</w:t>
      </w:r>
      <w:proofErr w:type="spellEnd"/>
      <w:r w:rsidRPr="009330DB">
        <w:rPr>
          <w:rStyle w:val="normaltextrun"/>
          <w:sz w:val="22"/>
        </w:rPr>
        <w:t xml:space="preserve"> (2013) which estimates a mean labour demand elasticity of -0.57 for the UK and Ireland</w:t>
      </w:r>
      <w:r w:rsidR="00205E4D">
        <w:rPr>
          <w:rStyle w:val="normaltextrun"/>
          <w:sz w:val="22"/>
        </w:rPr>
        <w:t>,</w:t>
      </w:r>
      <w:r w:rsidRPr="009330DB">
        <w:rPr>
          <w:rStyle w:val="FootnoteReference"/>
          <w:sz w:val="22"/>
        </w:rPr>
        <w:footnoteReference w:id="15"/>
      </w:r>
      <w:r w:rsidRPr="009330DB">
        <w:rPr>
          <w:rStyle w:val="normaltextrun"/>
          <w:sz w:val="22"/>
        </w:rPr>
        <w:t xml:space="preserve"> and with mean estimates from other similar studies. A low scenario assumes no behavioural response, whereas a high scenario assumes an impact double that of the central scenario, of -1.2.    </w:t>
      </w:r>
    </w:p>
    <w:p w14:paraId="0AFA6753" w14:textId="0EA8DAA7" w:rsidR="005727F5" w:rsidRPr="009330DB" w:rsidRDefault="005727F5" w:rsidP="00B02ACB">
      <w:pPr>
        <w:spacing w:afterLines="120" w:after="288"/>
        <w:ind w:left="567" w:hanging="567"/>
        <w:jc w:val="both"/>
        <w:rPr>
          <w:rStyle w:val="normaltextrun"/>
          <w:i/>
          <w:iCs/>
          <w:sz w:val="22"/>
        </w:rPr>
      </w:pPr>
      <w:r w:rsidRPr="00B02ACB">
        <w:rPr>
          <w:rStyle w:val="normaltextrun"/>
          <w:i/>
          <w:iCs/>
          <w:sz w:val="22"/>
        </w:rPr>
        <w:t>Dependants</w:t>
      </w:r>
      <w:r w:rsidRPr="009330DB">
        <w:rPr>
          <w:rStyle w:val="normaltextrun"/>
          <w:i/>
          <w:iCs/>
          <w:sz w:val="22"/>
        </w:rPr>
        <w:t xml:space="preserve"> of sponsored skilled work applicants</w:t>
      </w:r>
    </w:p>
    <w:p w14:paraId="464F9F07" w14:textId="4C965E9F" w:rsidR="00EA46C9" w:rsidRPr="009330DB" w:rsidRDefault="00EA46C9" w:rsidP="00B02ACB">
      <w:pPr>
        <w:pStyle w:val="ListParagraph"/>
        <w:numPr>
          <w:ilvl w:val="0"/>
          <w:numId w:val="15"/>
        </w:numPr>
        <w:spacing w:before="0" w:afterLines="120" w:after="288"/>
        <w:contextualSpacing w:val="0"/>
        <w:jc w:val="both"/>
        <w:rPr>
          <w:rStyle w:val="normaltextrun"/>
          <w:sz w:val="22"/>
        </w:rPr>
      </w:pPr>
      <w:r w:rsidRPr="009330DB">
        <w:rPr>
          <w:rStyle w:val="normaltextrun"/>
          <w:sz w:val="22"/>
        </w:rPr>
        <w:t xml:space="preserve">Overseas individuals applying to join family members who are in the UK with a valid work visa are assumed to have the same price sensitivity as main applicants under those routes. </w:t>
      </w:r>
      <w:r w:rsidR="00355DF0" w:rsidRPr="009330DB">
        <w:rPr>
          <w:rStyle w:val="normaltextrun"/>
          <w:sz w:val="22"/>
        </w:rPr>
        <w:t xml:space="preserve">Estimates for the wage elasticity of labour supply are applied to approximate the price sensitivity of applicants for work-related visas (such as sponsored skilled work). Wage elasticity of labour supply measures the responsiveness of an individual’s willingness to work (in essence, supply labour) to changes in wages. This is applied to expected migrant earnings (over the whole duration of the visa) to estimate any impact on migrant volumes arising from the proposed fee changes. Increases in visa fees are considered as equivalent to a reduction in the overall benefit of working in the UK (representing a pay cut) and are thus estimated to reduce labour supply and, in turn, application volumes.  </w:t>
      </w:r>
    </w:p>
    <w:p w14:paraId="2B0FD558" w14:textId="1E61C876" w:rsidR="005727F5" w:rsidRPr="009330DB" w:rsidRDefault="00D03B24" w:rsidP="00B02ACB">
      <w:pPr>
        <w:pStyle w:val="ListParagraph"/>
        <w:numPr>
          <w:ilvl w:val="0"/>
          <w:numId w:val="15"/>
        </w:numPr>
        <w:spacing w:before="0" w:afterLines="120" w:after="288"/>
        <w:contextualSpacing w:val="0"/>
        <w:jc w:val="both"/>
        <w:rPr>
          <w:rStyle w:val="normaltextrun"/>
          <w:sz w:val="22"/>
        </w:rPr>
      </w:pPr>
      <w:r w:rsidRPr="009330DB">
        <w:rPr>
          <w:rStyle w:val="normaltextrun"/>
          <w:sz w:val="22"/>
        </w:rPr>
        <w:t xml:space="preserve">The central NPSV scenario assumes a relatively small inelastic reduction in the aggregate willingness to supply labour </w:t>
      </w:r>
      <w:proofErr w:type="gramStart"/>
      <w:r w:rsidRPr="009330DB">
        <w:rPr>
          <w:rStyle w:val="normaltextrun"/>
          <w:sz w:val="22"/>
        </w:rPr>
        <w:t>as a result of</w:t>
      </w:r>
      <w:proofErr w:type="gramEnd"/>
      <w:r w:rsidRPr="009330DB">
        <w:rPr>
          <w:rStyle w:val="normaltextrun"/>
          <w:sz w:val="22"/>
        </w:rPr>
        <w:t xml:space="preserve"> changes in visa fees, applying an elasticity of -0.3. This is within the range of the most relevant UK study by Blundell, </w:t>
      </w:r>
      <w:proofErr w:type="spellStart"/>
      <w:r w:rsidRPr="009330DB">
        <w:rPr>
          <w:rStyle w:val="normaltextrun"/>
          <w:sz w:val="22"/>
        </w:rPr>
        <w:t>Bozio</w:t>
      </w:r>
      <w:proofErr w:type="spellEnd"/>
      <w:r w:rsidRPr="009330DB">
        <w:rPr>
          <w:rStyle w:val="normaltextrun"/>
          <w:sz w:val="22"/>
        </w:rPr>
        <w:t xml:space="preserve"> and </w:t>
      </w:r>
      <w:proofErr w:type="spellStart"/>
      <w:r w:rsidRPr="009330DB">
        <w:rPr>
          <w:rStyle w:val="normaltextrun"/>
          <w:sz w:val="22"/>
        </w:rPr>
        <w:t>Laroque</w:t>
      </w:r>
      <w:proofErr w:type="spellEnd"/>
      <w:r w:rsidRPr="009330DB">
        <w:rPr>
          <w:rStyle w:val="normaltextrun"/>
          <w:sz w:val="22"/>
        </w:rPr>
        <w:t xml:space="preserve"> (2011), who estimated an elasticity of -0.3 to -0.44.</w:t>
      </w:r>
      <w:r w:rsidR="00573F5F" w:rsidRPr="009330DB">
        <w:rPr>
          <w:rStyle w:val="FootnoteReference"/>
          <w:sz w:val="22"/>
        </w:rPr>
        <w:footnoteReference w:id="16"/>
      </w:r>
      <w:r w:rsidRPr="009330DB">
        <w:rPr>
          <w:rStyle w:val="normaltextrun"/>
          <w:sz w:val="22"/>
        </w:rPr>
        <w:t xml:space="preserve"> A low scenario assumes a zero response to the </w:t>
      </w:r>
      <w:r w:rsidRPr="009330DB">
        <w:rPr>
          <w:rStyle w:val="normaltextrun"/>
          <w:sz w:val="22"/>
        </w:rPr>
        <w:lastRenderedPageBreak/>
        <w:t>change in wage, while a high scenario uses an elasticity twice that of the central scenario, equal to -0.6.</w:t>
      </w:r>
    </w:p>
    <w:p w14:paraId="576B70F8" w14:textId="77777777" w:rsidR="001F618A" w:rsidRPr="00B02ACB" w:rsidRDefault="001F618A" w:rsidP="00B02ACB">
      <w:pPr>
        <w:spacing w:afterLines="120" w:after="288"/>
        <w:ind w:left="567" w:hanging="567"/>
        <w:jc w:val="both"/>
        <w:rPr>
          <w:i/>
          <w:iCs/>
          <w:sz w:val="22"/>
        </w:rPr>
      </w:pPr>
      <w:r w:rsidRPr="00B02ACB">
        <w:rPr>
          <w:i/>
          <w:iCs/>
          <w:sz w:val="22"/>
        </w:rPr>
        <w:t>Nationality products</w:t>
      </w:r>
    </w:p>
    <w:p w14:paraId="6C951D68" w14:textId="2C341C7C"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The price sensitivity of nationality applicants is assumed to be </w:t>
      </w:r>
      <w:proofErr w:type="gramStart"/>
      <w:r w:rsidRPr="009330DB">
        <w:rPr>
          <w:sz w:val="22"/>
        </w:rPr>
        <w:t>similar to</w:t>
      </w:r>
      <w:proofErr w:type="gramEnd"/>
      <w:r w:rsidRPr="009330DB">
        <w:rPr>
          <w:sz w:val="22"/>
        </w:rPr>
        <w:t xml:space="preserve"> that of migrants supplying labour. </w:t>
      </w:r>
      <w:proofErr w:type="gramStart"/>
      <w:r w:rsidRPr="009330DB">
        <w:rPr>
          <w:sz w:val="22"/>
        </w:rPr>
        <w:t>The majority of</w:t>
      </w:r>
      <w:proofErr w:type="gramEnd"/>
      <w:r w:rsidRPr="009330DB">
        <w:rPr>
          <w:sz w:val="22"/>
        </w:rPr>
        <w:t xml:space="preserve"> applicants under those routes would have been in the UK for longer than five years before becoming eligible to apply for indefinite leave to remain (ILR) or nationality. </w:t>
      </w:r>
      <w:r w:rsidR="00B75B62" w:rsidRPr="009330DB">
        <w:rPr>
          <w:sz w:val="22"/>
        </w:rPr>
        <w:t>I</w:t>
      </w:r>
      <w:r w:rsidRPr="009330DB">
        <w:rPr>
          <w:sz w:val="22"/>
        </w:rPr>
        <w:t xml:space="preserve">t is likely that they have either been in work or have wanted to work over the qualifying </w:t>
      </w:r>
      <w:proofErr w:type="gramStart"/>
      <w:r w:rsidRPr="009330DB">
        <w:rPr>
          <w:sz w:val="22"/>
        </w:rPr>
        <w:t>time period</w:t>
      </w:r>
      <w:proofErr w:type="gramEnd"/>
      <w:r w:rsidRPr="009330DB">
        <w:rPr>
          <w:sz w:val="22"/>
        </w:rPr>
        <w:t xml:space="preserve">.  </w:t>
      </w:r>
      <w:r w:rsidR="00B74C59" w:rsidRPr="009330DB">
        <w:rPr>
          <w:sz w:val="22"/>
        </w:rPr>
        <w:t xml:space="preserve">The rationale for using estimates for the wage elasticity of labour supply is outlined in the </w:t>
      </w:r>
      <w:proofErr w:type="gramStart"/>
      <w:r w:rsidR="00B74C59" w:rsidRPr="009330DB">
        <w:rPr>
          <w:sz w:val="22"/>
        </w:rPr>
        <w:t>dependants</w:t>
      </w:r>
      <w:proofErr w:type="gramEnd"/>
      <w:r w:rsidR="00B74C59" w:rsidRPr="009330DB">
        <w:rPr>
          <w:sz w:val="22"/>
        </w:rPr>
        <w:t xml:space="preserve"> section above. </w:t>
      </w:r>
    </w:p>
    <w:p w14:paraId="2F95FD58" w14:textId="77777777" w:rsidR="001F618A" w:rsidRPr="009330DB" w:rsidRDefault="001F618A" w:rsidP="00B02ACB">
      <w:pPr>
        <w:pStyle w:val="ListParagraph"/>
        <w:numPr>
          <w:ilvl w:val="0"/>
          <w:numId w:val="15"/>
        </w:numPr>
        <w:spacing w:before="0" w:afterLines="120" w:after="288"/>
        <w:contextualSpacing w:val="0"/>
        <w:jc w:val="both"/>
        <w:rPr>
          <w:sz w:val="22"/>
        </w:rPr>
      </w:pPr>
      <w:r w:rsidRPr="009330DB">
        <w:rPr>
          <w:sz w:val="22"/>
        </w:rPr>
        <w:t xml:space="preserve">A wage elasticity of -0.3 is applied to the central scenario. This is within the range of the most relevant UK study by Blundell, </w:t>
      </w:r>
      <w:proofErr w:type="spellStart"/>
      <w:r w:rsidRPr="009330DB">
        <w:rPr>
          <w:sz w:val="22"/>
        </w:rPr>
        <w:t>Bozio</w:t>
      </w:r>
      <w:proofErr w:type="spellEnd"/>
      <w:r w:rsidRPr="009330DB">
        <w:rPr>
          <w:sz w:val="22"/>
        </w:rPr>
        <w:t xml:space="preserve"> and </w:t>
      </w:r>
      <w:proofErr w:type="spellStart"/>
      <w:r w:rsidRPr="009330DB">
        <w:rPr>
          <w:sz w:val="22"/>
        </w:rPr>
        <w:t>Laroque</w:t>
      </w:r>
      <w:proofErr w:type="spellEnd"/>
      <w:r w:rsidRPr="009330DB">
        <w:rPr>
          <w:sz w:val="22"/>
        </w:rPr>
        <w:t xml:space="preserve"> (2011), who estimated an elasticity of -0.3 to -0.44.</w:t>
      </w:r>
      <w:r w:rsidRPr="009330DB">
        <w:rPr>
          <w:rStyle w:val="FootnoteReference"/>
          <w:sz w:val="22"/>
        </w:rPr>
        <w:footnoteReference w:id="17"/>
      </w:r>
      <w:r w:rsidRPr="009330DB">
        <w:rPr>
          <w:sz w:val="22"/>
        </w:rPr>
        <w:t xml:space="preserve"> It is possible that that the true elasticity would be closer to zero, as applicants would have invested time in the UK (five years) before being eligible to apply for settlement or nationality and, by applying for settlement or nationality, demonstrate they would like to remain in the UK indefinitely. The analysis uses an elasticity range of 0 to -0.6 reflecting the available evidence, uncertainty, and range of possible deterrence risks.</w:t>
      </w:r>
    </w:p>
    <w:p w14:paraId="2CEE899A" w14:textId="77777777" w:rsidR="00AF5EEB" w:rsidRPr="00B02ACB" w:rsidRDefault="00AF5EEB" w:rsidP="00B02ACB">
      <w:pPr>
        <w:spacing w:afterLines="120" w:after="288"/>
        <w:ind w:left="567" w:hanging="567"/>
        <w:jc w:val="both"/>
        <w:rPr>
          <w:i/>
          <w:iCs/>
          <w:sz w:val="22"/>
        </w:rPr>
      </w:pPr>
      <w:r w:rsidRPr="00B02ACB">
        <w:rPr>
          <w:i/>
          <w:iCs/>
          <w:sz w:val="22"/>
        </w:rPr>
        <w:t>ETAs</w:t>
      </w:r>
    </w:p>
    <w:p w14:paraId="56219796" w14:textId="4C4A0666" w:rsidR="00AF5EEB" w:rsidRPr="009330DB" w:rsidRDefault="00AF5EEB" w:rsidP="00B02ACB">
      <w:pPr>
        <w:pStyle w:val="ListParagraph"/>
        <w:numPr>
          <w:ilvl w:val="0"/>
          <w:numId w:val="15"/>
        </w:numPr>
        <w:spacing w:before="0" w:afterLines="120" w:after="288"/>
        <w:contextualSpacing w:val="0"/>
        <w:jc w:val="both"/>
        <w:rPr>
          <w:sz w:val="22"/>
        </w:rPr>
      </w:pPr>
      <w:r w:rsidRPr="009330DB">
        <w:rPr>
          <w:sz w:val="22"/>
        </w:rPr>
        <w:t xml:space="preserve">ETAs are a new immigration product introduced after the </w:t>
      </w:r>
      <w:proofErr w:type="gramStart"/>
      <w:r w:rsidRPr="009330DB">
        <w:rPr>
          <w:sz w:val="22"/>
        </w:rPr>
        <w:t>Home</w:t>
      </w:r>
      <w:proofErr w:type="gramEnd"/>
      <w:r w:rsidRPr="009330DB">
        <w:rPr>
          <w:sz w:val="22"/>
        </w:rPr>
        <w:t xml:space="preserve"> Office elasticity methodology was derived but similarities to visit visas in terms of what travellers can and cannot do while in the UK renders ETA holders likely to respond to changes in ETA fees in a similar manner to visit visa holders. </w:t>
      </w:r>
      <w:r w:rsidR="00B75B62" w:rsidRPr="009330DB">
        <w:rPr>
          <w:sz w:val="22"/>
        </w:rPr>
        <w:t>T</w:t>
      </w:r>
      <w:r w:rsidRPr="009330DB">
        <w:rPr>
          <w:sz w:val="22"/>
        </w:rPr>
        <w:t xml:space="preserve">he analysis uses estimates of price elasticity of demand for airfares available in the academic literature as a proxy for the price elasticity of demand for a visit to the UK. The price elasticity of demand for airfares is the responsiveness of the demand for air travel to changes in the price of air travel.  </w:t>
      </w:r>
    </w:p>
    <w:p w14:paraId="1CD5EA3E" w14:textId="1890C8A5" w:rsidR="00A31C05" w:rsidRDefault="00AF5EEB" w:rsidP="00B02ACB">
      <w:pPr>
        <w:pStyle w:val="ListParagraph"/>
        <w:numPr>
          <w:ilvl w:val="0"/>
          <w:numId w:val="15"/>
        </w:numPr>
        <w:spacing w:before="0" w:afterLines="120" w:after="288"/>
        <w:contextualSpacing w:val="0"/>
        <w:jc w:val="both"/>
        <w:rPr>
          <w:rStyle w:val="normaltextrun"/>
          <w:rFonts w:cs="Arial"/>
          <w:b/>
          <w:bCs/>
          <w:color w:val="000000"/>
          <w:sz w:val="22"/>
          <w:shd w:val="clear" w:color="auto" w:fill="FFFFFF"/>
        </w:rPr>
      </w:pPr>
      <w:r w:rsidRPr="009330DB">
        <w:rPr>
          <w:rStyle w:val="normaltextrun"/>
          <w:rFonts w:cs="Arial"/>
          <w:color w:val="000000"/>
          <w:sz w:val="22"/>
          <w:shd w:val="clear" w:color="auto" w:fill="FFFFFF"/>
        </w:rPr>
        <w:t xml:space="preserve">The central NPSV scenario uses an elasticity estimate of -0.4, based primarily on Department for Transport (DfT) estimates of price elasticity of demand to changes in airfares for foreign leisure and business sectors from ETA cohorts such as </w:t>
      </w:r>
      <w:r w:rsidR="00160667">
        <w:rPr>
          <w:rStyle w:val="normaltextrun"/>
          <w:rFonts w:cs="Arial"/>
          <w:color w:val="000000"/>
          <w:sz w:val="22"/>
          <w:shd w:val="clear" w:color="auto" w:fill="FFFFFF"/>
        </w:rPr>
        <w:t>members of the Organisation for Economic Cooperation and Development (</w:t>
      </w:r>
      <w:r w:rsidRPr="009330DB">
        <w:rPr>
          <w:rStyle w:val="normaltextrun"/>
          <w:rFonts w:cs="Arial"/>
          <w:color w:val="000000"/>
          <w:sz w:val="22"/>
          <w:shd w:val="clear" w:color="auto" w:fill="FFFFFF"/>
        </w:rPr>
        <w:t>OECD</w:t>
      </w:r>
      <w:r w:rsidR="00160667">
        <w:rPr>
          <w:rStyle w:val="normaltextrun"/>
          <w:rFonts w:cs="Arial"/>
          <w:color w:val="000000"/>
          <w:sz w:val="22"/>
          <w:shd w:val="clear" w:color="auto" w:fill="FFFFFF"/>
        </w:rPr>
        <w:t>)</w:t>
      </w:r>
      <w:r w:rsidRPr="009330DB">
        <w:rPr>
          <w:rStyle w:val="normaltextrun"/>
          <w:rFonts w:cs="Arial"/>
          <w:color w:val="000000"/>
          <w:sz w:val="22"/>
          <w:shd w:val="clear" w:color="auto" w:fill="FFFFFF"/>
        </w:rPr>
        <w:t xml:space="preserve">  and European nations.</w:t>
      </w:r>
      <w:r w:rsidRPr="009330DB">
        <w:rPr>
          <w:rStyle w:val="FootnoteReference"/>
          <w:rFonts w:cs="Arial"/>
          <w:color w:val="000000"/>
          <w:sz w:val="22"/>
          <w:shd w:val="clear" w:color="auto" w:fill="FFFFFF"/>
        </w:rPr>
        <w:footnoteReference w:id="18"/>
      </w:r>
      <w:r w:rsidRPr="009330DB">
        <w:rPr>
          <w:rStyle w:val="normaltextrun"/>
          <w:rFonts w:cs="Arial"/>
          <w:color w:val="000000"/>
          <w:sz w:val="22"/>
          <w:shd w:val="clear" w:color="auto" w:fill="FFFFFF"/>
        </w:rPr>
        <w:t xml:space="preserve"> The low scenario uses an estimate of zero; the high scenario uses an estimate of -0.8, double the central case. The change in the price of an ETA has been applied to the typical airfare paid by travellers coming to the UK from ETA-applicable countries.</w:t>
      </w:r>
    </w:p>
    <w:p w14:paraId="0CB32EE2" w14:textId="77777777" w:rsidR="000B0E08" w:rsidRDefault="000B0E08" w:rsidP="00B02ACB">
      <w:pPr>
        <w:spacing w:afterLines="120" w:after="288"/>
        <w:ind w:left="567" w:hanging="567"/>
        <w:jc w:val="both"/>
        <w:rPr>
          <w:rStyle w:val="normaltextrun"/>
          <w:rFonts w:cs="Arial"/>
          <w:b/>
          <w:bCs/>
          <w:color w:val="000000"/>
          <w:sz w:val="22"/>
          <w:shd w:val="clear" w:color="auto" w:fill="FFFFFF"/>
        </w:rPr>
      </w:pPr>
    </w:p>
    <w:p w14:paraId="7AB6EDB9" w14:textId="77777777" w:rsidR="000B0E08" w:rsidRDefault="000B0E08" w:rsidP="00B02ACB">
      <w:pPr>
        <w:spacing w:afterLines="120" w:after="288"/>
        <w:ind w:left="567" w:hanging="567"/>
        <w:jc w:val="both"/>
        <w:rPr>
          <w:rStyle w:val="normaltextrun"/>
          <w:bCs/>
          <w:color w:val="000000"/>
          <w:shd w:val="clear" w:color="auto" w:fill="FFFFFF"/>
        </w:rPr>
      </w:pPr>
    </w:p>
    <w:p w14:paraId="3EC5CE95" w14:textId="77777777" w:rsidR="000B0E08" w:rsidRDefault="000B0E08" w:rsidP="00B02ACB">
      <w:pPr>
        <w:spacing w:afterLines="120" w:after="288"/>
        <w:ind w:left="567" w:hanging="567"/>
        <w:jc w:val="both"/>
        <w:rPr>
          <w:rStyle w:val="normaltextrun"/>
          <w:bCs/>
          <w:color w:val="000000"/>
          <w:shd w:val="clear" w:color="auto" w:fill="FFFFFF"/>
        </w:rPr>
      </w:pPr>
    </w:p>
    <w:p w14:paraId="30CD5824" w14:textId="77777777" w:rsidR="000B0E08" w:rsidRDefault="000B0E08" w:rsidP="00B02ACB">
      <w:pPr>
        <w:spacing w:afterLines="120" w:after="288"/>
        <w:ind w:left="567" w:hanging="567"/>
        <w:jc w:val="both"/>
        <w:rPr>
          <w:rStyle w:val="normaltextrun"/>
          <w:bCs/>
          <w:color w:val="000000"/>
          <w:shd w:val="clear" w:color="auto" w:fill="FFFFFF"/>
        </w:rPr>
      </w:pPr>
    </w:p>
    <w:p w14:paraId="2824D570" w14:textId="4592EE50" w:rsidR="001F618A" w:rsidRPr="009330DB" w:rsidRDefault="001F618A" w:rsidP="00BC7E0D">
      <w:pPr>
        <w:spacing w:afterLines="120" w:after="288"/>
        <w:ind w:left="567"/>
        <w:jc w:val="both"/>
        <w:rPr>
          <w:rStyle w:val="normaltextrun"/>
          <w:rFonts w:cs="Arial"/>
          <w:b/>
          <w:bCs/>
          <w:color w:val="000000"/>
          <w:sz w:val="22"/>
          <w:shd w:val="clear" w:color="auto" w:fill="FFFFFF"/>
        </w:rPr>
      </w:pPr>
      <w:r w:rsidRPr="009330DB">
        <w:rPr>
          <w:rStyle w:val="normaltextrun"/>
          <w:rFonts w:cs="Arial"/>
          <w:b/>
          <w:bCs/>
          <w:color w:val="000000"/>
          <w:sz w:val="22"/>
          <w:shd w:val="clear" w:color="auto" w:fill="FFFFFF"/>
        </w:rPr>
        <w:lastRenderedPageBreak/>
        <w:t xml:space="preserve">Table </w:t>
      </w:r>
      <w:r w:rsidR="36CDE67E" w:rsidRPr="009330DB">
        <w:rPr>
          <w:rStyle w:val="normaltextrun"/>
          <w:rFonts w:cs="Arial"/>
          <w:b/>
          <w:bCs/>
          <w:color w:val="000000"/>
          <w:sz w:val="22"/>
          <w:shd w:val="clear" w:color="auto" w:fill="FFFFFF"/>
        </w:rPr>
        <w:t>4</w:t>
      </w:r>
      <w:r w:rsidRPr="009330DB">
        <w:rPr>
          <w:rStyle w:val="normaltextrun"/>
          <w:rFonts w:cs="Arial"/>
          <w:b/>
          <w:bCs/>
          <w:color w:val="000000"/>
          <w:sz w:val="22"/>
          <w:shd w:val="clear" w:color="auto" w:fill="FFFFFF"/>
        </w:rPr>
        <w:t xml:space="preserve">: Elasticities used to analyse the impact of changing fee </w:t>
      </w:r>
      <w:proofErr w:type="gramStart"/>
      <w:r w:rsidRPr="009330DB">
        <w:rPr>
          <w:rStyle w:val="normaltextrun"/>
          <w:rFonts w:cs="Arial"/>
          <w:b/>
          <w:bCs/>
          <w:color w:val="000000"/>
          <w:sz w:val="22"/>
          <w:shd w:val="clear" w:color="auto" w:fill="FFFFFF"/>
        </w:rPr>
        <w:t>maxima</w:t>
      </w:r>
      <w:proofErr w:type="gramEnd"/>
    </w:p>
    <w:tbl>
      <w:tblPr>
        <w:tblW w:w="9170" w:type="dxa"/>
        <w:tblInd w:w="5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5"/>
        <w:gridCol w:w="3584"/>
        <w:gridCol w:w="1661"/>
        <w:gridCol w:w="569"/>
        <w:gridCol w:w="766"/>
        <w:gridCol w:w="605"/>
      </w:tblGrid>
      <w:tr w:rsidR="00B93F28" w:rsidRPr="00413C81" w14:paraId="64FC4F51" w14:textId="77777777" w:rsidTr="00B02ACB">
        <w:trPr>
          <w:trHeight w:val="300"/>
        </w:trPr>
        <w:tc>
          <w:tcPr>
            <w:tcW w:w="1985" w:type="dxa"/>
            <w:tcBorders>
              <w:top w:val="single" w:sz="12" w:space="0" w:color="auto"/>
              <w:left w:val="single" w:sz="12" w:space="0" w:color="auto"/>
              <w:bottom w:val="single" w:sz="6" w:space="0" w:color="auto"/>
              <w:right w:val="single" w:sz="6" w:space="0" w:color="auto"/>
            </w:tcBorders>
            <w:shd w:val="clear" w:color="auto" w:fill="auto"/>
            <w:vAlign w:val="center"/>
            <w:hideMark/>
          </w:tcPr>
          <w:p w14:paraId="281CF392"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b/>
                <w:bCs/>
                <w:sz w:val="22"/>
              </w:rPr>
              <w:t>Elasticity type</w:t>
            </w:r>
            <w:r w:rsidRPr="00B02ACB">
              <w:rPr>
                <w:rFonts w:ascii="Arial Narrow" w:eastAsia="Times New Roman" w:hAnsi="Arial Narrow" w:cs="Arial"/>
                <w:sz w:val="22"/>
              </w:rPr>
              <w:t> </w:t>
            </w:r>
          </w:p>
        </w:tc>
        <w:tc>
          <w:tcPr>
            <w:tcW w:w="3584" w:type="dxa"/>
            <w:tcBorders>
              <w:top w:val="single" w:sz="12" w:space="0" w:color="auto"/>
              <w:left w:val="single" w:sz="6" w:space="0" w:color="auto"/>
              <w:bottom w:val="single" w:sz="6" w:space="0" w:color="auto"/>
              <w:right w:val="single" w:sz="6" w:space="0" w:color="auto"/>
            </w:tcBorders>
            <w:shd w:val="clear" w:color="auto" w:fill="auto"/>
            <w:vAlign w:val="center"/>
            <w:hideMark/>
          </w:tcPr>
          <w:p w14:paraId="79B8DF42"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b/>
                <w:bCs/>
                <w:sz w:val="22"/>
              </w:rPr>
              <w:t>Justification</w:t>
            </w:r>
            <w:r w:rsidRPr="00B02ACB">
              <w:rPr>
                <w:rFonts w:ascii="Arial Narrow" w:eastAsia="Times New Roman" w:hAnsi="Arial Narrow" w:cs="Arial"/>
                <w:sz w:val="22"/>
              </w:rPr>
              <w:t> </w:t>
            </w:r>
          </w:p>
        </w:tc>
        <w:tc>
          <w:tcPr>
            <w:tcW w:w="1661" w:type="dxa"/>
            <w:tcBorders>
              <w:top w:val="single" w:sz="12" w:space="0" w:color="auto"/>
              <w:left w:val="single" w:sz="6" w:space="0" w:color="auto"/>
              <w:bottom w:val="single" w:sz="6" w:space="0" w:color="auto"/>
              <w:right w:val="single" w:sz="12" w:space="0" w:color="auto"/>
            </w:tcBorders>
            <w:shd w:val="clear" w:color="auto" w:fill="auto"/>
            <w:vAlign w:val="center"/>
            <w:hideMark/>
          </w:tcPr>
          <w:p w14:paraId="4459E229"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b/>
                <w:bCs/>
                <w:sz w:val="22"/>
              </w:rPr>
              <w:t>Applicable immigration product</w:t>
            </w:r>
            <w:r w:rsidRPr="00B02ACB">
              <w:rPr>
                <w:rFonts w:ascii="Arial Narrow" w:eastAsia="Times New Roman" w:hAnsi="Arial Narrow" w:cs="Arial"/>
                <w:sz w:val="22"/>
              </w:rPr>
              <w:t> </w:t>
            </w:r>
          </w:p>
        </w:tc>
        <w:tc>
          <w:tcPr>
            <w:tcW w:w="1940" w:type="dxa"/>
            <w:gridSpan w:val="3"/>
            <w:tcBorders>
              <w:top w:val="single" w:sz="12" w:space="0" w:color="auto"/>
              <w:left w:val="single" w:sz="12" w:space="0" w:color="auto"/>
              <w:bottom w:val="single" w:sz="12" w:space="0" w:color="auto"/>
              <w:right w:val="single" w:sz="12" w:space="0" w:color="auto"/>
            </w:tcBorders>
            <w:shd w:val="clear" w:color="auto" w:fill="auto"/>
            <w:hideMark/>
          </w:tcPr>
          <w:p w14:paraId="47460A0C"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b/>
                <w:bCs/>
                <w:sz w:val="22"/>
              </w:rPr>
              <w:t>Magnitude</w:t>
            </w:r>
            <w:r w:rsidRPr="00B02ACB">
              <w:rPr>
                <w:rFonts w:ascii="Arial Narrow" w:eastAsia="Times New Roman" w:hAnsi="Arial Narrow" w:cs="Arial"/>
                <w:sz w:val="22"/>
              </w:rPr>
              <w:t> </w:t>
            </w:r>
          </w:p>
        </w:tc>
      </w:tr>
      <w:tr w:rsidR="00D50214" w:rsidRPr="00413C81" w14:paraId="1C3DE228" w14:textId="77777777" w:rsidTr="00B02ACB">
        <w:trPr>
          <w:trHeight w:val="300"/>
        </w:trPr>
        <w:tc>
          <w:tcPr>
            <w:tcW w:w="7230" w:type="dxa"/>
            <w:gridSpan w:val="3"/>
            <w:tcBorders>
              <w:top w:val="single" w:sz="12" w:space="0" w:color="auto"/>
              <w:left w:val="single" w:sz="12" w:space="0" w:color="auto"/>
              <w:bottom w:val="single" w:sz="6" w:space="0" w:color="auto"/>
              <w:right w:val="single" w:sz="12" w:space="0" w:color="auto"/>
            </w:tcBorders>
            <w:shd w:val="clear" w:color="auto" w:fill="auto"/>
            <w:vAlign w:val="center"/>
            <w:hideMark/>
          </w:tcPr>
          <w:p w14:paraId="06DD3FDD" w14:textId="77777777" w:rsidR="00D50214" w:rsidRPr="00D50214" w:rsidRDefault="00D50214" w:rsidP="00617A23">
            <w:pPr>
              <w:spacing w:after="0" w:line="240" w:lineRule="auto"/>
              <w:rPr>
                <w:rFonts w:ascii="Segoe UI" w:eastAsia="Times New Roman" w:hAnsi="Segoe UI" w:cs="Segoe UI"/>
                <w:sz w:val="18"/>
                <w:szCs w:val="18"/>
              </w:rPr>
            </w:pPr>
          </w:p>
        </w:tc>
        <w:tc>
          <w:tcPr>
            <w:tcW w:w="569" w:type="dxa"/>
            <w:tcBorders>
              <w:top w:val="single" w:sz="12" w:space="0" w:color="auto"/>
              <w:left w:val="single" w:sz="12" w:space="0" w:color="auto"/>
              <w:bottom w:val="single" w:sz="12" w:space="0" w:color="auto"/>
              <w:right w:val="single" w:sz="6" w:space="0" w:color="auto"/>
            </w:tcBorders>
            <w:shd w:val="clear" w:color="auto" w:fill="auto"/>
            <w:hideMark/>
          </w:tcPr>
          <w:p w14:paraId="70E7B163" w14:textId="77777777" w:rsidR="00D50214" w:rsidRPr="00D50214" w:rsidRDefault="00D50214" w:rsidP="00617A23">
            <w:pPr>
              <w:spacing w:after="0" w:line="240" w:lineRule="auto"/>
              <w:jc w:val="center"/>
              <w:textAlignment w:val="baseline"/>
              <w:rPr>
                <w:rFonts w:ascii="Segoe UI" w:eastAsia="Times New Roman" w:hAnsi="Segoe UI" w:cs="Segoe UI"/>
                <w:sz w:val="18"/>
                <w:szCs w:val="18"/>
              </w:rPr>
            </w:pPr>
            <w:r w:rsidRPr="00D50214">
              <w:rPr>
                <w:rFonts w:eastAsia="Times New Roman" w:cs="Arial"/>
                <w:b/>
                <w:bCs/>
                <w:sz w:val="20"/>
                <w:szCs w:val="20"/>
              </w:rPr>
              <w:t>Low</w:t>
            </w:r>
            <w:r w:rsidRPr="00D50214">
              <w:rPr>
                <w:rFonts w:eastAsia="Times New Roman" w:cs="Arial"/>
                <w:sz w:val="20"/>
                <w:szCs w:val="20"/>
              </w:rPr>
              <w:t> </w:t>
            </w:r>
          </w:p>
        </w:tc>
        <w:tc>
          <w:tcPr>
            <w:tcW w:w="766" w:type="dxa"/>
            <w:tcBorders>
              <w:top w:val="single" w:sz="12" w:space="0" w:color="auto"/>
              <w:left w:val="single" w:sz="6" w:space="0" w:color="auto"/>
              <w:bottom w:val="single" w:sz="12" w:space="0" w:color="auto"/>
              <w:right w:val="single" w:sz="6" w:space="0" w:color="auto"/>
            </w:tcBorders>
            <w:shd w:val="clear" w:color="auto" w:fill="auto"/>
            <w:hideMark/>
          </w:tcPr>
          <w:p w14:paraId="038D1456" w14:textId="77777777" w:rsidR="00D50214" w:rsidRPr="00D50214" w:rsidRDefault="00D50214" w:rsidP="00617A23">
            <w:pPr>
              <w:spacing w:after="0" w:line="240" w:lineRule="auto"/>
              <w:jc w:val="center"/>
              <w:textAlignment w:val="baseline"/>
              <w:rPr>
                <w:rFonts w:ascii="Segoe UI" w:eastAsia="Times New Roman" w:hAnsi="Segoe UI" w:cs="Segoe UI"/>
                <w:sz w:val="18"/>
                <w:szCs w:val="18"/>
              </w:rPr>
            </w:pPr>
            <w:r w:rsidRPr="00D50214">
              <w:rPr>
                <w:rFonts w:eastAsia="Times New Roman" w:cs="Arial"/>
                <w:b/>
                <w:bCs/>
                <w:sz w:val="20"/>
                <w:szCs w:val="20"/>
              </w:rPr>
              <w:t>Central</w:t>
            </w:r>
            <w:r w:rsidRPr="00D50214">
              <w:rPr>
                <w:rFonts w:eastAsia="Times New Roman" w:cs="Arial"/>
                <w:sz w:val="20"/>
                <w:szCs w:val="20"/>
              </w:rPr>
              <w:t> </w:t>
            </w:r>
          </w:p>
        </w:tc>
        <w:tc>
          <w:tcPr>
            <w:tcW w:w="605" w:type="dxa"/>
            <w:tcBorders>
              <w:top w:val="single" w:sz="12" w:space="0" w:color="auto"/>
              <w:left w:val="single" w:sz="6" w:space="0" w:color="auto"/>
              <w:bottom w:val="single" w:sz="12" w:space="0" w:color="auto"/>
              <w:right w:val="single" w:sz="12" w:space="0" w:color="auto"/>
            </w:tcBorders>
            <w:shd w:val="clear" w:color="auto" w:fill="auto"/>
            <w:hideMark/>
          </w:tcPr>
          <w:p w14:paraId="5651D3F9" w14:textId="77777777" w:rsidR="00D50214" w:rsidRPr="00D50214" w:rsidRDefault="00D50214" w:rsidP="00617A23">
            <w:pPr>
              <w:spacing w:after="0" w:line="240" w:lineRule="auto"/>
              <w:jc w:val="center"/>
              <w:textAlignment w:val="baseline"/>
              <w:rPr>
                <w:rFonts w:ascii="Segoe UI" w:eastAsia="Times New Roman" w:hAnsi="Segoe UI" w:cs="Segoe UI"/>
                <w:sz w:val="18"/>
                <w:szCs w:val="18"/>
              </w:rPr>
            </w:pPr>
            <w:r w:rsidRPr="00D50214">
              <w:rPr>
                <w:rFonts w:eastAsia="Times New Roman" w:cs="Arial"/>
                <w:b/>
                <w:bCs/>
                <w:sz w:val="20"/>
                <w:szCs w:val="20"/>
              </w:rPr>
              <w:t>High</w:t>
            </w:r>
            <w:r w:rsidRPr="00D50214">
              <w:rPr>
                <w:rFonts w:eastAsia="Times New Roman" w:cs="Arial"/>
                <w:sz w:val="20"/>
                <w:szCs w:val="20"/>
              </w:rPr>
              <w:t> </w:t>
            </w:r>
          </w:p>
        </w:tc>
      </w:tr>
      <w:tr w:rsidR="00A31C05" w:rsidRPr="00413C81" w14:paraId="095FC858" w14:textId="77777777" w:rsidTr="00B02ACB">
        <w:trPr>
          <w:trHeight w:val="300"/>
        </w:trPr>
        <w:tc>
          <w:tcPr>
            <w:tcW w:w="1985" w:type="dxa"/>
            <w:tcBorders>
              <w:top w:val="single" w:sz="12" w:space="0" w:color="auto"/>
              <w:left w:val="single" w:sz="12" w:space="0" w:color="auto"/>
              <w:bottom w:val="single" w:sz="6" w:space="0" w:color="auto"/>
              <w:right w:val="single" w:sz="6" w:space="0" w:color="auto"/>
            </w:tcBorders>
            <w:shd w:val="clear" w:color="auto" w:fill="auto"/>
            <w:vAlign w:val="center"/>
            <w:hideMark/>
          </w:tcPr>
          <w:p w14:paraId="0D19E530" w14:textId="77777777" w:rsidR="001F618A" w:rsidRPr="00B02ACB" w:rsidRDefault="001F618A" w:rsidP="00B02ACB">
            <w:pPr>
              <w:spacing w:after="0" w:line="240" w:lineRule="auto"/>
              <w:ind w:left="124"/>
              <w:textAlignment w:val="baseline"/>
              <w:rPr>
                <w:rFonts w:ascii="Arial Narrow" w:eastAsia="Times New Roman" w:hAnsi="Arial Narrow" w:cs="Segoe UI"/>
                <w:sz w:val="22"/>
              </w:rPr>
            </w:pPr>
            <w:r w:rsidRPr="00B02ACB">
              <w:rPr>
                <w:rFonts w:ascii="Arial Narrow" w:eastAsia="Times New Roman" w:hAnsi="Arial Narrow" w:cs="Arial"/>
                <w:sz w:val="22"/>
              </w:rPr>
              <w:t>Price elasticity of demand for air travel </w:t>
            </w:r>
          </w:p>
        </w:tc>
        <w:tc>
          <w:tcPr>
            <w:tcW w:w="3584" w:type="dxa"/>
            <w:tcBorders>
              <w:top w:val="single" w:sz="12" w:space="0" w:color="auto"/>
              <w:left w:val="single" w:sz="6" w:space="0" w:color="auto"/>
              <w:bottom w:val="single" w:sz="6" w:space="0" w:color="auto"/>
              <w:right w:val="single" w:sz="6" w:space="0" w:color="auto"/>
            </w:tcBorders>
            <w:shd w:val="clear" w:color="auto" w:fill="auto"/>
            <w:hideMark/>
          </w:tcPr>
          <w:p w14:paraId="357A0EF2" w14:textId="77777777" w:rsidR="001F618A" w:rsidRPr="00B02ACB" w:rsidRDefault="001F618A" w:rsidP="00B02ACB">
            <w:pPr>
              <w:spacing w:after="0" w:line="240" w:lineRule="auto"/>
              <w:ind w:left="138" w:right="128"/>
              <w:textAlignment w:val="baseline"/>
              <w:rPr>
                <w:rFonts w:ascii="Arial Narrow" w:eastAsia="Times New Roman" w:hAnsi="Arial Narrow" w:cs="Segoe UI"/>
                <w:sz w:val="22"/>
              </w:rPr>
            </w:pPr>
            <w:r w:rsidRPr="00B02ACB">
              <w:rPr>
                <w:rFonts w:ascii="Arial Narrow" w:eastAsia="Times New Roman" w:hAnsi="Arial Narrow" w:cs="Arial"/>
                <w:sz w:val="22"/>
              </w:rPr>
              <w:t>The airfare elasticity of demand is used as a proxy for price elasticity of demand for a trip to the UK. </w:t>
            </w:r>
          </w:p>
        </w:tc>
        <w:tc>
          <w:tcPr>
            <w:tcW w:w="1661" w:type="dxa"/>
            <w:tcBorders>
              <w:top w:val="single" w:sz="12" w:space="0" w:color="auto"/>
              <w:left w:val="single" w:sz="6" w:space="0" w:color="auto"/>
              <w:bottom w:val="single" w:sz="6" w:space="0" w:color="auto"/>
              <w:right w:val="single" w:sz="12" w:space="0" w:color="auto"/>
            </w:tcBorders>
            <w:shd w:val="clear" w:color="auto" w:fill="auto"/>
            <w:vAlign w:val="center"/>
            <w:hideMark/>
          </w:tcPr>
          <w:p w14:paraId="269C2FB5" w14:textId="77777777" w:rsidR="001F618A" w:rsidRPr="00B02ACB" w:rsidRDefault="001F618A" w:rsidP="00B02ACB">
            <w:pPr>
              <w:spacing w:after="0" w:line="240" w:lineRule="auto"/>
              <w:ind w:left="142" w:right="90"/>
              <w:textAlignment w:val="baseline"/>
              <w:rPr>
                <w:rFonts w:ascii="Arial Narrow" w:eastAsia="Times New Roman" w:hAnsi="Arial Narrow" w:cs="Segoe UI"/>
                <w:sz w:val="22"/>
              </w:rPr>
            </w:pPr>
            <w:r w:rsidRPr="00B02ACB">
              <w:rPr>
                <w:rFonts w:ascii="Arial Narrow" w:eastAsia="Times New Roman" w:hAnsi="Arial Narrow" w:cs="Arial"/>
                <w:sz w:val="22"/>
              </w:rPr>
              <w:t>ETAs </w:t>
            </w:r>
          </w:p>
        </w:tc>
        <w:tc>
          <w:tcPr>
            <w:tcW w:w="569" w:type="dxa"/>
            <w:tcBorders>
              <w:top w:val="single" w:sz="12" w:space="0" w:color="auto"/>
              <w:left w:val="single" w:sz="12" w:space="0" w:color="auto"/>
              <w:bottom w:val="single" w:sz="6" w:space="0" w:color="auto"/>
              <w:right w:val="single" w:sz="6" w:space="0" w:color="auto"/>
            </w:tcBorders>
            <w:shd w:val="clear" w:color="auto" w:fill="auto"/>
            <w:vAlign w:val="center"/>
            <w:hideMark/>
          </w:tcPr>
          <w:p w14:paraId="50DF0BC5"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sz w:val="22"/>
              </w:rPr>
              <w:t>0 </w:t>
            </w:r>
          </w:p>
        </w:tc>
        <w:tc>
          <w:tcPr>
            <w:tcW w:w="766" w:type="dxa"/>
            <w:tcBorders>
              <w:top w:val="single" w:sz="12" w:space="0" w:color="auto"/>
              <w:left w:val="single" w:sz="6" w:space="0" w:color="auto"/>
              <w:bottom w:val="single" w:sz="6" w:space="0" w:color="auto"/>
              <w:right w:val="single" w:sz="6" w:space="0" w:color="auto"/>
            </w:tcBorders>
            <w:shd w:val="clear" w:color="auto" w:fill="auto"/>
            <w:vAlign w:val="center"/>
            <w:hideMark/>
          </w:tcPr>
          <w:p w14:paraId="17D35651" w14:textId="3BCF7532"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sz w:val="22"/>
              </w:rPr>
              <w:t>-0.</w:t>
            </w:r>
            <w:r w:rsidR="00AF5EEB" w:rsidRPr="00B02ACB">
              <w:rPr>
                <w:rFonts w:ascii="Arial Narrow" w:eastAsia="Times New Roman" w:hAnsi="Arial Narrow" w:cs="Arial"/>
                <w:sz w:val="22"/>
              </w:rPr>
              <w:t>4</w:t>
            </w:r>
          </w:p>
        </w:tc>
        <w:tc>
          <w:tcPr>
            <w:tcW w:w="605" w:type="dxa"/>
            <w:tcBorders>
              <w:top w:val="single" w:sz="12" w:space="0" w:color="auto"/>
              <w:left w:val="single" w:sz="6" w:space="0" w:color="auto"/>
              <w:bottom w:val="single" w:sz="6" w:space="0" w:color="auto"/>
              <w:right w:val="single" w:sz="12" w:space="0" w:color="auto"/>
            </w:tcBorders>
            <w:shd w:val="clear" w:color="auto" w:fill="auto"/>
            <w:vAlign w:val="center"/>
            <w:hideMark/>
          </w:tcPr>
          <w:p w14:paraId="21A31B6C" w14:textId="62614A83"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sz w:val="22"/>
              </w:rPr>
              <w:t>-0.</w:t>
            </w:r>
            <w:r w:rsidR="00AF5EEB" w:rsidRPr="00B02ACB">
              <w:rPr>
                <w:rFonts w:ascii="Arial Narrow" w:eastAsia="Times New Roman" w:hAnsi="Arial Narrow" w:cs="Arial"/>
                <w:sz w:val="22"/>
              </w:rPr>
              <w:t>8</w:t>
            </w:r>
            <w:r w:rsidRPr="00B02ACB">
              <w:rPr>
                <w:rFonts w:ascii="Arial Narrow" w:eastAsia="Times New Roman" w:hAnsi="Arial Narrow" w:cs="Arial"/>
                <w:sz w:val="22"/>
              </w:rPr>
              <w:t> </w:t>
            </w:r>
          </w:p>
        </w:tc>
      </w:tr>
      <w:tr w:rsidR="00A31C05" w:rsidRPr="00413C81" w14:paraId="51F9621E" w14:textId="77777777" w:rsidTr="00B02ACB">
        <w:trPr>
          <w:trHeight w:val="3450"/>
        </w:trPr>
        <w:tc>
          <w:tcPr>
            <w:tcW w:w="1985" w:type="dxa"/>
            <w:tcBorders>
              <w:top w:val="single" w:sz="6" w:space="0" w:color="auto"/>
              <w:left w:val="single" w:sz="12" w:space="0" w:color="auto"/>
              <w:bottom w:val="single" w:sz="6" w:space="0" w:color="auto"/>
              <w:right w:val="single" w:sz="6" w:space="0" w:color="auto"/>
            </w:tcBorders>
            <w:shd w:val="clear" w:color="auto" w:fill="auto"/>
            <w:vAlign w:val="center"/>
            <w:hideMark/>
          </w:tcPr>
          <w:p w14:paraId="3A957DBC" w14:textId="77777777" w:rsidR="001F618A" w:rsidRPr="00B02ACB" w:rsidRDefault="001F618A" w:rsidP="00B02ACB">
            <w:pPr>
              <w:spacing w:after="0" w:line="240" w:lineRule="auto"/>
              <w:ind w:left="124"/>
              <w:textAlignment w:val="baseline"/>
              <w:rPr>
                <w:rFonts w:ascii="Arial Narrow" w:eastAsia="Times New Roman" w:hAnsi="Arial Narrow" w:cs="Segoe UI"/>
                <w:sz w:val="22"/>
              </w:rPr>
            </w:pPr>
            <w:r w:rsidRPr="00B02ACB">
              <w:rPr>
                <w:rFonts w:ascii="Arial Narrow" w:eastAsia="Times New Roman" w:hAnsi="Arial Narrow" w:cs="Arial"/>
                <w:sz w:val="22"/>
              </w:rPr>
              <w:t>Wage elasticity of labour supply </w:t>
            </w:r>
          </w:p>
        </w:tc>
        <w:tc>
          <w:tcPr>
            <w:tcW w:w="3584" w:type="dxa"/>
            <w:tcBorders>
              <w:top w:val="single" w:sz="6" w:space="0" w:color="auto"/>
              <w:left w:val="single" w:sz="6" w:space="0" w:color="auto"/>
              <w:right w:val="single" w:sz="6" w:space="0" w:color="auto"/>
            </w:tcBorders>
            <w:shd w:val="clear" w:color="auto" w:fill="auto"/>
            <w:hideMark/>
          </w:tcPr>
          <w:p w14:paraId="14055DC1" w14:textId="77777777" w:rsidR="001F618A" w:rsidRPr="00B02ACB" w:rsidRDefault="001F618A" w:rsidP="00B02ACB">
            <w:pPr>
              <w:spacing w:after="0" w:line="240" w:lineRule="auto"/>
              <w:ind w:left="138" w:right="128"/>
              <w:textAlignment w:val="baseline"/>
              <w:rPr>
                <w:rFonts w:ascii="Arial Narrow" w:eastAsia="Times New Roman" w:hAnsi="Arial Narrow" w:cs="Arial"/>
                <w:sz w:val="22"/>
              </w:rPr>
            </w:pPr>
            <w:r w:rsidRPr="00B02ACB">
              <w:rPr>
                <w:rFonts w:ascii="Arial Narrow" w:eastAsia="Times New Roman" w:hAnsi="Arial Narrow" w:cs="Arial"/>
                <w:sz w:val="22"/>
              </w:rPr>
              <w:t>The wage elasticity of labour supply is used to estimate the impact on migrant volumes of the proposed fee changes, as fee changes represent a change in expected wages, and thus changes to labour supply.</w:t>
            </w:r>
          </w:p>
          <w:p w14:paraId="2CEA8164" w14:textId="77777777" w:rsidR="001F618A" w:rsidRPr="00B02ACB" w:rsidRDefault="001F618A" w:rsidP="00B02ACB">
            <w:pPr>
              <w:spacing w:after="0" w:line="240" w:lineRule="auto"/>
              <w:ind w:left="138" w:right="128"/>
              <w:textAlignment w:val="baseline"/>
              <w:rPr>
                <w:rFonts w:ascii="Arial Narrow" w:eastAsia="Times New Roman" w:hAnsi="Arial Narrow" w:cs="Arial"/>
                <w:sz w:val="22"/>
              </w:rPr>
            </w:pPr>
          </w:p>
          <w:p w14:paraId="483477E9" w14:textId="77777777" w:rsidR="001F618A" w:rsidRDefault="001F618A" w:rsidP="00A31C05">
            <w:pPr>
              <w:spacing w:after="0" w:line="240" w:lineRule="auto"/>
              <w:ind w:left="138" w:right="128"/>
              <w:textAlignment w:val="baseline"/>
              <w:rPr>
                <w:rFonts w:ascii="Arial Narrow" w:eastAsia="Times New Roman" w:hAnsi="Arial Narrow" w:cs="Arial"/>
                <w:sz w:val="22"/>
              </w:rPr>
            </w:pPr>
            <w:r w:rsidRPr="00B02ACB">
              <w:rPr>
                <w:rFonts w:ascii="Arial Narrow" w:eastAsia="Times New Roman" w:hAnsi="Arial Narrow" w:cs="Arial"/>
                <w:sz w:val="22"/>
              </w:rPr>
              <w:t xml:space="preserve">The price sensitivity of long-term migrants is assumed to be </w:t>
            </w:r>
            <w:proofErr w:type="gramStart"/>
            <w:r w:rsidRPr="00B02ACB">
              <w:rPr>
                <w:rFonts w:ascii="Arial Narrow" w:eastAsia="Times New Roman" w:hAnsi="Arial Narrow" w:cs="Arial"/>
                <w:sz w:val="22"/>
              </w:rPr>
              <w:t>similar to</w:t>
            </w:r>
            <w:proofErr w:type="gramEnd"/>
            <w:r w:rsidRPr="00B02ACB">
              <w:rPr>
                <w:rFonts w:ascii="Arial Narrow" w:eastAsia="Times New Roman" w:hAnsi="Arial Narrow" w:cs="Arial"/>
                <w:sz w:val="22"/>
              </w:rPr>
              <w:t xml:space="preserve"> that of migrants supplying labour. </w:t>
            </w:r>
            <w:proofErr w:type="gramStart"/>
            <w:r w:rsidRPr="00B02ACB">
              <w:rPr>
                <w:rFonts w:ascii="Arial Narrow" w:eastAsia="Times New Roman" w:hAnsi="Arial Narrow" w:cs="Arial"/>
                <w:sz w:val="22"/>
              </w:rPr>
              <w:t>The majority of</w:t>
            </w:r>
            <w:proofErr w:type="gramEnd"/>
            <w:r w:rsidRPr="00B02ACB">
              <w:rPr>
                <w:rFonts w:ascii="Arial Narrow" w:eastAsia="Times New Roman" w:hAnsi="Arial Narrow" w:cs="Arial"/>
                <w:sz w:val="22"/>
              </w:rPr>
              <w:t xml:space="preserve"> applicants would have been in the UK for longer than 5 years before being eligible to apply for ILR or nationality, hence may be more likely to be in or want to work. </w:t>
            </w:r>
          </w:p>
          <w:p w14:paraId="3B72AFB9" w14:textId="3248E7A0" w:rsidR="00A31C05" w:rsidRPr="00B02ACB" w:rsidRDefault="00A31C05" w:rsidP="00B02ACB">
            <w:pPr>
              <w:spacing w:after="0" w:line="240" w:lineRule="auto"/>
              <w:ind w:left="138" w:right="128"/>
              <w:textAlignment w:val="baseline"/>
              <w:rPr>
                <w:rFonts w:ascii="Arial Narrow" w:eastAsia="Times New Roman" w:hAnsi="Arial Narrow" w:cs="Segoe UI"/>
                <w:sz w:val="22"/>
              </w:rPr>
            </w:pPr>
          </w:p>
        </w:tc>
        <w:tc>
          <w:tcPr>
            <w:tcW w:w="1661" w:type="dxa"/>
            <w:tcBorders>
              <w:top w:val="single" w:sz="6" w:space="0" w:color="auto"/>
              <w:left w:val="single" w:sz="6" w:space="0" w:color="auto"/>
              <w:right w:val="single" w:sz="12" w:space="0" w:color="auto"/>
            </w:tcBorders>
            <w:shd w:val="clear" w:color="auto" w:fill="auto"/>
            <w:vAlign w:val="center"/>
            <w:hideMark/>
          </w:tcPr>
          <w:p w14:paraId="57569943" w14:textId="77777777" w:rsidR="001F618A" w:rsidRPr="00B02ACB" w:rsidRDefault="001F618A" w:rsidP="00B02ACB">
            <w:pPr>
              <w:spacing w:after="0" w:line="240" w:lineRule="auto"/>
              <w:ind w:left="142" w:right="90"/>
              <w:textAlignment w:val="baseline"/>
              <w:rPr>
                <w:rFonts w:ascii="Arial Narrow" w:eastAsia="Times New Roman" w:hAnsi="Arial Narrow" w:cs="Arial"/>
                <w:sz w:val="22"/>
              </w:rPr>
            </w:pPr>
            <w:r w:rsidRPr="00B02ACB">
              <w:rPr>
                <w:rFonts w:ascii="Arial Narrow" w:eastAsia="Times New Roman" w:hAnsi="Arial Narrow" w:cs="Arial"/>
                <w:sz w:val="22"/>
              </w:rPr>
              <w:t>Nationality, Naturalisation</w:t>
            </w:r>
            <w:r w:rsidR="00573F5F" w:rsidRPr="00B02ACB">
              <w:rPr>
                <w:rFonts w:ascii="Arial Narrow" w:eastAsia="Times New Roman" w:hAnsi="Arial Narrow" w:cs="Arial"/>
                <w:sz w:val="22"/>
              </w:rPr>
              <w:t xml:space="preserve">, </w:t>
            </w:r>
          </w:p>
          <w:p w14:paraId="0201AAC8" w14:textId="77777777" w:rsidR="00573F5F" w:rsidRPr="00B02ACB" w:rsidRDefault="00573F5F" w:rsidP="00B02ACB">
            <w:pPr>
              <w:spacing w:after="0" w:line="240" w:lineRule="auto"/>
              <w:ind w:left="142" w:right="90"/>
              <w:textAlignment w:val="baseline"/>
              <w:rPr>
                <w:rFonts w:ascii="Arial Narrow" w:eastAsia="Times New Roman" w:hAnsi="Arial Narrow" w:cs="Arial"/>
                <w:sz w:val="22"/>
              </w:rPr>
            </w:pPr>
          </w:p>
          <w:p w14:paraId="39CC103E" w14:textId="5CAF5944" w:rsidR="00573F5F" w:rsidRPr="00B02ACB" w:rsidRDefault="00573F5F" w:rsidP="00B02ACB">
            <w:pPr>
              <w:spacing w:after="0" w:line="240" w:lineRule="auto"/>
              <w:ind w:left="142" w:right="90"/>
              <w:textAlignment w:val="baseline"/>
              <w:rPr>
                <w:rFonts w:ascii="Arial Narrow" w:eastAsia="Times New Roman" w:hAnsi="Arial Narrow" w:cs="Segoe UI"/>
                <w:sz w:val="22"/>
              </w:rPr>
            </w:pPr>
            <w:r w:rsidRPr="00B02ACB">
              <w:rPr>
                <w:rFonts w:ascii="Arial Narrow" w:eastAsia="Times New Roman" w:hAnsi="Arial Narrow" w:cs="Arial"/>
                <w:sz w:val="22"/>
              </w:rPr>
              <w:t>Dependants of Sponsored Skilled Work applicants</w:t>
            </w:r>
          </w:p>
        </w:tc>
        <w:tc>
          <w:tcPr>
            <w:tcW w:w="569" w:type="dxa"/>
            <w:tcBorders>
              <w:top w:val="single" w:sz="6" w:space="0" w:color="auto"/>
              <w:left w:val="single" w:sz="12" w:space="0" w:color="auto"/>
              <w:bottom w:val="single" w:sz="6" w:space="0" w:color="auto"/>
              <w:right w:val="single" w:sz="6" w:space="0" w:color="auto"/>
            </w:tcBorders>
            <w:shd w:val="clear" w:color="auto" w:fill="auto"/>
            <w:vAlign w:val="center"/>
            <w:hideMark/>
          </w:tcPr>
          <w:p w14:paraId="6497F1AA"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sz w:val="22"/>
              </w:rPr>
              <w:t>0 </w:t>
            </w:r>
          </w:p>
        </w:tc>
        <w:tc>
          <w:tcPr>
            <w:tcW w:w="76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1EEA1D"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sz w:val="22"/>
              </w:rPr>
              <w:t>-0.3 </w:t>
            </w:r>
          </w:p>
        </w:tc>
        <w:tc>
          <w:tcPr>
            <w:tcW w:w="605" w:type="dxa"/>
            <w:tcBorders>
              <w:top w:val="single" w:sz="6" w:space="0" w:color="auto"/>
              <w:left w:val="single" w:sz="6" w:space="0" w:color="auto"/>
              <w:bottom w:val="single" w:sz="6" w:space="0" w:color="auto"/>
              <w:right w:val="single" w:sz="12" w:space="0" w:color="auto"/>
            </w:tcBorders>
            <w:shd w:val="clear" w:color="auto" w:fill="auto"/>
            <w:vAlign w:val="center"/>
            <w:hideMark/>
          </w:tcPr>
          <w:p w14:paraId="21082ED5" w14:textId="77777777" w:rsidR="001F618A" w:rsidRPr="00B02ACB" w:rsidRDefault="001F618A" w:rsidP="00617A23">
            <w:pPr>
              <w:spacing w:after="0" w:line="240" w:lineRule="auto"/>
              <w:jc w:val="center"/>
              <w:textAlignment w:val="baseline"/>
              <w:rPr>
                <w:rFonts w:ascii="Arial Narrow" w:eastAsia="Times New Roman" w:hAnsi="Arial Narrow" w:cs="Segoe UI"/>
                <w:sz w:val="22"/>
              </w:rPr>
            </w:pPr>
            <w:r w:rsidRPr="00B02ACB">
              <w:rPr>
                <w:rFonts w:ascii="Arial Narrow" w:eastAsia="Times New Roman" w:hAnsi="Arial Narrow" w:cs="Arial"/>
                <w:sz w:val="22"/>
              </w:rPr>
              <w:t>-0.6 </w:t>
            </w:r>
          </w:p>
        </w:tc>
      </w:tr>
      <w:tr w:rsidR="00A31C05" w:rsidRPr="00413C81" w14:paraId="6AEA47C2" w14:textId="77777777" w:rsidTr="00B02ACB">
        <w:trPr>
          <w:trHeight w:val="300"/>
        </w:trPr>
        <w:tc>
          <w:tcPr>
            <w:tcW w:w="1985" w:type="dxa"/>
            <w:tcBorders>
              <w:top w:val="single" w:sz="6" w:space="0" w:color="auto"/>
              <w:left w:val="single" w:sz="12" w:space="0" w:color="auto"/>
              <w:bottom w:val="single" w:sz="6" w:space="0" w:color="auto"/>
              <w:right w:val="single" w:sz="6" w:space="0" w:color="auto"/>
            </w:tcBorders>
            <w:shd w:val="clear" w:color="auto" w:fill="auto"/>
            <w:vAlign w:val="center"/>
            <w:hideMark/>
          </w:tcPr>
          <w:p w14:paraId="6735F056" w14:textId="77777777" w:rsidR="001F618A" w:rsidRPr="00B02ACB" w:rsidRDefault="001F618A" w:rsidP="00B02ACB">
            <w:pPr>
              <w:spacing w:after="0" w:line="240" w:lineRule="auto"/>
              <w:ind w:left="124"/>
              <w:textAlignment w:val="baseline"/>
              <w:rPr>
                <w:rFonts w:ascii="Arial Narrow" w:eastAsia="Times New Roman" w:hAnsi="Arial Narrow" w:cs="Segoe UI"/>
                <w:sz w:val="22"/>
              </w:rPr>
            </w:pPr>
            <w:r w:rsidRPr="00B02ACB">
              <w:rPr>
                <w:rFonts w:ascii="Arial Narrow" w:eastAsia="Times New Roman" w:hAnsi="Arial Narrow" w:cs="Arial"/>
                <w:sz w:val="22"/>
              </w:rPr>
              <w:t>Wage elasticity of labour demand </w:t>
            </w:r>
          </w:p>
        </w:tc>
        <w:tc>
          <w:tcPr>
            <w:tcW w:w="3584" w:type="dxa"/>
            <w:tcBorders>
              <w:top w:val="single" w:sz="6" w:space="0" w:color="auto"/>
              <w:left w:val="single" w:sz="6" w:space="0" w:color="auto"/>
              <w:bottom w:val="single" w:sz="6" w:space="0" w:color="auto"/>
              <w:right w:val="single" w:sz="6" w:space="0" w:color="auto"/>
            </w:tcBorders>
            <w:shd w:val="clear" w:color="auto" w:fill="auto"/>
            <w:hideMark/>
          </w:tcPr>
          <w:p w14:paraId="287BA718" w14:textId="77777777" w:rsidR="001F618A" w:rsidRDefault="001F618A" w:rsidP="00A31C05">
            <w:pPr>
              <w:spacing w:after="0" w:line="240" w:lineRule="auto"/>
              <w:ind w:left="124"/>
              <w:textAlignment w:val="baseline"/>
              <w:rPr>
                <w:rFonts w:ascii="Arial Narrow" w:eastAsia="Times New Roman" w:hAnsi="Arial Narrow" w:cs="Arial"/>
                <w:sz w:val="22"/>
              </w:rPr>
            </w:pPr>
            <w:r w:rsidRPr="00B02ACB">
              <w:rPr>
                <w:rFonts w:ascii="Arial Narrow" w:eastAsia="Times New Roman" w:hAnsi="Arial Narrow" w:cs="Arial"/>
                <w:sz w:val="22"/>
              </w:rPr>
              <w:t xml:space="preserve">Businesses demand </w:t>
            </w:r>
            <w:proofErr w:type="gramStart"/>
            <w:r w:rsidRPr="00B02ACB">
              <w:rPr>
                <w:rFonts w:ascii="Arial Narrow" w:eastAsia="Times New Roman" w:hAnsi="Arial Narrow" w:cs="Arial"/>
                <w:sz w:val="22"/>
              </w:rPr>
              <w:t>Home</w:t>
            </w:r>
            <w:proofErr w:type="gramEnd"/>
            <w:r w:rsidRPr="00B02ACB">
              <w:rPr>
                <w:rFonts w:ascii="Arial Narrow" w:eastAsia="Times New Roman" w:hAnsi="Arial Narrow" w:cs="Arial"/>
                <w:sz w:val="22"/>
              </w:rPr>
              <w:t xml:space="preserve"> Office products in order to bring migrants to the UK to fill employment vacancies. The wage elasticity of labour demand is thus used to estimate the impact on volumes of the proposed fee changes for sponsorship. </w:t>
            </w:r>
          </w:p>
          <w:p w14:paraId="1B521279" w14:textId="31EAB2AD" w:rsidR="00A31C05" w:rsidRPr="00B02ACB" w:rsidRDefault="00A31C05" w:rsidP="00B02ACB">
            <w:pPr>
              <w:spacing w:after="0" w:line="240" w:lineRule="auto"/>
              <w:ind w:left="124"/>
              <w:textAlignment w:val="baseline"/>
              <w:rPr>
                <w:rFonts w:ascii="Arial Narrow" w:eastAsia="Times New Roman" w:hAnsi="Arial Narrow" w:cs="Segoe UI"/>
                <w:sz w:val="22"/>
              </w:rPr>
            </w:pPr>
          </w:p>
        </w:tc>
        <w:tc>
          <w:tcPr>
            <w:tcW w:w="1661" w:type="dxa"/>
            <w:tcBorders>
              <w:top w:val="single" w:sz="6" w:space="0" w:color="auto"/>
              <w:left w:val="single" w:sz="6" w:space="0" w:color="auto"/>
              <w:bottom w:val="single" w:sz="6" w:space="0" w:color="auto"/>
              <w:right w:val="single" w:sz="12" w:space="0" w:color="auto"/>
            </w:tcBorders>
            <w:shd w:val="clear" w:color="auto" w:fill="auto"/>
            <w:vAlign w:val="center"/>
            <w:hideMark/>
          </w:tcPr>
          <w:p w14:paraId="369B6FC5" w14:textId="77777777" w:rsidR="001F618A" w:rsidRPr="00B02ACB" w:rsidRDefault="001F618A" w:rsidP="00B02ACB">
            <w:pPr>
              <w:spacing w:after="0" w:line="240" w:lineRule="auto"/>
              <w:ind w:left="124"/>
              <w:textAlignment w:val="baseline"/>
              <w:rPr>
                <w:rFonts w:ascii="Arial Narrow" w:eastAsia="Times New Roman" w:hAnsi="Arial Narrow" w:cs="Segoe UI"/>
                <w:sz w:val="22"/>
              </w:rPr>
            </w:pPr>
            <w:r w:rsidRPr="00B02ACB">
              <w:rPr>
                <w:rFonts w:ascii="Arial Narrow" w:eastAsia="Times New Roman" w:hAnsi="Arial Narrow" w:cs="Arial"/>
                <w:sz w:val="22"/>
              </w:rPr>
              <w:t>Certificate of Sponsorship (</w:t>
            </w:r>
            <w:proofErr w:type="spellStart"/>
            <w:r w:rsidRPr="00B02ACB">
              <w:rPr>
                <w:rFonts w:ascii="Arial Narrow" w:eastAsia="Times New Roman" w:hAnsi="Arial Narrow" w:cs="Arial"/>
                <w:sz w:val="22"/>
              </w:rPr>
              <w:t>CoS</w:t>
            </w:r>
            <w:proofErr w:type="spellEnd"/>
            <w:r w:rsidRPr="00B02ACB">
              <w:rPr>
                <w:rFonts w:ascii="Arial Narrow" w:eastAsia="Times New Roman" w:hAnsi="Arial Narrow" w:cs="Arial"/>
                <w:sz w:val="22"/>
              </w:rPr>
              <w:t>)</w:t>
            </w:r>
          </w:p>
        </w:tc>
        <w:tc>
          <w:tcPr>
            <w:tcW w:w="569" w:type="dxa"/>
            <w:tcBorders>
              <w:top w:val="single" w:sz="6" w:space="0" w:color="auto"/>
              <w:left w:val="single" w:sz="12" w:space="0" w:color="auto"/>
              <w:bottom w:val="single" w:sz="6" w:space="0" w:color="auto"/>
              <w:right w:val="single" w:sz="6" w:space="0" w:color="auto"/>
            </w:tcBorders>
            <w:shd w:val="clear" w:color="auto" w:fill="auto"/>
            <w:vAlign w:val="center"/>
            <w:hideMark/>
          </w:tcPr>
          <w:p w14:paraId="041B9ACF" w14:textId="77777777" w:rsidR="001F618A" w:rsidRPr="00B02ACB" w:rsidRDefault="001F618A" w:rsidP="00B02ACB">
            <w:pPr>
              <w:spacing w:after="0" w:line="240" w:lineRule="auto"/>
              <w:ind w:left="124"/>
              <w:jc w:val="center"/>
              <w:textAlignment w:val="baseline"/>
              <w:rPr>
                <w:rFonts w:ascii="Arial Narrow" w:eastAsia="Times New Roman" w:hAnsi="Arial Narrow" w:cs="Segoe UI"/>
                <w:sz w:val="22"/>
              </w:rPr>
            </w:pPr>
            <w:r w:rsidRPr="00B02ACB">
              <w:rPr>
                <w:rFonts w:ascii="Arial Narrow" w:eastAsia="Times New Roman" w:hAnsi="Arial Narrow" w:cs="Arial"/>
                <w:sz w:val="22"/>
              </w:rPr>
              <w:t>0 </w:t>
            </w:r>
          </w:p>
        </w:tc>
        <w:tc>
          <w:tcPr>
            <w:tcW w:w="76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0E9A31" w14:textId="77777777" w:rsidR="001F618A" w:rsidRPr="00B02ACB" w:rsidRDefault="001F618A" w:rsidP="00B02ACB">
            <w:pPr>
              <w:spacing w:after="0" w:line="240" w:lineRule="auto"/>
              <w:ind w:left="124"/>
              <w:jc w:val="center"/>
              <w:textAlignment w:val="baseline"/>
              <w:rPr>
                <w:rFonts w:ascii="Arial Narrow" w:eastAsia="Times New Roman" w:hAnsi="Arial Narrow" w:cs="Segoe UI"/>
                <w:sz w:val="22"/>
              </w:rPr>
            </w:pPr>
            <w:r w:rsidRPr="00B02ACB">
              <w:rPr>
                <w:rFonts w:ascii="Arial Narrow" w:eastAsia="Times New Roman" w:hAnsi="Arial Narrow" w:cs="Arial"/>
                <w:sz w:val="22"/>
              </w:rPr>
              <w:t>-0.6 </w:t>
            </w:r>
          </w:p>
        </w:tc>
        <w:tc>
          <w:tcPr>
            <w:tcW w:w="605" w:type="dxa"/>
            <w:tcBorders>
              <w:top w:val="single" w:sz="6" w:space="0" w:color="auto"/>
              <w:left w:val="single" w:sz="6" w:space="0" w:color="auto"/>
              <w:bottom w:val="single" w:sz="6" w:space="0" w:color="auto"/>
              <w:right w:val="single" w:sz="12" w:space="0" w:color="auto"/>
            </w:tcBorders>
            <w:shd w:val="clear" w:color="auto" w:fill="auto"/>
            <w:vAlign w:val="center"/>
            <w:hideMark/>
          </w:tcPr>
          <w:p w14:paraId="753E1CF8" w14:textId="77777777" w:rsidR="001F618A" w:rsidRPr="00B02ACB" w:rsidRDefault="001F618A" w:rsidP="00B02ACB">
            <w:pPr>
              <w:spacing w:after="0" w:line="240" w:lineRule="auto"/>
              <w:ind w:left="124"/>
              <w:jc w:val="center"/>
              <w:textAlignment w:val="baseline"/>
              <w:rPr>
                <w:rFonts w:ascii="Arial Narrow" w:eastAsia="Times New Roman" w:hAnsi="Arial Narrow" w:cs="Segoe UI"/>
                <w:sz w:val="22"/>
              </w:rPr>
            </w:pPr>
            <w:r w:rsidRPr="00B02ACB">
              <w:rPr>
                <w:rFonts w:ascii="Arial Narrow" w:eastAsia="Times New Roman" w:hAnsi="Arial Narrow" w:cs="Arial"/>
                <w:sz w:val="22"/>
              </w:rPr>
              <w:t>-1.2 </w:t>
            </w:r>
          </w:p>
        </w:tc>
      </w:tr>
    </w:tbl>
    <w:p w14:paraId="38CFCC72" w14:textId="77777777" w:rsidR="001F618A" w:rsidRDefault="001F618A" w:rsidP="00B02ACB">
      <w:pPr>
        <w:pStyle w:val="paragraph"/>
        <w:spacing w:before="0" w:beforeAutospacing="0" w:after="0" w:afterAutospacing="0"/>
        <w:ind w:left="567"/>
        <w:jc w:val="both"/>
        <w:textAlignment w:val="baseline"/>
        <w:rPr>
          <w:rFonts w:ascii="Segoe UI" w:hAnsi="Segoe UI" w:cs="Segoe UI"/>
          <w:sz w:val="18"/>
          <w:szCs w:val="18"/>
        </w:rPr>
      </w:pPr>
      <w:r>
        <w:rPr>
          <w:rStyle w:val="normaltextrun"/>
          <w:rFonts w:ascii="Arial" w:hAnsi="Arial" w:cs="Arial"/>
          <w:sz w:val="18"/>
          <w:szCs w:val="18"/>
        </w:rPr>
        <w:t xml:space="preserve">Source: </w:t>
      </w:r>
      <w:hyperlink r:id="rId20" w:tgtFrame="_blank" w:history="1">
        <w:r>
          <w:rPr>
            <w:rStyle w:val="normaltextrun"/>
            <w:rFonts w:ascii="Arial" w:hAnsi="Arial" w:cs="Arial"/>
            <w:sz w:val="18"/>
            <w:szCs w:val="18"/>
          </w:rPr>
          <w:t>A review of evidence relating to the elasticity of demand for visas in the UK</w:t>
        </w:r>
      </w:hyperlink>
      <w:r>
        <w:rPr>
          <w:rStyle w:val="normaltextrun"/>
          <w:rFonts w:ascii="Arial" w:hAnsi="Arial" w:cs="Arial"/>
          <w:sz w:val="18"/>
          <w:szCs w:val="18"/>
        </w:rPr>
        <w:t>: </w:t>
      </w:r>
      <w:r>
        <w:rPr>
          <w:rStyle w:val="eop"/>
          <w:rFonts w:ascii="Arial" w:hAnsi="Arial" w:cs="Arial"/>
          <w:sz w:val="18"/>
          <w:szCs w:val="18"/>
        </w:rPr>
        <w:t> </w:t>
      </w:r>
    </w:p>
    <w:p w14:paraId="16E30BB5" w14:textId="7CF66136" w:rsidR="001F618A" w:rsidRPr="00EB5EF6" w:rsidRDefault="00824E73" w:rsidP="00B02ACB">
      <w:pPr>
        <w:pStyle w:val="paragraph"/>
        <w:spacing w:before="0" w:beforeAutospacing="0" w:after="120" w:afterAutospacing="0" w:line="259" w:lineRule="auto"/>
        <w:ind w:left="567"/>
        <w:jc w:val="both"/>
        <w:textAlignment w:val="baseline"/>
        <w:rPr>
          <w:rFonts w:ascii="Segoe UI" w:hAnsi="Segoe UI" w:cs="Segoe UI"/>
          <w:sz w:val="18"/>
          <w:szCs w:val="18"/>
        </w:rPr>
      </w:pPr>
      <w:hyperlink r:id="rId21" w:history="1">
        <w:r w:rsidR="00A2351E" w:rsidRPr="00E3087D">
          <w:rPr>
            <w:rStyle w:val="Hyperlink"/>
            <w:rFonts w:ascii="Arial" w:hAnsi="Arial" w:cs="Arial"/>
            <w:sz w:val="18"/>
            <w:szCs w:val="18"/>
          </w:rPr>
          <w:t>https://www.gov.uk/government/publications/a-review-of-evidence-relating-to-the-elasticity-of-demand-for-visas-in-the-uk</w:t>
        </w:r>
      </w:hyperlink>
      <w:r w:rsidR="001F618A">
        <w:rPr>
          <w:rStyle w:val="eop"/>
          <w:rFonts w:ascii="Arial" w:hAnsi="Arial" w:cs="Arial"/>
          <w:sz w:val="18"/>
          <w:szCs w:val="18"/>
        </w:rPr>
        <w:t> </w:t>
      </w:r>
    </w:p>
    <w:p w14:paraId="1F44CD83" w14:textId="77777777" w:rsidR="001F618A" w:rsidRPr="00813FF4" w:rsidRDefault="001F618A" w:rsidP="00B02ACB">
      <w:pPr>
        <w:pStyle w:val="ListParagraph"/>
        <w:numPr>
          <w:ilvl w:val="0"/>
          <w:numId w:val="15"/>
        </w:numPr>
        <w:spacing w:before="0" w:afterLines="120" w:after="288"/>
        <w:contextualSpacing w:val="0"/>
        <w:jc w:val="both"/>
        <w:rPr>
          <w:sz w:val="22"/>
        </w:rPr>
      </w:pPr>
      <w:r w:rsidRPr="00813FF4">
        <w:rPr>
          <w:sz w:val="22"/>
        </w:rPr>
        <w:t xml:space="preserve">These elasticities are based on the response of individual migrants to the change in the visa cost, which is a small direct response to the change in price. The impact does not take account of any second-round effects, such as the response of employers to the loss of the migrant, which could involve a range of potential responses, such as replacing the lost worker/student with another migrant, or UK national, changing working practices or changes in income over a lifetime as opposed to through the appraisal period.  </w:t>
      </w:r>
    </w:p>
    <w:p w14:paraId="2B240A81" w14:textId="3BCF77F7" w:rsidR="007B29D3" w:rsidRPr="001F618A" w:rsidRDefault="001F618A" w:rsidP="00B02ACB">
      <w:pPr>
        <w:pStyle w:val="ListParagraph"/>
        <w:numPr>
          <w:ilvl w:val="0"/>
          <w:numId w:val="15"/>
        </w:numPr>
        <w:spacing w:before="0" w:afterLines="120" w:after="288"/>
        <w:contextualSpacing w:val="0"/>
        <w:jc w:val="both"/>
        <w:rPr>
          <w:sz w:val="22"/>
        </w:rPr>
      </w:pPr>
      <w:r w:rsidRPr="00813FF4">
        <w:rPr>
          <w:sz w:val="22"/>
        </w:rPr>
        <w:t>Given the uncertainty of such responses, these small behavioural impacts are included in the central case.  A lower behavioural response will result in a higher NSPV.</w:t>
      </w:r>
    </w:p>
    <w:p w14:paraId="2A693CF3" w14:textId="609894B7" w:rsidR="007B29D3" w:rsidRDefault="001F618A" w:rsidP="00B02ACB">
      <w:pPr>
        <w:spacing w:afterLines="120" w:after="288"/>
        <w:ind w:left="567" w:hanging="567"/>
        <w:jc w:val="both"/>
        <w:rPr>
          <w:b/>
          <w:bCs/>
        </w:rPr>
      </w:pPr>
      <w:r>
        <w:rPr>
          <w:b/>
          <w:bCs/>
        </w:rPr>
        <w:t>E.2 Impact and monetisation</w:t>
      </w:r>
    </w:p>
    <w:p w14:paraId="188C16C7" w14:textId="20B3BD13" w:rsidR="002F48FD" w:rsidRDefault="00345599" w:rsidP="00B02ACB">
      <w:pPr>
        <w:spacing w:afterLines="120" w:after="288"/>
        <w:ind w:left="567" w:hanging="567"/>
        <w:jc w:val="both"/>
        <w:rPr>
          <w:b/>
          <w:bCs/>
        </w:rPr>
      </w:pPr>
      <w:r w:rsidRPr="00345599">
        <w:rPr>
          <w:b/>
          <w:bCs/>
        </w:rPr>
        <w:t>Impact on application volumes</w:t>
      </w:r>
    </w:p>
    <w:p w14:paraId="2BCCA1FF" w14:textId="559C689B" w:rsidR="00490CB1" w:rsidRPr="008C7DA4" w:rsidRDefault="00490CB1" w:rsidP="00B02ACB">
      <w:pPr>
        <w:pStyle w:val="ListParagraph"/>
        <w:numPr>
          <w:ilvl w:val="0"/>
          <w:numId w:val="15"/>
        </w:numPr>
        <w:spacing w:before="0" w:afterLines="120" w:after="288"/>
        <w:contextualSpacing w:val="0"/>
        <w:jc w:val="both"/>
        <w:rPr>
          <w:rStyle w:val="normaltextrun"/>
          <w:sz w:val="22"/>
        </w:rPr>
      </w:pPr>
      <w:r>
        <w:rPr>
          <w:rStyle w:val="normaltextrun"/>
          <w:rFonts w:cs="Arial"/>
          <w:color w:val="000000"/>
          <w:sz w:val="22"/>
          <w:shd w:val="clear" w:color="auto" w:fill="FFFFFF"/>
        </w:rPr>
        <w:t>Applying the central elasticity assumptions to a theoretical uplift of visa fees from their current to proposed maximum levels on the routes in scope produces the estimated net reduction in visa applications.</w:t>
      </w:r>
    </w:p>
    <w:p w14:paraId="65FCA49F" w14:textId="5D54756E" w:rsidR="00E779B4" w:rsidRPr="00D50214" w:rsidRDefault="008C7DA4" w:rsidP="00B02ACB">
      <w:pPr>
        <w:pStyle w:val="ListParagraph"/>
        <w:numPr>
          <w:ilvl w:val="0"/>
          <w:numId w:val="15"/>
        </w:numPr>
        <w:spacing w:before="0" w:afterLines="120" w:after="288"/>
        <w:contextualSpacing w:val="0"/>
        <w:jc w:val="both"/>
        <w:rPr>
          <w:rStyle w:val="normaltextrun"/>
          <w:rFonts w:cs="Arial"/>
          <w:color w:val="000000"/>
          <w:sz w:val="22"/>
          <w:shd w:val="clear" w:color="auto" w:fill="FFFFFF"/>
        </w:rPr>
      </w:pPr>
      <w:r>
        <w:rPr>
          <w:rStyle w:val="normaltextrun"/>
          <w:rFonts w:cs="Arial"/>
          <w:color w:val="000000"/>
          <w:sz w:val="22"/>
          <w:shd w:val="clear" w:color="auto" w:fill="FFFFFF"/>
        </w:rPr>
        <w:lastRenderedPageBreak/>
        <w:t xml:space="preserve">Table </w:t>
      </w:r>
      <w:r w:rsidR="5719C9F5" w:rsidRPr="580013FE">
        <w:rPr>
          <w:rStyle w:val="normaltextrun"/>
          <w:rFonts w:cs="Arial"/>
          <w:color w:val="000000"/>
          <w:sz w:val="22"/>
          <w:shd w:val="clear" w:color="auto" w:fill="FFFFFF"/>
        </w:rPr>
        <w:t>5</w:t>
      </w:r>
      <w:r>
        <w:rPr>
          <w:rStyle w:val="normaltextrun"/>
          <w:rFonts w:cs="Arial"/>
          <w:color w:val="000000"/>
          <w:sz w:val="22"/>
          <w:shd w:val="clear" w:color="auto" w:fill="FFFFFF"/>
        </w:rPr>
        <w:t xml:space="preserve"> outlines the estimated effect of price elasticity of demand on visa applications under a theoretical appraised increase of fees. An uplift to the proposed maximum level is anticipated to have a relatively small impact on visa applications and visas granted. This is due to the cost of a visa product representing a small proportion of the financial incentive of individual applicants to come or remain in the UK as a worker</w:t>
      </w:r>
      <w:r w:rsidR="001C0D9C">
        <w:rPr>
          <w:rStyle w:val="normaltextrun"/>
          <w:rFonts w:cs="Arial"/>
          <w:color w:val="000000"/>
          <w:sz w:val="22"/>
          <w:shd w:val="clear" w:color="auto" w:fill="FFFFFF"/>
        </w:rPr>
        <w:t xml:space="preserve"> or </w:t>
      </w:r>
      <w:r>
        <w:rPr>
          <w:rStyle w:val="normaltextrun"/>
          <w:rFonts w:cs="Arial"/>
          <w:color w:val="000000"/>
          <w:sz w:val="22"/>
          <w:shd w:val="clear" w:color="auto" w:fill="FFFFFF"/>
        </w:rPr>
        <w:t>of the cost of travel for visitors</w:t>
      </w:r>
      <w:r w:rsidR="001C0D9C">
        <w:rPr>
          <w:rStyle w:val="normaltextrun"/>
          <w:rFonts w:cs="Arial"/>
          <w:color w:val="000000"/>
          <w:sz w:val="22"/>
          <w:shd w:val="clear" w:color="auto" w:fill="FFFFFF"/>
        </w:rPr>
        <w:t xml:space="preserve">. Similarly, the cost levied on domestic businesses wishing to sponsor international workers represents a small proportion of the </w:t>
      </w:r>
      <w:r w:rsidR="00BB00CB">
        <w:rPr>
          <w:rStyle w:val="normaltextrun"/>
          <w:rFonts w:cs="Arial"/>
          <w:color w:val="000000"/>
          <w:sz w:val="22"/>
          <w:shd w:val="clear" w:color="auto" w:fill="FFFFFF"/>
        </w:rPr>
        <w:t>total overheads</w:t>
      </w:r>
      <w:r w:rsidR="00825D9B">
        <w:rPr>
          <w:rStyle w:val="normaltextrun"/>
          <w:rFonts w:cs="Arial"/>
          <w:color w:val="000000"/>
          <w:sz w:val="22"/>
          <w:shd w:val="clear" w:color="auto" w:fill="FFFFFF"/>
        </w:rPr>
        <w:t xml:space="preserve"> of an employee</w:t>
      </w:r>
      <w:r w:rsidR="00DA063C">
        <w:rPr>
          <w:rStyle w:val="normaltextrun"/>
          <w:rFonts w:cs="Arial"/>
          <w:color w:val="000000"/>
          <w:sz w:val="22"/>
          <w:shd w:val="clear" w:color="auto" w:fill="FFFFFF"/>
        </w:rPr>
        <w:t xml:space="preserve">. </w:t>
      </w:r>
    </w:p>
    <w:p w14:paraId="34CAF298" w14:textId="1066E3EF" w:rsidR="008C7DA4" w:rsidRPr="008C71E4" w:rsidRDefault="00DA063C" w:rsidP="00B02ACB">
      <w:pPr>
        <w:pStyle w:val="ListParagraph"/>
        <w:numPr>
          <w:ilvl w:val="0"/>
          <w:numId w:val="15"/>
        </w:numPr>
        <w:spacing w:before="0" w:afterLines="120" w:after="288"/>
        <w:contextualSpacing w:val="0"/>
        <w:jc w:val="both"/>
        <w:rPr>
          <w:rStyle w:val="normaltextrun"/>
          <w:sz w:val="22"/>
        </w:rPr>
      </w:pPr>
      <w:r>
        <w:rPr>
          <w:rStyle w:val="normaltextrun"/>
          <w:rFonts w:cs="Arial"/>
          <w:color w:val="000000"/>
          <w:sz w:val="22"/>
          <w:shd w:val="clear" w:color="auto" w:fill="FFFFFF"/>
        </w:rPr>
        <w:t>A</w:t>
      </w:r>
      <w:r w:rsidR="000372B3">
        <w:rPr>
          <w:rStyle w:val="normaltextrun"/>
          <w:rFonts w:cs="Arial"/>
          <w:color w:val="000000"/>
          <w:sz w:val="22"/>
          <w:shd w:val="clear" w:color="auto" w:fill="FFFFFF"/>
        </w:rPr>
        <w:t xml:space="preserve"> weighted average </w:t>
      </w:r>
      <w:proofErr w:type="gramStart"/>
      <w:r w:rsidR="000372B3">
        <w:rPr>
          <w:rStyle w:val="normaltextrun"/>
          <w:rFonts w:cs="Arial"/>
          <w:color w:val="000000"/>
          <w:sz w:val="22"/>
          <w:shd w:val="clear" w:color="auto" w:fill="FFFFFF"/>
        </w:rPr>
        <w:t>dependants</w:t>
      </w:r>
      <w:proofErr w:type="gramEnd"/>
      <w:r w:rsidR="000372B3">
        <w:rPr>
          <w:rStyle w:val="normaltextrun"/>
          <w:rFonts w:cs="Arial"/>
          <w:color w:val="000000"/>
          <w:sz w:val="22"/>
          <w:shd w:val="clear" w:color="auto" w:fill="FFFFFF"/>
        </w:rPr>
        <w:t xml:space="preserve"> ratio is applied to</w:t>
      </w:r>
      <w:r w:rsidR="00344739">
        <w:rPr>
          <w:rStyle w:val="normaltextrun"/>
          <w:rFonts w:cs="Arial"/>
          <w:color w:val="000000"/>
          <w:sz w:val="22"/>
          <w:shd w:val="clear" w:color="auto" w:fill="FFFFFF"/>
        </w:rPr>
        <w:t xml:space="preserve"> estimate a corresponding fall in appl</w:t>
      </w:r>
      <w:r>
        <w:rPr>
          <w:rStyle w:val="normaltextrun"/>
          <w:rFonts w:cs="Arial"/>
          <w:color w:val="000000"/>
          <w:sz w:val="22"/>
          <w:shd w:val="clear" w:color="auto" w:fill="FFFFFF"/>
        </w:rPr>
        <w:t>ications from dependants arising from the marginally smaller number of main applicants sponsored by businesses.</w:t>
      </w:r>
      <w:r w:rsidR="00322A5B">
        <w:rPr>
          <w:rStyle w:val="normaltextrun"/>
          <w:rFonts w:cs="Arial"/>
          <w:color w:val="000000"/>
          <w:sz w:val="22"/>
          <w:shd w:val="clear" w:color="auto" w:fill="FFFFFF"/>
        </w:rPr>
        <w:t xml:space="preserve"> </w:t>
      </w:r>
      <w:r w:rsidR="001C0D9C">
        <w:rPr>
          <w:rStyle w:val="normaltextrun"/>
          <w:rFonts w:cs="Arial"/>
          <w:color w:val="000000"/>
          <w:sz w:val="22"/>
          <w:shd w:val="clear" w:color="auto" w:fill="FFFFFF"/>
        </w:rPr>
        <w:t>Fees for nationality and naturalisation products</w:t>
      </w:r>
      <w:r w:rsidR="008C7DA4">
        <w:rPr>
          <w:rStyle w:val="normaltextrun"/>
          <w:rFonts w:cs="Arial"/>
          <w:color w:val="000000"/>
          <w:sz w:val="22"/>
          <w:shd w:val="clear" w:color="auto" w:fill="FFFFFF"/>
        </w:rPr>
        <w:t xml:space="preserve"> arguably represent an even smaller proportion of the overall associated benefit individuals derive from </w:t>
      </w:r>
      <w:r w:rsidR="001C0D9C">
        <w:rPr>
          <w:rStyle w:val="normaltextrun"/>
          <w:rFonts w:cs="Arial"/>
          <w:color w:val="000000"/>
          <w:sz w:val="22"/>
          <w:shd w:val="clear" w:color="auto" w:fill="FFFFFF"/>
        </w:rPr>
        <w:t>obtaining citizenship.</w:t>
      </w:r>
    </w:p>
    <w:p w14:paraId="418B625B" w14:textId="0C29EA0F" w:rsidR="008F1CC1" w:rsidRDefault="008F1CC1" w:rsidP="00B02ACB">
      <w:pPr>
        <w:spacing w:afterLines="120" w:after="288"/>
        <w:ind w:left="567" w:hanging="567"/>
        <w:jc w:val="both"/>
        <w:rPr>
          <w:rStyle w:val="eop"/>
          <w:rFonts w:cs="Arial"/>
          <w:color w:val="000000"/>
          <w:sz w:val="22"/>
          <w:shd w:val="clear" w:color="auto" w:fill="FFFFFF"/>
        </w:rPr>
      </w:pPr>
      <w:r w:rsidRPr="008F1CC1">
        <w:rPr>
          <w:b/>
          <w:bCs/>
          <w:sz w:val="22"/>
        </w:rPr>
        <w:t xml:space="preserve">Table </w:t>
      </w:r>
      <w:r w:rsidR="46283A1A" w:rsidRPr="580013FE">
        <w:rPr>
          <w:b/>
          <w:bCs/>
          <w:sz w:val="22"/>
        </w:rPr>
        <w:t>5</w:t>
      </w:r>
      <w:r w:rsidRPr="008F1CC1">
        <w:rPr>
          <w:b/>
          <w:bCs/>
          <w:sz w:val="22"/>
        </w:rPr>
        <w:t xml:space="preserve">: </w:t>
      </w:r>
      <w:r w:rsidR="009F2065">
        <w:rPr>
          <w:rStyle w:val="normaltextrun"/>
          <w:rFonts w:cs="Arial"/>
          <w:b/>
          <w:bCs/>
          <w:color w:val="000000"/>
          <w:sz w:val="22"/>
          <w:shd w:val="clear" w:color="auto" w:fill="FFFFFF"/>
        </w:rPr>
        <w:t>Illustrative estimated reduction in visa applications, central case</w:t>
      </w:r>
      <w:r w:rsidR="009F2065">
        <w:rPr>
          <w:rStyle w:val="eop"/>
          <w:rFonts w:cs="Arial"/>
          <w:color w:val="000000"/>
          <w:sz w:val="22"/>
          <w:shd w:val="clear" w:color="auto" w:fill="FFFFFF"/>
        </w:rPr>
        <w:t> </w:t>
      </w:r>
    </w:p>
    <w:tbl>
      <w:tblPr>
        <w:tblStyle w:val="TableGrid"/>
        <w:tblW w:w="0" w:type="auto"/>
        <w:tblLook w:val="04A0" w:firstRow="1" w:lastRow="0" w:firstColumn="1" w:lastColumn="0" w:noHBand="0" w:noVBand="1"/>
      </w:tblPr>
      <w:tblGrid>
        <w:gridCol w:w="1391"/>
        <w:gridCol w:w="1391"/>
        <w:gridCol w:w="1392"/>
        <w:gridCol w:w="1392"/>
        <w:gridCol w:w="1392"/>
        <w:gridCol w:w="1392"/>
        <w:gridCol w:w="1392"/>
      </w:tblGrid>
      <w:tr w:rsidR="009259B0" w14:paraId="26E036E9" w14:textId="77777777" w:rsidTr="00B02ACB">
        <w:tc>
          <w:tcPr>
            <w:tcW w:w="2782" w:type="dxa"/>
            <w:gridSpan w:val="2"/>
          </w:tcPr>
          <w:p w14:paraId="4825ECC0" w14:textId="428A92AE" w:rsidR="009259B0" w:rsidRDefault="009259B0" w:rsidP="008F1CC1">
            <w:pPr>
              <w:jc w:val="both"/>
              <w:rPr>
                <w:b/>
                <w:bCs/>
                <w:sz w:val="22"/>
              </w:rPr>
            </w:pPr>
            <w:r>
              <w:rPr>
                <w:b/>
                <w:bCs/>
                <w:sz w:val="22"/>
              </w:rPr>
              <w:t>Visa type</w:t>
            </w:r>
          </w:p>
        </w:tc>
        <w:tc>
          <w:tcPr>
            <w:tcW w:w="1392" w:type="dxa"/>
            <w:tcBorders>
              <w:bottom w:val="single" w:sz="4" w:space="0" w:color="auto"/>
            </w:tcBorders>
          </w:tcPr>
          <w:p w14:paraId="71F85BA9" w14:textId="5400D2B5" w:rsidR="009259B0" w:rsidRDefault="009259B0" w:rsidP="008F1CC1">
            <w:pPr>
              <w:jc w:val="both"/>
              <w:rPr>
                <w:b/>
                <w:bCs/>
                <w:sz w:val="22"/>
              </w:rPr>
            </w:pPr>
            <w:r>
              <w:rPr>
                <w:b/>
                <w:bCs/>
                <w:sz w:val="22"/>
              </w:rPr>
              <w:t>2025/26</w:t>
            </w:r>
          </w:p>
        </w:tc>
        <w:tc>
          <w:tcPr>
            <w:tcW w:w="1392" w:type="dxa"/>
            <w:tcBorders>
              <w:bottom w:val="single" w:sz="4" w:space="0" w:color="auto"/>
            </w:tcBorders>
          </w:tcPr>
          <w:p w14:paraId="5FE16165" w14:textId="1C863EF4" w:rsidR="009259B0" w:rsidRDefault="009259B0" w:rsidP="008F1CC1">
            <w:pPr>
              <w:jc w:val="both"/>
              <w:rPr>
                <w:b/>
                <w:bCs/>
                <w:sz w:val="22"/>
              </w:rPr>
            </w:pPr>
            <w:r>
              <w:rPr>
                <w:b/>
                <w:bCs/>
                <w:sz w:val="22"/>
              </w:rPr>
              <w:t>2026/27</w:t>
            </w:r>
          </w:p>
        </w:tc>
        <w:tc>
          <w:tcPr>
            <w:tcW w:w="1392" w:type="dxa"/>
            <w:tcBorders>
              <w:bottom w:val="single" w:sz="4" w:space="0" w:color="auto"/>
            </w:tcBorders>
          </w:tcPr>
          <w:p w14:paraId="64625B65" w14:textId="0298684B" w:rsidR="009259B0" w:rsidRDefault="009259B0" w:rsidP="008F1CC1">
            <w:pPr>
              <w:jc w:val="both"/>
              <w:rPr>
                <w:b/>
                <w:bCs/>
                <w:sz w:val="22"/>
              </w:rPr>
            </w:pPr>
            <w:r>
              <w:rPr>
                <w:b/>
                <w:bCs/>
                <w:sz w:val="22"/>
              </w:rPr>
              <w:t>2027/28</w:t>
            </w:r>
          </w:p>
        </w:tc>
        <w:tc>
          <w:tcPr>
            <w:tcW w:w="1392" w:type="dxa"/>
            <w:tcBorders>
              <w:bottom w:val="single" w:sz="4" w:space="0" w:color="auto"/>
            </w:tcBorders>
          </w:tcPr>
          <w:p w14:paraId="2C592DA0" w14:textId="1458345D" w:rsidR="009259B0" w:rsidRDefault="009259B0" w:rsidP="008F1CC1">
            <w:pPr>
              <w:jc w:val="both"/>
              <w:rPr>
                <w:b/>
                <w:bCs/>
                <w:sz w:val="22"/>
              </w:rPr>
            </w:pPr>
            <w:r>
              <w:rPr>
                <w:b/>
                <w:bCs/>
                <w:sz w:val="22"/>
              </w:rPr>
              <w:t>2028/29</w:t>
            </w:r>
          </w:p>
        </w:tc>
        <w:tc>
          <w:tcPr>
            <w:tcW w:w="1392" w:type="dxa"/>
            <w:tcBorders>
              <w:bottom w:val="single" w:sz="4" w:space="0" w:color="auto"/>
            </w:tcBorders>
          </w:tcPr>
          <w:p w14:paraId="7438173B" w14:textId="7A14CBDD" w:rsidR="009259B0" w:rsidRDefault="009259B0" w:rsidP="008F1CC1">
            <w:pPr>
              <w:jc w:val="both"/>
              <w:rPr>
                <w:b/>
                <w:bCs/>
                <w:sz w:val="22"/>
              </w:rPr>
            </w:pPr>
            <w:r>
              <w:rPr>
                <w:b/>
                <w:bCs/>
                <w:sz w:val="22"/>
              </w:rPr>
              <w:t>2029/30</w:t>
            </w:r>
          </w:p>
        </w:tc>
      </w:tr>
      <w:tr w:rsidR="008E64A2" w14:paraId="1F90496C" w14:textId="77777777" w:rsidTr="00F40346">
        <w:tc>
          <w:tcPr>
            <w:tcW w:w="1391" w:type="dxa"/>
            <w:vMerge w:val="restart"/>
          </w:tcPr>
          <w:p w14:paraId="02A74185" w14:textId="6BB25904" w:rsidR="009259B0" w:rsidRDefault="009259B0" w:rsidP="008F1CC1">
            <w:pPr>
              <w:jc w:val="both"/>
              <w:rPr>
                <w:b/>
                <w:bCs/>
                <w:sz w:val="22"/>
              </w:rPr>
            </w:pPr>
            <w:r>
              <w:rPr>
                <w:b/>
                <w:bCs/>
                <w:sz w:val="22"/>
              </w:rPr>
              <w:t>Out of country</w:t>
            </w:r>
          </w:p>
        </w:tc>
        <w:tc>
          <w:tcPr>
            <w:tcW w:w="1391" w:type="dxa"/>
          </w:tcPr>
          <w:p w14:paraId="6589399F" w14:textId="5E6C5990" w:rsidR="009259B0" w:rsidRPr="00B02ACB" w:rsidRDefault="009259B0" w:rsidP="008F1CC1">
            <w:pPr>
              <w:jc w:val="both"/>
              <w:rPr>
                <w:sz w:val="22"/>
              </w:rPr>
            </w:pPr>
            <w:r w:rsidRPr="00B02ACB">
              <w:rPr>
                <w:sz w:val="22"/>
              </w:rPr>
              <w:t>ETA</w:t>
            </w:r>
          </w:p>
        </w:tc>
        <w:tc>
          <w:tcPr>
            <w:tcW w:w="1392" w:type="dxa"/>
            <w:tcBorders>
              <w:top w:val="single" w:sz="4" w:space="0" w:color="auto"/>
              <w:left w:val="nil"/>
              <w:bottom w:val="single" w:sz="4" w:space="0" w:color="auto"/>
              <w:right w:val="single" w:sz="4" w:space="0" w:color="auto"/>
            </w:tcBorders>
            <w:shd w:val="clear" w:color="auto" w:fill="auto"/>
            <w:vAlign w:val="bottom"/>
          </w:tcPr>
          <w:p w14:paraId="5C746C58" w14:textId="396219B7" w:rsidR="009259B0" w:rsidRPr="00B02ACB" w:rsidRDefault="00DE12AA" w:rsidP="00B02ACB">
            <w:pPr>
              <w:jc w:val="center"/>
              <w:rPr>
                <w:rFonts w:cs="Arial"/>
                <w:sz w:val="22"/>
              </w:rPr>
            </w:pPr>
            <w:r w:rsidRPr="00B02ACB">
              <w:rPr>
                <w:rFonts w:cs="Arial"/>
                <w:color w:val="000000"/>
                <w:sz w:val="22"/>
              </w:rPr>
              <w:t>-121,000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796D45CE" w14:textId="5EC579F6" w:rsidR="009259B0" w:rsidRPr="00B02ACB" w:rsidRDefault="00DE12AA" w:rsidP="00B02ACB">
            <w:pPr>
              <w:jc w:val="center"/>
              <w:rPr>
                <w:rFonts w:cs="Arial"/>
                <w:sz w:val="22"/>
              </w:rPr>
            </w:pPr>
            <w:r w:rsidRPr="00B02ACB">
              <w:rPr>
                <w:rFonts w:cs="Arial"/>
                <w:color w:val="000000"/>
                <w:sz w:val="22"/>
              </w:rPr>
              <w:t>-120,000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701BE7DE" w14:textId="6F4D34F4" w:rsidR="009259B0" w:rsidRPr="00B02ACB" w:rsidRDefault="00DE12AA" w:rsidP="00B02ACB">
            <w:pPr>
              <w:jc w:val="center"/>
              <w:rPr>
                <w:rFonts w:cs="Arial"/>
                <w:sz w:val="22"/>
              </w:rPr>
            </w:pPr>
            <w:r w:rsidRPr="00B02ACB">
              <w:rPr>
                <w:rFonts w:cs="Arial"/>
                <w:color w:val="000000"/>
                <w:sz w:val="22"/>
              </w:rPr>
              <w:t>-119,000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799B2F8C" w14:textId="7498FC90" w:rsidR="009259B0" w:rsidRPr="00B02ACB" w:rsidRDefault="00DE12AA" w:rsidP="00B02ACB">
            <w:pPr>
              <w:jc w:val="center"/>
              <w:rPr>
                <w:rFonts w:cs="Arial"/>
                <w:sz w:val="22"/>
              </w:rPr>
            </w:pPr>
            <w:r w:rsidRPr="00B02ACB">
              <w:rPr>
                <w:rFonts w:cs="Arial"/>
                <w:color w:val="000000"/>
                <w:sz w:val="22"/>
              </w:rPr>
              <w:t>-118,000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517C1075" w14:textId="62733EF9" w:rsidR="009259B0" w:rsidRPr="00B02ACB" w:rsidRDefault="00DE12AA" w:rsidP="00B02ACB">
            <w:pPr>
              <w:jc w:val="center"/>
              <w:rPr>
                <w:rFonts w:cs="Arial"/>
                <w:sz w:val="22"/>
              </w:rPr>
            </w:pPr>
            <w:r w:rsidRPr="00B02ACB">
              <w:rPr>
                <w:rFonts w:cs="Arial"/>
                <w:color w:val="000000"/>
                <w:sz w:val="22"/>
              </w:rPr>
              <w:t>-117,000</w:t>
            </w:r>
          </w:p>
        </w:tc>
      </w:tr>
      <w:tr w:rsidR="008E64A2" w14:paraId="32F76A68" w14:textId="77777777" w:rsidTr="00F40346">
        <w:tc>
          <w:tcPr>
            <w:tcW w:w="1391" w:type="dxa"/>
            <w:vMerge/>
          </w:tcPr>
          <w:p w14:paraId="7D5D83CE" w14:textId="77777777" w:rsidR="009259B0" w:rsidRDefault="009259B0" w:rsidP="008F1CC1">
            <w:pPr>
              <w:jc w:val="both"/>
              <w:rPr>
                <w:b/>
                <w:bCs/>
                <w:sz w:val="22"/>
              </w:rPr>
            </w:pPr>
          </w:p>
        </w:tc>
        <w:tc>
          <w:tcPr>
            <w:tcW w:w="1391" w:type="dxa"/>
          </w:tcPr>
          <w:p w14:paraId="0796724C" w14:textId="29BDA35B" w:rsidR="009259B0" w:rsidRPr="00B02ACB" w:rsidRDefault="009259B0" w:rsidP="008F1CC1">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shd w:val="clear" w:color="auto" w:fill="auto"/>
            <w:vAlign w:val="bottom"/>
          </w:tcPr>
          <w:p w14:paraId="31AB75D9" w14:textId="22A7D144" w:rsidR="009259B0" w:rsidRPr="00B02ACB" w:rsidRDefault="0096780E" w:rsidP="00B02ACB">
            <w:pPr>
              <w:jc w:val="center"/>
              <w:rPr>
                <w:rFonts w:cs="Arial"/>
                <w:sz w:val="22"/>
              </w:rPr>
            </w:pPr>
            <w:r w:rsidRPr="00B02ACB">
              <w:rPr>
                <w:rFonts w:cs="Arial"/>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19D4CE11" w14:textId="1B13E6E9" w:rsidR="009259B0" w:rsidRPr="00B02ACB" w:rsidRDefault="0096780E" w:rsidP="00B02ACB">
            <w:pPr>
              <w:jc w:val="center"/>
              <w:rPr>
                <w:rFonts w:cs="Arial"/>
                <w:sz w:val="22"/>
              </w:rPr>
            </w:pPr>
            <w:r w:rsidRPr="00B02ACB">
              <w:rPr>
                <w:rFonts w:cs="Arial"/>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13F2198D" w14:textId="658E3DE0" w:rsidR="009259B0" w:rsidRPr="00B02ACB" w:rsidRDefault="0096780E" w:rsidP="00B02ACB">
            <w:pPr>
              <w:jc w:val="center"/>
              <w:rPr>
                <w:rFonts w:cs="Arial"/>
                <w:sz w:val="22"/>
              </w:rPr>
            </w:pPr>
            <w:r w:rsidRPr="00B02ACB">
              <w:rPr>
                <w:rFonts w:cs="Arial"/>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49CAF29D" w14:textId="1CE8B449" w:rsidR="009259B0" w:rsidRPr="00B02ACB" w:rsidRDefault="0096780E" w:rsidP="00B02ACB">
            <w:pPr>
              <w:jc w:val="center"/>
              <w:rPr>
                <w:rFonts w:cs="Arial"/>
                <w:sz w:val="22"/>
              </w:rPr>
            </w:pPr>
            <w:r w:rsidRPr="00B02ACB">
              <w:rPr>
                <w:rFonts w:cs="Arial"/>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09CA5A50" w14:textId="26591C4D" w:rsidR="009259B0" w:rsidRPr="00B02ACB" w:rsidRDefault="0096780E" w:rsidP="00B02ACB">
            <w:pPr>
              <w:jc w:val="center"/>
              <w:rPr>
                <w:rFonts w:cs="Arial"/>
                <w:sz w:val="22"/>
              </w:rPr>
            </w:pPr>
            <w:r w:rsidRPr="00B02ACB">
              <w:rPr>
                <w:rFonts w:cs="Arial"/>
                <w:color w:val="000000"/>
                <w:sz w:val="22"/>
              </w:rPr>
              <w:t>-350</w:t>
            </w:r>
          </w:p>
        </w:tc>
      </w:tr>
      <w:tr w:rsidR="008E64A2" w14:paraId="36EBBDA7" w14:textId="77777777" w:rsidTr="00F40346">
        <w:tc>
          <w:tcPr>
            <w:tcW w:w="1391" w:type="dxa"/>
            <w:vMerge w:val="restart"/>
          </w:tcPr>
          <w:p w14:paraId="58B9EC39" w14:textId="28D2F4B1" w:rsidR="009259B0" w:rsidRDefault="009259B0" w:rsidP="008F1CC1">
            <w:pPr>
              <w:jc w:val="both"/>
              <w:rPr>
                <w:b/>
                <w:bCs/>
                <w:sz w:val="22"/>
              </w:rPr>
            </w:pPr>
            <w:r>
              <w:rPr>
                <w:b/>
                <w:bCs/>
                <w:sz w:val="22"/>
              </w:rPr>
              <w:t>In country</w:t>
            </w:r>
          </w:p>
        </w:tc>
        <w:tc>
          <w:tcPr>
            <w:tcW w:w="1391" w:type="dxa"/>
          </w:tcPr>
          <w:p w14:paraId="6FA83BBE" w14:textId="4BC3D4D5" w:rsidR="009259B0" w:rsidRPr="00B02ACB" w:rsidRDefault="009259B0" w:rsidP="008F1CC1">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shd w:val="clear" w:color="auto" w:fill="auto"/>
            <w:vAlign w:val="bottom"/>
          </w:tcPr>
          <w:p w14:paraId="2408DD97" w14:textId="7A43B649" w:rsidR="009259B0" w:rsidRPr="00B02ACB" w:rsidRDefault="004D5554" w:rsidP="00B02ACB">
            <w:pPr>
              <w:jc w:val="center"/>
              <w:rPr>
                <w:rFonts w:cs="Arial"/>
                <w:sz w:val="22"/>
              </w:rPr>
            </w:pPr>
            <w:r w:rsidRPr="00B02ACB">
              <w:rPr>
                <w:rFonts w:cs="Arial"/>
                <w:color w:val="000000"/>
                <w:sz w:val="22"/>
              </w:rPr>
              <w:t>-500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03299D2F" w14:textId="12B51AF0" w:rsidR="009259B0" w:rsidRPr="00B02ACB" w:rsidRDefault="004D5554" w:rsidP="00B02ACB">
            <w:pPr>
              <w:jc w:val="center"/>
              <w:rPr>
                <w:rFonts w:cs="Arial"/>
                <w:sz w:val="22"/>
              </w:rPr>
            </w:pPr>
            <w:r w:rsidRPr="00B02ACB">
              <w:rPr>
                <w:rFonts w:cs="Arial"/>
                <w:color w:val="000000"/>
                <w:sz w:val="22"/>
              </w:rPr>
              <w:t>-600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6E7FD7CF" w14:textId="48D72BF3" w:rsidR="009259B0" w:rsidRPr="00B02ACB" w:rsidRDefault="004D5554" w:rsidP="00B02ACB">
            <w:pPr>
              <w:jc w:val="center"/>
              <w:rPr>
                <w:rFonts w:cs="Arial"/>
                <w:sz w:val="22"/>
              </w:rPr>
            </w:pPr>
            <w:r w:rsidRPr="00B02ACB">
              <w:rPr>
                <w:rFonts w:cs="Arial"/>
                <w:color w:val="000000"/>
                <w:sz w:val="22"/>
              </w:rPr>
              <w:t>-600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398701D5" w14:textId="01BDDD0D" w:rsidR="009259B0" w:rsidRPr="00B02ACB" w:rsidRDefault="004D5554" w:rsidP="00B02ACB">
            <w:pPr>
              <w:jc w:val="center"/>
              <w:rPr>
                <w:rFonts w:cs="Arial"/>
                <w:sz w:val="22"/>
              </w:rPr>
            </w:pPr>
            <w:r w:rsidRPr="00B02ACB">
              <w:rPr>
                <w:rFonts w:cs="Arial"/>
                <w:color w:val="000000"/>
                <w:sz w:val="22"/>
              </w:rPr>
              <w:t>-550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0B5E2CDC" w14:textId="6BD5F20B" w:rsidR="009259B0" w:rsidRPr="00B02ACB" w:rsidRDefault="004D5554" w:rsidP="00B02ACB">
            <w:pPr>
              <w:jc w:val="center"/>
              <w:rPr>
                <w:rFonts w:cs="Arial"/>
                <w:sz w:val="22"/>
              </w:rPr>
            </w:pPr>
            <w:r w:rsidRPr="00B02ACB">
              <w:rPr>
                <w:rFonts w:cs="Arial"/>
                <w:color w:val="000000"/>
                <w:sz w:val="22"/>
              </w:rPr>
              <w:t>-550</w:t>
            </w:r>
          </w:p>
        </w:tc>
      </w:tr>
      <w:tr w:rsidR="009259B0" w14:paraId="1DBF7546" w14:textId="77777777" w:rsidTr="009259B0">
        <w:tc>
          <w:tcPr>
            <w:tcW w:w="1391" w:type="dxa"/>
            <w:vMerge/>
          </w:tcPr>
          <w:p w14:paraId="0CD77F52" w14:textId="77777777" w:rsidR="009259B0" w:rsidRDefault="009259B0" w:rsidP="008F1CC1">
            <w:pPr>
              <w:jc w:val="both"/>
              <w:rPr>
                <w:b/>
                <w:bCs/>
                <w:sz w:val="22"/>
              </w:rPr>
            </w:pPr>
          </w:p>
        </w:tc>
        <w:tc>
          <w:tcPr>
            <w:tcW w:w="1391" w:type="dxa"/>
          </w:tcPr>
          <w:p w14:paraId="423C237D" w14:textId="70C65321" w:rsidR="009259B0" w:rsidRPr="00B02ACB" w:rsidRDefault="009259B0" w:rsidP="008F1CC1">
            <w:pPr>
              <w:jc w:val="both"/>
              <w:rPr>
                <w:sz w:val="22"/>
              </w:rPr>
            </w:pPr>
            <w:r>
              <w:rPr>
                <w:sz w:val="22"/>
              </w:rPr>
              <w:t>Nationality</w:t>
            </w:r>
          </w:p>
        </w:tc>
        <w:tc>
          <w:tcPr>
            <w:tcW w:w="1392" w:type="dxa"/>
          </w:tcPr>
          <w:p w14:paraId="182A3CD1" w14:textId="311ECEB9" w:rsidR="009259B0" w:rsidRPr="00B02ACB" w:rsidRDefault="002A02C6" w:rsidP="00B02ACB">
            <w:pPr>
              <w:jc w:val="center"/>
              <w:rPr>
                <w:rFonts w:cs="Arial"/>
                <w:sz w:val="22"/>
              </w:rPr>
            </w:pPr>
            <w:r w:rsidRPr="00D50214">
              <w:rPr>
                <w:rFonts w:cs="Arial"/>
                <w:sz w:val="22"/>
              </w:rPr>
              <w:t>~</w:t>
            </w:r>
          </w:p>
        </w:tc>
        <w:tc>
          <w:tcPr>
            <w:tcW w:w="1392" w:type="dxa"/>
          </w:tcPr>
          <w:p w14:paraId="276BDF91" w14:textId="290F7B25" w:rsidR="009259B0" w:rsidRPr="00B02ACB" w:rsidRDefault="002A02C6" w:rsidP="00B02ACB">
            <w:pPr>
              <w:jc w:val="center"/>
              <w:rPr>
                <w:rFonts w:cs="Arial"/>
                <w:sz w:val="22"/>
              </w:rPr>
            </w:pPr>
            <w:r w:rsidRPr="00D50214">
              <w:rPr>
                <w:rFonts w:cs="Arial"/>
                <w:sz w:val="22"/>
              </w:rPr>
              <w:t>~</w:t>
            </w:r>
          </w:p>
        </w:tc>
        <w:tc>
          <w:tcPr>
            <w:tcW w:w="1392" w:type="dxa"/>
          </w:tcPr>
          <w:p w14:paraId="706C75A5" w14:textId="19E92A8A" w:rsidR="009259B0" w:rsidRPr="00B02ACB" w:rsidRDefault="002A02C6" w:rsidP="00B02ACB">
            <w:pPr>
              <w:jc w:val="center"/>
              <w:rPr>
                <w:rFonts w:cs="Arial"/>
                <w:sz w:val="22"/>
              </w:rPr>
            </w:pPr>
            <w:r w:rsidRPr="00D50214">
              <w:rPr>
                <w:rFonts w:cs="Arial"/>
                <w:sz w:val="22"/>
              </w:rPr>
              <w:t>~</w:t>
            </w:r>
          </w:p>
        </w:tc>
        <w:tc>
          <w:tcPr>
            <w:tcW w:w="1392" w:type="dxa"/>
          </w:tcPr>
          <w:p w14:paraId="0BEA2F15" w14:textId="2E99C87A" w:rsidR="009259B0" w:rsidRPr="00B02ACB" w:rsidRDefault="002A02C6" w:rsidP="00B02ACB">
            <w:pPr>
              <w:jc w:val="center"/>
              <w:rPr>
                <w:rFonts w:cs="Arial"/>
                <w:sz w:val="22"/>
              </w:rPr>
            </w:pPr>
            <w:r w:rsidRPr="00D50214">
              <w:rPr>
                <w:rFonts w:cs="Arial"/>
                <w:sz w:val="22"/>
              </w:rPr>
              <w:t>~</w:t>
            </w:r>
          </w:p>
        </w:tc>
        <w:tc>
          <w:tcPr>
            <w:tcW w:w="1392" w:type="dxa"/>
          </w:tcPr>
          <w:p w14:paraId="321D0116" w14:textId="519F1362" w:rsidR="009259B0" w:rsidRPr="00B02ACB" w:rsidRDefault="002A02C6" w:rsidP="00B02ACB">
            <w:pPr>
              <w:jc w:val="center"/>
              <w:rPr>
                <w:rFonts w:cs="Arial"/>
                <w:sz w:val="22"/>
              </w:rPr>
            </w:pPr>
            <w:r w:rsidRPr="00D50214">
              <w:rPr>
                <w:rFonts w:cs="Arial"/>
                <w:sz w:val="22"/>
              </w:rPr>
              <w:t>~</w:t>
            </w:r>
          </w:p>
        </w:tc>
      </w:tr>
    </w:tbl>
    <w:p w14:paraId="37437017" w14:textId="086849B8" w:rsidR="00854B12" w:rsidRPr="00854B12" w:rsidRDefault="00854B12" w:rsidP="00854B12">
      <w:pPr>
        <w:rPr>
          <w:sz w:val="22"/>
        </w:rPr>
      </w:pPr>
      <w:r>
        <w:rPr>
          <w:rStyle w:val="normaltextrun"/>
          <w:rFonts w:cs="Arial"/>
          <w:color w:val="000000"/>
          <w:sz w:val="18"/>
          <w:szCs w:val="18"/>
          <w:shd w:val="clear" w:color="auto" w:fill="FFFFFF"/>
        </w:rPr>
        <w:t xml:space="preserve">Source: Home Office analysis </w:t>
      </w:r>
      <w:r>
        <w:rPr>
          <w:rStyle w:val="scxw108359760"/>
          <w:rFonts w:cs="Arial"/>
          <w:color w:val="000000"/>
          <w:sz w:val="18"/>
          <w:szCs w:val="18"/>
          <w:shd w:val="clear" w:color="auto" w:fill="FFFFFF"/>
        </w:rPr>
        <w:t> </w:t>
      </w:r>
      <w:r>
        <w:rPr>
          <w:rFonts w:cs="Arial"/>
          <w:color w:val="000000"/>
          <w:sz w:val="18"/>
          <w:szCs w:val="18"/>
          <w:shd w:val="clear" w:color="auto" w:fill="FFFFFF"/>
        </w:rPr>
        <w:br/>
      </w:r>
      <w:r w:rsidR="57CBED2D">
        <w:rPr>
          <w:rStyle w:val="normaltextrun"/>
          <w:rFonts w:cs="Arial"/>
          <w:color w:val="000000"/>
          <w:sz w:val="18"/>
          <w:szCs w:val="18"/>
          <w:shd w:val="clear" w:color="auto" w:fill="FFFFFF"/>
        </w:rPr>
        <w:t>E</w:t>
      </w:r>
      <w:r>
        <w:rPr>
          <w:rStyle w:val="normaltextrun"/>
          <w:rFonts w:cs="Arial"/>
          <w:color w:val="000000"/>
          <w:sz w:val="18"/>
          <w:szCs w:val="18"/>
          <w:shd w:val="clear" w:color="auto" w:fill="FFFFFF"/>
        </w:rPr>
        <w:t>stimated change in applications for ETAs rounded to the nearest 1000, all other routes rounded to the nearest 50, ~ denotes an impact of fewer than 50 applications</w:t>
      </w:r>
      <w:r>
        <w:rPr>
          <w:rStyle w:val="scxw108359760"/>
          <w:rFonts w:cs="Arial"/>
          <w:color w:val="000000"/>
          <w:sz w:val="18"/>
          <w:szCs w:val="18"/>
          <w:shd w:val="clear" w:color="auto" w:fill="FFFFFF"/>
        </w:rPr>
        <w:t> </w:t>
      </w:r>
      <w:r>
        <w:rPr>
          <w:rFonts w:cs="Arial"/>
          <w:color w:val="000000"/>
          <w:sz w:val="18"/>
          <w:szCs w:val="18"/>
          <w:shd w:val="clear" w:color="auto" w:fill="FFFFFF"/>
        </w:rPr>
        <w:br/>
      </w:r>
    </w:p>
    <w:p w14:paraId="060058F8" w14:textId="23E0D5D0" w:rsidR="008C71E4" w:rsidRPr="008C71E4" w:rsidRDefault="008C71E4" w:rsidP="00B02ACB">
      <w:pPr>
        <w:pStyle w:val="ListParagraph"/>
        <w:numPr>
          <w:ilvl w:val="0"/>
          <w:numId w:val="15"/>
        </w:numPr>
        <w:spacing w:before="0" w:afterLines="120" w:after="288"/>
        <w:contextualSpacing w:val="0"/>
        <w:jc w:val="both"/>
        <w:rPr>
          <w:rStyle w:val="eop"/>
          <w:sz w:val="22"/>
        </w:rPr>
      </w:pPr>
      <w:r>
        <w:rPr>
          <w:sz w:val="22"/>
        </w:rPr>
        <w:t xml:space="preserve">In 2025/26, </w:t>
      </w:r>
      <w:r>
        <w:rPr>
          <w:rStyle w:val="normaltextrun"/>
          <w:rFonts w:cs="Arial"/>
          <w:color w:val="000000"/>
          <w:sz w:val="22"/>
          <w:shd w:val="clear" w:color="auto" w:fill="FFFFFF"/>
        </w:rPr>
        <w:t xml:space="preserve">the illustrative example </w:t>
      </w:r>
      <w:r w:rsidR="00AF5EEB">
        <w:rPr>
          <w:rStyle w:val="normaltextrun"/>
          <w:rFonts w:cs="Arial"/>
          <w:color w:val="000000"/>
          <w:sz w:val="22"/>
          <w:shd w:val="clear" w:color="auto" w:fill="FFFFFF"/>
        </w:rPr>
        <w:t>of increasing fees from current levels to the proposed maxima under</w:t>
      </w:r>
      <w:r>
        <w:rPr>
          <w:rStyle w:val="normaltextrun"/>
          <w:rFonts w:cs="Arial"/>
          <w:color w:val="000000"/>
          <w:sz w:val="22"/>
          <w:shd w:val="clear" w:color="auto" w:fill="FFFFFF"/>
        </w:rPr>
        <w:t xml:space="preserve"> </w:t>
      </w:r>
      <w:r w:rsidR="00B717F3">
        <w:rPr>
          <w:rStyle w:val="normaltextrun"/>
          <w:rFonts w:cs="Arial"/>
          <w:b/>
          <w:bCs/>
          <w:color w:val="000000"/>
          <w:sz w:val="22"/>
          <w:shd w:val="clear" w:color="auto" w:fill="FFFFFF"/>
        </w:rPr>
        <w:t>Option 1</w:t>
      </w:r>
      <w:r>
        <w:rPr>
          <w:rStyle w:val="normaltextrun"/>
          <w:rFonts w:cs="Arial"/>
          <w:color w:val="000000"/>
          <w:sz w:val="22"/>
          <w:shd w:val="clear" w:color="auto" w:fill="FFFFFF"/>
        </w:rPr>
        <w:t xml:space="preserve"> could result in:</w:t>
      </w:r>
      <w:r>
        <w:rPr>
          <w:rStyle w:val="eop"/>
          <w:rFonts w:cs="Arial"/>
          <w:color w:val="000000"/>
          <w:sz w:val="22"/>
          <w:shd w:val="clear" w:color="auto" w:fill="FFFFFF"/>
        </w:rPr>
        <w:t> </w:t>
      </w:r>
    </w:p>
    <w:p w14:paraId="7347FAE1" w14:textId="0377485C" w:rsidR="008C71E4" w:rsidRDefault="00C5264D" w:rsidP="00B02ACB">
      <w:pPr>
        <w:pStyle w:val="ListParagraph"/>
        <w:numPr>
          <w:ilvl w:val="0"/>
          <w:numId w:val="14"/>
        </w:numPr>
        <w:spacing w:before="0" w:afterLines="120" w:after="288"/>
        <w:ind w:left="567" w:hanging="567"/>
        <w:contextualSpacing w:val="0"/>
        <w:jc w:val="both"/>
        <w:rPr>
          <w:sz w:val="22"/>
        </w:rPr>
      </w:pPr>
      <w:r>
        <w:rPr>
          <w:sz w:val="22"/>
        </w:rPr>
        <w:t xml:space="preserve">An estimated </w:t>
      </w:r>
      <w:r w:rsidR="36971A92" w:rsidRPr="325DB9D9">
        <w:rPr>
          <w:sz w:val="22"/>
        </w:rPr>
        <w:t>0.5</w:t>
      </w:r>
      <w:r>
        <w:rPr>
          <w:sz w:val="22"/>
        </w:rPr>
        <w:t xml:space="preserve"> per cent reduction in the total number of people applying for an </w:t>
      </w:r>
      <w:proofErr w:type="gramStart"/>
      <w:r>
        <w:rPr>
          <w:sz w:val="22"/>
        </w:rPr>
        <w:t>ETA;</w:t>
      </w:r>
      <w:proofErr w:type="gramEnd"/>
    </w:p>
    <w:p w14:paraId="47CE9E19" w14:textId="62BB2096" w:rsidR="00C5264D" w:rsidRDefault="00013620" w:rsidP="00B02ACB">
      <w:pPr>
        <w:pStyle w:val="ListParagraph"/>
        <w:numPr>
          <w:ilvl w:val="0"/>
          <w:numId w:val="14"/>
        </w:numPr>
        <w:spacing w:before="0" w:afterLines="120" w:after="288"/>
        <w:ind w:left="567" w:hanging="567"/>
        <w:contextualSpacing w:val="0"/>
        <w:jc w:val="both"/>
        <w:rPr>
          <w:sz w:val="22"/>
        </w:rPr>
      </w:pPr>
      <w:r w:rsidRPr="00013620">
        <w:rPr>
          <w:sz w:val="22"/>
        </w:rPr>
        <w:t xml:space="preserve">An estimated </w:t>
      </w:r>
      <w:r w:rsidR="095378AC" w:rsidRPr="7734607C">
        <w:rPr>
          <w:sz w:val="22"/>
        </w:rPr>
        <w:t>0</w:t>
      </w:r>
      <w:r w:rsidR="095378AC" w:rsidRPr="503E9E52">
        <w:rPr>
          <w:sz w:val="22"/>
        </w:rPr>
        <w:t>.</w:t>
      </w:r>
      <w:r w:rsidR="001245DA">
        <w:rPr>
          <w:sz w:val="22"/>
        </w:rPr>
        <w:t xml:space="preserve">3 </w:t>
      </w:r>
      <w:r w:rsidRPr="00013620">
        <w:rPr>
          <w:sz w:val="22"/>
        </w:rPr>
        <w:t xml:space="preserve">per cent </w:t>
      </w:r>
      <w:r>
        <w:rPr>
          <w:sz w:val="22"/>
        </w:rPr>
        <w:t>fall</w:t>
      </w:r>
      <w:r w:rsidRPr="00013620">
        <w:rPr>
          <w:sz w:val="22"/>
        </w:rPr>
        <w:t xml:space="preserve"> in the total number of sponsored skilled work visa </w:t>
      </w:r>
      <w:r w:rsidR="060F9888" w:rsidRPr="50409D6F">
        <w:rPr>
          <w:sz w:val="22"/>
        </w:rPr>
        <w:t>in country and out of country</w:t>
      </w:r>
      <w:r w:rsidRPr="50409D6F">
        <w:rPr>
          <w:sz w:val="22"/>
        </w:rPr>
        <w:t xml:space="preserve"> </w:t>
      </w:r>
      <w:proofErr w:type="gramStart"/>
      <w:r w:rsidRPr="00013620">
        <w:rPr>
          <w:sz w:val="22"/>
        </w:rPr>
        <w:t>applications</w:t>
      </w:r>
      <w:r w:rsidR="00572569">
        <w:rPr>
          <w:sz w:val="22"/>
        </w:rPr>
        <w:t>;</w:t>
      </w:r>
      <w:proofErr w:type="gramEnd"/>
    </w:p>
    <w:p w14:paraId="4694E554" w14:textId="30E42B21" w:rsidR="00013620" w:rsidRPr="008C71E4" w:rsidRDefault="00013620" w:rsidP="00B02ACB">
      <w:pPr>
        <w:pStyle w:val="ListParagraph"/>
        <w:numPr>
          <w:ilvl w:val="0"/>
          <w:numId w:val="14"/>
        </w:numPr>
        <w:spacing w:before="0" w:afterLines="120" w:after="288"/>
        <w:ind w:left="567" w:hanging="567"/>
        <w:contextualSpacing w:val="0"/>
        <w:jc w:val="both"/>
        <w:rPr>
          <w:sz w:val="22"/>
        </w:rPr>
      </w:pPr>
      <w:r>
        <w:rPr>
          <w:sz w:val="22"/>
        </w:rPr>
        <w:t xml:space="preserve">An estimated </w:t>
      </w:r>
      <w:r w:rsidR="192F849F" w:rsidRPr="7CA27DE0">
        <w:rPr>
          <w:sz w:val="22"/>
        </w:rPr>
        <w:t>0.</w:t>
      </w:r>
      <w:r w:rsidR="00893DF2" w:rsidRPr="7CA27DE0">
        <w:rPr>
          <w:sz w:val="22"/>
        </w:rPr>
        <w:t>00</w:t>
      </w:r>
      <w:r w:rsidR="00893DF2">
        <w:rPr>
          <w:sz w:val="22"/>
        </w:rPr>
        <w:t xml:space="preserve">3 </w:t>
      </w:r>
      <w:r>
        <w:rPr>
          <w:sz w:val="22"/>
        </w:rPr>
        <w:t>per cent decline in the total number of applications for nationality or naturalisation products.</w:t>
      </w:r>
    </w:p>
    <w:p w14:paraId="3F165889" w14:textId="7FBC9AB5" w:rsidR="00345599" w:rsidRDefault="00345599" w:rsidP="00B02ACB">
      <w:pPr>
        <w:spacing w:afterLines="120" w:after="288"/>
        <w:ind w:left="567" w:hanging="567"/>
        <w:jc w:val="both"/>
        <w:rPr>
          <w:b/>
          <w:bCs/>
        </w:rPr>
      </w:pPr>
      <w:r>
        <w:rPr>
          <w:b/>
          <w:bCs/>
        </w:rPr>
        <w:t>Impact on visa grants volumes</w:t>
      </w:r>
    </w:p>
    <w:p w14:paraId="6AC2E41E" w14:textId="1AEC98E1" w:rsidR="00B060C8" w:rsidRDefault="00572569" w:rsidP="00B02ACB">
      <w:pPr>
        <w:pStyle w:val="ListParagraph"/>
        <w:numPr>
          <w:ilvl w:val="0"/>
          <w:numId w:val="15"/>
        </w:numPr>
        <w:spacing w:before="0" w:afterLines="120" w:after="288"/>
        <w:contextualSpacing w:val="0"/>
        <w:jc w:val="both"/>
        <w:rPr>
          <w:sz w:val="22"/>
        </w:rPr>
      </w:pPr>
      <w:r w:rsidRPr="00572569">
        <w:rPr>
          <w:sz w:val="22"/>
        </w:rPr>
        <w:t xml:space="preserve">Table </w:t>
      </w:r>
      <w:r w:rsidR="20CE6181" w:rsidRPr="6356BF12">
        <w:rPr>
          <w:sz w:val="22"/>
        </w:rPr>
        <w:t>6</w:t>
      </w:r>
      <w:r w:rsidRPr="00572569">
        <w:rPr>
          <w:sz w:val="22"/>
        </w:rPr>
        <w:t xml:space="preserve"> sets out the corresponding effect on visas granted to individuals using central elasticity assumptions, by applying the grant rates for each route </w:t>
      </w:r>
      <w:r>
        <w:rPr>
          <w:sz w:val="22"/>
        </w:rPr>
        <w:t>further below in the evidence base</w:t>
      </w:r>
      <w:r w:rsidRPr="00572569">
        <w:rPr>
          <w:sz w:val="22"/>
        </w:rPr>
        <w:t xml:space="preserve">, to the estimated change in application volumes in Table </w:t>
      </w:r>
      <w:r w:rsidR="00BF3343">
        <w:rPr>
          <w:sz w:val="22"/>
        </w:rPr>
        <w:t>6</w:t>
      </w:r>
      <w:r w:rsidRPr="00572569">
        <w:rPr>
          <w:sz w:val="22"/>
        </w:rPr>
        <w:t>.</w:t>
      </w:r>
    </w:p>
    <w:p w14:paraId="396784D8" w14:textId="77777777" w:rsidR="000B0E08" w:rsidRDefault="000B0E08" w:rsidP="00B02ACB">
      <w:pPr>
        <w:spacing w:afterLines="120" w:after="288"/>
        <w:ind w:left="567" w:hanging="567"/>
        <w:jc w:val="both"/>
        <w:rPr>
          <w:b/>
          <w:bCs/>
          <w:sz w:val="22"/>
        </w:rPr>
      </w:pPr>
    </w:p>
    <w:p w14:paraId="2C7F39A3" w14:textId="77777777" w:rsidR="000B0E08" w:rsidRDefault="000B0E08" w:rsidP="00B02ACB">
      <w:pPr>
        <w:spacing w:afterLines="120" w:after="288"/>
        <w:ind w:left="567" w:hanging="567"/>
        <w:jc w:val="both"/>
        <w:rPr>
          <w:b/>
          <w:bCs/>
          <w:sz w:val="22"/>
        </w:rPr>
      </w:pPr>
    </w:p>
    <w:p w14:paraId="6486D1F9" w14:textId="77777777" w:rsidR="000B0E08" w:rsidRDefault="000B0E08" w:rsidP="00B02ACB">
      <w:pPr>
        <w:spacing w:afterLines="120" w:after="288"/>
        <w:ind w:left="567" w:hanging="567"/>
        <w:jc w:val="both"/>
        <w:rPr>
          <w:b/>
          <w:bCs/>
          <w:sz w:val="22"/>
        </w:rPr>
      </w:pPr>
    </w:p>
    <w:p w14:paraId="53C8AF60" w14:textId="77777777" w:rsidR="000B0E08" w:rsidRDefault="000B0E08" w:rsidP="00B02ACB">
      <w:pPr>
        <w:spacing w:afterLines="120" w:after="288"/>
        <w:ind w:left="567" w:hanging="567"/>
        <w:jc w:val="both"/>
        <w:rPr>
          <w:b/>
          <w:bCs/>
          <w:sz w:val="22"/>
        </w:rPr>
      </w:pPr>
    </w:p>
    <w:p w14:paraId="507AA49C" w14:textId="233217D3" w:rsidR="008F1CC1" w:rsidRDefault="008F1CC1" w:rsidP="00B02ACB">
      <w:pPr>
        <w:spacing w:afterLines="120" w:after="288"/>
        <w:ind w:left="567" w:hanging="567"/>
        <w:jc w:val="both"/>
        <w:rPr>
          <w:rStyle w:val="eop"/>
          <w:rFonts w:cs="Arial"/>
          <w:color w:val="000000"/>
          <w:sz w:val="22"/>
          <w:shd w:val="clear" w:color="auto" w:fill="FFFFFF"/>
        </w:rPr>
      </w:pPr>
      <w:r w:rsidRPr="008F1CC1">
        <w:rPr>
          <w:b/>
          <w:bCs/>
          <w:sz w:val="22"/>
        </w:rPr>
        <w:lastRenderedPageBreak/>
        <w:t xml:space="preserve">Table </w:t>
      </w:r>
      <w:r w:rsidR="2FB23967" w:rsidRPr="54323B5A">
        <w:rPr>
          <w:b/>
          <w:bCs/>
          <w:sz w:val="22"/>
        </w:rPr>
        <w:t>6</w:t>
      </w:r>
      <w:r w:rsidRPr="008F1CC1">
        <w:rPr>
          <w:b/>
          <w:bCs/>
          <w:sz w:val="22"/>
        </w:rPr>
        <w:t xml:space="preserve">: </w:t>
      </w:r>
      <w:r w:rsidR="009F2065">
        <w:rPr>
          <w:rStyle w:val="normaltextrun"/>
          <w:rFonts w:cs="Arial"/>
          <w:b/>
          <w:bCs/>
          <w:color w:val="000000"/>
          <w:sz w:val="22"/>
          <w:shd w:val="clear" w:color="auto" w:fill="FFFFFF"/>
        </w:rPr>
        <w:t>Illustrative estimated reduction in visa grants, central case</w:t>
      </w:r>
      <w:r w:rsidR="009F2065">
        <w:rPr>
          <w:rStyle w:val="eop"/>
          <w:rFonts w:cs="Arial"/>
          <w:color w:val="000000"/>
          <w:sz w:val="22"/>
          <w:shd w:val="clear" w:color="auto" w:fill="FFFFFF"/>
        </w:rPr>
        <w:t> </w:t>
      </w:r>
    </w:p>
    <w:tbl>
      <w:tblPr>
        <w:tblStyle w:val="TableGrid"/>
        <w:tblW w:w="0" w:type="auto"/>
        <w:tblLook w:val="04A0" w:firstRow="1" w:lastRow="0" w:firstColumn="1" w:lastColumn="0" w:noHBand="0" w:noVBand="1"/>
      </w:tblPr>
      <w:tblGrid>
        <w:gridCol w:w="1391"/>
        <w:gridCol w:w="1391"/>
        <w:gridCol w:w="1392"/>
        <w:gridCol w:w="1392"/>
        <w:gridCol w:w="1392"/>
        <w:gridCol w:w="1392"/>
        <w:gridCol w:w="1392"/>
      </w:tblGrid>
      <w:tr w:rsidR="009259B0" w14:paraId="4EC12416" w14:textId="77777777" w:rsidTr="00B02ACB">
        <w:tc>
          <w:tcPr>
            <w:tcW w:w="2782" w:type="dxa"/>
            <w:gridSpan w:val="2"/>
          </w:tcPr>
          <w:p w14:paraId="415889EA" w14:textId="42637B36" w:rsidR="009259B0" w:rsidRDefault="005769C4">
            <w:pPr>
              <w:jc w:val="both"/>
              <w:rPr>
                <w:b/>
                <w:bCs/>
                <w:sz w:val="22"/>
              </w:rPr>
            </w:pPr>
            <w:r>
              <w:rPr>
                <w:b/>
                <w:bCs/>
                <w:sz w:val="22"/>
              </w:rPr>
              <w:t>Visa type</w:t>
            </w:r>
          </w:p>
        </w:tc>
        <w:tc>
          <w:tcPr>
            <w:tcW w:w="1392" w:type="dxa"/>
            <w:tcBorders>
              <w:bottom w:val="single" w:sz="4" w:space="0" w:color="auto"/>
            </w:tcBorders>
          </w:tcPr>
          <w:p w14:paraId="7CAFAA00" w14:textId="77777777" w:rsidR="009259B0" w:rsidRDefault="009259B0">
            <w:pPr>
              <w:jc w:val="both"/>
              <w:rPr>
                <w:b/>
                <w:bCs/>
                <w:sz w:val="22"/>
              </w:rPr>
            </w:pPr>
            <w:r>
              <w:rPr>
                <w:b/>
                <w:bCs/>
                <w:sz w:val="22"/>
              </w:rPr>
              <w:t>2025/26</w:t>
            </w:r>
          </w:p>
        </w:tc>
        <w:tc>
          <w:tcPr>
            <w:tcW w:w="1392" w:type="dxa"/>
            <w:tcBorders>
              <w:bottom w:val="single" w:sz="4" w:space="0" w:color="auto"/>
            </w:tcBorders>
          </w:tcPr>
          <w:p w14:paraId="7A19B397" w14:textId="77777777" w:rsidR="009259B0" w:rsidRDefault="009259B0">
            <w:pPr>
              <w:jc w:val="both"/>
              <w:rPr>
                <w:b/>
                <w:bCs/>
                <w:sz w:val="22"/>
              </w:rPr>
            </w:pPr>
            <w:r>
              <w:rPr>
                <w:b/>
                <w:bCs/>
                <w:sz w:val="22"/>
              </w:rPr>
              <w:t>2026/27</w:t>
            </w:r>
          </w:p>
        </w:tc>
        <w:tc>
          <w:tcPr>
            <w:tcW w:w="1392" w:type="dxa"/>
            <w:tcBorders>
              <w:bottom w:val="single" w:sz="4" w:space="0" w:color="auto"/>
            </w:tcBorders>
          </w:tcPr>
          <w:p w14:paraId="470B8FC8" w14:textId="77777777" w:rsidR="009259B0" w:rsidRDefault="009259B0">
            <w:pPr>
              <w:jc w:val="both"/>
              <w:rPr>
                <w:b/>
                <w:bCs/>
                <w:sz w:val="22"/>
              </w:rPr>
            </w:pPr>
            <w:r>
              <w:rPr>
                <w:b/>
                <w:bCs/>
                <w:sz w:val="22"/>
              </w:rPr>
              <w:t>2027/28</w:t>
            </w:r>
          </w:p>
        </w:tc>
        <w:tc>
          <w:tcPr>
            <w:tcW w:w="1392" w:type="dxa"/>
            <w:tcBorders>
              <w:bottom w:val="single" w:sz="4" w:space="0" w:color="auto"/>
            </w:tcBorders>
          </w:tcPr>
          <w:p w14:paraId="2197C31A" w14:textId="77777777" w:rsidR="009259B0" w:rsidRDefault="009259B0">
            <w:pPr>
              <w:jc w:val="both"/>
              <w:rPr>
                <w:b/>
                <w:bCs/>
                <w:sz w:val="22"/>
              </w:rPr>
            </w:pPr>
            <w:r>
              <w:rPr>
                <w:b/>
                <w:bCs/>
                <w:sz w:val="22"/>
              </w:rPr>
              <w:t>2028/29</w:t>
            </w:r>
          </w:p>
        </w:tc>
        <w:tc>
          <w:tcPr>
            <w:tcW w:w="1392" w:type="dxa"/>
            <w:tcBorders>
              <w:bottom w:val="single" w:sz="4" w:space="0" w:color="auto"/>
            </w:tcBorders>
          </w:tcPr>
          <w:p w14:paraId="56246EF2" w14:textId="77777777" w:rsidR="009259B0" w:rsidRDefault="009259B0">
            <w:pPr>
              <w:jc w:val="both"/>
              <w:rPr>
                <w:b/>
                <w:bCs/>
                <w:sz w:val="22"/>
              </w:rPr>
            </w:pPr>
            <w:r>
              <w:rPr>
                <w:b/>
                <w:bCs/>
                <w:sz w:val="22"/>
              </w:rPr>
              <w:t>2029/20</w:t>
            </w:r>
          </w:p>
        </w:tc>
      </w:tr>
      <w:tr w:rsidR="008E64A2" w14:paraId="5A57B8BB" w14:textId="77777777" w:rsidTr="00F40346">
        <w:tc>
          <w:tcPr>
            <w:tcW w:w="1391" w:type="dxa"/>
            <w:vMerge w:val="restart"/>
          </w:tcPr>
          <w:p w14:paraId="62924897" w14:textId="77777777" w:rsidR="009259B0" w:rsidRDefault="009259B0">
            <w:pPr>
              <w:jc w:val="both"/>
              <w:rPr>
                <w:b/>
                <w:bCs/>
                <w:sz w:val="22"/>
              </w:rPr>
            </w:pPr>
            <w:r>
              <w:rPr>
                <w:b/>
                <w:bCs/>
                <w:sz w:val="22"/>
              </w:rPr>
              <w:t>Out of country</w:t>
            </w:r>
          </w:p>
        </w:tc>
        <w:tc>
          <w:tcPr>
            <w:tcW w:w="1391" w:type="dxa"/>
          </w:tcPr>
          <w:p w14:paraId="20F7B893" w14:textId="77777777" w:rsidR="009259B0" w:rsidRPr="0024106F" w:rsidRDefault="009259B0">
            <w:pPr>
              <w:jc w:val="both"/>
              <w:rPr>
                <w:sz w:val="22"/>
              </w:rPr>
            </w:pPr>
            <w:r w:rsidRPr="0024106F">
              <w:rPr>
                <w:sz w:val="22"/>
              </w:rPr>
              <w:t>ETA</w:t>
            </w:r>
          </w:p>
        </w:tc>
        <w:tc>
          <w:tcPr>
            <w:tcW w:w="1392" w:type="dxa"/>
            <w:tcBorders>
              <w:top w:val="single" w:sz="4" w:space="0" w:color="auto"/>
              <w:left w:val="nil"/>
              <w:bottom w:val="single" w:sz="4" w:space="0" w:color="auto"/>
              <w:right w:val="single" w:sz="4" w:space="0" w:color="auto"/>
            </w:tcBorders>
            <w:shd w:val="clear" w:color="auto" w:fill="auto"/>
            <w:vAlign w:val="bottom"/>
          </w:tcPr>
          <w:p w14:paraId="5A70B292" w14:textId="3B9A4955" w:rsidR="009259B0" w:rsidRPr="00B02ACB" w:rsidRDefault="001F5505" w:rsidP="00B02ACB">
            <w:pPr>
              <w:jc w:val="center"/>
              <w:rPr>
                <w:rFonts w:cs="Arial"/>
                <w:sz w:val="20"/>
                <w:szCs w:val="20"/>
              </w:rPr>
            </w:pPr>
            <w:r>
              <w:rPr>
                <w:rFonts w:ascii="Calibri" w:hAnsi="Calibri"/>
                <w:color w:val="000000"/>
                <w:sz w:val="22"/>
              </w:rPr>
              <w:t>-104,000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307F7CB5" w14:textId="4EEBC698" w:rsidR="009259B0" w:rsidRPr="00B02ACB" w:rsidRDefault="001F5505" w:rsidP="00B02ACB">
            <w:pPr>
              <w:jc w:val="center"/>
              <w:rPr>
                <w:rFonts w:cs="Arial"/>
                <w:sz w:val="20"/>
                <w:szCs w:val="20"/>
              </w:rPr>
            </w:pPr>
            <w:r>
              <w:rPr>
                <w:rFonts w:ascii="Calibri" w:hAnsi="Calibri"/>
                <w:color w:val="000000"/>
                <w:sz w:val="22"/>
              </w:rPr>
              <w:t>-104,000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25DFF449" w14:textId="76D756BD" w:rsidR="009259B0" w:rsidRPr="00B02ACB" w:rsidRDefault="001F5505" w:rsidP="00B02ACB">
            <w:pPr>
              <w:jc w:val="center"/>
              <w:rPr>
                <w:rFonts w:cs="Arial"/>
                <w:sz w:val="20"/>
                <w:szCs w:val="20"/>
              </w:rPr>
            </w:pPr>
            <w:r>
              <w:rPr>
                <w:rFonts w:ascii="Calibri" w:hAnsi="Calibri"/>
                <w:color w:val="000000"/>
                <w:sz w:val="22"/>
              </w:rPr>
              <w:t>-103,000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1BAB67C4" w14:textId="289D6AFC" w:rsidR="009259B0" w:rsidRPr="00B02ACB" w:rsidRDefault="001F5505" w:rsidP="00B02ACB">
            <w:pPr>
              <w:jc w:val="center"/>
              <w:rPr>
                <w:rFonts w:cs="Arial"/>
                <w:sz w:val="20"/>
                <w:szCs w:val="20"/>
              </w:rPr>
            </w:pPr>
            <w:r>
              <w:rPr>
                <w:rFonts w:ascii="Calibri" w:hAnsi="Calibri"/>
                <w:color w:val="000000"/>
                <w:sz w:val="22"/>
              </w:rPr>
              <w:t>-102,000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19B89C7A" w14:textId="55E71578" w:rsidR="009259B0" w:rsidRPr="00B02ACB" w:rsidRDefault="001F5505" w:rsidP="00B02ACB">
            <w:pPr>
              <w:jc w:val="center"/>
              <w:rPr>
                <w:rFonts w:cs="Arial"/>
                <w:sz w:val="20"/>
                <w:szCs w:val="20"/>
              </w:rPr>
            </w:pPr>
            <w:r>
              <w:rPr>
                <w:rFonts w:ascii="Calibri" w:hAnsi="Calibri"/>
                <w:color w:val="000000"/>
                <w:sz w:val="22"/>
              </w:rPr>
              <w:t>-101,000</w:t>
            </w:r>
          </w:p>
        </w:tc>
      </w:tr>
      <w:tr w:rsidR="008E64A2" w14:paraId="7D98BB2F" w14:textId="77777777" w:rsidTr="00F40346">
        <w:tc>
          <w:tcPr>
            <w:tcW w:w="1391" w:type="dxa"/>
            <w:vMerge/>
          </w:tcPr>
          <w:p w14:paraId="7256B18D" w14:textId="77777777" w:rsidR="009259B0" w:rsidRDefault="009259B0">
            <w:pPr>
              <w:jc w:val="both"/>
              <w:rPr>
                <w:b/>
                <w:bCs/>
                <w:sz w:val="22"/>
              </w:rPr>
            </w:pPr>
          </w:p>
        </w:tc>
        <w:tc>
          <w:tcPr>
            <w:tcW w:w="1391" w:type="dxa"/>
          </w:tcPr>
          <w:p w14:paraId="02E66357" w14:textId="77777777" w:rsidR="009259B0" w:rsidRPr="0024106F" w:rsidRDefault="009259B0">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shd w:val="clear" w:color="auto" w:fill="auto"/>
            <w:vAlign w:val="bottom"/>
          </w:tcPr>
          <w:p w14:paraId="5B7DB07C" w14:textId="1D2F7B01" w:rsidR="009259B0" w:rsidRPr="00B02ACB" w:rsidRDefault="00305CBC" w:rsidP="00B02ACB">
            <w:pPr>
              <w:jc w:val="center"/>
              <w:rPr>
                <w:rFonts w:cs="Arial"/>
                <w:sz w:val="20"/>
                <w:szCs w:val="20"/>
              </w:rPr>
            </w:pPr>
            <w:r>
              <w:rPr>
                <w:rFonts w:ascii="Calibri" w:hAnsi="Calibri"/>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7FE86182" w14:textId="418EAA1B" w:rsidR="009259B0" w:rsidRPr="00B02ACB" w:rsidRDefault="00305CBC" w:rsidP="00B02ACB">
            <w:pPr>
              <w:jc w:val="center"/>
              <w:rPr>
                <w:rFonts w:cs="Arial"/>
                <w:sz w:val="20"/>
                <w:szCs w:val="20"/>
              </w:rPr>
            </w:pPr>
            <w:r>
              <w:rPr>
                <w:rFonts w:ascii="Calibri" w:hAnsi="Calibri"/>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10F1AE9E" w14:textId="1920B85C" w:rsidR="009259B0" w:rsidRPr="00B02ACB" w:rsidRDefault="00305CBC" w:rsidP="00B02ACB">
            <w:pPr>
              <w:jc w:val="center"/>
              <w:rPr>
                <w:rFonts w:cs="Arial"/>
                <w:sz w:val="20"/>
                <w:szCs w:val="20"/>
              </w:rPr>
            </w:pPr>
            <w:r>
              <w:rPr>
                <w:rFonts w:ascii="Calibri" w:hAnsi="Calibri"/>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22C49694" w14:textId="174D6024" w:rsidR="009259B0" w:rsidRPr="00B02ACB" w:rsidRDefault="00305CBC" w:rsidP="00B02ACB">
            <w:pPr>
              <w:jc w:val="center"/>
              <w:rPr>
                <w:rFonts w:cs="Arial"/>
                <w:sz w:val="20"/>
                <w:szCs w:val="20"/>
              </w:rPr>
            </w:pPr>
            <w:r>
              <w:rPr>
                <w:rFonts w:ascii="Calibri" w:hAnsi="Calibri"/>
                <w:color w:val="000000"/>
                <w:sz w:val="22"/>
              </w:rPr>
              <w:t>-350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6AD16190" w14:textId="0E6DF9D5" w:rsidR="009259B0" w:rsidRPr="00B02ACB" w:rsidRDefault="00305CBC" w:rsidP="00B02ACB">
            <w:pPr>
              <w:jc w:val="center"/>
              <w:rPr>
                <w:rFonts w:cs="Arial"/>
                <w:sz w:val="20"/>
                <w:szCs w:val="20"/>
              </w:rPr>
            </w:pPr>
            <w:r>
              <w:rPr>
                <w:rFonts w:ascii="Calibri" w:hAnsi="Calibri"/>
                <w:color w:val="000000"/>
                <w:sz w:val="22"/>
              </w:rPr>
              <w:t>-350</w:t>
            </w:r>
          </w:p>
        </w:tc>
      </w:tr>
      <w:tr w:rsidR="008E64A2" w14:paraId="18D2D5C4" w14:textId="77777777" w:rsidTr="00F40346">
        <w:tc>
          <w:tcPr>
            <w:tcW w:w="1391" w:type="dxa"/>
            <w:vMerge w:val="restart"/>
          </w:tcPr>
          <w:p w14:paraId="6751ED3D" w14:textId="77777777" w:rsidR="009259B0" w:rsidRDefault="009259B0">
            <w:pPr>
              <w:jc w:val="both"/>
              <w:rPr>
                <w:b/>
                <w:bCs/>
                <w:sz w:val="22"/>
              </w:rPr>
            </w:pPr>
            <w:r>
              <w:rPr>
                <w:b/>
                <w:bCs/>
                <w:sz w:val="22"/>
              </w:rPr>
              <w:t>In country</w:t>
            </w:r>
          </w:p>
        </w:tc>
        <w:tc>
          <w:tcPr>
            <w:tcW w:w="1391" w:type="dxa"/>
          </w:tcPr>
          <w:p w14:paraId="4D071E0B" w14:textId="77777777" w:rsidR="009259B0" w:rsidRPr="0024106F" w:rsidRDefault="009259B0">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shd w:val="clear" w:color="auto" w:fill="auto"/>
            <w:vAlign w:val="bottom"/>
          </w:tcPr>
          <w:p w14:paraId="25186084" w14:textId="2C160F10" w:rsidR="009259B0" w:rsidRPr="00B02ACB" w:rsidRDefault="00305CBC" w:rsidP="00B02ACB">
            <w:pPr>
              <w:jc w:val="center"/>
              <w:rPr>
                <w:rFonts w:cs="Arial"/>
                <w:sz w:val="20"/>
                <w:szCs w:val="20"/>
              </w:rPr>
            </w:pPr>
            <w:r>
              <w:rPr>
                <w:rFonts w:ascii="Calibri" w:hAnsi="Calibri"/>
                <w:color w:val="000000"/>
                <w:sz w:val="22"/>
              </w:rPr>
              <w:t>-500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333B7D99" w14:textId="654C9281" w:rsidR="009259B0" w:rsidRPr="00B02ACB" w:rsidRDefault="00305CBC" w:rsidP="00B02ACB">
            <w:pPr>
              <w:jc w:val="center"/>
              <w:rPr>
                <w:rFonts w:cs="Arial"/>
                <w:sz w:val="20"/>
                <w:szCs w:val="20"/>
              </w:rPr>
            </w:pPr>
            <w:r>
              <w:rPr>
                <w:rFonts w:ascii="Calibri" w:hAnsi="Calibri"/>
                <w:color w:val="000000"/>
                <w:sz w:val="22"/>
              </w:rPr>
              <w:t>-600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0C4E21AA" w14:textId="459D59D2" w:rsidR="009259B0" w:rsidRPr="00B02ACB" w:rsidRDefault="00305CBC" w:rsidP="00B02ACB">
            <w:pPr>
              <w:jc w:val="center"/>
              <w:rPr>
                <w:rFonts w:cs="Arial"/>
                <w:sz w:val="20"/>
                <w:szCs w:val="20"/>
              </w:rPr>
            </w:pPr>
            <w:r>
              <w:rPr>
                <w:rFonts w:ascii="Calibri" w:hAnsi="Calibri"/>
                <w:color w:val="000000"/>
                <w:sz w:val="22"/>
              </w:rPr>
              <w:t>-600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2C6E2A63" w14:textId="408BA9E7" w:rsidR="009259B0" w:rsidRPr="00B02ACB" w:rsidRDefault="00305CBC" w:rsidP="00B02ACB">
            <w:pPr>
              <w:jc w:val="center"/>
              <w:rPr>
                <w:rFonts w:cs="Arial"/>
                <w:sz w:val="20"/>
                <w:szCs w:val="20"/>
              </w:rPr>
            </w:pPr>
            <w:r>
              <w:rPr>
                <w:rFonts w:ascii="Calibri" w:hAnsi="Calibri"/>
                <w:color w:val="000000"/>
                <w:sz w:val="22"/>
              </w:rPr>
              <w:t>-550</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bottom"/>
          </w:tcPr>
          <w:p w14:paraId="195CD136" w14:textId="4901C9E0" w:rsidR="009259B0" w:rsidRPr="00B02ACB" w:rsidRDefault="00305CBC" w:rsidP="00B02ACB">
            <w:pPr>
              <w:jc w:val="center"/>
              <w:rPr>
                <w:rFonts w:cs="Arial"/>
                <w:sz w:val="20"/>
                <w:szCs w:val="20"/>
              </w:rPr>
            </w:pPr>
            <w:r>
              <w:rPr>
                <w:rFonts w:ascii="Calibri" w:hAnsi="Calibri"/>
                <w:color w:val="000000"/>
                <w:sz w:val="22"/>
              </w:rPr>
              <w:t>-550</w:t>
            </w:r>
          </w:p>
        </w:tc>
      </w:tr>
      <w:tr w:rsidR="009259B0" w14:paraId="36568671" w14:textId="77777777" w:rsidTr="00B02ACB">
        <w:tc>
          <w:tcPr>
            <w:tcW w:w="1391" w:type="dxa"/>
            <w:vMerge/>
          </w:tcPr>
          <w:p w14:paraId="6B5F8F2D" w14:textId="77777777" w:rsidR="009259B0" w:rsidRDefault="009259B0">
            <w:pPr>
              <w:jc w:val="both"/>
              <w:rPr>
                <w:b/>
                <w:bCs/>
                <w:sz w:val="22"/>
              </w:rPr>
            </w:pPr>
          </w:p>
        </w:tc>
        <w:tc>
          <w:tcPr>
            <w:tcW w:w="1391" w:type="dxa"/>
          </w:tcPr>
          <w:p w14:paraId="4C049C6B" w14:textId="77777777" w:rsidR="009259B0" w:rsidRPr="0024106F" w:rsidRDefault="009259B0">
            <w:pPr>
              <w:jc w:val="both"/>
              <w:rPr>
                <w:sz w:val="22"/>
              </w:rPr>
            </w:pPr>
            <w:r>
              <w:rPr>
                <w:sz w:val="22"/>
              </w:rPr>
              <w:t>Nationality</w:t>
            </w:r>
          </w:p>
        </w:tc>
        <w:tc>
          <w:tcPr>
            <w:tcW w:w="1392" w:type="dxa"/>
            <w:tcBorders>
              <w:top w:val="single" w:sz="4" w:space="0" w:color="auto"/>
            </w:tcBorders>
          </w:tcPr>
          <w:p w14:paraId="67F1A470" w14:textId="78E2706D" w:rsidR="009259B0" w:rsidRPr="00B02ACB" w:rsidRDefault="002A02C6" w:rsidP="00B02ACB">
            <w:pPr>
              <w:jc w:val="center"/>
              <w:rPr>
                <w:rFonts w:cs="Arial"/>
                <w:sz w:val="20"/>
                <w:szCs w:val="20"/>
              </w:rPr>
            </w:pPr>
            <w:r w:rsidRPr="00B02ACB">
              <w:rPr>
                <w:rFonts w:cs="Arial"/>
                <w:sz w:val="20"/>
                <w:szCs w:val="20"/>
              </w:rPr>
              <w:t>~</w:t>
            </w:r>
          </w:p>
        </w:tc>
        <w:tc>
          <w:tcPr>
            <w:tcW w:w="1392" w:type="dxa"/>
            <w:tcBorders>
              <w:top w:val="single" w:sz="4" w:space="0" w:color="auto"/>
            </w:tcBorders>
          </w:tcPr>
          <w:p w14:paraId="3C3E4849" w14:textId="21FFF372" w:rsidR="009259B0" w:rsidRPr="00B02ACB" w:rsidRDefault="002A02C6" w:rsidP="00B02ACB">
            <w:pPr>
              <w:jc w:val="center"/>
              <w:rPr>
                <w:rFonts w:cs="Arial"/>
                <w:sz w:val="20"/>
                <w:szCs w:val="20"/>
              </w:rPr>
            </w:pPr>
            <w:r w:rsidRPr="00B02ACB">
              <w:rPr>
                <w:rFonts w:cs="Arial"/>
                <w:sz w:val="20"/>
                <w:szCs w:val="20"/>
              </w:rPr>
              <w:t>~</w:t>
            </w:r>
          </w:p>
        </w:tc>
        <w:tc>
          <w:tcPr>
            <w:tcW w:w="1392" w:type="dxa"/>
            <w:tcBorders>
              <w:top w:val="single" w:sz="4" w:space="0" w:color="auto"/>
            </w:tcBorders>
          </w:tcPr>
          <w:p w14:paraId="3C67EC11" w14:textId="732B1AFA" w:rsidR="009259B0" w:rsidRPr="00B02ACB" w:rsidRDefault="002A02C6" w:rsidP="00B02ACB">
            <w:pPr>
              <w:jc w:val="center"/>
              <w:rPr>
                <w:rFonts w:cs="Arial"/>
                <w:sz w:val="20"/>
                <w:szCs w:val="20"/>
              </w:rPr>
            </w:pPr>
            <w:r w:rsidRPr="00B02ACB">
              <w:rPr>
                <w:rFonts w:cs="Arial"/>
                <w:sz w:val="20"/>
                <w:szCs w:val="20"/>
              </w:rPr>
              <w:t>~</w:t>
            </w:r>
          </w:p>
        </w:tc>
        <w:tc>
          <w:tcPr>
            <w:tcW w:w="1392" w:type="dxa"/>
            <w:tcBorders>
              <w:top w:val="single" w:sz="4" w:space="0" w:color="auto"/>
            </w:tcBorders>
          </w:tcPr>
          <w:p w14:paraId="79D80FF4" w14:textId="57B6DC5C" w:rsidR="009259B0" w:rsidRPr="00B02ACB" w:rsidRDefault="002A02C6" w:rsidP="00B02ACB">
            <w:pPr>
              <w:jc w:val="center"/>
              <w:rPr>
                <w:rFonts w:cs="Arial"/>
                <w:sz w:val="20"/>
                <w:szCs w:val="20"/>
              </w:rPr>
            </w:pPr>
            <w:r w:rsidRPr="00B02ACB">
              <w:rPr>
                <w:rFonts w:cs="Arial"/>
                <w:sz w:val="20"/>
                <w:szCs w:val="20"/>
              </w:rPr>
              <w:t>~</w:t>
            </w:r>
          </w:p>
        </w:tc>
        <w:tc>
          <w:tcPr>
            <w:tcW w:w="1392" w:type="dxa"/>
            <w:tcBorders>
              <w:top w:val="single" w:sz="4" w:space="0" w:color="auto"/>
            </w:tcBorders>
          </w:tcPr>
          <w:p w14:paraId="70E9044A" w14:textId="1D3092DC" w:rsidR="009259B0" w:rsidRPr="00B02ACB" w:rsidRDefault="002A02C6" w:rsidP="00B02ACB">
            <w:pPr>
              <w:jc w:val="center"/>
              <w:rPr>
                <w:rFonts w:cs="Arial"/>
                <w:sz w:val="20"/>
                <w:szCs w:val="20"/>
              </w:rPr>
            </w:pPr>
            <w:r w:rsidRPr="00B02ACB">
              <w:rPr>
                <w:rFonts w:cs="Arial"/>
                <w:sz w:val="20"/>
                <w:szCs w:val="20"/>
              </w:rPr>
              <w:t>~</w:t>
            </w:r>
          </w:p>
        </w:tc>
      </w:tr>
    </w:tbl>
    <w:p w14:paraId="2317EF36" w14:textId="1518403A" w:rsidR="006D4720" w:rsidRDefault="00854B12" w:rsidP="00B530B1">
      <w:pPr>
        <w:rPr>
          <w:b/>
          <w:bCs/>
        </w:rPr>
      </w:pPr>
      <w:r>
        <w:rPr>
          <w:rStyle w:val="normaltextrun"/>
          <w:rFonts w:cs="Arial"/>
          <w:color w:val="000000"/>
          <w:sz w:val="18"/>
          <w:szCs w:val="18"/>
          <w:shd w:val="clear" w:color="auto" w:fill="FFFFFF"/>
        </w:rPr>
        <w:t xml:space="preserve">Source: Home Office analysis </w:t>
      </w:r>
      <w:r>
        <w:rPr>
          <w:rStyle w:val="scxw108359760"/>
          <w:rFonts w:cs="Arial"/>
          <w:color w:val="000000"/>
          <w:sz w:val="18"/>
          <w:szCs w:val="18"/>
          <w:shd w:val="clear" w:color="auto" w:fill="FFFFFF"/>
        </w:rPr>
        <w:t> </w:t>
      </w:r>
      <w:r>
        <w:rPr>
          <w:rFonts w:cs="Arial"/>
          <w:color w:val="000000"/>
          <w:sz w:val="18"/>
          <w:szCs w:val="18"/>
          <w:shd w:val="clear" w:color="auto" w:fill="FFFFFF"/>
        </w:rPr>
        <w:br/>
      </w:r>
      <w:r>
        <w:rPr>
          <w:rStyle w:val="normaltextrun"/>
          <w:rFonts w:cs="Arial"/>
          <w:color w:val="000000"/>
          <w:sz w:val="18"/>
          <w:szCs w:val="18"/>
          <w:shd w:val="clear" w:color="auto" w:fill="FFFFFF"/>
        </w:rPr>
        <w:t>Baseline volumes rounded to the nearest thousand, estimated change in applications for ETAs rounded to the nearest 1000, all other routes rounded to the nearest 50, ~ denotes an impact of fewer than 50 applications</w:t>
      </w:r>
      <w:r>
        <w:rPr>
          <w:rStyle w:val="scxw108359760"/>
          <w:rFonts w:cs="Arial"/>
          <w:color w:val="000000"/>
          <w:sz w:val="18"/>
          <w:szCs w:val="18"/>
          <w:shd w:val="clear" w:color="auto" w:fill="FFFFFF"/>
        </w:rPr>
        <w:t> </w:t>
      </w:r>
    </w:p>
    <w:p w14:paraId="050BAB85" w14:textId="5F8597A8" w:rsidR="00B060C8" w:rsidRDefault="00B060C8" w:rsidP="00B02ACB">
      <w:pPr>
        <w:spacing w:afterLines="120" w:after="288"/>
        <w:ind w:left="567" w:hanging="567"/>
        <w:jc w:val="both"/>
        <w:rPr>
          <w:b/>
          <w:bCs/>
        </w:rPr>
      </w:pPr>
      <w:r>
        <w:rPr>
          <w:b/>
          <w:bCs/>
        </w:rPr>
        <w:t>Monetised impact</w:t>
      </w:r>
    </w:p>
    <w:p w14:paraId="3D103328" w14:textId="0C379CD9" w:rsidR="00961220" w:rsidRDefault="00961220" w:rsidP="00B02ACB">
      <w:pPr>
        <w:spacing w:afterLines="120" w:after="288"/>
        <w:ind w:left="567" w:hanging="567"/>
        <w:jc w:val="both"/>
        <w:rPr>
          <w:b/>
          <w:bCs/>
        </w:rPr>
      </w:pPr>
      <w:r>
        <w:rPr>
          <w:b/>
          <w:bCs/>
        </w:rPr>
        <w:t>Costs</w:t>
      </w:r>
    </w:p>
    <w:p w14:paraId="3E1834ED" w14:textId="61394D91" w:rsidR="00961220" w:rsidRDefault="00961220" w:rsidP="00B02ACB">
      <w:pPr>
        <w:spacing w:afterLines="120" w:after="288"/>
        <w:ind w:left="567" w:hanging="567"/>
        <w:jc w:val="both"/>
        <w:rPr>
          <w:b/>
          <w:bCs/>
        </w:rPr>
      </w:pPr>
      <w:r>
        <w:rPr>
          <w:b/>
          <w:bCs/>
        </w:rPr>
        <w:t>Set-up costs</w:t>
      </w:r>
    </w:p>
    <w:p w14:paraId="1F26C1B8" w14:textId="1DE0934B" w:rsidR="003E054A" w:rsidRPr="008A33D6" w:rsidRDefault="003E054A" w:rsidP="00B02ACB">
      <w:pPr>
        <w:pStyle w:val="ListParagraph"/>
        <w:numPr>
          <w:ilvl w:val="0"/>
          <w:numId w:val="15"/>
        </w:numPr>
        <w:spacing w:before="0" w:afterLines="120" w:after="288"/>
        <w:contextualSpacing w:val="0"/>
        <w:jc w:val="both"/>
        <w:rPr>
          <w:sz w:val="22"/>
        </w:rPr>
      </w:pPr>
      <w:r w:rsidRPr="008A33D6">
        <w:rPr>
          <w:sz w:val="22"/>
        </w:rPr>
        <w:t xml:space="preserve">There are no set-up costs identified to arise in association to </w:t>
      </w:r>
      <w:r w:rsidR="00B717F3">
        <w:rPr>
          <w:sz w:val="22"/>
        </w:rPr>
        <w:t>Option 1</w:t>
      </w:r>
      <w:r w:rsidRPr="008A33D6">
        <w:rPr>
          <w:sz w:val="22"/>
        </w:rPr>
        <w:t>. This is assumed to hold true throughout the appraisal period, at a point at which fees are uplifted to their maxima. Transitional impacts are assumed to be, and to remain, negligible. No capital investment is required to implement future changes.</w:t>
      </w:r>
    </w:p>
    <w:p w14:paraId="6289316F" w14:textId="681A555E" w:rsidR="003E054A" w:rsidRPr="003E054A" w:rsidRDefault="003E054A" w:rsidP="00B02ACB">
      <w:pPr>
        <w:spacing w:afterLines="120" w:after="288"/>
        <w:ind w:left="567" w:hanging="567"/>
        <w:jc w:val="both"/>
        <w:rPr>
          <w:b/>
          <w:bCs/>
        </w:rPr>
      </w:pPr>
      <w:r w:rsidRPr="003E054A">
        <w:rPr>
          <w:b/>
          <w:bCs/>
        </w:rPr>
        <w:t>Ongoing costs</w:t>
      </w:r>
    </w:p>
    <w:p w14:paraId="29507E3D" w14:textId="1F9C68F4" w:rsidR="003E054A" w:rsidRPr="003E054A" w:rsidRDefault="003E054A" w:rsidP="00B02ACB">
      <w:pPr>
        <w:spacing w:afterLines="120" w:after="288"/>
        <w:ind w:left="567" w:hanging="567"/>
        <w:jc w:val="both"/>
        <w:rPr>
          <w:b/>
          <w:bCs/>
        </w:rPr>
      </w:pPr>
      <w:r w:rsidRPr="003E054A">
        <w:rPr>
          <w:b/>
          <w:bCs/>
        </w:rPr>
        <w:t>Indirect costs</w:t>
      </w:r>
    </w:p>
    <w:p w14:paraId="2EF24914" w14:textId="135ABE41" w:rsidR="003E054A" w:rsidRPr="00A27C30" w:rsidRDefault="00A27C30" w:rsidP="00B02ACB">
      <w:pPr>
        <w:spacing w:afterLines="120" w:after="288"/>
        <w:ind w:left="567" w:hanging="567"/>
        <w:jc w:val="both"/>
        <w:rPr>
          <w:i/>
          <w:iCs/>
        </w:rPr>
      </w:pPr>
      <w:r w:rsidRPr="00A27C30">
        <w:rPr>
          <w:i/>
          <w:iCs/>
        </w:rPr>
        <w:t>Loss of visa application revenue to the Home Office from the non-resident population</w:t>
      </w:r>
    </w:p>
    <w:p w14:paraId="3E389D69" w14:textId="37109100" w:rsidR="00D97A99" w:rsidRPr="00B02ACB" w:rsidRDefault="00FB17CE" w:rsidP="00B02ACB">
      <w:pPr>
        <w:pStyle w:val="ListParagraph"/>
        <w:numPr>
          <w:ilvl w:val="0"/>
          <w:numId w:val="15"/>
        </w:numPr>
        <w:spacing w:before="0" w:afterLines="120" w:after="288"/>
        <w:contextualSpacing w:val="0"/>
        <w:jc w:val="both"/>
        <w:rPr>
          <w:sz w:val="22"/>
        </w:rPr>
      </w:pPr>
      <w:r w:rsidRPr="009A0CF8">
        <w:rPr>
          <w:sz w:val="22"/>
        </w:rPr>
        <w:t xml:space="preserve">If fee levels are increased from their current </w:t>
      </w:r>
      <w:r w:rsidR="007A6E00">
        <w:rPr>
          <w:sz w:val="22"/>
        </w:rPr>
        <w:t>level</w:t>
      </w:r>
      <w:r w:rsidRPr="009A0CF8">
        <w:rPr>
          <w:sz w:val="22"/>
        </w:rPr>
        <w:t xml:space="preserve"> to the proposed </w:t>
      </w:r>
      <w:r w:rsidR="007A6E00">
        <w:rPr>
          <w:sz w:val="22"/>
        </w:rPr>
        <w:t>maxima</w:t>
      </w:r>
      <w:r w:rsidRPr="009A0CF8">
        <w:rPr>
          <w:sz w:val="22"/>
        </w:rPr>
        <w:t xml:space="preserve"> outlined under </w:t>
      </w:r>
      <w:r w:rsidR="00B717F3">
        <w:rPr>
          <w:sz w:val="22"/>
        </w:rPr>
        <w:t>Option 1</w:t>
      </w:r>
      <w:r w:rsidRPr="009A0CF8">
        <w:rPr>
          <w:sz w:val="22"/>
        </w:rPr>
        <w:t xml:space="preserve">, a reduction in visa applications (as a consequence of the assumed behavioural responses of migrants to the increase in visa prices) is assumed to result in lost </w:t>
      </w:r>
      <w:proofErr w:type="gramStart"/>
      <w:r w:rsidRPr="009A0CF8">
        <w:rPr>
          <w:sz w:val="22"/>
        </w:rPr>
        <w:t>Home</w:t>
      </w:r>
      <w:proofErr w:type="gramEnd"/>
      <w:r w:rsidRPr="009A0CF8">
        <w:rPr>
          <w:sz w:val="22"/>
        </w:rPr>
        <w:t xml:space="preserve"> Office revenue. This is quantified by multiplying the estimated reduction in the volume of applications granted per type of visa by the associated current fee maxima. </w:t>
      </w:r>
    </w:p>
    <w:p w14:paraId="522BA0B9" w14:textId="4C4CB4B4" w:rsidR="006A5D6F" w:rsidRPr="00B02ACB" w:rsidRDefault="00FB17CE" w:rsidP="00B02ACB">
      <w:pPr>
        <w:pStyle w:val="ListParagraph"/>
        <w:numPr>
          <w:ilvl w:val="0"/>
          <w:numId w:val="15"/>
        </w:numPr>
        <w:spacing w:before="0" w:afterLines="120" w:after="288"/>
        <w:contextualSpacing w:val="0"/>
        <w:jc w:val="both"/>
        <w:rPr>
          <w:sz w:val="22"/>
        </w:rPr>
      </w:pPr>
      <w:r w:rsidRPr="009A0CF8">
        <w:rPr>
          <w:sz w:val="22"/>
        </w:rPr>
        <w:t xml:space="preserve">Changes in revenue collected through </w:t>
      </w:r>
      <w:proofErr w:type="spellStart"/>
      <w:r w:rsidRPr="009A0CF8">
        <w:rPr>
          <w:sz w:val="22"/>
        </w:rPr>
        <w:t>CoS</w:t>
      </w:r>
      <w:proofErr w:type="spellEnd"/>
      <w:r w:rsidRPr="009A0CF8">
        <w:rPr>
          <w:sz w:val="22"/>
        </w:rPr>
        <w:t xml:space="preserve"> and ISC fees are not captured</w:t>
      </w:r>
      <w:r w:rsidR="2A1E9218" w:rsidRPr="6CBB4735">
        <w:rPr>
          <w:sz w:val="22"/>
        </w:rPr>
        <w:t>,</w:t>
      </w:r>
      <w:r w:rsidRPr="009A0CF8">
        <w:rPr>
          <w:sz w:val="22"/>
        </w:rPr>
        <w:t xml:space="preserve"> and neither are changes in revenue generated from nationality or naturalisation applications, as </w:t>
      </w:r>
      <w:r w:rsidR="00D97A99">
        <w:rPr>
          <w:sz w:val="22"/>
        </w:rPr>
        <w:t xml:space="preserve">such </w:t>
      </w:r>
      <w:r w:rsidRPr="009A0CF8">
        <w:rPr>
          <w:sz w:val="22"/>
        </w:rPr>
        <w:t>revenue is a transfer between two parties in the resident population; these impacts are discussed in the transfers section below.</w:t>
      </w:r>
    </w:p>
    <w:p w14:paraId="170F79C1" w14:textId="794F8450" w:rsidR="00993AE4" w:rsidRPr="008E1E61" w:rsidRDefault="006A5D6F" w:rsidP="008E1E61">
      <w:pPr>
        <w:pStyle w:val="ListParagraph"/>
        <w:numPr>
          <w:ilvl w:val="0"/>
          <w:numId w:val="15"/>
        </w:numPr>
        <w:spacing w:before="0" w:afterLines="120" w:after="288"/>
        <w:contextualSpacing w:val="0"/>
        <w:jc w:val="both"/>
        <w:rPr>
          <w:i/>
          <w:sz w:val="22"/>
        </w:rPr>
      </w:pPr>
      <w:r w:rsidRPr="009A0CF8">
        <w:rPr>
          <w:sz w:val="22"/>
        </w:rPr>
        <w:t xml:space="preserve">An uplift of fees from the current </w:t>
      </w:r>
      <w:r w:rsidR="008A7ECF">
        <w:rPr>
          <w:sz w:val="22"/>
        </w:rPr>
        <w:t xml:space="preserve">level </w:t>
      </w:r>
      <w:r w:rsidRPr="009A0CF8">
        <w:rPr>
          <w:sz w:val="22"/>
        </w:rPr>
        <w:t xml:space="preserve">to the proposed maximum levels set out in </w:t>
      </w:r>
      <w:r w:rsidR="00B717F3">
        <w:rPr>
          <w:sz w:val="22"/>
        </w:rPr>
        <w:t>Option 1</w:t>
      </w:r>
      <w:r w:rsidRPr="009A0CF8">
        <w:rPr>
          <w:sz w:val="22"/>
        </w:rPr>
        <w:t xml:space="preserve"> could result in loss of </w:t>
      </w:r>
      <w:proofErr w:type="gramStart"/>
      <w:r w:rsidRPr="009A0CF8">
        <w:rPr>
          <w:sz w:val="22"/>
        </w:rPr>
        <w:t>Home</w:t>
      </w:r>
      <w:proofErr w:type="gramEnd"/>
      <w:r w:rsidRPr="009A0CF8">
        <w:rPr>
          <w:sz w:val="22"/>
        </w:rPr>
        <w:t xml:space="preserve"> Office revenue of up to </w:t>
      </w:r>
      <w:r w:rsidR="00526E02">
        <w:rPr>
          <w:sz w:val="22"/>
        </w:rPr>
        <w:t>-</w:t>
      </w:r>
      <w:r w:rsidRPr="009A0CF8">
        <w:rPr>
          <w:sz w:val="22"/>
        </w:rPr>
        <w:t>£</w:t>
      </w:r>
      <w:r w:rsidR="00526E02">
        <w:rPr>
          <w:sz w:val="22"/>
        </w:rPr>
        <w:t>19.8</w:t>
      </w:r>
      <w:r w:rsidRPr="009A0CF8">
        <w:rPr>
          <w:sz w:val="22"/>
        </w:rPr>
        <w:t xml:space="preserve"> million, with a central estimate of </w:t>
      </w:r>
      <w:r w:rsidR="009E2F21">
        <w:rPr>
          <w:sz w:val="22"/>
        </w:rPr>
        <w:t>-</w:t>
      </w:r>
      <w:r w:rsidRPr="009A0CF8">
        <w:rPr>
          <w:sz w:val="22"/>
        </w:rPr>
        <w:t>£</w:t>
      </w:r>
      <w:r w:rsidR="009E2F21">
        <w:rPr>
          <w:sz w:val="22"/>
        </w:rPr>
        <w:t>8.7</w:t>
      </w:r>
      <w:r w:rsidRPr="009A0CF8">
        <w:rPr>
          <w:sz w:val="22"/>
        </w:rPr>
        <w:t xml:space="preserve"> million (PV, 2024/25 prices) over the five-year appraisal period.  </w:t>
      </w:r>
    </w:p>
    <w:p w14:paraId="430F37F9" w14:textId="4E591EFF" w:rsidR="00EF364D" w:rsidRPr="006A5D6F" w:rsidRDefault="0081716F" w:rsidP="00B02ACB">
      <w:pPr>
        <w:spacing w:afterLines="120" w:after="288"/>
        <w:ind w:left="567" w:hanging="567"/>
        <w:jc w:val="both"/>
        <w:rPr>
          <w:i/>
          <w:iCs/>
        </w:rPr>
      </w:pPr>
      <w:r w:rsidRPr="006A5D6F">
        <w:rPr>
          <w:i/>
          <w:iCs/>
        </w:rPr>
        <w:t xml:space="preserve">Loss of </w:t>
      </w:r>
      <w:r w:rsidR="00EF364D" w:rsidRPr="006A5D6F">
        <w:rPr>
          <w:i/>
          <w:iCs/>
        </w:rPr>
        <w:t>Immigration Health Surcharge revenue</w:t>
      </w:r>
    </w:p>
    <w:p w14:paraId="1FF5DA4B" w14:textId="63E398BC" w:rsidR="00CD7316" w:rsidRPr="00B02ACB" w:rsidRDefault="00CD7316" w:rsidP="00B02ACB">
      <w:pPr>
        <w:pStyle w:val="ListParagraph"/>
        <w:numPr>
          <w:ilvl w:val="0"/>
          <w:numId w:val="15"/>
        </w:numPr>
        <w:spacing w:before="0" w:afterLines="120" w:after="288"/>
        <w:contextualSpacing w:val="0"/>
        <w:jc w:val="both"/>
        <w:rPr>
          <w:sz w:val="22"/>
        </w:rPr>
      </w:pPr>
      <w:r w:rsidRPr="009A0CF8">
        <w:rPr>
          <w:sz w:val="22"/>
        </w:rPr>
        <w:t>If, over time, visa fees are increased to the proposed maximum, this may result in a reduction in IHS revenue collected by the Home Office from prospective migrants, which is attributed to the Department for Health and Social Care. A future loss of IHS revenue is calculated as the product of the change in</w:t>
      </w:r>
      <w:r>
        <w:rPr>
          <w:sz w:val="22"/>
        </w:rPr>
        <w:t xml:space="preserve"> sponsored skilled work</w:t>
      </w:r>
      <w:r w:rsidRPr="009A0CF8">
        <w:rPr>
          <w:sz w:val="22"/>
        </w:rPr>
        <w:t xml:space="preserve"> visas issued, the prevailing IHS level, and internal </w:t>
      </w:r>
      <w:proofErr w:type="gramStart"/>
      <w:r w:rsidRPr="009A0CF8">
        <w:rPr>
          <w:sz w:val="22"/>
        </w:rPr>
        <w:t>Home</w:t>
      </w:r>
      <w:proofErr w:type="gramEnd"/>
      <w:r w:rsidRPr="009A0CF8">
        <w:rPr>
          <w:sz w:val="22"/>
        </w:rPr>
        <w:t xml:space="preserve"> Office data on average length of visas granted per individual route.</w:t>
      </w:r>
    </w:p>
    <w:p w14:paraId="6B575DC8" w14:textId="7109055F" w:rsidR="00F1238A" w:rsidRPr="00D97A99" w:rsidRDefault="00F1238A" w:rsidP="00B02ACB">
      <w:pPr>
        <w:pStyle w:val="ListParagraph"/>
        <w:numPr>
          <w:ilvl w:val="0"/>
          <w:numId w:val="15"/>
        </w:numPr>
        <w:spacing w:before="0" w:afterLines="120" w:after="288"/>
        <w:contextualSpacing w:val="0"/>
        <w:jc w:val="both"/>
        <w:rPr>
          <w:i/>
          <w:sz w:val="22"/>
        </w:rPr>
      </w:pPr>
      <w:r w:rsidRPr="009A0CF8">
        <w:rPr>
          <w:sz w:val="22"/>
        </w:rPr>
        <w:lastRenderedPageBreak/>
        <w:t xml:space="preserve">In the theoretical example considered, the cost to the Government from the reduction in IHS revenue due to the change in visa volumes is estimated to amount to up to </w:t>
      </w:r>
      <w:r w:rsidR="00526E02">
        <w:rPr>
          <w:sz w:val="22"/>
        </w:rPr>
        <w:t>-</w:t>
      </w:r>
      <w:r w:rsidRPr="008A7ECF">
        <w:rPr>
          <w:sz w:val="22"/>
        </w:rPr>
        <w:t>£</w:t>
      </w:r>
      <w:r w:rsidR="00526E02">
        <w:rPr>
          <w:sz w:val="22"/>
        </w:rPr>
        <w:t>18.9</w:t>
      </w:r>
      <w:r w:rsidRPr="009A0CF8">
        <w:rPr>
          <w:sz w:val="22"/>
        </w:rPr>
        <w:t xml:space="preserve"> million, with a central estimate of </w:t>
      </w:r>
      <w:r w:rsidR="00413D3F">
        <w:rPr>
          <w:sz w:val="22"/>
        </w:rPr>
        <w:t>-</w:t>
      </w:r>
      <w:r w:rsidRPr="008A7ECF">
        <w:rPr>
          <w:sz w:val="22"/>
        </w:rPr>
        <w:t>£</w:t>
      </w:r>
      <w:r w:rsidR="00413D3F">
        <w:rPr>
          <w:sz w:val="22"/>
        </w:rPr>
        <w:t>7.6</w:t>
      </w:r>
      <w:r w:rsidRPr="009A0CF8">
        <w:rPr>
          <w:sz w:val="22"/>
        </w:rPr>
        <w:t xml:space="preserve"> million (PV, 2024/25 prices) over the five-year appraisal period. </w:t>
      </w:r>
    </w:p>
    <w:p w14:paraId="27586E8A" w14:textId="34FCE3D0" w:rsidR="00A022E5" w:rsidRPr="00F1238A" w:rsidRDefault="00A022E5" w:rsidP="00B02ACB">
      <w:pPr>
        <w:spacing w:afterLines="120" w:after="288"/>
        <w:ind w:left="567" w:hanging="567"/>
        <w:jc w:val="both"/>
        <w:rPr>
          <w:i/>
          <w:iCs/>
        </w:rPr>
      </w:pPr>
      <w:r w:rsidRPr="00F1238A">
        <w:rPr>
          <w:i/>
          <w:iCs/>
        </w:rPr>
        <w:t>Loss of tax revenue to the Exchequer</w:t>
      </w:r>
    </w:p>
    <w:p w14:paraId="3394072A" w14:textId="77777777" w:rsidR="00E2539B" w:rsidRDefault="006807D9" w:rsidP="00B02ACB">
      <w:pPr>
        <w:pStyle w:val="ListParagraph"/>
        <w:numPr>
          <w:ilvl w:val="0"/>
          <w:numId w:val="15"/>
        </w:numPr>
        <w:spacing w:before="0" w:afterLines="120" w:after="288"/>
        <w:contextualSpacing w:val="0"/>
        <w:jc w:val="both"/>
        <w:rPr>
          <w:sz w:val="22"/>
        </w:rPr>
      </w:pPr>
      <w:r w:rsidRPr="009A0CF8">
        <w:rPr>
          <w:sz w:val="22"/>
        </w:rPr>
        <w:t xml:space="preserve">Any reduction in the number of migrants may result in a loss to the Exchequer in the form of reduced fiscal contributions, due to a reduction in direct and indirect tax payments made by fewer individuals in the UK. The Exchequer loss is calculated as the change in granted volumes </w:t>
      </w:r>
      <w:proofErr w:type="gramStart"/>
      <w:r w:rsidRPr="009A0CF8">
        <w:rPr>
          <w:sz w:val="22"/>
        </w:rPr>
        <w:t>as a result of</w:t>
      </w:r>
      <w:proofErr w:type="gramEnd"/>
      <w:r w:rsidRPr="009A0CF8">
        <w:rPr>
          <w:sz w:val="22"/>
        </w:rPr>
        <w:t xml:space="preserve"> a future change in fee up to the proposed maxima, multiplied by the average fiscal revenue contributions for each visa route. </w:t>
      </w:r>
    </w:p>
    <w:p w14:paraId="3CFFA609" w14:textId="05C153F4" w:rsidR="006807D9" w:rsidRPr="00B02ACB" w:rsidRDefault="006807D9" w:rsidP="00B02ACB">
      <w:pPr>
        <w:pStyle w:val="ListParagraph"/>
        <w:numPr>
          <w:ilvl w:val="0"/>
          <w:numId w:val="15"/>
        </w:numPr>
        <w:spacing w:before="0" w:afterLines="120" w:after="288"/>
        <w:contextualSpacing w:val="0"/>
        <w:jc w:val="both"/>
        <w:rPr>
          <w:sz w:val="22"/>
        </w:rPr>
      </w:pPr>
      <w:r w:rsidRPr="009A0CF8">
        <w:rPr>
          <w:sz w:val="22"/>
        </w:rPr>
        <w:t xml:space="preserve">This is derived using a bottom-up approach to estimate the expected contribution to direct and indirect taxes from migrants based on individual characteristics and data on their earnings and spending patterns. The methodology and assumptions follow the approach set out in previous Fee </w:t>
      </w:r>
      <w:r w:rsidR="00C83453" w:rsidRPr="009A0CF8">
        <w:rPr>
          <w:sz w:val="22"/>
        </w:rPr>
        <w:t xml:space="preserve">Orders and </w:t>
      </w:r>
      <w:r w:rsidRPr="009A0CF8">
        <w:rPr>
          <w:sz w:val="22"/>
        </w:rPr>
        <w:t>Regulations</w:t>
      </w:r>
      <w:r w:rsidR="00C83453" w:rsidRPr="009A0CF8">
        <w:rPr>
          <w:sz w:val="22"/>
        </w:rPr>
        <w:t xml:space="preserve"> Impact Assessments</w:t>
      </w:r>
      <w:r w:rsidRPr="009A0CF8">
        <w:rPr>
          <w:sz w:val="22"/>
        </w:rPr>
        <w:t>,</w:t>
      </w:r>
      <w:r w:rsidR="00C83453" w:rsidRPr="009A0CF8">
        <w:rPr>
          <w:rStyle w:val="FootnoteReference"/>
          <w:sz w:val="22"/>
        </w:rPr>
        <w:footnoteReference w:id="19"/>
      </w:r>
      <w:r w:rsidRPr="009A0CF8">
        <w:rPr>
          <w:sz w:val="22"/>
        </w:rPr>
        <w:t xml:space="preserve"> with the estimated per migrant revenue impacts (central assumption) uprated to 2024/25 prices.</w:t>
      </w:r>
    </w:p>
    <w:p w14:paraId="0D1B596E" w14:textId="63CE813D" w:rsidR="00A7792E" w:rsidRPr="009A0CF8" w:rsidRDefault="00A7792E" w:rsidP="00B02ACB">
      <w:pPr>
        <w:pStyle w:val="ListParagraph"/>
        <w:numPr>
          <w:ilvl w:val="0"/>
          <w:numId w:val="15"/>
        </w:numPr>
        <w:spacing w:before="0" w:afterLines="120" w:after="288"/>
        <w:contextualSpacing w:val="0"/>
        <w:jc w:val="both"/>
        <w:rPr>
          <w:i/>
          <w:sz w:val="22"/>
        </w:rPr>
      </w:pPr>
      <w:r w:rsidRPr="009A0CF8">
        <w:rPr>
          <w:sz w:val="22"/>
        </w:rPr>
        <w:t xml:space="preserve">If, over time, visa fees increased to the proposed maximum levels set out in </w:t>
      </w:r>
      <w:r w:rsidR="00B717F3">
        <w:rPr>
          <w:sz w:val="22"/>
        </w:rPr>
        <w:t>Option 1</w:t>
      </w:r>
      <w:r w:rsidRPr="009A0CF8">
        <w:rPr>
          <w:sz w:val="22"/>
        </w:rPr>
        <w:t xml:space="preserve">, the resulting loss to the Exchequer is estimated to be up to </w:t>
      </w:r>
      <w:r w:rsidR="00ED07FE">
        <w:rPr>
          <w:sz w:val="22"/>
        </w:rPr>
        <w:t>-</w:t>
      </w:r>
      <w:r w:rsidRPr="009A0CF8">
        <w:rPr>
          <w:sz w:val="22"/>
        </w:rPr>
        <w:t>£</w:t>
      </w:r>
      <w:r w:rsidR="004A7356">
        <w:rPr>
          <w:sz w:val="22"/>
        </w:rPr>
        <w:t>632.</w:t>
      </w:r>
      <w:r w:rsidR="00E26F5D">
        <w:rPr>
          <w:sz w:val="22"/>
        </w:rPr>
        <w:t>3</w:t>
      </w:r>
      <w:r w:rsidRPr="009A0CF8">
        <w:rPr>
          <w:sz w:val="22"/>
        </w:rPr>
        <w:t xml:space="preserve"> million, with a central estimate of </w:t>
      </w:r>
      <w:r w:rsidR="00413D3F">
        <w:rPr>
          <w:sz w:val="22"/>
        </w:rPr>
        <w:t>-</w:t>
      </w:r>
      <w:r w:rsidRPr="009A0CF8">
        <w:rPr>
          <w:sz w:val="22"/>
        </w:rPr>
        <w:t>£</w:t>
      </w:r>
      <w:r w:rsidR="00ED07FE">
        <w:rPr>
          <w:sz w:val="22"/>
        </w:rPr>
        <w:t>244.</w:t>
      </w:r>
      <w:r w:rsidR="002604BE">
        <w:rPr>
          <w:sz w:val="22"/>
        </w:rPr>
        <w:t>2</w:t>
      </w:r>
      <w:r w:rsidR="002604BE" w:rsidRPr="009A0CF8">
        <w:rPr>
          <w:sz w:val="22"/>
        </w:rPr>
        <w:t xml:space="preserve"> </w:t>
      </w:r>
      <w:r w:rsidRPr="009A0CF8">
        <w:rPr>
          <w:sz w:val="22"/>
        </w:rPr>
        <w:t xml:space="preserve">million (PV, 2023/24 prices) over the five-year appraisal period.  </w:t>
      </w:r>
    </w:p>
    <w:p w14:paraId="10CCF5EF" w14:textId="6092DDCB" w:rsidR="00A022E5" w:rsidRPr="00A7792E" w:rsidRDefault="00A022E5" w:rsidP="00B02ACB">
      <w:pPr>
        <w:spacing w:afterLines="120" w:after="288"/>
        <w:ind w:left="567" w:hanging="567"/>
        <w:jc w:val="both"/>
        <w:rPr>
          <w:i/>
          <w:iCs/>
        </w:rPr>
      </w:pPr>
      <w:r w:rsidRPr="00A7792E">
        <w:rPr>
          <w:i/>
          <w:iCs/>
        </w:rPr>
        <w:t>Loss of</w:t>
      </w:r>
      <w:r w:rsidR="006451C2" w:rsidRPr="00A7792E">
        <w:rPr>
          <w:i/>
          <w:iCs/>
        </w:rPr>
        <w:t xml:space="preserve"> spend revenue to the domestic </w:t>
      </w:r>
      <w:proofErr w:type="gramStart"/>
      <w:r w:rsidR="006451C2" w:rsidRPr="00A7792E">
        <w:rPr>
          <w:i/>
          <w:iCs/>
        </w:rPr>
        <w:t>economy</w:t>
      </w:r>
      <w:proofErr w:type="gramEnd"/>
    </w:p>
    <w:p w14:paraId="15810764" w14:textId="4DBF16AC" w:rsidR="003E1028" w:rsidRPr="00B02ACB" w:rsidRDefault="00431F73" w:rsidP="00B02ACB">
      <w:pPr>
        <w:pStyle w:val="ListParagraph"/>
        <w:numPr>
          <w:ilvl w:val="0"/>
          <w:numId w:val="15"/>
        </w:numPr>
        <w:spacing w:before="0" w:afterLines="120" w:after="288"/>
        <w:contextualSpacing w:val="0"/>
        <w:jc w:val="both"/>
        <w:rPr>
          <w:sz w:val="22"/>
        </w:rPr>
      </w:pPr>
      <w:r>
        <w:rPr>
          <w:sz w:val="22"/>
        </w:rPr>
        <w:t xml:space="preserve">In addition to </w:t>
      </w:r>
      <w:r w:rsidRPr="678168E4">
        <w:rPr>
          <w:sz w:val="22"/>
        </w:rPr>
        <w:t>contributi</w:t>
      </w:r>
      <w:r w:rsidR="3BB26316" w:rsidRPr="678168E4">
        <w:rPr>
          <w:sz w:val="22"/>
        </w:rPr>
        <w:t>ng</w:t>
      </w:r>
      <w:r w:rsidR="003E1028">
        <w:rPr>
          <w:sz w:val="22"/>
        </w:rPr>
        <w:t xml:space="preserve"> to fiscal revenue (through indirect </w:t>
      </w:r>
      <w:r>
        <w:rPr>
          <w:sz w:val="22"/>
        </w:rPr>
        <w:t xml:space="preserve">and direct </w:t>
      </w:r>
      <w:r w:rsidR="003E1028">
        <w:rPr>
          <w:sz w:val="22"/>
        </w:rPr>
        <w:t>taxes such as VAT</w:t>
      </w:r>
      <w:r>
        <w:rPr>
          <w:sz w:val="22"/>
        </w:rPr>
        <w:t>),</w:t>
      </w:r>
      <w:r w:rsidR="001872BC">
        <w:rPr>
          <w:sz w:val="22"/>
        </w:rPr>
        <w:t xml:space="preserve"> travellers requiring</w:t>
      </w:r>
      <w:r w:rsidR="003E1028">
        <w:rPr>
          <w:sz w:val="22"/>
        </w:rPr>
        <w:t xml:space="preserve"> an </w:t>
      </w:r>
      <w:r>
        <w:rPr>
          <w:sz w:val="22"/>
        </w:rPr>
        <w:t>ETA</w:t>
      </w:r>
      <w:r w:rsidR="003E1028">
        <w:rPr>
          <w:sz w:val="22"/>
        </w:rPr>
        <w:t xml:space="preserve"> spend money earned abroad on goods and services provided in the UK</w:t>
      </w:r>
      <w:r w:rsidR="001872BC">
        <w:rPr>
          <w:sz w:val="22"/>
        </w:rPr>
        <w:t>. As such</w:t>
      </w:r>
      <w:r w:rsidR="003E1028">
        <w:rPr>
          <w:sz w:val="22"/>
        </w:rPr>
        <w:t xml:space="preserve">, the estimated </w:t>
      </w:r>
      <w:r w:rsidR="003E1028" w:rsidRPr="001872BC">
        <w:rPr>
          <w:sz w:val="22"/>
        </w:rPr>
        <w:t xml:space="preserve">fall in </w:t>
      </w:r>
      <w:r w:rsidR="001872BC">
        <w:rPr>
          <w:sz w:val="22"/>
        </w:rPr>
        <w:t>ETA</w:t>
      </w:r>
      <w:r w:rsidR="003E1028" w:rsidRPr="001872BC">
        <w:rPr>
          <w:sz w:val="22"/>
        </w:rPr>
        <w:t xml:space="preserve"> </w:t>
      </w:r>
      <w:r w:rsidR="00BB1497">
        <w:rPr>
          <w:sz w:val="22"/>
        </w:rPr>
        <w:t>grants</w:t>
      </w:r>
      <w:r w:rsidR="003E1028" w:rsidRPr="001872BC">
        <w:rPr>
          <w:sz w:val="22"/>
        </w:rPr>
        <w:t xml:space="preserve"> and associated spend could have wider economic impacts. However, it is highly uncertain what goods and services </w:t>
      </w:r>
      <w:r w:rsidR="00BB1497">
        <w:rPr>
          <w:sz w:val="22"/>
        </w:rPr>
        <w:t>this cohort</w:t>
      </w:r>
      <w:r w:rsidR="003E1028">
        <w:rPr>
          <w:sz w:val="22"/>
        </w:rPr>
        <w:t xml:space="preserve"> </w:t>
      </w:r>
      <w:r w:rsidR="003E1028" w:rsidRPr="001872BC">
        <w:rPr>
          <w:sz w:val="22"/>
        </w:rPr>
        <w:t xml:space="preserve">consume, and how many of those are provided by domestic businesses and could be attributable to the UK economy. </w:t>
      </w:r>
    </w:p>
    <w:p w14:paraId="2266B244" w14:textId="4A341AD9" w:rsidR="001139CA" w:rsidRPr="00993AE4" w:rsidRDefault="001139CA" w:rsidP="00B02ACB">
      <w:pPr>
        <w:pStyle w:val="ListParagraph"/>
        <w:numPr>
          <w:ilvl w:val="0"/>
          <w:numId w:val="15"/>
        </w:numPr>
        <w:spacing w:before="0" w:afterLines="120" w:after="288"/>
        <w:contextualSpacing w:val="0"/>
        <w:jc w:val="both"/>
        <w:rPr>
          <w:rStyle w:val="eop"/>
          <w:rFonts w:cs="Arial"/>
          <w:color w:val="000000"/>
          <w:sz w:val="22"/>
          <w:shd w:val="clear" w:color="auto" w:fill="FFFFFF"/>
        </w:rPr>
      </w:pPr>
      <w:r w:rsidRPr="009A0CF8">
        <w:rPr>
          <w:rStyle w:val="normaltextrun"/>
          <w:rFonts w:cs="Arial"/>
          <w:color w:val="000000"/>
          <w:sz w:val="22"/>
          <w:shd w:val="clear" w:color="auto" w:fill="FFFFFF"/>
        </w:rPr>
        <w:t>Home Office internal analysis uses the ONS-produced Tourism Satellite Account framework</w:t>
      </w:r>
      <w:r w:rsidR="00AE3CD2">
        <w:rPr>
          <w:rStyle w:val="FootnoteReference"/>
          <w:rFonts w:cs="Arial"/>
          <w:color w:val="000000"/>
          <w:sz w:val="22"/>
          <w:shd w:val="clear" w:color="auto" w:fill="FFFFFF"/>
        </w:rPr>
        <w:footnoteReference w:id="20"/>
      </w:r>
      <w:r w:rsidRPr="009A0CF8">
        <w:rPr>
          <w:rStyle w:val="normaltextrun"/>
          <w:rFonts w:cs="Arial"/>
          <w:color w:val="000000"/>
          <w:sz w:val="22"/>
          <w:shd w:val="clear" w:color="auto" w:fill="FFFFFF"/>
        </w:rPr>
        <w:t xml:space="preserve"> and Travel Trends data</w:t>
      </w:r>
      <w:r w:rsidR="004672DE">
        <w:rPr>
          <w:rStyle w:val="FootnoteReference"/>
          <w:rFonts w:cs="Arial"/>
          <w:color w:val="000000"/>
          <w:sz w:val="22"/>
          <w:shd w:val="clear" w:color="auto" w:fill="FFFFFF"/>
        </w:rPr>
        <w:footnoteReference w:id="21"/>
      </w:r>
      <w:r w:rsidRPr="009A0CF8">
        <w:rPr>
          <w:rStyle w:val="normaltextrun"/>
          <w:rFonts w:cs="Arial"/>
          <w:color w:val="000000"/>
          <w:sz w:val="22"/>
          <w:shd w:val="clear" w:color="auto" w:fill="FFFFFF"/>
        </w:rPr>
        <w:t xml:space="preserve"> to estimate a Tourism Direct Gross-Value Added for the proportion of spend inbound visitors contribute to the UK economy. </w:t>
      </w:r>
      <w:r w:rsidR="000C0086">
        <w:rPr>
          <w:rStyle w:val="normaltextrun"/>
          <w:rFonts w:cs="Arial"/>
          <w:color w:val="000000"/>
          <w:sz w:val="22"/>
          <w:shd w:val="clear" w:color="auto" w:fill="FFFFFF"/>
        </w:rPr>
        <w:t xml:space="preserve">This approach is applied to ETA holders. </w:t>
      </w:r>
      <w:r w:rsidRPr="009A0CF8">
        <w:rPr>
          <w:rStyle w:val="normaltextrun"/>
          <w:rFonts w:cs="Arial"/>
          <w:color w:val="000000"/>
          <w:sz w:val="22"/>
          <w:shd w:val="clear" w:color="auto" w:fill="FFFFFF"/>
        </w:rPr>
        <w:t xml:space="preserve">Using this experimental methodology, the </w:t>
      </w:r>
      <w:proofErr w:type="gramStart"/>
      <w:r w:rsidRPr="009A0CF8">
        <w:rPr>
          <w:rStyle w:val="normaltextrun"/>
          <w:rFonts w:cs="Arial"/>
          <w:color w:val="000000"/>
          <w:sz w:val="22"/>
          <w:shd w:val="clear" w:color="auto" w:fill="FFFFFF"/>
        </w:rPr>
        <w:t>Home</w:t>
      </w:r>
      <w:proofErr w:type="gramEnd"/>
      <w:r w:rsidRPr="009A0CF8">
        <w:rPr>
          <w:rStyle w:val="normaltextrun"/>
          <w:rFonts w:cs="Arial"/>
          <w:color w:val="000000"/>
          <w:sz w:val="22"/>
          <w:shd w:val="clear" w:color="auto" w:fill="FFFFFF"/>
        </w:rPr>
        <w:t xml:space="preserve"> Office estimate that the proportion of average visitor spend per trip captured by domestic supply chains is approximately </w:t>
      </w:r>
      <w:r w:rsidR="005D24D2">
        <w:rPr>
          <w:rStyle w:val="normaltextrun"/>
          <w:rFonts w:cs="Arial"/>
          <w:color w:val="000000"/>
          <w:sz w:val="22"/>
          <w:shd w:val="clear" w:color="auto" w:fill="FFFFFF"/>
        </w:rPr>
        <w:t>71</w:t>
      </w:r>
      <w:r w:rsidRPr="009A0CF8">
        <w:rPr>
          <w:rStyle w:val="normaltextrun"/>
          <w:rFonts w:cs="Arial"/>
          <w:b/>
          <w:color w:val="000000"/>
          <w:sz w:val="22"/>
          <w:shd w:val="clear" w:color="auto" w:fill="FFFFFF"/>
        </w:rPr>
        <w:t xml:space="preserve"> </w:t>
      </w:r>
      <w:r w:rsidRPr="009A0CF8">
        <w:rPr>
          <w:rStyle w:val="normaltextrun"/>
          <w:rFonts w:cs="Arial"/>
          <w:color w:val="000000"/>
          <w:sz w:val="22"/>
          <w:shd w:val="clear" w:color="auto" w:fill="FFFFFF"/>
        </w:rPr>
        <w:t>per cent</w:t>
      </w:r>
      <w:r w:rsidR="00D875FF">
        <w:rPr>
          <w:rStyle w:val="normaltextrun"/>
          <w:rFonts w:cs="Arial"/>
          <w:color w:val="000000"/>
          <w:sz w:val="22"/>
          <w:shd w:val="clear" w:color="auto" w:fill="FFFFFF"/>
        </w:rPr>
        <w:t xml:space="preserve"> after accounting for VAT taxation</w:t>
      </w:r>
      <w:r w:rsidRPr="009A0CF8">
        <w:rPr>
          <w:rStyle w:val="normaltextrun"/>
          <w:rFonts w:cs="Arial"/>
          <w:color w:val="000000"/>
          <w:sz w:val="22"/>
          <w:shd w:val="clear" w:color="auto" w:fill="FFFFFF"/>
        </w:rPr>
        <w:t>.</w:t>
      </w:r>
      <w:r w:rsidRPr="009A0CF8">
        <w:rPr>
          <w:rStyle w:val="eop"/>
          <w:rFonts w:cs="Arial"/>
          <w:color w:val="000000"/>
          <w:sz w:val="22"/>
          <w:shd w:val="clear" w:color="auto" w:fill="FFFFFF"/>
        </w:rPr>
        <w:t> </w:t>
      </w:r>
    </w:p>
    <w:p w14:paraId="3D4CA8A4" w14:textId="63084201" w:rsidR="00D35399" w:rsidRPr="00E26F5D" w:rsidRDefault="000C1FD6" w:rsidP="008E1E61">
      <w:pPr>
        <w:pStyle w:val="ListParagraph"/>
        <w:numPr>
          <w:ilvl w:val="0"/>
          <w:numId w:val="15"/>
        </w:numPr>
        <w:spacing w:before="0" w:afterLines="120" w:after="288"/>
        <w:contextualSpacing w:val="0"/>
        <w:jc w:val="both"/>
        <w:rPr>
          <w:rStyle w:val="eop"/>
          <w:rFonts w:cs="Arial"/>
          <w:color w:val="000000"/>
          <w:sz w:val="22"/>
          <w:shd w:val="clear" w:color="auto" w:fill="FFFFFF"/>
        </w:rPr>
      </w:pPr>
      <w:r w:rsidRPr="009A0CF8">
        <w:rPr>
          <w:rStyle w:val="eop"/>
          <w:rFonts w:cs="Arial"/>
          <w:color w:val="000000"/>
          <w:sz w:val="22"/>
          <w:shd w:val="clear" w:color="auto" w:fill="FFFFFF"/>
        </w:rPr>
        <w:t xml:space="preserve">The cost to the UK from the foregone </w:t>
      </w:r>
      <w:proofErr w:type="gramStart"/>
      <w:r w:rsidRPr="009A0CF8">
        <w:rPr>
          <w:rStyle w:val="eop"/>
          <w:rFonts w:cs="Arial"/>
          <w:color w:val="000000"/>
          <w:sz w:val="22"/>
          <w:shd w:val="clear" w:color="auto" w:fill="FFFFFF"/>
        </w:rPr>
        <w:t>spend</w:t>
      </w:r>
      <w:proofErr w:type="gramEnd"/>
      <w:r w:rsidRPr="009A0CF8">
        <w:rPr>
          <w:rStyle w:val="eop"/>
          <w:rFonts w:cs="Arial"/>
          <w:color w:val="000000"/>
          <w:sz w:val="22"/>
          <w:shd w:val="clear" w:color="auto" w:fill="FFFFFF"/>
        </w:rPr>
        <w:t xml:space="preserve"> collected by domestic institutions is calculated by taking the estimated visitor spend and subtracting the estimated contribution to fiscal revenue through indirect taxes. The remaining proportion is multiplied by the a</w:t>
      </w:r>
      <w:r w:rsidR="00364B73">
        <w:rPr>
          <w:rStyle w:val="eop"/>
          <w:rFonts w:cs="Arial"/>
          <w:color w:val="000000"/>
          <w:sz w:val="22"/>
          <w:shd w:val="clear" w:color="auto" w:fill="FFFFFF"/>
        </w:rPr>
        <w:t>ssumed</w:t>
      </w:r>
      <w:r w:rsidRPr="009A0CF8">
        <w:rPr>
          <w:rStyle w:val="eop"/>
          <w:rFonts w:cs="Arial"/>
          <w:color w:val="000000"/>
          <w:sz w:val="22"/>
          <w:shd w:val="clear" w:color="auto" w:fill="FFFFFF"/>
        </w:rPr>
        <w:t xml:space="preserve"> number of trips </w:t>
      </w:r>
      <w:r w:rsidR="00364B73">
        <w:rPr>
          <w:rStyle w:val="eop"/>
          <w:rFonts w:cs="Arial"/>
          <w:color w:val="000000"/>
          <w:sz w:val="22"/>
          <w:shd w:val="clear" w:color="auto" w:fill="FFFFFF"/>
        </w:rPr>
        <w:t>undertaken by an ETA holder</w:t>
      </w:r>
      <w:r w:rsidRPr="009A0CF8">
        <w:rPr>
          <w:rStyle w:val="eop"/>
          <w:rFonts w:cs="Arial"/>
          <w:color w:val="000000"/>
          <w:sz w:val="22"/>
          <w:shd w:val="clear" w:color="auto" w:fill="FFFFFF"/>
        </w:rPr>
        <w:t>.</w:t>
      </w:r>
      <w:r w:rsidRPr="00EB0642">
        <w:rPr>
          <w:rStyle w:val="FootnoteReference"/>
          <w:rFonts w:cs="Arial"/>
          <w:color w:val="000000"/>
          <w:sz w:val="22"/>
          <w:shd w:val="clear" w:color="auto" w:fill="FFFFFF"/>
        </w:rPr>
        <w:footnoteReference w:id="22"/>
      </w:r>
    </w:p>
    <w:p w14:paraId="1CBA9757" w14:textId="571D74F1" w:rsidR="00D35399" w:rsidRPr="00205CB8" w:rsidRDefault="00205CB8" w:rsidP="00B02ACB">
      <w:pPr>
        <w:pStyle w:val="ListParagraph"/>
        <w:numPr>
          <w:ilvl w:val="0"/>
          <w:numId w:val="15"/>
        </w:numPr>
        <w:spacing w:before="0" w:afterLines="120" w:after="288"/>
        <w:contextualSpacing w:val="0"/>
        <w:jc w:val="both"/>
        <w:rPr>
          <w:rStyle w:val="eop"/>
          <w:rFonts w:cs="Arial"/>
          <w:color w:val="000000"/>
          <w:sz w:val="22"/>
          <w:shd w:val="clear" w:color="auto" w:fill="FFFFFF"/>
        </w:rPr>
      </w:pPr>
      <w:r>
        <w:rPr>
          <w:rStyle w:val="eop"/>
          <w:rFonts w:cs="Arial"/>
          <w:color w:val="000000"/>
          <w:sz w:val="22"/>
          <w:shd w:val="clear" w:color="auto" w:fill="FFFFFF"/>
        </w:rPr>
        <w:lastRenderedPageBreak/>
        <w:t>The es</w:t>
      </w:r>
      <w:r w:rsidR="00BD6E20">
        <w:rPr>
          <w:rStyle w:val="eop"/>
          <w:rFonts w:cs="Arial"/>
          <w:color w:val="000000"/>
          <w:sz w:val="22"/>
          <w:shd w:val="clear" w:color="auto" w:fill="FFFFFF"/>
        </w:rPr>
        <w:t>timated fall in ETA volumes</w:t>
      </w:r>
      <w:r w:rsidR="002C36FD">
        <w:rPr>
          <w:rStyle w:val="eop"/>
          <w:rFonts w:cs="Arial"/>
          <w:color w:val="000000"/>
          <w:sz w:val="22"/>
          <w:shd w:val="clear" w:color="auto" w:fill="FFFFFF"/>
        </w:rPr>
        <w:t xml:space="preserve"> due to the fee increasing to the proposed maxima could result in </w:t>
      </w:r>
      <w:r w:rsidR="00004C1E">
        <w:rPr>
          <w:rStyle w:val="eop"/>
          <w:rFonts w:cs="Arial"/>
          <w:color w:val="000000"/>
          <w:sz w:val="22"/>
          <w:shd w:val="clear" w:color="auto" w:fill="FFFFFF"/>
        </w:rPr>
        <w:t xml:space="preserve">a loss of revenue to the wider economy of up to </w:t>
      </w:r>
      <w:r w:rsidR="008A1E43">
        <w:rPr>
          <w:rStyle w:val="eop"/>
          <w:rFonts w:cs="Arial"/>
          <w:color w:val="000000"/>
          <w:sz w:val="22"/>
          <w:shd w:val="clear" w:color="auto" w:fill="FFFFFF"/>
        </w:rPr>
        <w:t>-</w:t>
      </w:r>
      <w:r w:rsidR="00004C1E">
        <w:rPr>
          <w:rStyle w:val="eop"/>
          <w:rFonts w:cs="Arial"/>
          <w:color w:val="000000"/>
          <w:sz w:val="22"/>
          <w:shd w:val="clear" w:color="auto" w:fill="FFFFFF"/>
        </w:rPr>
        <w:t>£</w:t>
      </w:r>
      <w:r w:rsidR="00D045EC">
        <w:rPr>
          <w:rStyle w:val="eop"/>
          <w:rFonts w:cs="Arial"/>
          <w:color w:val="000000"/>
          <w:sz w:val="22"/>
          <w:shd w:val="clear" w:color="auto" w:fill="FFFFFF"/>
        </w:rPr>
        <w:t>734</w:t>
      </w:r>
      <w:r w:rsidR="008A1E43">
        <w:rPr>
          <w:rStyle w:val="eop"/>
          <w:rFonts w:cs="Arial"/>
          <w:color w:val="000000"/>
          <w:sz w:val="22"/>
          <w:shd w:val="clear" w:color="auto" w:fill="FFFFFF"/>
        </w:rPr>
        <w:t>.</w:t>
      </w:r>
      <w:r w:rsidR="00D045EC">
        <w:rPr>
          <w:rStyle w:val="eop"/>
          <w:rFonts w:cs="Arial"/>
          <w:color w:val="000000"/>
          <w:sz w:val="22"/>
          <w:shd w:val="clear" w:color="auto" w:fill="FFFFFF"/>
        </w:rPr>
        <w:t xml:space="preserve">7 </w:t>
      </w:r>
      <w:r w:rsidR="00004C1E">
        <w:rPr>
          <w:rStyle w:val="eop"/>
          <w:rFonts w:cs="Arial"/>
          <w:color w:val="000000"/>
          <w:sz w:val="22"/>
          <w:shd w:val="clear" w:color="auto" w:fill="FFFFFF"/>
        </w:rPr>
        <w:t xml:space="preserve">million, with a central estimate of </w:t>
      </w:r>
      <w:r w:rsidR="008A1E43">
        <w:rPr>
          <w:rStyle w:val="eop"/>
          <w:rFonts w:cs="Arial"/>
          <w:color w:val="000000"/>
          <w:sz w:val="22"/>
          <w:shd w:val="clear" w:color="auto" w:fill="FFFFFF"/>
        </w:rPr>
        <w:t>-</w:t>
      </w:r>
      <w:r w:rsidR="00004C1E">
        <w:rPr>
          <w:rStyle w:val="eop"/>
          <w:rFonts w:cs="Arial"/>
          <w:color w:val="000000"/>
          <w:sz w:val="22"/>
          <w:shd w:val="clear" w:color="auto" w:fill="FFFFFF"/>
        </w:rPr>
        <w:t>£</w:t>
      </w:r>
      <w:r w:rsidR="000125B1">
        <w:rPr>
          <w:rStyle w:val="eop"/>
          <w:rFonts w:cs="Arial"/>
          <w:color w:val="000000"/>
          <w:sz w:val="22"/>
          <w:shd w:val="clear" w:color="auto" w:fill="FFFFFF"/>
        </w:rPr>
        <w:t>26</w:t>
      </w:r>
      <w:r w:rsidR="00D045EC">
        <w:rPr>
          <w:rStyle w:val="eop"/>
          <w:rFonts w:cs="Arial"/>
          <w:color w:val="000000"/>
          <w:sz w:val="22"/>
          <w:shd w:val="clear" w:color="auto" w:fill="FFFFFF"/>
        </w:rPr>
        <w:t>6.9</w:t>
      </w:r>
      <w:r w:rsidR="00004C1E">
        <w:rPr>
          <w:rStyle w:val="eop"/>
          <w:rFonts w:cs="Arial"/>
          <w:color w:val="000000"/>
          <w:sz w:val="22"/>
          <w:shd w:val="clear" w:color="auto" w:fill="FFFFFF"/>
        </w:rPr>
        <w:t xml:space="preserve"> million (2024/25 prices) over the five-year appraisal period.</w:t>
      </w:r>
    </w:p>
    <w:p w14:paraId="164D7C78" w14:textId="507439CB" w:rsidR="009C545D" w:rsidRPr="009C545D" w:rsidRDefault="009C545D" w:rsidP="00B02ACB">
      <w:pPr>
        <w:spacing w:afterLines="120" w:after="288"/>
        <w:ind w:left="567" w:hanging="567"/>
        <w:jc w:val="both"/>
        <w:rPr>
          <w:b/>
          <w:bCs/>
        </w:rPr>
      </w:pPr>
      <w:r w:rsidRPr="009C545D">
        <w:rPr>
          <w:b/>
          <w:bCs/>
        </w:rPr>
        <w:t>Total costs</w:t>
      </w:r>
    </w:p>
    <w:p w14:paraId="29972433" w14:textId="1EA19B1D" w:rsidR="00AC531F" w:rsidRPr="009A0CF8" w:rsidRDefault="00AC531F" w:rsidP="00B02ACB">
      <w:pPr>
        <w:pStyle w:val="ListParagraph"/>
        <w:numPr>
          <w:ilvl w:val="0"/>
          <w:numId w:val="15"/>
        </w:numPr>
        <w:spacing w:before="0" w:afterLines="120" w:after="288"/>
        <w:contextualSpacing w:val="0"/>
        <w:jc w:val="both"/>
        <w:rPr>
          <w:rStyle w:val="normaltextrun"/>
          <w:rFonts w:cs="Arial"/>
          <w:color w:val="000000"/>
          <w:sz w:val="22"/>
          <w:shd w:val="clear" w:color="auto" w:fill="FFFFFF"/>
        </w:rPr>
      </w:pPr>
      <w:r w:rsidRPr="009A0CF8">
        <w:rPr>
          <w:rStyle w:val="normaltextrun"/>
          <w:rFonts w:cs="Arial"/>
          <w:color w:val="000000"/>
          <w:sz w:val="22"/>
          <w:shd w:val="clear" w:color="auto" w:fill="FFFFFF"/>
        </w:rPr>
        <w:t>Total costs are the sum of all direct and indirect costs, not including transfers. Under</w:t>
      </w:r>
      <w:r w:rsidR="00380233">
        <w:rPr>
          <w:rStyle w:val="normaltextrun"/>
          <w:rFonts w:cs="Arial"/>
          <w:color w:val="000000"/>
          <w:sz w:val="22"/>
          <w:shd w:val="clear" w:color="auto" w:fill="FFFFFF"/>
        </w:rPr>
        <w:t xml:space="preserve"> a theoretical example where fees increase from current levels to the maxima proposed under</w:t>
      </w:r>
      <w:r w:rsidRPr="009A0CF8">
        <w:rPr>
          <w:rStyle w:val="normaltextrun"/>
          <w:rFonts w:cs="Arial"/>
          <w:color w:val="000000"/>
          <w:sz w:val="22"/>
          <w:shd w:val="clear" w:color="auto" w:fill="FFFFFF"/>
        </w:rPr>
        <w:t xml:space="preserve"> </w:t>
      </w:r>
      <w:r w:rsidR="00B717F3">
        <w:rPr>
          <w:rStyle w:val="normaltextrun"/>
          <w:rFonts w:cs="Arial"/>
          <w:b/>
          <w:color w:val="000000"/>
          <w:sz w:val="22"/>
          <w:shd w:val="clear" w:color="auto" w:fill="FFFFFF"/>
        </w:rPr>
        <w:t>Option 1</w:t>
      </w:r>
      <w:r w:rsidR="00380233" w:rsidRPr="00380233">
        <w:rPr>
          <w:rStyle w:val="normaltextrun"/>
          <w:rFonts w:cs="Arial"/>
          <w:bCs/>
          <w:color w:val="000000"/>
          <w:sz w:val="22"/>
          <w:shd w:val="clear" w:color="auto" w:fill="FFFFFF"/>
        </w:rPr>
        <w:t>,</w:t>
      </w:r>
      <w:r w:rsidRPr="009A0CF8">
        <w:rPr>
          <w:rStyle w:val="normaltextrun"/>
          <w:rFonts w:cs="Arial"/>
          <w:color w:val="000000"/>
          <w:sz w:val="22"/>
          <w:shd w:val="clear" w:color="auto" w:fill="FFFFFF"/>
        </w:rPr>
        <w:t xml:space="preserve"> total costs are estimated to amount up to </w:t>
      </w:r>
      <w:r w:rsidR="00464D8A">
        <w:rPr>
          <w:rStyle w:val="normaltextrun"/>
          <w:rFonts w:cs="Arial"/>
          <w:color w:val="000000"/>
          <w:sz w:val="22"/>
          <w:shd w:val="clear" w:color="auto" w:fill="FFFFFF"/>
        </w:rPr>
        <w:t>-</w:t>
      </w:r>
      <w:r w:rsidRPr="009A0CF8">
        <w:rPr>
          <w:rStyle w:val="normaltextrun"/>
          <w:rFonts w:cs="Arial"/>
          <w:color w:val="000000"/>
          <w:sz w:val="22"/>
          <w:shd w:val="clear" w:color="auto" w:fill="FFFFFF"/>
        </w:rPr>
        <w:t>£</w:t>
      </w:r>
      <w:r w:rsidR="00464D8A">
        <w:rPr>
          <w:rStyle w:val="normaltextrun"/>
          <w:rFonts w:cs="Arial"/>
          <w:color w:val="000000"/>
          <w:sz w:val="22"/>
          <w:shd w:val="clear" w:color="auto" w:fill="FFFFFF"/>
        </w:rPr>
        <w:t>1,</w:t>
      </w:r>
      <w:r w:rsidR="00CA1932">
        <w:rPr>
          <w:rStyle w:val="normaltextrun"/>
          <w:rFonts w:cs="Arial"/>
          <w:color w:val="000000"/>
          <w:sz w:val="22"/>
          <w:shd w:val="clear" w:color="auto" w:fill="FFFFFF"/>
        </w:rPr>
        <w:t>405</w:t>
      </w:r>
      <w:r w:rsidR="00464D8A">
        <w:rPr>
          <w:rStyle w:val="normaltextrun"/>
          <w:rFonts w:cs="Arial"/>
          <w:color w:val="000000"/>
          <w:sz w:val="22"/>
          <w:shd w:val="clear" w:color="auto" w:fill="FFFFFF"/>
        </w:rPr>
        <w:t>.</w:t>
      </w:r>
      <w:r w:rsidR="00CA1932">
        <w:rPr>
          <w:rStyle w:val="normaltextrun"/>
          <w:rFonts w:cs="Arial"/>
          <w:color w:val="000000"/>
          <w:sz w:val="22"/>
          <w:shd w:val="clear" w:color="auto" w:fill="FFFFFF"/>
        </w:rPr>
        <w:t>8</w:t>
      </w:r>
      <w:r w:rsidR="00CA1932" w:rsidRPr="009A0CF8">
        <w:rPr>
          <w:rStyle w:val="normaltextrun"/>
          <w:rFonts w:cs="Arial"/>
          <w:color w:val="000000"/>
          <w:sz w:val="22"/>
          <w:shd w:val="clear" w:color="auto" w:fill="FFFFFF"/>
        </w:rPr>
        <w:t xml:space="preserve"> </w:t>
      </w:r>
      <w:r w:rsidRPr="009A0CF8">
        <w:rPr>
          <w:rStyle w:val="normaltextrun"/>
          <w:rFonts w:cs="Arial"/>
          <w:color w:val="000000"/>
          <w:sz w:val="22"/>
          <w:shd w:val="clear" w:color="auto" w:fill="FFFFFF"/>
        </w:rPr>
        <w:t xml:space="preserve">million, with a central estimate of </w:t>
      </w:r>
      <w:r w:rsidR="000125B1" w:rsidRPr="00B02ACB">
        <w:rPr>
          <w:rStyle w:val="normaltextrun"/>
          <w:rFonts w:cs="Arial"/>
          <w:b/>
          <w:color w:val="000000"/>
          <w:sz w:val="22"/>
          <w:shd w:val="clear" w:color="auto" w:fill="FFFFFF"/>
        </w:rPr>
        <w:t>-</w:t>
      </w:r>
      <w:r w:rsidRPr="009A0CF8">
        <w:rPr>
          <w:rStyle w:val="normaltextrun"/>
          <w:rFonts w:cs="Arial"/>
          <w:b/>
          <w:color w:val="000000"/>
          <w:sz w:val="22"/>
          <w:shd w:val="clear" w:color="auto" w:fill="FFFFFF"/>
        </w:rPr>
        <w:t>£</w:t>
      </w:r>
      <w:r w:rsidR="000125B1">
        <w:rPr>
          <w:rStyle w:val="normaltextrun"/>
          <w:rFonts w:cs="Arial"/>
          <w:b/>
          <w:color w:val="000000"/>
          <w:sz w:val="22"/>
          <w:shd w:val="clear" w:color="auto" w:fill="FFFFFF"/>
        </w:rPr>
        <w:t>527.</w:t>
      </w:r>
      <w:r w:rsidR="00D045EC">
        <w:rPr>
          <w:rStyle w:val="normaltextrun"/>
          <w:rFonts w:cs="Arial"/>
          <w:b/>
          <w:color w:val="000000"/>
          <w:sz w:val="22"/>
          <w:shd w:val="clear" w:color="auto" w:fill="FFFFFF"/>
        </w:rPr>
        <w:t>4</w:t>
      </w:r>
      <w:r w:rsidR="00D045EC" w:rsidRPr="009A0CF8">
        <w:rPr>
          <w:rStyle w:val="normaltextrun"/>
          <w:rFonts w:cs="Arial"/>
          <w:b/>
          <w:color w:val="000000"/>
          <w:sz w:val="22"/>
          <w:shd w:val="clear" w:color="auto" w:fill="FFFFFF"/>
        </w:rPr>
        <w:t xml:space="preserve"> </w:t>
      </w:r>
      <w:r w:rsidRPr="009A0CF8">
        <w:rPr>
          <w:rStyle w:val="normaltextrun"/>
          <w:rFonts w:cs="Arial"/>
          <w:b/>
          <w:color w:val="000000"/>
          <w:sz w:val="22"/>
          <w:shd w:val="clear" w:color="auto" w:fill="FFFFFF"/>
        </w:rPr>
        <w:t>million</w:t>
      </w:r>
      <w:r w:rsidRPr="009A0CF8">
        <w:rPr>
          <w:rStyle w:val="normaltextrun"/>
          <w:rFonts w:cs="Arial"/>
          <w:color w:val="000000"/>
          <w:sz w:val="22"/>
          <w:shd w:val="clear" w:color="auto" w:fill="FFFFFF"/>
        </w:rPr>
        <w:t xml:space="preserve"> (PV, 2024/25 prices) over the five-year appraisal period. </w:t>
      </w:r>
    </w:p>
    <w:p w14:paraId="18E8C287" w14:textId="1BF1E2D1" w:rsidR="006451C2" w:rsidRPr="007B2E43" w:rsidRDefault="00EF364D" w:rsidP="00B02ACB">
      <w:pPr>
        <w:spacing w:afterLines="120" w:after="288"/>
        <w:ind w:left="567" w:hanging="567"/>
        <w:jc w:val="both"/>
        <w:rPr>
          <w:b/>
          <w:bCs/>
        </w:rPr>
      </w:pPr>
      <w:r w:rsidRPr="007B2E43">
        <w:rPr>
          <w:b/>
          <w:bCs/>
        </w:rPr>
        <w:t>Benefits</w:t>
      </w:r>
    </w:p>
    <w:p w14:paraId="32727586" w14:textId="45EC84F6" w:rsidR="00EF364D" w:rsidRPr="007B2E43" w:rsidRDefault="00EF364D" w:rsidP="00B02ACB">
      <w:pPr>
        <w:spacing w:afterLines="120" w:after="288"/>
        <w:ind w:left="567" w:hanging="567"/>
        <w:jc w:val="both"/>
        <w:rPr>
          <w:b/>
          <w:bCs/>
        </w:rPr>
      </w:pPr>
      <w:r w:rsidRPr="007B2E43">
        <w:rPr>
          <w:b/>
          <w:bCs/>
        </w:rPr>
        <w:t>Set-up benefits</w:t>
      </w:r>
    </w:p>
    <w:p w14:paraId="6FE835C2" w14:textId="334C8096" w:rsidR="00482FDC" w:rsidRDefault="007B2E43" w:rsidP="00B02ACB">
      <w:pPr>
        <w:pStyle w:val="ListParagraph"/>
        <w:numPr>
          <w:ilvl w:val="0"/>
          <w:numId w:val="15"/>
        </w:numPr>
        <w:spacing w:before="0" w:afterLines="120" w:after="288"/>
        <w:contextualSpacing w:val="0"/>
        <w:jc w:val="both"/>
      </w:pPr>
      <w:r w:rsidRPr="009A0CF8">
        <w:rPr>
          <w:sz w:val="22"/>
        </w:rPr>
        <w:t>There are no set-up or transitional benefits identified to arise from the proposed increases in visa fees</w:t>
      </w:r>
      <w:r w:rsidR="00A53B5A">
        <w:rPr>
          <w:sz w:val="22"/>
        </w:rPr>
        <w:t>.</w:t>
      </w:r>
    </w:p>
    <w:p w14:paraId="3B33DC52" w14:textId="3E481F5E" w:rsidR="00B95365" w:rsidRPr="00B95365" w:rsidRDefault="00B95365" w:rsidP="00B02ACB">
      <w:pPr>
        <w:spacing w:afterLines="120" w:after="288"/>
        <w:ind w:left="567" w:hanging="567"/>
        <w:jc w:val="both"/>
        <w:rPr>
          <w:b/>
          <w:bCs/>
        </w:rPr>
      </w:pPr>
      <w:r w:rsidRPr="00B95365">
        <w:rPr>
          <w:b/>
          <w:bCs/>
        </w:rPr>
        <w:t>Ongoing benefits</w:t>
      </w:r>
    </w:p>
    <w:p w14:paraId="5ACC89B5" w14:textId="7A0B21A5" w:rsidR="00B95365" w:rsidRPr="00B95365" w:rsidRDefault="00B95365" w:rsidP="00B02ACB">
      <w:pPr>
        <w:spacing w:afterLines="120" w:after="288"/>
        <w:ind w:left="567" w:hanging="567"/>
        <w:jc w:val="both"/>
        <w:rPr>
          <w:b/>
          <w:bCs/>
        </w:rPr>
      </w:pPr>
      <w:r w:rsidRPr="00B95365">
        <w:rPr>
          <w:b/>
          <w:bCs/>
        </w:rPr>
        <w:t>Direct benefits</w:t>
      </w:r>
    </w:p>
    <w:p w14:paraId="3A7158B5" w14:textId="6A377E37" w:rsidR="00B95365" w:rsidRPr="00B95365" w:rsidRDefault="00B95365" w:rsidP="00B02ACB">
      <w:pPr>
        <w:spacing w:afterLines="120" w:after="288"/>
        <w:ind w:left="567" w:hanging="567"/>
        <w:jc w:val="both"/>
        <w:rPr>
          <w:i/>
          <w:iCs/>
        </w:rPr>
      </w:pPr>
      <w:r w:rsidRPr="00B95365">
        <w:rPr>
          <w:i/>
          <w:iCs/>
        </w:rPr>
        <w:t xml:space="preserve">Increase in Home Office </w:t>
      </w:r>
      <w:proofErr w:type="gramStart"/>
      <w:r w:rsidRPr="00B95365">
        <w:rPr>
          <w:i/>
          <w:iCs/>
        </w:rPr>
        <w:t>revenue</w:t>
      </w:r>
      <w:proofErr w:type="gramEnd"/>
    </w:p>
    <w:p w14:paraId="0916A27D" w14:textId="7EFE4BBE" w:rsidR="0097139C" w:rsidRPr="008E1E61" w:rsidRDefault="0097139C" w:rsidP="008E1E61">
      <w:pPr>
        <w:pStyle w:val="ListParagraph"/>
        <w:numPr>
          <w:ilvl w:val="0"/>
          <w:numId w:val="15"/>
        </w:numPr>
        <w:spacing w:before="0" w:afterLines="120" w:after="288"/>
        <w:contextualSpacing w:val="0"/>
        <w:jc w:val="both"/>
        <w:rPr>
          <w:sz w:val="22"/>
        </w:rPr>
      </w:pPr>
      <w:r w:rsidRPr="009A0CF8">
        <w:rPr>
          <w:sz w:val="22"/>
        </w:rPr>
        <w:t xml:space="preserve">If over time, visa fees are increased to the proposed maximum outlined under </w:t>
      </w:r>
      <w:r w:rsidR="00B717F3">
        <w:rPr>
          <w:sz w:val="22"/>
        </w:rPr>
        <w:t>Option 1</w:t>
      </w:r>
      <w:r w:rsidRPr="009A0CF8">
        <w:rPr>
          <w:sz w:val="22"/>
        </w:rPr>
        <w:t xml:space="preserve">, Home Office revenue is expected to increase, as higher fees are expected to generate an increase in revenue collected from the visa applications from prospective migrants who are not dissuaded by the increase in the price of visas. </w:t>
      </w:r>
    </w:p>
    <w:p w14:paraId="1945E007" w14:textId="452E6DB3" w:rsidR="0097139C" w:rsidRPr="008E1E61" w:rsidRDefault="0097139C" w:rsidP="008E1E61">
      <w:pPr>
        <w:pStyle w:val="ListParagraph"/>
        <w:numPr>
          <w:ilvl w:val="0"/>
          <w:numId w:val="15"/>
        </w:numPr>
        <w:spacing w:before="0" w:afterLines="120" w:after="288"/>
        <w:contextualSpacing w:val="0"/>
        <w:jc w:val="both"/>
        <w:rPr>
          <w:sz w:val="22"/>
        </w:rPr>
      </w:pPr>
      <w:r w:rsidRPr="009A0CF8">
        <w:rPr>
          <w:sz w:val="22"/>
        </w:rPr>
        <w:t xml:space="preserve">This benefit is calculated as the change in visa fee, between the current </w:t>
      </w:r>
      <w:r w:rsidR="00EB0642">
        <w:rPr>
          <w:sz w:val="22"/>
        </w:rPr>
        <w:t>fee</w:t>
      </w:r>
      <w:r w:rsidRPr="009A0CF8">
        <w:rPr>
          <w:sz w:val="22"/>
        </w:rPr>
        <w:t xml:space="preserve"> level to the proposed maxima outlined under </w:t>
      </w:r>
      <w:r w:rsidR="00B717F3">
        <w:rPr>
          <w:sz w:val="22"/>
        </w:rPr>
        <w:t>Option 1</w:t>
      </w:r>
      <w:r w:rsidRPr="009A0CF8">
        <w:rPr>
          <w:sz w:val="22"/>
        </w:rPr>
        <w:t xml:space="preserve">, for each immigration route multiplied by the baseline visa volume minus any reduction in volumes </w:t>
      </w:r>
      <w:proofErr w:type="gramStart"/>
      <w:r w:rsidRPr="009A0CF8">
        <w:rPr>
          <w:sz w:val="22"/>
        </w:rPr>
        <w:t>as a result of</w:t>
      </w:r>
      <w:proofErr w:type="gramEnd"/>
      <w:r w:rsidRPr="009A0CF8">
        <w:rPr>
          <w:sz w:val="22"/>
        </w:rPr>
        <w:t xml:space="preserve"> the change in fee. Changes in revenue resulting from higher fees for nationality and naturalisation immigration products are not included as part of this effect; these impacts are discussed in the </w:t>
      </w:r>
      <w:proofErr w:type="gramStart"/>
      <w:r w:rsidRPr="009A0CF8">
        <w:rPr>
          <w:sz w:val="22"/>
        </w:rPr>
        <w:t>transfers</w:t>
      </w:r>
      <w:proofErr w:type="gramEnd"/>
      <w:r w:rsidRPr="009A0CF8">
        <w:rPr>
          <w:sz w:val="22"/>
        </w:rPr>
        <w:t xml:space="preserve"> section. </w:t>
      </w:r>
    </w:p>
    <w:p w14:paraId="18CBA9C9" w14:textId="03874AEA" w:rsidR="007B287C" w:rsidRPr="000B0E08" w:rsidRDefault="0097139C" w:rsidP="000B0E08">
      <w:pPr>
        <w:pStyle w:val="ListParagraph"/>
        <w:numPr>
          <w:ilvl w:val="0"/>
          <w:numId w:val="15"/>
        </w:numPr>
        <w:spacing w:before="0" w:afterLines="120" w:after="288"/>
        <w:contextualSpacing w:val="0"/>
        <w:jc w:val="both"/>
        <w:rPr>
          <w:sz w:val="22"/>
        </w:rPr>
      </w:pPr>
      <w:r w:rsidRPr="009A0CF8">
        <w:rPr>
          <w:sz w:val="22"/>
        </w:rPr>
        <w:t>The benefit to the Home Office from increases in fee revenue is estimated to be between £</w:t>
      </w:r>
      <w:r w:rsidR="00B95E69">
        <w:rPr>
          <w:sz w:val="22"/>
        </w:rPr>
        <w:t>505.0</w:t>
      </w:r>
      <w:r w:rsidR="00B95E69" w:rsidRPr="009A0CF8">
        <w:rPr>
          <w:sz w:val="22"/>
        </w:rPr>
        <w:t xml:space="preserve"> </w:t>
      </w:r>
      <w:r w:rsidRPr="009A0CF8">
        <w:rPr>
          <w:sz w:val="22"/>
        </w:rPr>
        <w:t>million and £</w:t>
      </w:r>
      <w:r w:rsidR="00F17FA9">
        <w:rPr>
          <w:sz w:val="22"/>
        </w:rPr>
        <w:t>942.7</w:t>
      </w:r>
      <w:r w:rsidR="00F17FA9" w:rsidRPr="009A0CF8">
        <w:rPr>
          <w:sz w:val="22"/>
        </w:rPr>
        <w:t xml:space="preserve"> </w:t>
      </w:r>
      <w:r w:rsidRPr="009A0CF8">
        <w:rPr>
          <w:sz w:val="22"/>
        </w:rPr>
        <w:t>million, with a central estimate of £</w:t>
      </w:r>
      <w:r w:rsidR="00F17FA9">
        <w:rPr>
          <w:sz w:val="22"/>
        </w:rPr>
        <w:t>66</w:t>
      </w:r>
      <w:r w:rsidR="00B95E69">
        <w:rPr>
          <w:sz w:val="22"/>
        </w:rPr>
        <w:t>1.8</w:t>
      </w:r>
      <w:r w:rsidR="00F17FA9" w:rsidRPr="009A0CF8">
        <w:rPr>
          <w:sz w:val="22"/>
        </w:rPr>
        <w:t xml:space="preserve"> </w:t>
      </w:r>
      <w:r w:rsidRPr="009A0CF8">
        <w:rPr>
          <w:sz w:val="22"/>
        </w:rPr>
        <w:t xml:space="preserve">million (PV, 2024/25 prices) over the five-year appraisal period.  </w:t>
      </w:r>
    </w:p>
    <w:p w14:paraId="5781EDF2" w14:textId="1DFD484E" w:rsidR="0097139C" w:rsidRPr="00DE45D5" w:rsidRDefault="0097139C" w:rsidP="00B02ACB">
      <w:pPr>
        <w:spacing w:afterLines="120" w:after="288"/>
        <w:ind w:left="567" w:hanging="567"/>
        <w:jc w:val="both"/>
        <w:rPr>
          <w:b/>
          <w:bCs/>
        </w:rPr>
      </w:pPr>
      <w:r w:rsidRPr="00DE45D5">
        <w:rPr>
          <w:b/>
          <w:bCs/>
        </w:rPr>
        <w:t>Indirect benefits</w:t>
      </w:r>
    </w:p>
    <w:p w14:paraId="2A9E1D2B" w14:textId="46BFB8B7" w:rsidR="0097139C" w:rsidRPr="00DE45D5" w:rsidRDefault="00DE45D5" w:rsidP="00B02ACB">
      <w:pPr>
        <w:spacing w:afterLines="120" w:after="288"/>
        <w:ind w:left="567" w:hanging="567"/>
        <w:jc w:val="both"/>
        <w:rPr>
          <w:i/>
          <w:iCs/>
        </w:rPr>
      </w:pPr>
      <w:r w:rsidRPr="00DE45D5">
        <w:rPr>
          <w:i/>
          <w:iCs/>
        </w:rPr>
        <w:t>Reduction in Home Office visa processing costs</w:t>
      </w:r>
    </w:p>
    <w:p w14:paraId="09749928" w14:textId="1B2A5FB0" w:rsidR="00DE45D5" w:rsidRPr="007B287C" w:rsidRDefault="00DE45D5" w:rsidP="008E1E61">
      <w:pPr>
        <w:pStyle w:val="paragraph"/>
        <w:numPr>
          <w:ilvl w:val="0"/>
          <w:numId w:val="15"/>
        </w:numPr>
        <w:spacing w:before="0" w:beforeAutospacing="0" w:afterLines="120" w:after="288" w:afterAutospacing="0" w:line="259" w:lineRule="auto"/>
        <w:jc w:val="both"/>
        <w:textAlignment w:val="baseline"/>
        <w:rPr>
          <w:rFonts w:ascii="Arial" w:hAnsi="Arial" w:cs="Arial"/>
          <w:color w:val="000000"/>
          <w:sz w:val="22"/>
          <w:szCs w:val="22"/>
        </w:rPr>
      </w:pPr>
      <w:r w:rsidRPr="009A0CF8">
        <w:rPr>
          <w:rStyle w:val="normaltextrun"/>
          <w:rFonts w:ascii="Arial" w:hAnsi="Arial" w:cs="Arial"/>
          <w:color w:val="000000"/>
          <w:sz w:val="22"/>
          <w:szCs w:val="22"/>
        </w:rPr>
        <w:t xml:space="preserve">If over time, visa fees are increased to the proposed maximum, there would be a lower number of applications </w:t>
      </w:r>
      <w:proofErr w:type="gramStart"/>
      <w:r w:rsidRPr="009A0CF8">
        <w:rPr>
          <w:rStyle w:val="normaltextrun"/>
          <w:rFonts w:ascii="Arial" w:hAnsi="Arial" w:cs="Arial"/>
          <w:color w:val="000000"/>
          <w:sz w:val="22"/>
          <w:szCs w:val="22"/>
        </w:rPr>
        <w:t>as a result of</w:t>
      </w:r>
      <w:proofErr w:type="gramEnd"/>
      <w:r w:rsidRPr="009A0CF8">
        <w:rPr>
          <w:rStyle w:val="normaltextrun"/>
          <w:rFonts w:ascii="Arial" w:hAnsi="Arial" w:cs="Arial"/>
          <w:color w:val="000000"/>
          <w:sz w:val="22"/>
          <w:szCs w:val="22"/>
        </w:rPr>
        <w:t xml:space="preserve"> increasing the fee levels from their current maxima to the proposed maximum levels. This would lead to a fall in visa processing costs incurred by the Home Office. This impact is quantified by multiplying the published unit cost for each visa product by the potential change in applicants following the behavioural response.</w:t>
      </w:r>
      <w:r w:rsidRPr="009A0CF8">
        <w:rPr>
          <w:rStyle w:val="eop"/>
          <w:rFonts w:ascii="Arial" w:hAnsi="Arial" w:cs="Arial"/>
          <w:color w:val="000000"/>
          <w:sz w:val="22"/>
          <w:szCs w:val="22"/>
        </w:rPr>
        <w:t> </w:t>
      </w:r>
    </w:p>
    <w:p w14:paraId="430B1154" w14:textId="4E247AA5" w:rsidR="00006464" w:rsidRPr="007B287C" w:rsidRDefault="00DE45D5" w:rsidP="008E1E61">
      <w:pPr>
        <w:pStyle w:val="paragraph"/>
        <w:numPr>
          <w:ilvl w:val="0"/>
          <w:numId w:val="15"/>
        </w:numPr>
        <w:spacing w:before="0" w:beforeAutospacing="0" w:afterLines="120" w:after="288" w:afterAutospacing="0" w:line="259" w:lineRule="auto"/>
        <w:jc w:val="both"/>
        <w:textAlignment w:val="baseline"/>
        <w:rPr>
          <w:rFonts w:ascii="Arial" w:hAnsi="Arial" w:cs="Arial"/>
          <w:color w:val="000000"/>
          <w:sz w:val="22"/>
          <w:szCs w:val="22"/>
        </w:rPr>
      </w:pPr>
      <w:r w:rsidRPr="009A0CF8">
        <w:rPr>
          <w:rStyle w:val="normaltextrun"/>
          <w:rFonts w:ascii="Arial" w:hAnsi="Arial" w:cs="Arial"/>
          <w:color w:val="000000"/>
          <w:sz w:val="22"/>
          <w:szCs w:val="22"/>
        </w:rPr>
        <w:lastRenderedPageBreak/>
        <w:t>The administrative saving to the Home Office is estimated to be up to £</w:t>
      </w:r>
      <w:r w:rsidR="003B023A">
        <w:rPr>
          <w:rStyle w:val="normaltextrun"/>
          <w:rFonts w:ascii="Arial" w:hAnsi="Arial" w:cs="Arial"/>
          <w:color w:val="000000"/>
          <w:sz w:val="22"/>
          <w:szCs w:val="22"/>
        </w:rPr>
        <w:t>13.5</w:t>
      </w:r>
      <w:r w:rsidR="003B023A" w:rsidRPr="009A0CF8">
        <w:rPr>
          <w:rStyle w:val="normaltextrun"/>
          <w:rFonts w:ascii="Arial" w:hAnsi="Arial" w:cs="Arial"/>
          <w:color w:val="000000"/>
          <w:sz w:val="22"/>
          <w:szCs w:val="22"/>
        </w:rPr>
        <w:t xml:space="preserve"> </w:t>
      </w:r>
      <w:r w:rsidRPr="009A0CF8">
        <w:rPr>
          <w:rStyle w:val="normaltextrun"/>
          <w:rFonts w:ascii="Arial" w:hAnsi="Arial" w:cs="Arial"/>
          <w:color w:val="000000"/>
          <w:sz w:val="22"/>
          <w:szCs w:val="22"/>
        </w:rPr>
        <w:t>million, with a central estimate of £</w:t>
      </w:r>
      <w:r w:rsidR="003B023A">
        <w:rPr>
          <w:rStyle w:val="normaltextrun"/>
          <w:rFonts w:ascii="Arial" w:hAnsi="Arial" w:cs="Arial"/>
          <w:color w:val="000000"/>
          <w:sz w:val="22"/>
          <w:szCs w:val="22"/>
        </w:rPr>
        <w:t>6.2</w:t>
      </w:r>
      <w:r w:rsidR="003B023A" w:rsidRPr="009A0CF8">
        <w:rPr>
          <w:rStyle w:val="normaltextrun"/>
          <w:rFonts w:ascii="Arial" w:hAnsi="Arial" w:cs="Arial"/>
          <w:color w:val="000000"/>
          <w:sz w:val="22"/>
          <w:szCs w:val="22"/>
        </w:rPr>
        <w:t xml:space="preserve"> </w:t>
      </w:r>
      <w:r w:rsidRPr="009A0CF8">
        <w:rPr>
          <w:rStyle w:val="normaltextrun"/>
          <w:rFonts w:ascii="Arial" w:hAnsi="Arial" w:cs="Arial"/>
          <w:color w:val="000000"/>
          <w:sz w:val="22"/>
          <w:szCs w:val="22"/>
        </w:rPr>
        <w:t>million (PV, 2024/25 prices) over the five-year appraisal period</w:t>
      </w:r>
      <w:r>
        <w:rPr>
          <w:rStyle w:val="normaltextrun"/>
          <w:rFonts w:ascii="Arial" w:hAnsi="Arial" w:cs="Arial"/>
          <w:color w:val="000000"/>
          <w:sz w:val="22"/>
          <w:szCs w:val="22"/>
        </w:rPr>
        <w:t>.</w:t>
      </w:r>
      <w:r>
        <w:rPr>
          <w:rStyle w:val="eop"/>
          <w:rFonts w:ascii="Arial" w:hAnsi="Arial" w:cs="Arial"/>
          <w:color w:val="000000"/>
          <w:sz w:val="22"/>
          <w:szCs w:val="22"/>
        </w:rPr>
        <w:t> </w:t>
      </w:r>
    </w:p>
    <w:p w14:paraId="69509153" w14:textId="7CB4FC8D" w:rsidR="00006464" w:rsidRPr="00DB47C8" w:rsidRDefault="00006464" w:rsidP="00B02ACB">
      <w:pPr>
        <w:spacing w:afterLines="120" w:after="288"/>
        <w:ind w:left="567" w:hanging="567"/>
        <w:jc w:val="both"/>
        <w:rPr>
          <w:i/>
          <w:iCs/>
        </w:rPr>
      </w:pPr>
      <w:r w:rsidRPr="00DB47C8">
        <w:rPr>
          <w:i/>
          <w:iCs/>
        </w:rPr>
        <w:t xml:space="preserve">Reduction in Home Office </w:t>
      </w:r>
      <w:proofErr w:type="spellStart"/>
      <w:r w:rsidRPr="00DB47C8">
        <w:rPr>
          <w:i/>
          <w:iCs/>
        </w:rPr>
        <w:t>CoS</w:t>
      </w:r>
      <w:proofErr w:type="spellEnd"/>
      <w:r w:rsidRPr="00DB47C8">
        <w:rPr>
          <w:i/>
          <w:iCs/>
        </w:rPr>
        <w:t xml:space="preserve"> processing costs</w:t>
      </w:r>
    </w:p>
    <w:p w14:paraId="61B7F0D6" w14:textId="48660682" w:rsidR="00DB47C8" w:rsidRPr="007B287C" w:rsidRDefault="00DB47C8" w:rsidP="008E1E61">
      <w:pPr>
        <w:pStyle w:val="paragraph"/>
        <w:numPr>
          <w:ilvl w:val="0"/>
          <w:numId w:val="15"/>
        </w:numPr>
        <w:spacing w:before="0" w:beforeAutospacing="0" w:afterLines="120" w:after="288" w:afterAutospacing="0" w:line="259" w:lineRule="auto"/>
        <w:jc w:val="both"/>
        <w:textAlignment w:val="baseline"/>
        <w:rPr>
          <w:rFonts w:ascii="Arial" w:hAnsi="Arial" w:cs="Arial"/>
          <w:color w:val="000000"/>
          <w:sz w:val="22"/>
          <w:szCs w:val="22"/>
        </w:rPr>
      </w:pPr>
      <w:r w:rsidRPr="009A0CF8">
        <w:rPr>
          <w:rStyle w:val="normaltextrun"/>
          <w:rFonts w:ascii="Arial" w:hAnsi="Arial" w:cs="Arial"/>
          <w:color w:val="000000"/>
          <w:sz w:val="22"/>
          <w:szCs w:val="22"/>
        </w:rPr>
        <w:t xml:space="preserve">Home Office incurs a cost of processing </w:t>
      </w:r>
      <w:proofErr w:type="spellStart"/>
      <w:r w:rsidRPr="009A0CF8">
        <w:rPr>
          <w:rStyle w:val="normaltextrun"/>
          <w:rFonts w:ascii="Arial" w:hAnsi="Arial" w:cs="Arial"/>
          <w:color w:val="000000"/>
          <w:sz w:val="22"/>
          <w:szCs w:val="22"/>
        </w:rPr>
        <w:t>CoS</w:t>
      </w:r>
      <w:proofErr w:type="spellEnd"/>
      <w:r w:rsidRPr="009A0CF8">
        <w:rPr>
          <w:rStyle w:val="normaltextrun"/>
          <w:rFonts w:ascii="Arial" w:hAnsi="Arial" w:cs="Arial"/>
          <w:color w:val="000000"/>
          <w:sz w:val="22"/>
          <w:szCs w:val="22"/>
        </w:rPr>
        <w:t xml:space="preserve"> applications per eligible worker. As with visa processing costs, this impact is calculated by multiplying the </w:t>
      </w:r>
      <w:proofErr w:type="spellStart"/>
      <w:r w:rsidRPr="009A0CF8">
        <w:rPr>
          <w:rStyle w:val="normaltextrun"/>
          <w:rFonts w:ascii="Arial" w:hAnsi="Arial" w:cs="Arial"/>
          <w:color w:val="000000"/>
          <w:sz w:val="22"/>
          <w:szCs w:val="22"/>
        </w:rPr>
        <w:t>CoS</w:t>
      </w:r>
      <w:proofErr w:type="spellEnd"/>
      <w:r w:rsidRPr="009A0CF8">
        <w:rPr>
          <w:rStyle w:val="normaltextrun"/>
          <w:rFonts w:ascii="Arial" w:hAnsi="Arial" w:cs="Arial"/>
          <w:color w:val="000000"/>
          <w:sz w:val="22"/>
          <w:szCs w:val="22"/>
        </w:rPr>
        <w:t xml:space="preserve"> unit costs by the estimated change in applications by individuals under these routes.</w:t>
      </w:r>
      <w:r w:rsidRPr="009A0CF8">
        <w:rPr>
          <w:rStyle w:val="eop"/>
          <w:rFonts w:ascii="Arial" w:hAnsi="Arial" w:cs="Arial"/>
          <w:color w:val="000000"/>
          <w:sz w:val="22"/>
          <w:szCs w:val="22"/>
        </w:rPr>
        <w:t> </w:t>
      </w:r>
    </w:p>
    <w:p w14:paraId="752D780F" w14:textId="6FFC7B39" w:rsidR="00B95365" w:rsidRDefault="00DB47C8" w:rsidP="008E1E61">
      <w:pPr>
        <w:pStyle w:val="paragraph"/>
        <w:numPr>
          <w:ilvl w:val="0"/>
          <w:numId w:val="15"/>
        </w:numPr>
        <w:spacing w:before="0" w:beforeAutospacing="0" w:afterLines="120" w:after="288" w:afterAutospacing="0" w:line="259" w:lineRule="auto"/>
        <w:jc w:val="both"/>
        <w:textAlignment w:val="baseline"/>
      </w:pPr>
      <w:r w:rsidRPr="009A0CF8">
        <w:rPr>
          <w:rStyle w:val="normaltextrun"/>
          <w:rFonts w:ascii="Arial" w:hAnsi="Arial" w:cs="Arial"/>
          <w:color w:val="000000"/>
          <w:sz w:val="22"/>
          <w:szCs w:val="22"/>
        </w:rPr>
        <w:t xml:space="preserve">The administrative benefit to the Home Office resulting from a hypothetical uplift of visa fee to the proposed maximum under </w:t>
      </w:r>
      <w:r w:rsidR="00B717F3">
        <w:rPr>
          <w:rStyle w:val="normaltextrun"/>
          <w:rFonts w:ascii="Arial" w:hAnsi="Arial" w:cs="Arial"/>
          <w:b/>
          <w:color w:val="000000"/>
          <w:sz w:val="22"/>
          <w:szCs w:val="22"/>
        </w:rPr>
        <w:t>Option 1</w:t>
      </w:r>
      <w:r w:rsidRPr="009A0CF8">
        <w:rPr>
          <w:rStyle w:val="normaltextrun"/>
          <w:rFonts w:ascii="Arial" w:hAnsi="Arial" w:cs="Arial"/>
          <w:color w:val="000000"/>
          <w:sz w:val="22"/>
          <w:szCs w:val="22"/>
        </w:rPr>
        <w:t xml:space="preserve"> could amount to up to £</w:t>
      </w:r>
      <w:r w:rsidR="00B77433">
        <w:rPr>
          <w:rStyle w:val="normaltextrun"/>
          <w:rFonts w:ascii="Arial" w:hAnsi="Arial" w:cs="Arial"/>
          <w:color w:val="000000"/>
          <w:sz w:val="22"/>
          <w:szCs w:val="22"/>
        </w:rPr>
        <w:t xml:space="preserve">1.5 </w:t>
      </w:r>
      <w:r w:rsidRPr="009A0CF8">
        <w:rPr>
          <w:rStyle w:val="normaltextrun"/>
          <w:rFonts w:ascii="Arial" w:hAnsi="Arial" w:cs="Arial"/>
          <w:color w:val="000000"/>
          <w:sz w:val="22"/>
          <w:szCs w:val="22"/>
        </w:rPr>
        <w:t>million, with a central estimate of £</w:t>
      </w:r>
      <w:r w:rsidR="00B77433">
        <w:rPr>
          <w:rStyle w:val="normaltextrun"/>
          <w:rFonts w:ascii="Arial" w:hAnsi="Arial" w:cs="Arial"/>
          <w:color w:val="000000"/>
          <w:sz w:val="22"/>
          <w:szCs w:val="22"/>
        </w:rPr>
        <w:t>0.6</w:t>
      </w:r>
      <w:r w:rsidR="00B77433" w:rsidRPr="009A0CF8">
        <w:rPr>
          <w:rStyle w:val="normaltextrun"/>
          <w:rFonts w:ascii="Arial" w:hAnsi="Arial" w:cs="Arial"/>
          <w:color w:val="000000"/>
          <w:sz w:val="22"/>
          <w:szCs w:val="22"/>
        </w:rPr>
        <w:t xml:space="preserve"> </w:t>
      </w:r>
      <w:r w:rsidRPr="009A0CF8">
        <w:rPr>
          <w:rStyle w:val="normaltextrun"/>
          <w:rFonts w:ascii="Arial" w:hAnsi="Arial" w:cs="Arial"/>
          <w:color w:val="000000"/>
          <w:sz w:val="22"/>
          <w:szCs w:val="22"/>
        </w:rPr>
        <w:t>million (PV, 2024/25 prices) over the five-year appraisal period.</w:t>
      </w:r>
    </w:p>
    <w:p w14:paraId="6F168C81" w14:textId="3FA8279D" w:rsidR="006451C2" w:rsidRDefault="00C70026" w:rsidP="00B02ACB">
      <w:pPr>
        <w:spacing w:afterLines="120" w:after="288"/>
        <w:ind w:left="567" w:hanging="567"/>
        <w:jc w:val="both"/>
        <w:rPr>
          <w:i/>
          <w:iCs/>
        </w:rPr>
      </w:pPr>
      <w:r w:rsidRPr="00C70026">
        <w:rPr>
          <w:i/>
          <w:iCs/>
        </w:rPr>
        <w:t>Reduction in Home Office Immigration Skills Charge and Immigration Health Surcharge processing costs</w:t>
      </w:r>
    </w:p>
    <w:p w14:paraId="38282A1C" w14:textId="09B881C2" w:rsidR="00C70026" w:rsidRPr="008E1E61" w:rsidRDefault="00C70026" w:rsidP="008E1E61">
      <w:pPr>
        <w:pStyle w:val="ListParagraph"/>
        <w:numPr>
          <w:ilvl w:val="0"/>
          <w:numId w:val="15"/>
        </w:numPr>
        <w:spacing w:before="0" w:afterLines="120" w:after="288"/>
        <w:contextualSpacing w:val="0"/>
        <w:jc w:val="both"/>
        <w:rPr>
          <w:sz w:val="22"/>
        </w:rPr>
      </w:pPr>
      <w:r w:rsidRPr="009A0CF8">
        <w:rPr>
          <w:sz w:val="22"/>
        </w:rPr>
        <w:t xml:space="preserve">A final set of administrative benefits to the Home Office could result from a fall in processing costs for applications on routes in scope of the ISC and/or the IHS. The impact on the fall in ISC processing costs is calculated by multiplying internal </w:t>
      </w:r>
      <w:proofErr w:type="gramStart"/>
      <w:r w:rsidRPr="009A0CF8">
        <w:rPr>
          <w:sz w:val="22"/>
        </w:rPr>
        <w:t>Home</w:t>
      </w:r>
      <w:proofErr w:type="gramEnd"/>
      <w:r w:rsidRPr="009A0CF8">
        <w:rPr>
          <w:sz w:val="22"/>
        </w:rPr>
        <w:t xml:space="preserve"> Office estimates of ISC by the estimated reduction in applicants on eligible routes. The impact on the fall in IHS processing costs is calculated in a similar manner but accounting for the average length of visas issued on each IHS-liable route. The payment of ISC and IHS applications is processed by a third party.   </w:t>
      </w:r>
    </w:p>
    <w:p w14:paraId="13E77F89" w14:textId="4EF7B43B" w:rsidR="00C70026" w:rsidRPr="009A0CF8" w:rsidRDefault="00C70026" w:rsidP="00B02ACB">
      <w:pPr>
        <w:pStyle w:val="ListParagraph"/>
        <w:numPr>
          <w:ilvl w:val="0"/>
          <w:numId w:val="15"/>
        </w:numPr>
        <w:spacing w:before="0" w:afterLines="120" w:after="288"/>
        <w:contextualSpacing w:val="0"/>
        <w:jc w:val="both"/>
        <w:rPr>
          <w:sz w:val="22"/>
        </w:rPr>
      </w:pPr>
      <w:r w:rsidRPr="009A0CF8">
        <w:rPr>
          <w:sz w:val="22"/>
        </w:rPr>
        <w:t xml:space="preserve">A reduction in ISC and IHS processing costs resulting from an increase in fee levels to the proposed maximum levels proposed in </w:t>
      </w:r>
      <w:r w:rsidR="00B717F3">
        <w:rPr>
          <w:sz w:val="22"/>
        </w:rPr>
        <w:t>Option 1</w:t>
      </w:r>
      <w:r w:rsidRPr="009A0CF8">
        <w:rPr>
          <w:sz w:val="22"/>
        </w:rPr>
        <w:t>, could result in benefits of up to £</w:t>
      </w:r>
      <w:r w:rsidR="00BF7C0C">
        <w:rPr>
          <w:sz w:val="22"/>
        </w:rPr>
        <w:t>0.5</w:t>
      </w:r>
      <w:r w:rsidR="00BF7C0C" w:rsidRPr="009A0CF8">
        <w:rPr>
          <w:sz w:val="22"/>
        </w:rPr>
        <w:t xml:space="preserve"> </w:t>
      </w:r>
      <w:r w:rsidRPr="009A0CF8">
        <w:rPr>
          <w:sz w:val="22"/>
        </w:rPr>
        <w:t>million, with a central estimate of £</w:t>
      </w:r>
      <w:r w:rsidR="00B11123">
        <w:rPr>
          <w:sz w:val="22"/>
        </w:rPr>
        <w:t>0.2</w:t>
      </w:r>
      <w:r w:rsidR="00B11123" w:rsidRPr="009A0CF8">
        <w:rPr>
          <w:sz w:val="22"/>
        </w:rPr>
        <w:t xml:space="preserve"> </w:t>
      </w:r>
      <w:r w:rsidRPr="009A0CF8">
        <w:rPr>
          <w:sz w:val="22"/>
        </w:rPr>
        <w:t>million (PV, 2023/24 prices) over the five-year appraisal period.</w:t>
      </w:r>
    </w:p>
    <w:p w14:paraId="0D16DDBF" w14:textId="5F28D64C" w:rsidR="003E054A" w:rsidRPr="00F93BAF" w:rsidRDefault="00F93BAF" w:rsidP="00B02ACB">
      <w:pPr>
        <w:spacing w:afterLines="120" w:after="288"/>
        <w:ind w:left="567" w:hanging="567"/>
        <w:jc w:val="both"/>
        <w:rPr>
          <w:i/>
          <w:iCs/>
        </w:rPr>
      </w:pPr>
      <w:r w:rsidRPr="00F93BAF">
        <w:rPr>
          <w:i/>
          <w:iCs/>
        </w:rPr>
        <w:t>Reduction in public expenditure</w:t>
      </w:r>
    </w:p>
    <w:p w14:paraId="4DDF024E" w14:textId="0FCA26F5" w:rsidR="00E30DF6" w:rsidRDefault="00F93BAF" w:rsidP="00B02ACB">
      <w:pPr>
        <w:pStyle w:val="ListParagraph"/>
        <w:numPr>
          <w:ilvl w:val="0"/>
          <w:numId w:val="15"/>
        </w:numPr>
        <w:spacing w:before="0" w:afterLines="120" w:after="288"/>
        <w:contextualSpacing w:val="0"/>
        <w:jc w:val="both"/>
        <w:rPr>
          <w:sz w:val="22"/>
        </w:rPr>
      </w:pPr>
      <w:r w:rsidRPr="009A0CF8">
        <w:rPr>
          <w:sz w:val="22"/>
        </w:rPr>
        <w:t xml:space="preserve">Any reduction in the number of future prospective migrants due to potentially increasing visa fees to the level proposed under </w:t>
      </w:r>
      <w:r w:rsidR="00B717F3">
        <w:rPr>
          <w:sz w:val="22"/>
        </w:rPr>
        <w:t>Option 1</w:t>
      </w:r>
      <w:r w:rsidRPr="009A0CF8">
        <w:rPr>
          <w:sz w:val="22"/>
        </w:rPr>
        <w:t xml:space="preserve"> would result in an Exchequer gain from lower public service provision costs, such as healthcare and education, as the UK population eligible for public services could be lower. </w:t>
      </w:r>
    </w:p>
    <w:p w14:paraId="298F46A5" w14:textId="2DA9FD2E" w:rsidR="00F93BAF" w:rsidRPr="008E1E61" w:rsidRDefault="00F93BAF" w:rsidP="008E1E61">
      <w:pPr>
        <w:pStyle w:val="ListParagraph"/>
        <w:numPr>
          <w:ilvl w:val="0"/>
          <w:numId w:val="15"/>
        </w:numPr>
        <w:spacing w:before="0" w:afterLines="120" w:after="288"/>
        <w:contextualSpacing w:val="0"/>
        <w:jc w:val="both"/>
        <w:rPr>
          <w:sz w:val="22"/>
        </w:rPr>
      </w:pPr>
      <w:r w:rsidRPr="009A0CF8">
        <w:rPr>
          <w:sz w:val="22"/>
        </w:rPr>
        <w:t>This is calculated by multiplying the average annual use of public services of each route by the reduction in volumes following the behavioural response. The methodology and assumptions follow the approach set out in previous Fee Order and Regulations IAs</w:t>
      </w:r>
      <w:r w:rsidRPr="009A0CF8">
        <w:rPr>
          <w:rStyle w:val="FootnoteReference"/>
          <w:sz w:val="22"/>
        </w:rPr>
        <w:footnoteReference w:id="23"/>
      </w:r>
      <w:r w:rsidRPr="009A0CF8">
        <w:rPr>
          <w:sz w:val="22"/>
        </w:rPr>
        <w:t xml:space="preserve"> with the estimated per migrant revenue impacts (central assumption) uprated to 2024/25 prices.   </w:t>
      </w:r>
    </w:p>
    <w:p w14:paraId="38B3016B" w14:textId="60CA45D2" w:rsidR="00B6187B" w:rsidRPr="009A0CF8" w:rsidRDefault="00F93BAF" w:rsidP="00B02ACB">
      <w:pPr>
        <w:pStyle w:val="ListParagraph"/>
        <w:numPr>
          <w:ilvl w:val="0"/>
          <w:numId w:val="15"/>
        </w:numPr>
        <w:spacing w:before="0" w:afterLines="120" w:after="288"/>
        <w:contextualSpacing w:val="0"/>
        <w:jc w:val="both"/>
        <w:rPr>
          <w:sz w:val="22"/>
        </w:rPr>
      </w:pPr>
      <w:r w:rsidRPr="009A0CF8">
        <w:rPr>
          <w:sz w:val="22"/>
        </w:rPr>
        <w:t xml:space="preserve">Under </w:t>
      </w:r>
      <w:r w:rsidR="00B717F3">
        <w:rPr>
          <w:sz w:val="22"/>
        </w:rPr>
        <w:t>Option 1</w:t>
      </w:r>
      <w:r w:rsidRPr="009A0CF8">
        <w:rPr>
          <w:sz w:val="22"/>
        </w:rPr>
        <w:t>, the benefit to the Exchequer from lower public service expenditure is estimated at up to £</w:t>
      </w:r>
      <w:r w:rsidR="00BF7C0C">
        <w:rPr>
          <w:sz w:val="22"/>
        </w:rPr>
        <w:t>155</w:t>
      </w:r>
      <w:r w:rsidR="0014002F">
        <w:rPr>
          <w:sz w:val="22"/>
        </w:rPr>
        <w:t>.2</w:t>
      </w:r>
      <w:r w:rsidR="00BF7C0C" w:rsidRPr="009A0CF8">
        <w:rPr>
          <w:sz w:val="22"/>
        </w:rPr>
        <w:t xml:space="preserve"> </w:t>
      </w:r>
      <w:r w:rsidRPr="009A0CF8">
        <w:rPr>
          <w:sz w:val="22"/>
        </w:rPr>
        <w:t>million, with a central estimate of £</w:t>
      </w:r>
      <w:r w:rsidR="0014002F">
        <w:rPr>
          <w:sz w:val="22"/>
        </w:rPr>
        <w:t>62.1</w:t>
      </w:r>
      <w:r w:rsidR="0014002F" w:rsidRPr="009A0CF8">
        <w:rPr>
          <w:sz w:val="22"/>
        </w:rPr>
        <w:t xml:space="preserve"> </w:t>
      </w:r>
      <w:r w:rsidRPr="009A0CF8">
        <w:rPr>
          <w:sz w:val="22"/>
        </w:rPr>
        <w:t>million (PV, 2024/25 prices) over the five-year appraisal period.</w:t>
      </w:r>
    </w:p>
    <w:p w14:paraId="2D4E878D" w14:textId="2D172AFA" w:rsidR="00B6187B" w:rsidRPr="00B6187B" w:rsidRDefault="00B6187B" w:rsidP="00B02ACB">
      <w:pPr>
        <w:spacing w:afterLines="120" w:after="288"/>
        <w:ind w:left="567" w:hanging="567"/>
        <w:jc w:val="both"/>
        <w:rPr>
          <w:b/>
          <w:bCs/>
        </w:rPr>
      </w:pPr>
      <w:r w:rsidRPr="00B6187B">
        <w:rPr>
          <w:b/>
          <w:bCs/>
        </w:rPr>
        <w:t>Total benefits</w:t>
      </w:r>
    </w:p>
    <w:p w14:paraId="223A962A" w14:textId="40314C30" w:rsidR="00095A68" w:rsidRPr="008E1E61" w:rsidRDefault="00B6187B" w:rsidP="008E1E61">
      <w:pPr>
        <w:pStyle w:val="ListParagraph"/>
        <w:numPr>
          <w:ilvl w:val="0"/>
          <w:numId w:val="15"/>
        </w:numPr>
        <w:spacing w:before="0" w:afterLines="120" w:after="288"/>
        <w:contextualSpacing w:val="0"/>
        <w:jc w:val="both"/>
        <w:rPr>
          <w:b/>
          <w:bCs/>
        </w:rPr>
      </w:pPr>
      <w:r w:rsidRPr="009A0CF8">
        <w:rPr>
          <w:sz w:val="22"/>
        </w:rPr>
        <w:t xml:space="preserve">Total benefits are the sum of all direct and indirect benefits, not including transfers. Under </w:t>
      </w:r>
      <w:r w:rsidR="0024490C">
        <w:rPr>
          <w:sz w:val="22"/>
        </w:rPr>
        <w:t>a theoretical scenario where visa fees increase to the maxima proposed under</w:t>
      </w:r>
      <w:r w:rsidRPr="009A0CF8">
        <w:rPr>
          <w:sz w:val="22"/>
        </w:rPr>
        <w:t xml:space="preserve"> </w:t>
      </w:r>
      <w:r w:rsidR="00B717F3">
        <w:rPr>
          <w:sz w:val="22"/>
        </w:rPr>
        <w:t>Option 1</w:t>
      </w:r>
      <w:r w:rsidR="0024490C">
        <w:rPr>
          <w:sz w:val="22"/>
        </w:rPr>
        <w:t>,</w:t>
      </w:r>
      <w:r w:rsidRPr="009A0CF8">
        <w:rPr>
          <w:sz w:val="22"/>
        </w:rPr>
        <w:t xml:space="preserve"> total </w:t>
      </w:r>
      <w:r w:rsidRPr="009A0CF8">
        <w:rPr>
          <w:sz w:val="22"/>
        </w:rPr>
        <w:lastRenderedPageBreak/>
        <w:t>benefits are estimated to amount up to £</w:t>
      </w:r>
      <w:r w:rsidR="00A15F78">
        <w:rPr>
          <w:sz w:val="22"/>
        </w:rPr>
        <w:t>1,113.5</w:t>
      </w:r>
      <w:r w:rsidR="00A15F78" w:rsidRPr="009A0CF8">
        <w:rPr>
          <w:sz w:val="22"/>
        </w:rPr>
        <w:t xml:space="preserve"> </w:t>
      </w:r>
      <w:r w:rsidRPr="009A0CF8">
        <w:rPr>
          <w:sz w:val="22"/>
        </w:rPr>
        <w:t>million, with a central estimate of £</w:t>
      </w:r>
      <w:r w:rsidR="00A5084D">
        <w:rPr>
          <w:sz w:val="22"/>
        </w:rPr>
        <w:t>730.9</w:t>
      </w:r>
      <w:r w:rsidR="00A5084D" w:rsidRPr="009A0CF8">
        <w:rPr>
          <w:sz w:val="22"/>
        </w:rPr>
        <w:t xml:space="preserve"> </w:t>
      </w:r>
      <w:r w:rsidRPr="009A0CF8">
        <w:rPr>
          <w:sz w:val="22"/>
        </w:rPr>
        <w:t xml:space="preserve">million (PV, 2024/25 prices) over the five-year appraisal period. </w:t>
      </w:r>
    </w:p>
    <w:p w14:paraId="4768DE24" w14:textId="3382210C" w:rsidR="00B6187B" w:rsidRPr="00206008" w:rsidRDefault="00A04A56" w:rsidP="00B02ACB">
      <w:pPr>
        <w:spacing w:afterLines="120" w:after="288"/>
        <w:ind w:left="567" w:hanging="567"/>
        <w:jc w:val="both"/>
        <w:rPr>
          <w:b/>
          <w:bCs/>
        </w:rPr>
      </w:pPr>
      <w:r w:rsidRPr="00206008">
        <w:rPr>
          <w:b/>
          <w:bCs/>
        </w:rPr>
        <w:t>Transfers</w:t>
      </w:r>
    </w:p>
    <w:p w14:paraId="2B84032C" w14:textId="212D11EE" w:rsidR="00A04A56" w:rsidRPr="009A0CF8" w:rsidRDefault="00206008" w:rsidP="00B02ACB">
      <w:pPr>
        <w:pStyle w:val="ListParagraph"/>
        <w:numPr>
          <w:ilvl w:val="0"/>
          <w:numId w:val="15"/>
        </w:numPr>
        <w:spacing w:before="0" w:afterLines="120" w:after="288"/>
        <w:jc w:val="both"/>
        <w:rPr>
          <w:sz w:val="22"/>
        </w:rPr>
      </w:pPr>
      <w:r w:rsidRPr="009A0CF8">
        <w:rPr>
          <w:sz w:val="22"/>
        </w:rPr>
        <w:t>Some of the impacts from the policy proposal represent a transfer between domestic parties where a cost incurred on one side is fully absorbed as a benefit received by another. Transfer payments may change distributions of income or wealth of the resident population, but do not give rise to direct economic costs and benefits; thus, such impacts are not counted in the NPSV of the option considered.</w:t>
      </w:r>
      <w:r w:rsidR="54909EDF" w:rsidRPr="0B887571">
        <w:rPr>
          <w:sz w:val="22"/>
        </w:rPr>
        <w:t xml:space="preserve"> The transfer impacts which could arise from a theoretical increase in fees from current levels to the new proposed maxima are outlined below.</w:t>
      </w:r>
    </w:p>
    <w:p w14:paraId="0B12710C" w14:textId="7BE3C14F" w:rsidR="000D75F8" w:rsidRDefault="000D75F8" w:rsidP="00B02ACB">
      <w:pPr>
        <w:spacing w:afterLines="120" w:after="288"/>
        <w:ind w:left="567" w:hanging="567"/>
        <w:jc w:val="both"/>
        <w:rPr>
          <w:i/>
          <w:iCs/>
        </w:rPr>
      </w:pPr>
      <w:r>
        <w:rPr>
          <w:i/>
          <w:iCs/>
        </w:rPr>
        <w:t xml:space="preserve">Additional </w:t>
      </w:r>
      <w:proofErr w:type="spellStart"/>
      <w:r>
        <w:rPr>
          <w:i/>
          <w:iCs/>
        </w:rPr>
        <w:t>CoS</w:t>
      </w:r>
      <w:proofErr w:type="spellEnd"/>
      <w:r>
        <w:rPr>
          <w:i/>
          <w:iCs/>
        </w:rPr>
        <w:t xml:space="preserve"> revenue</w:t>
      </w:r>
      <w:r w:rsidR="0039536E">
        <w:rPr>
          <w:i/>
          <w:iCs/>
        </w:rPr>
        <w:t xml:space="preserve"> from higher </w:t>
      </w:r>
      <w:proofErr w:type="spellStart"/>
      <w:r w:rsidR="0039536E">
        <w:rPr>
          <w:i/>
          <w:iCs/>
        </w:rPr>
        <w:t>CoS</w:t>
      </w:r>
      <w:proofErr w:type="spellEnd"/>
      <w:r w:rsidR="0039536E">
        <w:rPr>
          <w:i/>
          <w:iCs/>
        </w:rPr>
        <w:t xml:space="preserve"> fee</w:t>
      </w:r>
    </w:p>
    <w:p w14:paraId="68226891" w14:textId="638EC80D" w:rsidR="000D75F8" w:rsidRPr="009A0CF8" w:rsidRDefault="000D75F8" w:rsidP="00B02ACB">
      <w:pPr>
        <w:pStyle w:val="ListParagraph"/>
        <w:numPr>
          <w:ilvl w:val="0"/>
          <w:numId w:val="15"/>
        </w:numPr>
        <w:spacing w:before="0" w:afterLines="120" w:after="288"/>
        <w:contextualSpacing w:val="0"/>
        <w:jc w:val="both"/>
        <w:rPr>
          <w:sz w:val="22"/>
        </w:rPr>
      </w:pPr>
      <w:r w:rsidRPr="009A0CF8">
        <w:rPr>
          <w:sz w:val="22"/>
        </w:rPr>
        <w:t xml:space="preserve">A potential rise in the </w:t>
      </w:r>
      <w:proofErr w:type="spellStart"/>
      <w:r w:rsidRPr="009A0CF8">
        <w:rPr>
          <w:sz w:val="22"/>
        </w:rPr>
        <w:t>CoS</w:t>
      </w:r>
      <w:proofErr w:type="spellEnd"/>
      <w:r w:rsidRPr="009A0CF8">
        <w:rPr>
          <w:sz w:val="22"/>
        </w:rPr>
        <w:t xml:space="preserve"> fee increases the cost domestic businesses face when sponsoring workers. The additional impact on UK organisations is calculated by multiplying the </w:t>
      </w:r>
      <w:r w:rsidR="00D63982">
        <w:rPr>
          <w:sz w:val="22"/>
        </w:rPr>
        <w:t xml:space="preserve">illustrative </w:t>
      </w:r>
      <w:r w:rsidRPr="009A0CF8">
        <w:rPr>
          <w:sz w:val="22"/>
        </w:rPr>
        <w:t>change in fee by the projected visa grants under the policy (the baseline minus the behavioural response of organisations and migrants). This additional cost represents a transfer to the Home Office laying in a range between £</w:t>
      </w:r>
      <w:r w:rsidR="00E45AFE">
        <w:rPr>
          <w:sz w:val="22"/>
        </w:rPr>
        <w:t>419.9</w:t>
      </w:r>
      <w:r w:rsidR="00E45AFE" w:rsidRPr="009A0CF8">
        <w:rPr>
          <w:sz w:val="22"/>
        </w:rPr>
        <w:t xml:space="preserve"> </w:t>
      </w:r>
      <w:r w:rsidRPr="009A0CF8">
        <w:rPr>
          <w:sz w:val="22"/>
        </w:rPr>
        <w:t>million and £</w:t>
      </w:r>
      <w:r w:rsidR="001E706C">
        <w:rPr>
          <w:sz w:val="22"/>
        </w:rPr>
        <w:t>698.1</w:t>
      </w:r>
      <w:r w:rsidR="00994E3E" w:rsidRPr="009A0CF8">
        <w:rPr>
          <w:sz w:val="22"/>
        </w:rPr>
        <w:t xml:space="preserve"> </w:t>
      </w:r>
      <w:r w:rsidRPr="009A0CF8">
        <w:rPr>
          <w:sz w:val="22"/>
        </w:rPr>
        <w:t>million, with a central estimate of £</w:t>
      </w:r>
      <w:r w:rsidR="009E5E01">
        <w:rPr>
          <w:sz w:val="22"/>
        </w:rPr>
        <w:t>559.2</w:t>
      </w:r>
      <w:r w:rsidR="009E5E01" w:rsidRPr="009A0CF8">
        <w:rPr>
          <w:sz w:val="22"/>
        </w:rPr>
        <w:t xml:space="preserve"> </w:t>
      </w:r>
      <w:r w:rsidRPr="009A0CF8">
        <w:rPr>
          <w:sz w:val="22"/>
        </w:rPr>
        <w:t>million (PV, 2024/25 prices) over the five-year appraisal period.</w:t>
      </w:r>
    </w:p>
    <w:p w14:paraId="4B690367" w14:textId="4C888CFE" w:rsidR="009C5D88" w:rsidRPr="009C5D88" w:rsidRDefault="0039536E" w:rsidP="00B02ACB">
      <w:pPr>
        <w:spacing w:afterLines="120" w:after="288"/>
        <w:ind w:left="567" w:hanging="567"/>
        <w:jc w:val="both"/>
        <w:rPr>
          <w:i/>
          <w:iCs/>
        </w:rPr>
      </w:pPr>
      <w:r>
        <w:rPr>
          <w:i/>
          <w:iCs/>
        </w:rPr>
        <w:t xml:space="preserve">Change in </w:t>
      </w:r>
      <w:proofErr w:type="spellStart"/>
      <w:r>
        <w:rPr>
          <w:i/>
          <w:iCs/>
        </w:rPr>
        <w:t>CoS</w:t>
      </w:r>
      <w:proofErr w:type="spellEnd"/>
      <w:r>
        <w:rPr>
          <w:i/>
          <w:iCs/>
        </w:rPr>
        <w:t xml:space="preserve"> liability from behavioural </w:t>
      </w:r>
      <w:proofErr w:type="gramStart"/>
      <w:r>
        <w:rPr>
          <w:i/>
          <w:iCs/>
        </w:rPr>
        <w:t>responses</w:t>
      </w:r>
      <w:proofErr w:type="gramEnd"/>
    </w:p>
    <w:p w14:paraId="2367386C" w14:textId="70DDAF57" w:rsidR="009C5D88" w:rsidRPr="009A0CF8" w:rsidRDefault="009C5D88" w:rsidP="00B02ACB">
      <w:pPr>
        <w:pStyle w:val="ListParagraph"/>
        <w:numPr>
          <w:ilvl w:val="0"/>
          <w:numId w:val="15"/>
        </w:numPr>
        <w:spacing w:before="0" w:afterLines="120" w:after="288"/>
        <w:contextualSpacing w:val="0"/>
        <w:jc w:val="both"/>
        <w:rPr>
          <w:sz w:val="22"/>
        </w:rPr>
      </w:pPr>
      <w:r w:rsidRPr="009A0CF8">
        <w:rPr>
          <w:sz w:val="22"/>
        </w:rPr>
        <w:t xml:space="preserve">Domestic businesses sponsoring workers may incur lower costs from a future decrease in applications across sponsored work routes. This is a transfer between these parties and the government, as an increase in costs for businesses represents an increase in </w:t>
      </w:r>
      <w:proofErr w:type="gramStart"/>
      <w:r w:rsidRPr="009A0CF8">
        <w:rPr>
          <w:sz w:val="22"/>
        </w:rPr>
        <w:t>Home</w:t>
      </w:r>
      <w:proofErr w:type="gramEnd"/>
      <w:r w:rsidRPr="009A0CF8">
        <w:rPr>
          <w:sz w:val="22"/>
        </w:rPr>
        <w:t xml:space="preserve"> Office revenue from </w:t>
      </w:r>
      <w:proofErr w:type="spellStart"/>
      <w:r w:rsidRPr="009A0CF8">
        <w:rPr>
          <w:sz w:val="22"/>
        </w:rPr>
        <w:t>CoS</w:t>
      </w:r>
      <w:proofErr w:type="spellEnd"/>
      <w:r w:rsidRPr="009A0CF8">
        <w:rPr>
          <w:sz w:val="22"/>
        </w:rPr>
        <w:t xml:space="preserve"> collections. This is quantified as the product of the </w:t>
      </w:r>
      <w:proofErr w:type="spellStart"/>
      <w:r w:rsidRPr="009A0CF8">
        <w:rPr>
          <w:sz w:val="22"/>
        </w:rPr>
        <w:t>CoS</w:t>
      </w:r>
      <w:proofErr w:type="spellEnd"/>
      <w:r w:rsidRPr="009A0CF8">
        <w:rPr>
          <w:sz w:val="22"/>
        </w:rPr>
        <w:t xml:space="preserve"> fee and the change in granted visas. The direct benefit to organisations represents a transfer of revenue from the public sector at a magnitude of up to £</w:t>
      </w:r>
      <w:r w:rsidR="00973DC0">
        <w:rPr>
          <w:sz w:val="22"/>
        </w:rPr>
        <w:t>1.4</w:t>
      </w:r>
      <w:r w:rsidR="00973DC0" w:rsidRPr="009A0CF8">
        <w:rPr>
          <w:sz w:val="22"/>
        </w:rPr>
        <w:t xml:space="preserve"> </w:t>
      </w:r>
      <w:r w:rsidRPr="009A0CF8">
        <w:rPr>
          <w:sz w:val="22"/>
        </w:rPr>
        <w:t>million, with a central estimate of £</w:t>
      </w:r>
      <w:r w:rsidR="00E45AFE">
        <w:rPr>
          <w:sz w:val="22"/>
        </w:rPr>
        <w:t>0.5</w:t>
      </w:r>
      <w:r w:rsidR="00E45AFE" w:rsidRPr="009A0CF8">
        <w:rPr>
          <w:sz w:val="22"/>
        </w:rPr>
        <w:t xml:space="preserve"> </w:t>
      </w:r>
      <w:r w:rsidRPr="009A0CF8">
        <w:rPr>
          <w:sz w:val="22"/>
        </w:rPr>
        <w:t>million (PV 2024/25 prices) over the five-year appraisal period.</w:t>
      </w:r>
    </w:p>
    <w:p w14:paraId="7EBAC66E" w14:textId="01F98631" w:rsidR="00206008" w:rsidRPr="00B276A8" w:rsidRDefault="00206008" w:rsidP="00B02ACB">
      <w:pPr>
        <w:spacing w:afterLines="120" w:after="288"/>
        <w:ind w:left="567" w:hanging="567"/>
        <w:jc w:val="both"/>
        <w:rPr>
          <w:i/>
          <w:iCs/>
        </w:rPr>
      </w:pPr>
      <w:r w:rsidRPr="00B276A8">
        <w:rPr>
          <w:i/>
          <w:iCs/>
        </w:rPr>
        <w:t>Immigration Skills Charge liability</w:t>
      </w:r>
    </w:p>
    <w:p w14:paraId="3CEE5EED" w14:textId="362ADEEF" w:rsidR="009C5D88" w:rsidRDefault="00167B7C" w:rsidP="00B02ACB">
      <w:pPr>
        <w:pStyle w:val="ListParagraph"/>
        <w:numPr>
          <w:ilvl w:val="0"/>
          <w:numId w:val="15"/>
        </w:numPr>
        <w:spacing w:before="0" w:afterLines="120" w:after="288"/>
        <w:contextualSpacing w:val="0"/>
        <w:jc w:val="both"/>
      </w:pPr>
      <w:r w:rsidRPr="009A0CF8">
        <w:rPr>
          <w:sz w:val="22"/>
        </w:rPr>
        <w:t xml:space="preserve">Domestic businesses sponsoring workers under ISC-liable routes could face a reduction in costs (a benefit) from a future fall in visas, resulting from an </w:t>
      </w:r>
      <w:r w:rsidR="00C65535">
        <w:rPr>
          <w:sz w:val="22"/>
        </w:rPr>
        <w:t xml:space="preserve">illustrative </w:t>
      </w:r>
      <w:r w:rsidRPr="009A0CF8">
        <w:rPr>
          <w:sz w:val="22"/>
        </w:rPr>
        <w:t xml:space="preserve">increase in fees up to a </w:t>
      </w:r>
      <w:proofErr w:type="gramStart"/>
      <w:r w:rsidRPr="009A0CF8">
        <w:rPr>
          <w:sz w:val="22"/>
        </w:rPr>
        <w:t>new maxima</w:t>
      </w:r>
      <w:proofErr w:type="gramEnd"/>
      <w:r w:rsidRPr="009A0CF8">
        <w:rPr>
          <w:sz w:val="22"/>
        </w:rPr>
        <w:t xml:space="preserve">. This is a transfer between domestic business and the government as a reduction in ISC cost to business is a fall in </w:t>
      </w:r>
      <w:proofErr w:type="gramStart"/>
      <w:r w:rsidRPr="009A0CF8">
        <w:rPr>
          <w:sz w:val="22"/>
        </w:rPr>
        <w:t>Home</w:t>
      </w:r>
      <w:proofErr w:type="gramEnd"/>
      <w:r w:rsidRPr="009A0CF8">
        <w:rPr>
          <w:sz w:val="22"/>
        </w:rPr>
        <w:t xml:space="preserve"> Office revenue from the ISC. This is calculated by multiplying the weighted average ISC fee by the estimated reduction in eligible visas granted. The reduction in ISC liability represents a direct transfer of revenue from the public sector to business at scale of up to £</w:t>
      </w:r>
      <w:r w:rsidR="00973DC0">
        <w:rPr>
          <w:sz w:val="22"/>
        </w:rPr>
        <w:t>17.1</w:t>
      </w:r>
      <w:r w:rsidR="00973DC0" w:rsidRPr="009A0CF8">
        <w:rPr>
          <w:sz w:val="22"/>
        </w:rPr>
        <w:t xml:space="preserve"> </w:t>
      </w:r>
      <w:r w:rsidRPr="009A0CF8">
        <w:rPr>
          <w:sz w:val="22"/>
        </w:rPr>
        <w:t>million, with a central estimate of £</w:t>
      </w:r>
      <w:r w:rsidR="007A061F">
        <w:rPr>
          <w:sz w:val="22"/>
        </w:rPr>
        <w:t>6.8</w:t>
      </w:r>
      <w:r w:rsidR="007A061F" w:rsidRPr="009A0CF8">
        <w:rPr>
          <w:sz w:val="22"/>
        </w:rPr>
        <w:t xml:space="preserve"> </w:t>
      </w:r>
      <w:r w:rsidRPr="009A0CF8">
        <w:rPr>
          <w:sz w:val="22"/>
        </w:rPr>
        <w:t>million (PV, 2023/24 prices) over the five-year appraisal period.</w:t>
      </w:r>
    </w:p>
    <w:p w14:paraId="09C95B7A" w14:textId="625768AB" w:rsidR="00B276A8" w:rsidRPr="00B276A8" w:rsidRDefault="00B276A8" w:rsidP="00B02ACB">
      <w:pPr>
        <w:spacing w:afterLines="120" w:after="288"/>
        <w:ind w:left="567" w:hanging="567"/>
        <w:jc w:val="both"/>
        <w:rPr>
          <w:i/>
          <w:iCs/>
        </w:rPr>
      </w:pPr>
      <w:r w:rsidRPr="00B276A8">
        <w:rPr>
          <w:i/>
          <w:iCs/>
        </w:rPr>
        <w:t>Resident population fee revenue</w:t>
      </w:r>
    </w:p>
    <w:p w14:paraId="4872D17A" w14:textId="6B4ADB08" w:rsidR="00095A68" w:rsidRDefault="00977F89" w:rsidP="00095A68">
      <w:pPr>
        <w:pStyle w:val="ListParagraph"/>
        <w:numPr>
          <w:ilvl w:val="0"/>
          <w:numId w:val="15"/>
        </w:numPr>
        <w:spacing w:before="0" w:afterLines="120" w:after="288"/>
        <w:contextualSpacing w:val="0"/>
        <w:jc w:val="both"/>
        <w:rPr>
          <w:sz w:val="22"/>
        </w:rPr>
      </w:pPr>
      <w:r w:rsidRPr="00813FF4">
        <w:rPr>
          <w:sz w:val="22"/>
        </w:rPr>
        <w:t xml:space="preserve">Migrants who have indefinite leave to remain or settled status in the UK are considered part of the UK resident population, an increase in the cost of nationality visa products such as a nationality certificate or naturalisation procedure, are incurred by two domestic parties. The direct benefit to HMG from higher fee contributions from the UK resident population amounts to </w:t>
      </w:r>
      <w:r w:rsidR="00585E0C">
        <w:rPr>
          <w:sz w:val="22"/>
        </w:rPr>
        <w:t>up to £</w:t>
      </w:r>
      <w:r w:rsidR="002575D4">
        <w:rPr>
          <w:sz w:val="22"/>
        </w:rPr>
        <w:t>105.1</w:t>
      </w:r>
      <w:r w:rsidR="00585E0C">
        <w:rPr>
          <w:sz w:val="22"/>
        </w:rPr>
        <w:t xml:space="preserve"> million, with a central estimate of </w:t>
      </w:r>
      <w:r w:rsidRPr="00813FF4">
        <w:rPr>
          <w:sz w:val="22"/>
        </w:rPr>
        <w:t>£</w:t>
      </w:r>
      <w:r w:rsidR="005D62EC">
        <w:rPr>
          <w:sz w:val="22"/>
        </w:rPr>
        <w:t>84.1</w:t>
      </w:r>
      <w:r w:rsidRPr="00813FF4">
        <w:rPr>
          <w:sz w:val="22"/>
        </w:rPr>
        <w:t xml:space="preserve"> million (PV 2023/24 prices) over the five</w:t>
      </w:r>
      <w:r w:rsidR="002B32FF">
        <w:rPr>
          <w:sz w:val="22"/>
        </w:rPr>
        <w:t>-</w:t>
      </w:r>
      <w:r w:rsidRPr="00813FF4">
        <w:rPr>
          <w:sz w:val="22"/>
        </w:rPr>
        <w:t>year appraisal period.</w:t>
      </w:r>
    </w:p>
    <w:p w14:paraId="6C7E7678" w14:textId="77777777" w:rsidR="000B0E08" w:rsidRPr="008E1E61" w:rsidRDefault="000B0E08" w:rsidP="000B0E08">
      <w:pPr>
        <w:pStyle w:val="ListParagraph"/>
        <w:spacing w:before="0" w:afterLines="120" w:after="288"/>
        <w:ind w:left="851"/>
        <w:contextualSpacing w:val="0"/>
        <w:jc w:val="both"/>
        <w:rPr>
          <w:sz w:val="22"/>
        </w:rPr>
      </w:pPr>
    </w:p>
    <w:p w14:paraId="5B879CCA" w14:textId="6EB97B0B" w:rsidR="00345599" w:rsidRDefault="00605E7E" w:rsidP="00B02ACB">
      <w:pPr>
        <w:spacing w:afterLines="120" w:after="288"/>
        <w:ind w:left="567" w:hanging="567"/>
        <w:jc w:val="both"/>
        <w:rPr>
          <w:b/>
          <w:bCs/>
        </w:rPr>
      </w:pPr>
      <w:r>
        <w:rPr>
          <w:b/>
          <w:bCs/>
        </w:rPr>
        <w:lastRenderedPageBreak/>
        <w:t>NPSV</w:t>
      </w:r>
    </w:p>
    <w:p w14:paraId="20FF4077" w14:textId="6074A608" w:rsidR="00E21A7D" w:rsidRPr="008E1E61" w:rsidRDefault="00B14F3D" w:rsidP="008E1E61">
      <w:pPr>
        <w:pStyle w:val="ListParagraph"/>
        <w:numPr>
          <w:ilvl w:val="0"/>
          <w:numId w:val="15"/>
        </w:numPr>
        <w:spacing w:before="0" w:afterLines="120" w:after="288"/>
        <w:contextualSpacing w:val="0"/>
        <w:jc w:val="both"/>
        <w:rPr>
          <w:sz w:val="22"/>
        </w:rPr>
      </w:pPr>
      <w:r w:rsidRPr="00813FF4">
        <w:rPr>
          <w:sz w:val="22"/>
        </w:rPr>
        <w:t xml:space="preserve">The overall theoretical economic and social impacts of hypothetically raising visa fees from their current </w:t>
      </w:r>
      <w:r w:rsidR="002B32FF">
        <w:rPr>
          <w:sz w:val="22"/>
        </w:rPr>
        <w:t>levels</w:t>
      </w:r>
      <w:r w:rsidRPr="00813FF4">
        <w:rPr>
          <w:sz w:val="22"/>
        </w:rPr>
        <w:t xml:space="preserve"> to the proposed </w:t>
      </w:r>
      <w:r w:rsidR="002B32FF">
        <w:rPr>
          <w:sz w:val="22"/>
        </w:rPr>
        <w:t>maxima</w:t>
      </w:r>
      <w:r w:rsidRPr="00813FF4">
        <w:rPr>
          <w:sz w:val="22"/>
        </w:rPr>
        <w:t xml:space="preserve"> are summarised in Table </w:t>
      </w:r>
      <w:r w:rsidR="00BF3343">
        <w:rPr>
          <w:sz w:val="22"/>
        </w:rPr>
        <w:t>7</w:t>
      </w:r>
      <w:r w:rsidR="00BF3343" w:rsidRPr="00813FF4">
        <w:rPr>
          <w:sz w:val="22"/>
        </w:rPr>
        <w:t xml:space="preserve"> </w:t>
      </w:r>
      <w:r w:rsidRPr="00813FF4">
        <w:rPr>
          <w:sz w:val="22"/>
        </w:rPr>
        <w:t>below; the figures presented may not sum up due to rounding. All estimates are subject to uncertainty and should be treated as indicative of the scale of impacts, not precise predictions of actual magnitude.</w:t>
      </w:r>
    </w:p>
    <w:p w14:paraId="442DEA5D" w14:textId="1435F8FD" w:rsidR="007B287C" w:rsidRPr="00813FF4" w:rsidRDefault="00E21A7D" w:rsidP="00B02ACB">
      <w:pPr>
        <w:pStyle w:val="ListParagraph"/>
        <w:numPr>
          <w:ilvl w:val="0"/>
          <w:numId w:val="15"/>
        </w:numPr>
        <w:spacing w:before="0" w:afterLines="120" w:after="288"/>
        <w:contextualSpacing w:val="0"/>
        <w:jc w:val="both"/>
        <w:rPr>
          <w:sz w:val="22"/>
        </w:rPr>
      </w:pPr>
      <w:r w:rsidRPr="00813FF4">
        <w:rPr>
          <w:sz w:val="22"/>
        </w:rPr>
        <w:t>The central estimate for the NPSV of the theoretical example is estimated at of £</w:t>
      </w:r>
      <w:r w:rsidR="003B0DF6">
        <w:rPr>
          <w:sz w:val="22"/>
        </w:rPr>
        <w:t>203.</w:t>
      </w:r>
      <w:r w:rsidR="002575D4">
        <w:rPr>
          <w:sz w:val="22"/>
        </w:rPr>
        <w:t>5</w:t>
      </w:r>
      <w:r w:rsidR="002575D4" w:rsidRPr="00813FF4">
        <w:rPr>
          <w:sz w:val="22"/>
        </w:rPr>
        <w:t xml:space="preserve"> </w:t>
      </w:r>
      <w:r w:rsidRPr="00813FF4">
        <w:rPr>
          <w:sz w:val="22"/>
        </w:rPr>
        <w:t>million (PV 2024/25 prices) over the five-year appraisal period.</w:t>
      </w:r>
    </w:p>
    <w:p w14:paraId="62903541" w14:textId="3B5DAFFE" w:rsidR="00D25DDB" w:rsidRPr="00E83E35" w:rsidRDefault="000F124A" w:rsidP="007B287C">
      <w:pPr>
        <w:rPr>
          <w:b/>
          <w:bCs/>
          <w:sz w:val="22"/>
        </w:rPr>
      </w:pPr>
      <w:r w:rsidRPr="00E83E35">
        <w:rPr>
          <w:b/>
          <w:bCs/>
          <w:sz w:val="22"/>
        </w:rPr>
        <w:t xml:space="preserve">Table </w:t>
      </w:r>
      <w:r w:rsidR="00BF3343" w:rsidRPr="00E83E35">
        <w:rPr>
          <w:b/>
          <w:bCs/>
          <w:sz w:val="22"/>
        </w:rPr>
        <w:t>7</w:t>
      </w:r>
      <w:r w:rsidRPr="00E83E35">
        <w:rPr>
          <w:b/>
          <w:bCs/>
          <w:sz w:val="22"/>
        </w:rPr>
        <w:t>: Illustrative estimated costs and benefits, central case</w:t>
      </w:r>
      <w:r w:rsidR="00D65A58" w:rsidRPr="00E83E35">
        <w:rPr>
          <w:b/>
          <w:bCs/>
          <w:sz w:val="22"/>
        </w:rPr>
        <w:t xml:space="preserve"> (£ million)</w:t>
      </w:r>
    </w:p>
    <w:tbl>
      <w:tblPr>
        <w:tblStyle w:val="TableGrid"/>
        <w:tblW w:w="0" w:type="auto"/>
        <w:tblLook w:val="04A0" w:firstRow="1" w:lastRow="0" w:firstColumn="1" w:lastColumn="0" w:noHBand="0" w:noVBand="1"/>
      </w:tblPr>
      <w:tblGrid>
        <w:gridCol w:w="2586"/>
        <w:gridCol w:w="1192"/>
        <w:gridCol w:w="1193"/>
        <w:gridCol w:w="1193"/>
        <w:gridCol w:w="1192"/>
        <w:gridCol w:w="1193"/>
        <w:gridCol w:w="1193"/>
      </w:tblGrid>
      <w:tr w:rsidR="00D25DDB" w14:paraId="32C505AC" w14:textId="77777777" w:rsidTr="008E40F7">
        <w:tc>
          <w:tcPr>
            <w:tcW w:w="2586" w:type="dxa"/>
          </w:tcPr>
          <w:p w14:paraId="1ECA4D71" w14:textId="708F56CB" w:rsidR="00D25DDB" w:rsidRDefault="00D25DDB" w:rsidP="000F124A">
            <w:pPr>
              <w:rPr>
                <w:b/>
                <w:bCs/>
                <w:sz w:val="22"/>
              </w:rPr>
            </w:pPr>
            <w:r>
              <w:rPr>
                <w:b/>
                <w:bCs/>
                <w:sz w:val="22"/>
              </w:rPr>
              <w:t>Present values (2024/25 prices)</w:t>
            </w:r>
          </w:p>
        </w:tc>
        <w:tc>
          <w:tcPr>
            <w:tcW w:w="1192" w:type="dxa"/>
          </w:tcPr>
          <w:p w14:paraId="5209A9D6" w14:textId="28C6CE1E" w:rsidR="00D25DDB" w:rsidRDefault="00D25DDB" w:rsidP="000F124A">
            <w:pPr>
              <w:rPr>
                <w:b/>
                <w:bCs/>
                <w:sz w:val="22"/>
              </w:rPr>
            </w:pPr>
            <w:r>
              <w:rPr>
                <w:b/>
                <w:bCs/>
                <w:sz w:val="22"/>
              </w:rPr>
              <w:t>2025/26</w:t>
            </w:r>
          </w:p>
        </w:tc>
        <w:tc>
          <w:tcPr>
            <w:tcW w:w="1193" w:type="dxa"/>
          </w:tcPr>
          <w:p w14:paraId="57C56303" w14:textId="112235B5" w:rsidR="00D25DDB" w:rsidRDefault="00D25DDB" w:rsidP="000F124A">
            <w:pPr>
              <w:rPr>
                <w:b/>
                <w:bCs/>
                <w:sz w:val="22"/>
              </w:rPr>
            </w:pPr>
            <w:r>
              <w:rPr>
                <w:b/>
                <w:bCs/>
                <w:sz w:val="22"/>
              </w:rPr>
              <w:t>2026/27</w:t>
            </w:r>
          </w:p>
        </w:tc>
        <w:tc>
          <w:tcPr>
            <w:tcW w:w="1193" w:type="dxa"/>
          </w:tcPr>
          <w:p w14:paraId="4A7455FC" w14:textId="1C272C5F" w:rsidR="00D25DDB" w:rsidRDefault="00D25DDB" w:rsidP="000F124A">
            <w:pPr>
              <w:rPr>
                <w:b/>
                <w:bCs/>
                <w:sz w:val="22"/>
              </w:rPr>
            </w:pPr>
            <w:r>
              <w:rPr>
                <w:b/>
                <w:bCs/>
                <w:sz w:val="22"/>
              </w:rPr>
              <w:t>2027/28</w:t>
            </w:r>
          </w:p>
        </w:tc>
        <w:tc>
          <w:tcPr>
            <w:tcW w:w="1192" w:type="dxa"/>
          </w:tcPr>
          <w:p w14:paraId="6C1393F6" w14:textId="7633F706" w:rsidR="00D25DDB" w:rsidRDefault="00D25DDB" w:rsidP="000F124A">
            <w:pPr>
              <w:rPr>
                <w:b/>
                <w:bCs/>
                <w:sz w:val="22"/>
              </w:rPr>
            </w:pPr>
            <w:r>
              <w:rPr>
                <w:b/>
                <w:bCs/>
                <w:sz w:val="22"/>
              </w:rPr>
              <w:t>2028/29</w:t>
            </w:r>
          </w:p>
        </w:tc>
        <w:tc>
          <w:tcPr>
            <w:tcW w:w="1193" w:type="dxa"/>
          </w:tcPr>
          <w:p w14:paraId="46204864" w14:textId="7B4E1906" w:rsidR="00D25DDB" w:rsidRDefault="00D25DDB" w:rsidP="000F124A">
            <w:pPr>
              <w:rPr>
                <w:b/>
                <w:bCs/>
                <w:sz w:val="22"/>
              </w:rPr>
            </w:pPr>
            <w:r>
              <w:rPr>
                <w:b/>
                <w:bCs/>
                <w:sz w:val="22"/>
              </w:rPr>
              <w:t>2029/30</w:t>
            </w:r>
          </w:p>
        </w:tc>
        <w:tc>
          <w:tcPr>
            <w:tcW w:w="1193" w:type="dxa"/>
          </w:tcPr>
          <w:p w14:paraId="5F860043" w14:textId="6F3F6BB7" w:rsidR="00D25DDB" w:rsidRDefault="007B1864" w:rsidP="000F124A">
            <w:pPr>
              <w:rPr>
                <w:b/>
                <w:bCs/>
                <w:sz w:val="22"/>
              </w:rPr>
            </w:pPr>
            <w:r>
              <w:rPr>
                <w:b/>
                <w:bCs/>
                <w:sz w:val="22"/>
              </w:rPr>
              <w:t>NPSV</w:t>
            </w:r>
          </w:p>
        </w:tc>
      </w:tr>
      <w:tr w:rsidR="007B1864" w14:paraId="6C9854FB" w14:textId="77777777" w:rsidTr="00617A23">
        <w:tc>
          <w:tcPr>
            <w:tcW w:w="9742" w:type="dxa"/>
            <w:gridSpan w:val="7"/>
          </w:tcPr>
          <w:p w14:paraId="4BE007CE" w14:textId="7BA892C7" w:rsidR="007B1864" w:rsidRDefault="007B1864" w:rsidP="000F124A">
            <w:pPr>
              <w:rPr>
                <w:b/>
                <w:bCs/>
                <w:sz w:val="22"/>
              </w:rPr>
            </w:pPr>
            <w:r>
              <w:rPr>
                <w:b/>
                <w:bCs/>
                <w:sz w:val="22"/>
              </w:rPr>
              <w:t>Benefits</w:t>
            </w:r>
          </w:p>
        </w:tc>
      </w:tr>
      <w:tr w:rsidR="00D25DDB" w14:paraId="00841B56" w14:textId="77777777" w:rsidTr="00B02ACB">
        <w:tc>
          <w:tcPr>
            <w:tcW w:w="2586" w:type="dxa"/>
          </w:tcPr>
          <w:p w14:paraId="2B0117A6" w14:textId="03D88915" w:rsidR="00D25DDB" w:rsidRPr="00352FD3" w:rsidRDefault="007B1864" w:rsidP="000F124A">
            <w:pPr>
              <w:rPr>
                <w:sz w:val="22"/>
              </w:rPr>
            </w:pPr>
            <w:r w:rsidRPr="00352FD3">
              <w:rPr>
                <w:rStyle w:val="normaltextrun"/>
                <w:rFonts w:cs="Arial"/>
                <w:color w:val="000000"/>
                <w:sz w:val="22"/>
                <w:shd w:val="clear" w:color="auto" w:fill="FFFFFF"/>
              </w:rPr>
              <w:t>Additional Home Office visa revenue</w:t>
            </w:r>
            <w:r w:rsidRPr="00352FD3">
              <w:rPr>
                <w:rStyle w:val="eop"/>
                <w:rFonts w:cs="Arial"/>
                <w:color w:val="000000"/>
                <w:sz w:val="22"/>
                <w:shd w:val="clear" w:color="auto" w:fill="FFFFFF"/>
              </w:rPr>
              <w:t> </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63F4F586" w14:textId="066C7AD9" w:rsidR="00D25DDB" w:rsidRDefault="00846BEF" w:rsidP="00B02ACB">
            <w:pPr>
              <w:jc w:val="center"/>
              <w:rPr>
                <w:b/>
                <w:bCs/>
                <w:sz w:val="22"/>
              </w:rPr>
            </w:pPr>
            <w:r w:rsidRPr="00B02ACB">
              <w:rPr>
                <w:rFonts w:cs="Arial"/>
                <w:sz w:val="22"/>
              </w:rPr>
              <w:t>140.8</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477BF4B0" w14:textId="2A4E012B" w:rsidR="00D25DDB" w:rsidRDefault="00846BEF" w:rsidP="00B02ACB">
            <w:pPr>
              <w:jc w:val="center"/>
              <w:rPr>
                <w:b/>
                <w:bCs/>
                <w:sz w:val="22"/>
              </w:rPr>
            </w:pPr>
            <w:r w:rsidRPr="00B02ACB">
              <w:rPr>
                <w:rFonts w:cs="Arial"/>
                <w:sz w:val="22"/>
              </w:rPr>
              <w:t>137.0</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7966EA10" w14:textId="4172701B" w:rsidR="00D25DDB" w:rsidRDefault="00846BEF" w:rsidP="00B02ACB">
            <w:pPr>
              <w:jc w:val="center"/>
              <w:rPr>
                <w:b/>
                <w:bCs/>
                <w:sz w:val="22"/>
              </w:rPr>
            </w:pPr>
            <w:r w:rsidRPr="00B02ACB">
              <w:rPr>
                <w:rFonts w:cs="Arial"/>
                <w:sz w:val="22"/>
              </w:rPr>
              <w:t>132.4</w:t>
            </w:r>
          </w:p>
        </w:tc>
        <w:tc>
          <w:tcPr>
            <w:tcW w:w="1192" w:type="dxa"/>
            <w:tcBorders>
              <w:top w:val="single" w:sz="4" w:space="0" w:color="auto"/>
              <w:left w:val="nil"/>
              <w:bottom w:val="single" w:sz="4" w:space="0" w:color="auto"/>
              <w:right w:val="single" w:sz="4" w:space="0" w:color="auto"/>
            </w:tcBorders>
            <w:shd w:val="clear" w:color="000000" w:fill="FFFFFF"/>
            <w:vAlign w:val="center"/>
          </w:tcPr>
          <w:p w14:paraId="7C2E57C1" w14:textId="0110E69E" w:rsidR="00D25DDB" w:rsidRDefault="00846BEF" w:rsidP="00B02ACB">
            <w:pPr>
              <w:jc w:val="center"/>
              <w:rPr>
                <w:b/>
                <w:bCs/>
                <w:sz w:val="22"/>
              </w:rPr>
            </w:pPr>
            <w:r w:rsidRPr="00B02ACB">
              <w:rPr>
                <w:rFonts w:cs="Arial"/>
                <w:sz w:val="22"/>
              </w:rPr>
              <w:t>127.9</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18E96F57" w14:textId="3EAF096E" w:rsidR="00D25DDB" w:rsidRDefault="00846BEF" w:rsidP="00B02ACB">
            <w:pPr>
              <w:jc w:val="center"/>
              <w:rPr>
                <w:b/>
                <w:bCs/>
                <w:sz w:val="22"/>
              </w:rPr>
            </w:pPr>
            <w:r w:rsidRPr="00B02ACB">
              <w:rPr>
                <w:rFonts w:cs="Arial"/>
                <w:sz w:val="22"/>
              </w:rPr>
              <w:t>123.6</w:t>
            </w:r>
          </w:p>
        </w:tc>
        <w:tc>
          <w:tcPr>
            <w:tcW w:w="1193" w:type="dxa"/>
            <w:tcBorders>
              <w:top w:val="single" w:sz="4" w:space="0" w:color="auto"/>
              <w:bottom w:val="single" w:sz="4" w:space="0" w:color="auto"/>
            </w:tcBorders>
          </w:tcPr>
          <w:p w14:paraId="4E61298E" w14:textId="2E7340BF" w:rsidR="00D25DDB" w:rsidRPr="00B02ACB" w:rsidRDefault="00846BEF" w:rsidP="00B02ACB">
            <w:pPr>
              <w:jc w:val="center"/>
              <w:rPr>
                <w:rFonts w:cs="Arial"/>
                <w:sz w:val="22"/>
              </w:rPr>
            </w:pPr>
            <w:r w:rsidRPr="00B02ACB">
              <w:rPr>
                <w:rFonts w:cs="Arial"/>
                <w:sz w:val="22"/>
              </w:rPr>
              <w:t>661.8</w:t>
            </w:r>
          </w:p>
        </w:tc>
      </w:tr>
      <w:tr w:rsidR="009139C4" w14:paraId="6B0C8575" w14:textId="77777777" w:rsidTr="00B02ACB">
        <w:tc>
          <w:tcPr>
            <w:tcW w:w="2586" w:type="dxa"/>
          </w:tcPr>
          <w:p w14:paraId="6719512F" w14:textId="01648BC1" w:rsidR="00D25DDB" w:rsidRPr="00352FD3" w:rsidRDefault="00352FD3" w:rsidP="000F124A">
            <w:pPr>
              <w:rPr>
                <w:sz w:val="22"/>
              </w:rPr>
            </w:pPr>
            <w:r w:rsidRPr="00352FD3">
              <w:rPr>
                <w:sz w:val="22"/>
              </w:rPr>
              <w:t>Reduction in Home Office processing costs</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514C78F4" w14:textId="32300A35" w:rsidR="00D25DDB" w:rsidRDefault="004E682E" w:rsidP="00B02ACB">
            <w:pPr>
              <w:jc w:val="center"/>
              <w:rPr>
                <w:b/>
                <w:bCs/>
                <w:sz w:val="22"/>
              </w:rPr>
            </w:pPr>
            <w:r w:rsidRPr="00B02ACB">
              <w:rPr>
                <w:rFonts w:cs="Arial"/>
                <w:sz w:val="22"/>
              </w:rPr>
              <w:t>1.3</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7DC8F7C3" w14:textId="3B150643" w:rsidR="00D25DDB" w:rsidRDefault="004E682E" w:rsidP="00B02ACB">
            <w:pPr>
              <w:jc w:val="center"/>
              <w:rPr>
                <w:b/>
                <w:bCs/>
                <w:sz w:val="22"/>
              </w:rPr>
            </w:pPr>
            <w:r w:rsidRPr="00B02ACB">
              <w:rPr>
                <w:rFonts w:cs="Arial"/>
                <w:sz w:val="22"/>
              </w:rPr>
              <w:t>1.3</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21D5ECDA" w14:textId="2FEA3666" w:rsidR="00D25DDB" w:rsidRDefault="004E682E" w:rsidP="00B02ACB">
            <w:pPr>
              <w:jc w:val="center"/>
              <w:rPr>
                <w:b/>
                <w:bCs/>
                <w:sz w:val="22"/>
              </w:rPr>
            </w:pPr>
            <w:r w:rsidRPr="00B02ACB">
              <w:rPr>
                <w:rFonts w:cs="Arial"/>
                <w:sz w:val="22"/>
              </w:rPr>
              <w:t>1.2</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26EC2829" w14:textId="36EA5227" w:rsidR="00D25DDB" w:rsidRDefault="004E682E" w:rsidP="00B02ACB">
            <w:pPr>
              <w:jc w:val="center"/>
              <w:rPr>
                <w:b/>
                <w:bCs/>
                <w:sz w:val="22"/>
              </w:rPr>
            </w:pPr>
            <w:r w:rsidRPr="00B02ACB">
              <w:rPr>
                <w:rFonts w:cs="Arial"/>
                <w:sz w:val="22"/>
              </w:rPr>
              <w:t>1.2</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4CCD72E1" w14:textId="66302FFE" w:rsidR="00D25DDB" w:rsidRDefault="004E682E" w:rsidP="00B02ACB">
            <w:pPr>
              <w:jc w:val="center"/>
              <w:rPr>
                <w:b/>
                <w:bCs/>
                <w:sz w:val="22"/>
              </w:rPr>
            </w:pPr>
            <w:r w:rsidRPr="00B02ACB">
              <w:rPr>
                <w:rFonts w:cs="Arial"/>
                <w:sz w:val="22"/>
              </w:rPr>
              <w:t>1.1</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00BCEE3F" w14:textId="0EA0D598" w:rsidR="00D25DDB" w:rsidRDefault="004E682E" w:rsidP="00B02ACB">
            <w:pPr>
              <w:jc w:val="center"/>
              <w:rPr>
                <w:b/>
                <w:bCs/>
                <w:sz w:val="22"/>
              </w:rPr>
            </w:pPr>
            <w:r w:rsidRPr="00B02ACB">
              <w:rPr>
                <w:rFonts w:cs="Arial"/>
                <w:sz w:val="22"/>
              </w:rPr>
              <w:t>6.2</w:t>
            </w:r>
          </w:p>
        </w:tc>
      </w:tr>
      <w:tr w:rsidR="009139C4" w14:paraId="48DD3742" w14:textId="77777777" w:rsidTr="00B02ACB">
        <w:tc>
          <w:tcPr>
            <w:tcW w:w="2586" w:type="dxa"/>
          </w:tcPr>
          <w:p w14:paraId="5A68B78A" w14:textId="2EBC922A" w:rsidR="00D25DDB" w:rsidRPr="00352FD3" w:rsidRDefault="00352FD3" w:rsidP="00352FD3">
            <w:pPr>
              <w:rPr>
                <w:sz w:val="22"/>
              </w:rPr>
            </w:pPr>
            <w:r w:rsidRPr="00352FD3">
              <w:rPr>
                <w:sz w:val="22"/>
              </w:rPr>
              <w:t xml:space="preserve">Reduction in </w:t>
            </w:r>
            <w:proofErr w:type="spellStart"/>
            <w:r w:rsidRPr="00352FD3">
              <w:rPr>
                <w:sz w:val="22"/>
              </w:rPr>
              <w:t>CoS</w:t>
            </w:r>
            <w:proofErr w:type="spellEnd"/>
            <w:r w:rsidRPr="00352FD3">
              <w:rPr>
                <w:sz w:val="22"/>
              </w:rPr>
              <w:t xml:space="preserve"> processing costs</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7E560D02" w14:textId="34FF2263" w:rsidR="00D25DDB" w:rsidRDefault="00422FA1" w:rsidP="00B02ACB">
            <w:pPr>
              <w:jc w:val="center"/>
              <w:rPr>
                <w:b/>
                <w:bCs/>
                <w:sz w:val="22"/>
              </w:rPr>
            </w:pPr>
            <w:r w:rsidRPr="00B02ACB">
              <w:rPr>
                <w:rFonts w:cs="Arial"/>
                <w:sz w:val="22"/>
              </w:rPr>
              <w:t>0.1</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463E0ACD" w14:textId="338593D1" w:rsidR="00D25DDB" w:rsidRDefault="00422FA1" w:rsidP="00B02ACB">
            <w:pPr>
              <w:jc w:val="center"/>
              <w:rPr>
                <w:b/>
                <w:bCs/>
                <w:sz w:val="22"/>
              </w:rPr>
            </w:pPr>
            <w:r w:rsidRPr="00B02ACB">
              <w:rPr>
                <w:rFonts w:cs="Arial"/>
                <w:sz w:val="22"/>
              </w:rPr>
              <w:t>0.1</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553124BA" w14:textId="120490AC" w:rsidR="00D25DDB" w:rsidRDefault="00422FA1" w:rsidP="00B02ACB">
            <w:pPr>
              <w:jc w:val="center"/>
              <w:rPr>
                <w:b/>
                <w:bCs/>
                <w:sz w:val="22"/>
              </w:rPr>
            </w:pPr>
            <w:r w:rsidRPr="00B02ACB">
              <w:rPr>
                <w:rFonts w:cs="Arial"/>
                <w:sz w:val="22"/>
              </w:rPr>
              <w:t>0.1</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595ACDA2" w14:textId="3D44DE3D" w:rsidR="00D25DDB" w:rsidRDefault="00422FA1" w:rsidP="00B02ACB">
            <w:pPr>
              <w:jc w:val="center"/>
              <w:rPr>
                <w:b/>
                <w:bCs/>
                <w:sz w:val="22"/>
              </w:rPr>
            </w:pPr>
            <w:r w:rsidRPr="00B02ACB">
              <w:rPr>
                <w:rFonts w:cs="Arial"/>
                <w:sz w:val="22"/>
              </w:rPr>
              <w:t>0.1</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0B8FA66F" w14:textId="02366ADA" w:rsidR="00D25DDB" w:rsidRDefault="00422FA1" w:rsidP="00B02ACB">
            <w:pPr>
              <w:jc w:val="center"/>
              <w:rPr>
                <w:b/>
                <w:bCs/>
                <w:sz w:val="22"/>
              </w:rPr>
            </w:pPr>
            <w:r w:rsidRPr="00B02ACB">
              <w:rPr>
                <w:rFonts w:cs="Arial"/>
                <w:sz w:val="22"/>
              </w:rPr>
              <w:t>0.1</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20F096FD" w14:textId="16813860" w:rsidR="00D25DDB" w:rsidRDefault="004E682E" w:rsidP="00B02ACB">
            <w:pPr>
              <w:jc w:val="center"/>
              <w:rPr>
                <w:b/>
                <w:bCs/>
                <w:sz w:val="22"/>
              </w:rPr>
            </w:pPr>
            <w:r w:rsidRPr="00B02ACB">
              <w:rPr>
                <w:rFonts w:cs="Arial"/>
                <w:sz w:val="22"/>
              </w:rPr>
              <w:t>0.</w:t>
            </w:r>
            <w:r w:rsidR="00422FA1" w:rsidRPr="00B02ACB">
              <w:rPr>
                <w:rFonts w:cs="Arial"/>
                <w:sz w:val="22"/>
              </w:rPr>
              <w:t>6</w:t>
            </w:r>
          </w:p>
        </w:tc>
      </w:tr>
      <w:tr w:rsidR="00D25DDB" w14:paraId="58D5F0A8" w14:textId="77777777" w:rsidTr="008E40F7">
        <w:tc>
          <w:tcPr>
            <w:tcW w:w="2586" w:type="dxa"/>
          </w:tcPr>
          <w:p w14:paraId="699DC686" w14:textId="6493D7F0" w:rsidR="00D25DDB" w:rsidRPr="00352FD3" w:rsidRDefault="00352FD3" w:rsidP="000F124A">
            <w:pPr>
              <w:rPr>
                <w:sz w:val="22"/>
              </w:rPr>
            </w:pPr>
            <w:r w:rsidRPr="00352FD3">
              <w:rPr>
                <w:sz w:val="22"/>
              </w:rPr>
              <w:t>Reduction in IHS and ISC processing costs</w:t>
            </w:r>
          </w:p>
        </w:tc>
        <w:tc>
          <w:tcPr>
            <w:tcW w:w="1192" w:type="dxa"/>
          </w:tcPr>
          <w:p w14:paraId="64D603EE" w14:textId="2CE97407" w:rsidR="00D25DDB" w:rsidRPr="00B02ACB" w:rsidRDefault="00C6437E" w:rsidP="00B02ACB">
            <w:pPr>
              <w:jc w:val="center"/>
              <w:rPr>
                <w:sz w:val="22"/>
              </w:rPr>
            </w:pPr>
            <w:r w:rsidRPr="00B02ACB">
              <w:rPr>
                <w:sz w:val="22"/>
              </w:rPr>
              <w:t>~</w:t>
            </w:r>
          </w:p>
        </w:tc>
        <w:tc>
          <w:tcPr>
            <w:tcW w:w="1193" w:type="dxa"/>
          </w:tcPr>
          <w:p w14:paraId="0161A7F8" w14:textId="4995AD1E" w:rsidR="00D25DDB" w:rsidRPr="00B02ACB" w:rsidRDefault="00C6437E" w:rsidP="00B02ACB">
            <w:pPr>
              <w:jc w:val="center"/>
              <w:rPr>
                <w:sz w:val="22"/>
              </w:rPr>
            </w:pPr>
            <w:r w:rsidRPr="00B02ACB">
              <w:rPr>
                <w:sz w:val="22"/>
              </w:rPr>
              <w:t>~</w:t>
            </w:r>
          </w:p>
        </w:tc>
        <w:tc>
          <w:tcPr>
            <w:tcW w:w="1193" w:type="dxa"/>
          </w:tcPr>
          <w:p w14:paraId="1A7574CB" w14:textId="2355856E" w:rsidR="00D25DDB" w:rsidRPr="00B02ACB" w:rsidRDefault="00C6437E" w:rsidP="00B02ACB">
            <w:pPr>
              <w:jc w:val="center"/>
              <w:rPr>
                <w:sz w:val="22"/>
              </w:rPr>
            </w:pPr>
            <w:r w:rsidRPr="00B02ACB">
              <w:rPr>
                <w:sz w:val="22"/>
              </w:rPr>
              <w:t>~</w:t>
            </w:r>
          </w:p>
        </w:tc>
        <w:tc>
          <w:tcPr>
            <w:tcW w:w="1192" w:type="dxa"/>
          </w:tcPr>
          <w:p w14:paraId="270E3CDB" w14:textId="195F9161" w:rsidR="00D25DDB" w:rsidRPr="00B02ACB" w:rsidRDefault="00C6437E" w:rsidP="00B02ACB">
            <w:pPr>
              <w:jc w:val="center"/>
              <w:rPr>
                <w:sz w:val="22"/>
              </w:rPr>
            </w:pPr>
            <w:r w:rsidRPr="00B02ACB">
              <w:rPr>
                <w:sz w:val="22"/>
              </w:rPr>
              <w:t>~</w:t>
            </w:r>
          </w:p>
        </w:tc>
        <w:tc>
          <w:tcPr>
            <w:tcW w:w="1193" w:type="dxa"/>
          </w:tcPr>
          <w:p w14:paraId="684169DF" w14:textId="4DDDAF2C" w:rsidR="00D25DDB" w:rsidRPr="00B02ACB" w:rsidRDefault="00C6437E" w:rsidP="00B02ACB">
            <w:pPr>
              <w:jc w:val="center"/>
              <w:rPr>
                <w:sz w:val="22"/>
              </w:rPr>
            </w:pPr>
            <w:r w:rsidRPr="00B02ACB">
              <w:rPr>
                <w:sz w:val="22"/>
              </w:rPr>
              <w:t>~</w:t>
            </w:r>
          </w:p>
        </w:tc>
        <w:tc>
          <w:tcPr>
            <w:tcW w:w="1193" w:type="dxa"/>
          </w:tcPr>
          <w:p w14:paraId="30877D12" w14:textId="01B02046" w:rsidR="00D25DDB" w:rsidRPr="00B02ACB" w:rsidRDefault="00C6437E" w:rsidP="00B02ACB">
            <w:pPr>
              <w:jc w:val="center"/>
              <w:rPr>
                <w:sz w:val="22"/>
              </w:rPr>
            </w:pPr>
            <w:r w:rsidRPr="00B02ACB">
              <w:rPr>
                <w:sz w:val="22"/>
              </w:rPr>
              <w:t>0.</w:t>
            </w:r>
            <w:r w:rsidR="00C34B90">
              <w:rPr>
                <w:sz w:val="22"/>
              </w:rPr>
              <w:t>2</w:t>
            </w:r>
          </w:p>
        </w:tc>
      </w:tr>
      <w:tr w:rsidR="00D25DDB" w14:paraId="6280612A" w14:textId="77777777" w:rsidTr="00B02ACB">
        <w:tc>
          <w:tcPr>
            <w:tcW w:w="2586" w:type="dxa"/>
          </w:tcPr>
          <w:p w14:paraId="227E440F" w14:textId="5F5DC907" w:rsidR="00D25DDB" w:rsidRPr="00352FD3" w:rsidRDefault="00352FD3" w:rsidP="000F124A">
            <w:pPr>
              <w:rPr>
                <w:sz w:val="22"/>
              </w:rPr>
            </w:pPr>
            <w:r w:rsidRPr="00352FD3">
              <w:rPr>
                <w:sz w:val="22"/>
              </w:rPr>
              <w:t>Exchequer gain from lower public service provision</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6105C3EC" w14:textId="71D18625" w:rsidR="00D25DDB" w:rsidRDefault="00BB66E7" w:rsidP="00B02ACB">
            <w:pPr>
              <w:jc w:val="center"/>
              <w:rPr>
                <w:b/>
                <w:bCs/>
                <w:sz w:val="22"/>
              </w:rPr>
            </w:pPr>
            <w:r w:rsidRPr="00B02ACB">
              <w:rPr>
                <w:rFonts w:cs="Arial"/>
                <w:sz w:val="22"/>
              </w:rPr>
              <w:t>5.7</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353A11B9" w14:textId="4E4C0719" w:rsidR="00D25DDB" w:rsidRDefault="00BB66E7" w:rsidP="00B02ACB">
            <w:pPr>
              <w:jc w:val="center"/>
              <w:rPr>
                <w:b/>
                <w:bCs/>
                <w:sz w:val="22"/>
              </w:rPr>
            </w:pPr>
            <w:r w:rsidRPr="00B02ACB">
              <w:rPr>
                <w:rFonts w:cs="Arial"/>
                <w:sz w:val="22"/>
              </w:rPr>
              <w:t>11.1</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0FC6A9A5" w14:textId="3657E70B" w:rsidR="00D25DDB" w:rsidRDefault="00BB66E7" w:rsidP="00B02ACB">
            <w:pPr>
              <w:jc w:val="center"/>
              <w:rPr>
                <w:b/>
                <w:bCs/>
                <w:sz w:val="22"/>
              </w:rPr>
            </w:pPr>
            <w:r w:rsidRPr="00B02ACB">
              <w:rPr>
                <w:rFonts w:cs="Arial"/>
                <w:sz w:val="22"/>
              </w:rPr>
              <w:t>14.2</w:t>
            </w:r>
          </w:p>
        </w:tc>
        <w:tc>
          <w:tcPr>
            <w:tcW w:w="1192" w:type="dxa"/>
            <w:tcBorders>
              <w:top w:val="single" w:sz="4" w:space="0" w:color="auto"/>
              <w:left w:val="nil"/>
              <w:bottom w:val="single" w:sz="4" w:space="0" w:color="auto"/>
              <w:right w:val="single" w:sz="4" w:space="0" w:color="auto"/>
            </w:tcBorders>
            <w:shd w:val="clear" w:color="000000" w:fill="FFFFFF"/>
            <w:vAlign w:val="center"/>
          </w:tcPr>
          <w:p w14:paraId="5366E4B3" w14:textId="7483500C" w:rsidR="00D25DDB" w:rsidRDefault="00BB66E7" w:rsidP="00B02ACB">
            <w:pPr>
              <w:jc w:val="center"/>
              <w:rPr>
                <w:b/>
                <w:bCs/>
                <w:sz w:val="22"/>
              </w:rPr>
            </w:pPr>
            <w:r w:rsidRPr="00B02ACB">
              <w:rPr>
                <w:rFonts w:cs="Arial"/>
                <w:sz w:val="22"/>
              </w:rPr>
              <w:t>15.5</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2D6084FD" w14:textId="0767CF05" w:rsidR="00D25DDB" w:rsidRDefault="00BB66E7" w:rsidP="00B02ACB">
            <w:pPr>
              <w:jc w:val="center"/>
              <w:rPr>
                <w:b/>
                <w:bCs/>
                <w:sz w:val="22"/>
              </w:rPr>
            </w:pPr>
            <w:r w:rsidRPr="00B02ACB">
              <w:rPr>
                <w:rFonts w:cs="Arial"/>
                <w:sz w:val="22"/>
              </w:rPr>
              <w:t>15.6</w:t>
            </w:r>
          </w:p>
        </w:tc>
        <w:tc>
          <w:tcPr>
            <w:tcW w:w="1193" w:type="dxa"/>
            <w:tcBorders>
              <w:top w:val="single" w:sz="4" w:space="0" w:color="auto"/>
              <w:bottom w:val="single" w:sz="4" w:space="0" w:color="auto"/>
            </w:tcBorders>
          </w:tcPr>
          <w:p w14:paraId="6ADAAF34" w14:textId="25363207" w:rsidR="00D25DDB" w:rsidRPr="00B02ACB" w:rsidRDefault="00BB66E7" w:rsidP="00B02ACB">
            <w:pPr>
              <w:jc w:val="center"/>
              <w:rPr>
                <w:rFonts w:cs="Arial"/>
                <w:sz w:val="22"/>
              </w:rPr>
            </w:pPr>
            <w:r w:rsidRPr="00B02ACB">
              <w:rPr>
                <w:rFonts w:cs="Arial"/>
                <w:sz w:val="22"/>
              </w:rPr>
              <w:t>62.1</w:t>
            </w:r>
          </w:p>
        </w:tc>
      </w:tr>
      <w:tr w:rsidR="00D25DDB" w14:paraId="462F850B" w14:textId="77777777" w:rsidTr="00B02ACB">
        <w:tc>
          <w:tcPr>
            <w:tcW w:w="2586" w:type="dxa"/>
          </w:tcPr>
          <w:p w14:paraId="721C6B16" w14:textId="42ABE79C" w:rsidR="00D25DDB" w:rsidRPr="008E40F7" w:rsidRDefault="00352FD3" w:rsidP="000F124A">
            <w:pPr>
              <w:rPr>
                <w:b/>
                <w:bCs/>
                <w:sz w:val="22"/>
              </w:rPr>
            </w:pPr>
            <w:r w:rsidRPr="008E40F7">
              <w:rPr>
                <w:b/>
                <w:bCs/>
                <w:sz w:val="22"/>
              </w:rPr>
              <w:t>Total Benefits (PV)</w:t>
            </w:r>
          </w:p>
        </w:tc>
        <w:tc>
          <w:tcPr>
            <w:tcW w:w="1192" w:type="dxa"/>
            <w:tcBorders>
              <w:top w:val="single" w:sz="4" w:space="0" w:color="auto"/>
              <w:left w:val="single" w:sz="4" w:space="0" w:color="auto"/>
              <w:bottom w:val="single" w:sz="4" w:space="0" w:color="auto"/>
              <w:right w:val="nil"/>
            </w:tcBorders>
            <w:shd w:val="clear" w:color="000000" w:fill="FFFFFF"/>
            <w:vAlign w:val="center"/>
          </w:tcPr>
          <w:p w14:paraId="47451B3C" w14:textId="35582B34" w:rsidR="00D25DDB" w:rsidRPr="008E40F7" w:rsidRDefault="00BB66E7" w:rsidP="00B02ACB">
            <w:pPr>
              <w:jc w:val="center"/>
              <w:rPr>
                <w:b/>
                <w:bCs/>
                <w:sz w:val="22"/>
              </w:rPr>
            </w:pPr>
            <w:r w:rsidRPr="00B02ACB">
              <w:rPr>
                <w:rFonts w:cs="Arial"/>
                <w:b/>
                <w:sz w:val="22"/>
              </w:rPr>
              <w:t>148.</w:t>
            </w:r>
            <w:r w:rsidRPr="00B02ACB">
              <w:rPr>
                <w:rFonts w:cs="Arial"/>
                <w:b/>
                <w:bCs/>
                <w:sz w:val="22"/>
              </w:rPr>
              <w:t>0</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4132AA88" w14:textId="49BAA970" w:rsidR="00D25DDB" w:rsidRPr="008E40F7" w:rsidRDefault="00BB66E7" w:rsidP="00B02ACB">
            <w:pPr>
              <w:jc w:val="center"/>
              <w:rPr>
                <w:b/>
                <w:bCs/>
                <w:sz w:val="22"/>
              </w:rPr>
            </w:pPr>
            <w:r w:rsidRPr="00B02ACB">
              <w:rPr>
                <w:rFonts w:cs="Arial"/>
                <w:b/>
                <w:sz w:val="22"/>
              </w:rPr>
              <w:t>149.</w:t>
            </w:r>
            <w:r w:rsidRPr="00B02ACB">
              <w:rPr>
                <w:rFonts w:cs="Arial"/>
                <w:b/>
                <w:bCs/>
                <w:sz w:val="22"/>
              </w:rPr>
              <w:t>6</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4FC50629" w14:textId="615BC53B" w:rsidR="00D25DDB" w:rsidRPr="008E40F7" w:rsidRDefault="00BB66E7" w:rsidP="00B02ACB">
            <w:pPr>
              <w:jc w:val="center"/>
              <w:rPr>
                <w:b/>
                <w:bCs/>
                <w:sz w:val="22"/>
              </w:rPr>
            </w:pPr>
            <w:r w:rsidRPr="00B02ACB">
              <w:rPr>
                <w:rFonts w:cs="Arial"/>
                <w:b/>
                <w:sz w:val="22"/>
              </w:rPr>
              <w:t>148.</w:t>
            </w:r>
            <w:r w:rsidRPr="00B02ACB">
              <w:rPr>
                <w:rFonts w:cs="Arial"/>
                <w:b/>
                <w:bCs/>
                <w:sz w:val="22"/>
              </w:rPr>
              <w:t>1</w:t>
            </w:r>
          </w:p>
        </w:tc>
        <w:tc>
          <w:tcPr>
            <w:tcW w:w="1192" w:type="dxa"/>
            <w:tcBorders>
              <w:top w:val="single" w:sz="4" w:space="0" w:color="auto"/>
              <w:left w:val="single" w:sz="4" w:space="0" w:color="auto"/>
              <w:bottom w:val="single" w:sz="4" w:space="0" w:color="auto"/>
              <w:right w:val="nil"/>
            </w:tcBorders>
            <w:shd w:val="clear" w:color="000000" w:fill="FFFFFF"/>
            <w:vAlign w:val="center"/>
          </w:tcPr>
          <w:p w14:paraId="548A3C2B" w14:textId="4344378E" w:rsidR="00D25DDB" w:rsidRPr="008E40F7" w:rsidRDefault="00BB66E7" w:rsidP="00B02ACB">
            <w:pPr>
              <w:jc w:val="center"/>
              <w:rPr>
                <w:b/>
                <w:bCs/>
                <w:sz w:val="22"/>
              </w:rPr>
            </w:pPr>
            <w:r w:rsidRPr="00B02ACB">
              <w:rPr>
                <w:rFonts w:cs="Arial"/>
                <w:b/>
                <w:sz w:val="22"/>
              </w:rPr>
              <w:t>144.</w:t>
            </w:r>
            <w:r w:rsidRPr="00B02ACB">
              <w:rPr>
                <w:rFonts w:cs="Arial"/>
                <w:b/>
                <w:bCs/>
                <w:sz w:val="22"/>
              </w:rPr>
              <w:t>8</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56331F54" w14:textId="140B82F8" w:rsidR="00D25DDB" w:rsidRPr="008E40F7" w:rsidRDefault="00BB66E7" w:rsidP="00B02ACB">
            <w:pPr>
              <w:jc w:val="center"/>
              <w:rPr>
                <w:b/>
                <w:bCs/>
                <w:sz w:val="22"/>
              </w:rPr>
            </w:pPr>
            <w:r w:rsidRPr="00B02ACB">
              <w:rPr>
                <w:rFonts w:cs="Arial"/>
                <w:b/>
                <w:sz w:val="22"/>
              </w:rPr>
              <w:t>140.</w:t>
            </w:r>
            <w:r w:rsidRPr="00B02ACB">
              <w:rPr>
                <w:rFonts w:cs="Arial"/>
                <w:b/>
                <w:bCs/>
                <w:sz w:val="22"/>
              </w:rPr>
              <w:t>5</w:t>
            </w:r>
          </w:p>
        </w:tc>
        <w:tc>
          <w:tcPr>
            <w:tcW w:w="1193" w:type="dxa"/>
            <w:tcBorders>
              <w:top w:val="single" w:sz="4" w:space="0" w:color="auto"/>
              <w:bottom w:val="single" w:sz="4" w:space="0" w:color="auto"/>
            </w:tcBorders>
          </w:tcPr>
          <w:p w14:paraId="0245ADF7" w14:textId="644DF467" w:rsidR="00D25DDB" w:rsidRPr="00F97773" w:rsidRDefault="005045A8" w:rsidP="00B02ACB">
            <w:pPr>
              <w:jc w:val="center"/>
              <w:rPr>
                <w:rFonts w:cs="Arial"/>
                <w:b/>
                <w:sz w:val="22"/>
              </w:rPr>
            </w:pPr>
            <w:r w:rsidRPr="00B02ACB">
              <w:rPr>
                <w:rFonts w:cs="Arial"/>
                <w:b/>
                <w:sz w:val="22"/>
              </w:rPr>
              <w:t>730.</w:t>
            </w:r>
            <w:r w:rsidRPr="00B02ACB">
              <w:rPr>
                <w:rFonts w:cs="Arial"/>
                <w:b/>
                <w:bCs/>
                <w:sz w:val="22"/>
              </w:rPr>
              <w:t>9</w:t>
            </w:r>
          </w:p>
        </w:tc>
      </w:tr>
      <w:tr w:rsidR="00352FD3" w14:paraId="089F5762" w14:textId="77777777" w:rsidTr="00617A23">
        <w:tc>
          <w:tcPr>
            <w:tcW w:w="9742" w:type="dxa"/>
            <w:gridSpan w:val="7"/>
          </w:tcPr>
          <w:p w14:paraId="5142BED2" w14:textId="7E1FB1C2" w:rsidR="00352FD3" w:rsidRDefault="00352FD3" w:rsidP="000F124A">
            <w:pPr>
              <w:rPr>
                <w:b/>
                <w:bCs/>
                <w:sz w:val="22"/>
              </w:rPr>
            </w:pPr>
            <w:r>
              <w:rPr>
                <w:sz w:val="22"/>
              </w:rPr>
              <w:t>Costs</w:t>
            </w:r>
          </w:p>
        </w:tc>
      </w:tr>
      <w:tr w:rsidR="00AC010F" w14:paraId="26C8B116" w14:textId="77777777" w:rsidTr="00F97773">
        <w:tc>
          <w:tcPr>
            <w:tcW w:w="2586" w:type="dxa"/>
          </w:tcPr>
          <w:p w14:paraId="64623160" w14:textId="5AA455EC" w:rsidR="00D25DDB" w:rsidRPr="00352FD3" w:rsidRDefault="00730821" w:rsidP="000F124A">
            <w:pPr>
              <w:rPr>
                <w:sz w:val="22"/>
              </w:rPr>
            </w:pPr>
            <w:r>
              <w:rPr>
                <w:sz w:val="22"/>
              </w:rPr>
              <w:t>Reduction in Home Office fee revenue</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260D2BA9" w14:textId="617D1591"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8</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6250A891" w14:textId="6B906F03"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8</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4B5FA907" w14:textId="7DD9BA61"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8</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2FE45007" w14:textId="16B9058B"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7</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64DEF841" w14:textId="15D98431"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6</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58E6BC0A" w14:textId="1257E368" w:rsidR="00D25DDB" w:rsidRDefault="00A309EA" w:rsidP="00B02ACB">
            <w:pPr>
              <w:jc w:val="center"/>
              <w:rPr>
                <w:b/>
                <w:bCs/>
                <w:sz w:val="22"/>
              </w:rPr>
            </w:pPr>
            <w:r w:rsidRPr="00B02ACB">
              <w:rPr>
                <w:rFonts w:cs="Arial"/>
                <w:sz w:val="22"/>
              </w:rPr>
              <w:t>-8.7</w:t>
            </w:r>
          </w:p>
        </w:tc>
      </w:tr>
      <w:tr w:rsidR="00AC010F" w14:paraId="79AEC584" w14:textId="77777777" w:rsidTr="00F97773">
        <w:tc>
          <w:tcPr>
            <w:tcW w:w="2586" w:type="dxa"/>
          </w:tcPr>
          <w:p w14:paraId="449A5409" w14:textId="2FD3A2E4" w:rsidR="00D25DDB" w:rsidRPr="00352FD3" w:rsidRDefault="00730821" w:rsidP="000F124A">
            <w:pPr>
              <w:rPr>
                <w:sz w:val="22"/>
              </w:rPr>
            </w:pPr>
            <w:r>
              <w:rPr>
                <w:sz w:val="22"/>
              </w:rPr>
              <w:t>Reduction in IHS revenue</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6F96B921" w14:textId="2C7EBBBF"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3</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04491B5B" w14:textId="12B808AF"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5</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03AB28FC" w14:textId="3E1B73F1"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6</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5850047E" w14:textId="42C0491B"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6</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10C9316A" w14:textId="66E2A9D6" w:rsidR="00D25DDB" w:rsidRDefault="00A309EA" w:rsidP="00B02ACB">
            <w:pPr>
              <w:jc w:val="center"/>
              <w:rPr>
                <w:b/>
                <w:bCs/>
                <w:sz w:val="22"/>
              </w:rPr>
            </w:pPr>
            <w:r w:rsidRPr="00B02ACB">
              <w:rPr>
                <w:rFonts w:cs="Arial"/>
                <w:sz w:val="22"/>
              </w:rPr>
              <w:t>-</w:t>
            </w:r>
            <w:r w:rsidR="005045A8" w:rsidRPr="00B02ACB">
              <w:rPr>
                <w:rFonts w:cs="Arial"/>
                <w:sz w:val="22"/>
              </w:rPr>
              <w:t>1.</w:t>
            </w:r>
            <w:r w:rsidRPr="00B02ACB">
              <w:rPr>
                <w:rFonts w:cs="Arial"/>
                <w:sz w:val="22"/>
              </w:rPr>
              <w:t>6</w:t>
            </w:r>
          </w:p>
        </w:tc>
        <w:tc>
          <w:tcPr>
            <w:tcW w:w="1193" w:type="dxa"/>
            <w:tcBorders>
              <w:top w:val="single" w:sz="4" w:space="0" w:color="auto"/>
              <w:left w:val="single" w:sz="4" w:space="0" w:color="auto"/>
              <w:bottom w:val="single" w:sz="4" w:space="0" w:color="auto"/>
              <w:right w:val="single" w:sz="4" w:space="0" w:color="auto"/>
            </w:tcBorders>
            <w:shd w:val="clear" w:color="000000" w:fill="FFFFFF"/>
            <w:vAlign w:val="center"/>
          </w:tcPr>
          <w:p w14:paraId="1179689B" w14:textId="3196BC32" w:rsidR="00D25DDB" w:rsidRDefault="00A309EA" w:rsidP="00B02ACB">
            <w:pPr>
              <w:jc w:val="center"/>
              <w:rPr>
                <w:b/>
                <w:bCs/>
                <w:sz w:val="22"/>
              </w:rPr>
            </w:pPr>
            <w:r w:rsidRPr="00B02ACB">
              <w:rPr>
                <w:rFonts w:cs="Arial"/>
                <w:sz w:val="22"/>
              </w:rPr>
              <w:t>-7.6</w:t>
            </w:r>
          </w:p>
        </w:tc>
      </w:tr>
      <w:tr w:rsidR="00D25DDB" w14:paraId="25AD06E6" w14:textId="77777777" w:rsidTr="00B02ACB">
        <w:tc>
          <w:tcPr>
            <w:tcW w:w="2586" w:type="dxa"/>
          </w:tcPr>
          <w:p w14:paraId="14D50299" w14:textId="1DE96D9E" w:rsidR="00D25DDB" w:rsidRPr="00352FD3" w:rsidRDefault="00730821" w:rsidP="000F124A">
            <w:pPr>
              <w:rPr>
                <w:sz w:val="22"/>
              </w:rPr>
            </w:pPr>
            <w:r>
              <w:rPr>
                <w:sz w:val="22"/>
              </w:rPr>
              <w:t>Exchequer loss from reduction in tax revenue</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4AD17342" w14:textId="461AE94F" w:rsidR="00D25DDB" w:rsidRDefault="00A309EA" w:rsidP="00B02ACB">
            <w:pPr>
              <w:jc w:val="center"/>
              <w:rPr>
                <w:b/>
                <w:bCs/>
                <w:sz w:val="22"/>
              </w:rPr>
            </w:pPr>
            <w:r w:rsidRPr="00B02ACB">
              <w:rPr>
                <w:rFonts w:cs="Arial"/>
                <w:sz w:val="22"/>
              </w:rPr>
              <w:t>-27.2</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603F9659" w14:textId="77D0DF41" w:rsidR="00D25DDB" w:rsidRDefault="00A309EA" w:rsidP="00B02ACB">
            <w:pPr>
              <w:jc w:val="center"/>
              <w:rPr>
                <w:b/>
                <w:bCs/>
                <w:sz w:val="22"/>
              </w:rPr>
            </w:pPr>
            <w:r w:rsidRPr="00B02ACB">
              <w:rPr>
                <w:rFonts w:cs="Arial"/>
                <w:sz w:val="22"/>
              </w:rPr>
              <w:t>-46.9</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0277B957" w14:textId="2A9FB966" w:rsidR="00D25DDB" w:rsidRDefault="00A309EA" w:rsidP="00B02ACB">
            <w:pPr>
              <w:jc w:val="center"/>
              <w:rPr>
                <w:b/>
                <w:bCs/>
                <w:sz w:val="22"/>
              </w:rPr>
            </w:pPr>
            <w:r w:rsidRPr="00B02ACB">
              <w:rPr>
                <w:rFonts w:cs="Arial"/>
                <w:sz w:val="22"/>
              </w:rPr>
              <w:t>-54.6</w:t>
            </w:r>
          </w:p>
        </w:tc>
        <w:tc>
          <w:tcPr>
            <w:tcW w:w="1192" w:type="dxa"/>
            <w:tcBorders>
              <w:top w:val="single" w:sz="4" w:space="0" w:color="auto"/>
              <w:left w:val="nil"/>
              <w:bottom w:val="single" w:sz="4" w:space="0" w:color="auto"/>
              <w:right w:val="single" w:sz="4" w:space="0" w:color="auto"/>
            </w:tcBorders>
            <w:shd w:val="clear" w:color="000000" w:fill="FFFFFF"/>
            <w:vAlign w:val="center"/>
          </w:tcPr>
          <w:p w14:paraId="460DEC63" w14:textId="5CD2DA32" w:rsidR="00D25DDB" w:rsidRDefault="00A309EA" w:rsidP="00B02ACB">
            <w:pPr>
              <w:jc w:val="center"/>
              <w:rPr>
                <w:b/>
                <w:bCs/>
                <w:sz w:val="22"/>
              </w:rPr>
            </w:pPr>
            <w:r w:rsidRPr="00B02ACB">
              <w:rPr>
                <w:rFonts w:cs="Arial"/>
                <w:sz w:val="22"/>
              </w:rPr>
              <w:t>-57.</w:t>
            </w:r>
            <w:r w:rsidR="00C916BF">
              <w:rPr>
                <w:rFonts w:cs="Arial"/>
                <w:sz w:val="22"/>
              </w:rPr>
              <w:t>6</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1F326B22" w14:textId="200995EC" w:rsidR="00D25DDB" w:rsidRDefault="00F97773" w:rsidP="00B02ACB">
            <w:pPr>
              <w:jc w:val="center"/>
              <w:rPr>
                <w:b/>
                <w:bCs/>
                <w:sz w:val="22"/>
              </w:rPr>
            </w:pPr>
            <w:r>
              <w:rPr>
                <w:rFonts w:cs="Arial"/>
                <w:sz w:val="22"/>
              </w:rPr>
              <w:t>-</w:t>
            </w:r>
            <w:r w:rsidR="00A309EA" w:rsidRPr="00B02ACB">
              <w:rPr>
                <w:rFonts w:cs="Arial"/>
                <w:sz w:val="22"/>
              </w:rPr>
              <w:t>58.</w:t>
            </w:r>
            <w:r w:rsidR="00C916BF">
              <w:rPr>
                <w:rFonts w:cs="Arial"/>
                <w:sz w:val="22"/>
              </w:rPr>
              <w:t>0</w:t>
            </w:r>
          </w:p>
        </w:tc>
        <w:tc>
          <w:tcPr>
            <w:tcW w:w="1193" w:type="dxa"/>
            <w:tcBorders>
              <w:top w:val="single" w:sz="4" w:space="0" w:color="auto"/>
              <w:bottom w:val="single" w:sz="4" w:space="0" w:color="auto"/>
            </w:tcBorders>
          </w:tcPr>
          <w:p w14:paraId="6C44C7AC" w14:textId="2AC93C7A" w:rsidR="00D25DDB" w:rsidRPr="00B02ACB" w:rsidRDefault="00A309EA" w:rsidP="00B02ACB">
            <w:pPr>
              <w:jc w:val="center"/>
              <w:rPr>
                <w:rFonts w:cs="Arial"/>
                <w:sz w:val="22"/>
              </w:rPr>
            </w:pPr>
            <w:r w:rsidRPr="00B02ACB">
              <w:rPr>
                <w:rFonts w:cs="Arial"/>
                <w:sz w:val="22"/>
              </w:rPr>
              <w:t>-244.</w:t>
            </w:r>
            <w:r w:rsidR="00C916BF">
              <w:rPr>
                <w:rFonts w:cs="Arial"/>
                <w:sz w:val="22"/>
              </w:rPr>
              <w:t>2</w:t>
            </w:r>
          </w:p>
        </w:tc>
      </w:tr>
      <w:tr w:rsidR="00D25DDB" w14:paraId="668067F7" w14:textId="77777777" w:rsidTr="00B02ACB">
        <w:tc>
          <w:tcPr>
            <w:tcW w:w="2586" w:type="dxa"/>
          </w:tcPr>
          <w:p w14:paraId="7B86FFB4" w14:textId="244C6DA7" w:rsidR="00D25DDB" w:rsidRPr="00352FD3" w:rsidRDefault="008175A3" w:rsidP="000F124A">
            <w:pPr>
              <w:rPr>
                <w:sz w:val="22"/>
              </w:rPr>
            </w:pPr>
            <w:r>
              <w:rPr>
                <w:sz w:val="22"/>
              </w:rPr>
              <w:t>Foregone</w:t>
            </w:r>
            <w:r w:rsidRPr="008175A3">
              <w:rPr>
                <w:sz w:val="22"/>
              </w:rPr>
              <w:t xml:space="preserve"> spend revenue to the domestic economy</w:t>
            </w:r>
          </w:p>
        </w:tc>
        <w:tc>
          <w:tcPr>
            <w:tcW w:w="1192" w:type="dxa"/>
            <w:tcBorders>
              <w:top w:val="single" w:sz="4" w:space="0" w:color="auto"/>
              <w:left w:val="single" w:sz="4" w:space="0" w:color="auto"/>
              <w:bottom w:val="single" w:sz="4" w:space="0" w:color="auto"/>
              <w:right w:val="single" w:sz="4" w:space="0" w:color="auto"/>
            </w:tcBorders>
            <w:shd w:val="clear" w:color="000000" w:fill="FFFFFF"/>
            <w:vAlign w:val="center"/>
          </w:tcPr>
          <w:p w14:paraId="050C8645" w14:textId="0C305D7C" w:rsidR="00D25DDB" w:rsidRDefault="00664B26" w:rsidP="00B02ACB">
            <w:pPr>
              <w:jc w:val="center"/>
              <w:rPr>
                <w:b/>
                <w:bCs/>
                <w:sz w:val="22"/>
              </w:rPr>
            </w:pPr>
            <w:r w:rsidRPr="00B02ACB">
              <w:rPr>
                <w:rFonts w:cs="Arial"/>
                <w:sz w:val="22"/>
              </w:rPr>
              <w:t>-41.7</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4C87AB81" w14:textId="1144AAD8" w:rsidR="00D25DDB" w:rsidRDefault="00664B26" w:rsidP="00B02ACB">
            <w:pPr>
              <w:jc w:val="center"/>
              <w:rPr>
                <w:b/>
                <w:bCs/>
                <w:sz w:val="22"/>
              </w:rPr>
            </w:pPr>
            <w:r w:rsidRPr="00B02ACB">
              <w:rPr>
                <w:rFonts w:cs="Arial"/>
                <w:sz w:val="22"/>
              </w:rPr>
              <w:t>-60.1</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0BCB54AD" w14:textId="7C9779C1" w:rsidR="00D25DDB" w:rsidRDefault="00664B26" w:rsidP="00B02ACB">
            <w:pPr>
              <w:jc w:val="center"/>
              <w:rPr>
                <w:b/>
                <w:bCs/>
                <w:sz w:val="22"/>
              </w:rPr>
            </w:pPr>
            <w:r w:rsidRPr="00B02ACB">
              <w:rPr>
                <w:rFonts w:cs="Arial"/>
                <w:sz w:val="22"/>
              </w:rPr>
              <w:t>-57.6</w:t>
            </w:r>
          </w:p>
        </w:tc>
        <w:tc>
          <w:tcPr>
            <w:tcW w:w="1192" w:type="dxa"/>
            <w:tcBorders>
              <w:top w:val="single" w:sz="4" w:space="0" w:color="auto"/>
              <w:left w:val="nil"/>
              <w:bottom w:val="single" w:sz="4" w:space="0" w:color="auto"/>
              <w:right w:val="single" w:sz="4" w:space="0" w:color="auto"/>
            </w:tcBorders>
            <w:shd w:val="clear" w:color="000000" w:fill="FFFFFF"/>
            <w:vAlign w:val="center"/>
          </w:tcPr>
          <w:p w14:paraId="127C180A" w14:textId="4ADFCD38" w:rsidR="00D25DDB" w:rsidRDefault="00664B26" w:rsidP="00B02ACB">
            <w:pPr>
              <w:jc w:val="center"/>
              <w:rPr>
                <w:b/>
                <w:bCs/>
                <w:sz w:val="22"/>
              </w:rPr>
            </w:pPr>
            <w:r w:rsidRPr="00B02ACB">
              <w:rPr>
                <w:rFonts w:cs="Arial"/>
                <w:sz w:val="22"/>
              </w:rPr>
              <w:t>-55.0</w:t>
            </w:r>
          </w:p>
        </w:tc>
        <w:tc>
          <w:tcPr>
            <w:tcW w:w="1193" w:type="dxa"/>
            <w:tcBorders>
              <w:top w:val="single" w:sz="4" w:space="0" w:color="auto"/>
              <w:left w:val="nil"/>
              <w:bottom w:val="single" w:sz="4" w:space="0" w:color="auto"/>
              <w:right w:val="single" w:sz="4" w:space="0" w:color="auto"/>
            </w:tcBorders>
            <w:shd w:val="clear" w:color="000000" w:fill="FFFFFF"/>
            <w:vAlign w:val="center"/>
          </w:tcPr>
          <w:p w14:paraId="3DB2EB09" w14:textId="44D43465" w:rsidR="00D25DDB" w:rsidRDefault="00664B26" w:rsidP="00B02ACB">
            <w:pPr>
              <w:jc w:val="center"/>
              <w:rPr>
                <w:b/>
                <w:bCs/>
                <w:sz w:val="22"/>
              </w:rPr>
            </w:pPr>
            <w:r w:rsidRPr="00B02ACB">
              <w:rPr>
                <w:rFonts w:cs="Arial"/>
                <w:sz w:val="22"/>
              </w:rPr>
              <w:t>-52.6</w:t>
            </w:r>
          </w:p>
        </w:tc>
        <w:tc>
          <w:tcPr>
            <w:tcW w:w="1193" w:type="dxa"/>
            <w:tcBorders>
              <w:top w:val="single" w:sz="4" w:space="0" w:color="auto"/>
              <w:bottom w:val="single" w:sz="4" w:space="0" w:color="auto"/>
            </w:tcBorders>
          </w:tcPr>
          <w:p w14:paraId="13EF82FA" w14:textId="0521E193" w:rsidR="00D25DDB" w:rsidRPr="00B02ACB" w:rsidRDefault="00664B26" w:rsidP="00B02ACB">
            <w:pPr>
              <w:jc w:val="center"/>
              <w:rPr>
                <w:rFonts w:cs="Arial"/>
                <w:sz w:val="22"/>
              </w:rPr>
            </w:pPr>
            <w:r w:rsidRPr="00B02ACB">
              <w:rPr>
                <w:rFonts w:cs="Arial"/>
                <w:sz w:val="22"/>
              </w:rPr>
              <w:t>-26</w:t>
            </w:r>
            <w:r w:rsidR="00C916BF">
              <w:rPr>
                <w:rFonts w:cs="Arial"/>
                <w:sz w:val="22"/>
              </w:rPr>
              <w:t>6.9</w:t>
            </w:r>
          </w:p>
        </w:tc>
      </w:tr>
      <w:tr w:rsidR="00D25DDB" w14:paraId="2227EFF9" w14:textId="77777777" w:rsidTr="00B02ACB">
        <w:tc>
          <w:tcPr>
            <w:tcW w:w="2586" w:type="dxa"/>
          </w:tcPr>
          <w:p w14:paraId="21CE9CF5" w14:textId="1486238B" w:rsidR="00D25DDB" w:rsidRPr="008E40F7" w:rsidRDefault="008175A3" w:rsidP="000F124A">
            <w:pPr>
              <w:rPr>
                <w:b/>
                <w:bCs/>
                <w:sz w:val="22"/>
              </w:rPr>
            </w:pPr>
            <w:r w:rsidRPr="008E40F7">
              <w:rPr>
                <w:b/>
                <w:bCs/>
                <w:sz w:val="22"/>
              </w:rPr>
              <w:t>Total Costs (PV)</w:t>
            </w:r>
          </w:p>
        </w:tc>
        <w:tc>
          <w:tcPr>
            <w:tcW w:w="1192" w:type="dxa"/>
            <w:tcBorders>
              <w:top w:val="single" w:sz="4" w:space="0" w:color="auto"/>
              <w:left w:val="single" w:sz="4" w:space="0" w:color="auto"/>
              <w:bottom w:val="single" w:sz="4" w:space="0" w:color="auto"/>
              <w:right w:val="nil"/>
            </w:tcBorders>
            <w:shd w:val="clear" w:color="000000" w:fill="FFFFFF"/>
            <w:vAlign w:val="center"/>
          </w:tcPr>
          <w:p w14:paraId="0E681941" w14:textId="548F35C9" w:rsidR="00D25DDB" w:rsidRPr="008E40F7" w:rsidRDefault="00664B26" w:rsidP="00B02ACB">
            <w:pPr>
              <w:jc w:val="center"/>
              <w:rPr>
                <w:b/>
                <w:bCs/>
                <w:sz w:val="22"/>
              </w:rPr>
            </w:pPr>
            <w:r w:rsidRPr="00B02ACB">
              <w:rPr>
                <w:rFonts w:cs="Arial"/>
                <w:b/>
                <w:bCs/>
                <w:sz w:val="22"/>
              </w:rPr>
              <w:t>-</w:t>
            </w:r>
            <w:r w:rsidRPr="00B02ACB">
              <w:rPr>
                <w:rFonts w:cs="Arial"/>
                <w:b/>
                <w:sz w:val="22"/>
              </w:rPr>
              <w:t>71.</w:t>
            </w:r>
            <w:r w:rsidRPr="00B02ACB">
              <w:rPr>
                <w:rFonts w:cs="Arial"/>
                <w:b/>
                <w:bCs/>
                <w:sz w:val="22"/>
              </w:rPr>
              <w:t>9</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4A9D9992" w14:textId="582AAB51" w:rsidR="00D25DDB" w:rsidRPr="008E40F7" w:rsidRDefault="00664B26" w:rsidP="00B02ACB">
            <w:pPr>
              <w:jc w:val="center"/>
              <w:rPr>
                <w:b/>
                <w:bCs/>
                <w:sz w:val="22"/>
              </w:rPr>
            </w:pPr>
            <w:r w:rsidRPr="00B02ACB">
              <w:rPr>
                <w:rFonts w:cs="Arial"/>
                <w:b/>
                <w:bCs/>
                <w:sz w:val="22"/>
              </w:rPr>
              <w:t>-</w:t>
            </w:r>
            <w:r w:rsidRPr="00B02ACB">
              <w:rPr>
                <w:rFonts w:cs="Arial"/>
                <w:b/>
                <w:sz w:val="22"/>
              </w:rPr>
              <w:t>110.</w:t>
            </w:r>
            <w:r w:rsidRPr="00B02ACB">
              <w:rPr>
                <w:rFonts w:cs="Arial"/>
                <w:b/>
                <w:bCs/>
                <w:sz w:val="22"/>
              </w:rPr>
              <w:t>3</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1B195068" w14:textId="0300FD95" w:rsidR="00D25DDB" w:rsidRPr="008E40F7" w:rsidRDefault="00664B26" w:rsidP="00B02ACB">
            <w:pPr>
              <w:jc w:val="center"/>
              <w:rPr>
                <w:b/>
                <w:bCs/>
                <w:sz w:val="22"/>
              </w:rPr>
            </w:pPr>
            <w:r w:rsidRPr="00B02ACB">
              <w:rPr>
                <w:rFonts w:cs="Arial"/>
                <w:b/>
                <w:bCs/>
                <w:sz w:val="22"/>
              </w:rPr>
              <w:t>-</w:t>
            </w:r>
            <w:r w:rsidRPr="00B02ACB">
              <w:rPr>
                <w:rFonts w:cs="Arial"/>
                <w:b/>
                <w:sz w:val="22"/>
              </w:rPr>
              <w:t>115.</w:t>
            </w:r>
            <w:r w:rsidRPr="00B02ACB">
              <w:rPr>
                <w:rFonts w:cs="Arial"/>
                <w:b/>
                <w:bCs/>
                <w:sz w:val="22"/>
              </w:rPr>
              <w:t>5</w:t>
            </w:r>
          </w:p>
        </w:tc>
        <w:tc>
          <w:tcPr>
            <w:tcW w:w="1192" w:type="dxa"/>
            <w:tcBorders>
              <w:top w:val="single" w:sz="4" w:space="0" w:color="auto"/>
              <w:left w:val="single" w:sz="4" w:space="0" w:color="auto"/>
              <w:bottom w:val="single" w:sz="4" w:space="0" w:color="auto"/>
              <w:right w:val="nil"/>
            </w:tcBorders>
            <w:shd w:val="clear" w:color="000000" w:fill="FFFFFF"/>
            <w:vAlign w:val="center"/>
          </w:tcPr>
          <w:p w14:paraId="352E5B81" w14:textId="09AE5270" w:rsidR="00D25DDB" w:rsidRPr="008E40F7" w:rsidRDefault="00664B26" w:rsidP="00B02ACB">
            <w:pPr>
              <w:jc w:val="center"/>
              <w:rPr>
                <w:b/>
                <w:bCs/>
                <w:sz w:val="22"/>
              </w:rPr>
            </w:pPr>
            <w:r w:rsidRPr="00B02ACB">
              <w:rPr>
                <w:rFonts w:cs="Arial"/>
                <w:b/>
                <w:bCs/>
                <w:sz w:val="22"/>
              </w:rPr>
              <w:t>-</w:t>
            </w:r>
            <w:r w:rsidRPr="00B02ACB">
              <w:rPr>
                <w:rFonts w:cs="Arial"/>
                <w:b/>
                <w:sz w:val="22"/>
              </w:rPr>
              <w:t>11</w:t>
            </w:r>
            <w:r w:rsidR="00E239D6">
              <w:rPr>
                <w:rFonts w:cs="Arial"/>
                <w:b/>
                <w:sz w:val="22"/>
              </w:rPr>
              <w:t>5.9</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4E7946C5" w14:textId="7F9D4868" w:rsidR="00D25DDB" w:rsidRPr="008E40F7" w:rsidRDefault="00664B26" w:rsidP="00B02ACB">
            <w:pPr>
              <w:jc w:val="center"/>
              <w:rPr>
                <w:b/>
                <w:bCs/>
                <w:sz w:val="22"/>
              </w:rPr>
            </w:pPr>
            <w:r w:rsidRPr="00B02ACB">
              <w:rPr>
                <w:rFonts w:cs="Arial"/>
                <w:b/>
                <w:bCs/>
                <w:sz w:val="22"/>
              </w:rPr>
              <w:t>-</w:t>
            </w:r>
            <w:r w:rsidRPr="00B02ACB">
              <w:rPr>
                <w:rFonts w:cs="Arial"/>
                <w:b/>
                <w:sz w:val="22"/>
              </w:rPr>
              <w:t>113.</w:t>
            </w:r>
            <w:r w:rsidR="00E239D6">
              <w:rPr>
                <w:rFonts w:cs="Arial"/>
                <w:b/>
                <w:bCs/>
                <w:sz w:val="22"/>
              </w:rPr>
              <w:t>8</w:t>
            </w:r>
          </w:p>
        </w:tc>
        <w:tc>
          <w:tcPr>
            <w:tcW w:w="1193" w:type="dxa"/>
            <w:tcBorders>
              <w:top w:val="single" w:sz="4" w:space="0" w:color="auto"/>
              <w:bottom w:val="single" w:sz="4" w:space="0" w:color="auto"/>
            </w:tcBorders>
          </w:tcPr>
          <w:p w14:paraId="1D9CC46B" w14:textId="4FEFC70D" w:rsidR="00D25DDB" w:rsidRPr="00F97773" w:rsidRDefault="00F07656" w:rsidP="00B02ACB">
            <w:pPr>
              <w:jc w:val="center"/>
              <w:rPr>
                <w:rFonts w:cs="Arial"/>
                <w:b/>
                <w:sz w:val="22"/>
              </w:rPr>
            </w:pPr>
            <w:r w:rsidRPr="00B02ACB">
              <w:rPr>
                <w:rFonts w:cs="Arial"/>
                <w:b/>
                <w:bCs/>
                <w:sz w:val="22"/>
              </w:rPr>
              <w:t>-</w:t>
            </w:r>
            <w:r w:rsidRPr="00B02ACB">
              <w:rPr>
                <w:rFonts w:cs="Arial"/>
                <w:b/>
                <w:sz w:val="22"/>
              </w:rPr>
              <w:t>527.</w:t>
            </w:r>
            <w:r w:rsidR="00E239D6">
              <w:rPr>
                <w:rFonts w:cs="Arial"/>
                <w:b/>
                <w:bCs/>
                <w:sz w:val="22"/>
              </w:rPr>
              <w:t>4</w:t>
            </w:r>
          </w:p>
        </w:tc>
      </w:tr>
      <w:tr w:rsidR="00D25DDB" w14:paraId="36FFFB5A" w14:textId="77777777" w:rsidTr="00B02ACB">
        <w:tc>
          <w:tcPr>
            <w:tcW w:w="2586" w:type="dxa"/>
          </w:tcPr>
          <w:p w14:paraId="2913C956" w14:textId="2D286387" w:rsidR="00D25DDB" w:rsidRPr="008E40F7" w:rsidRDefault="008E40F7" w:rsidP="000F124A">
            <w:pPr>
              <w:rPr>
                <w:b/>
                <w:bCs/>
                <w:sz w:val="22"/>
              </w:rPr>
            </w:pPr>
            <w:r w:rsidRPr="008E40F7">
              <w:rPr>
                <w:b/>
                <w:bCs/>
                <w:sz w:val="22"/>
              </w:rPr>
              <w:t>Net Impact (NPSV)</w:t>
            </w:r>
          </w:p>
        </w:tc>
        <w:tc>
          <w:tcPr>
            <w:tcW w:w="1192" w:type="dxa"/>
            <w:tcBorders>
              <w:top w:val="single" w:sz="4" w:space="0" w:color="auto"/>
              <w:left w:val="single" w:sz="4" w:space="0" w:color="auto"/>
              <w:bottom w:val="single" w:sz="4" w:space="0" w:color="auto"/>
              <w:right w:val="nil"/>
            </w:tcBorders>
            <w:shd w:val="clear" w:color="000000" w:fill="FFFFFF"/>
            <w:vAlign w:val="center"/>
          </w:tcPr>
          <w:p w14:paraId="771FAE86" w14:textId="3CB40E92" w:rsidR="00D25DDB" w:rsidRPr="008E40F7" w:rsidRDefault="00F07656" w:rsidP="00B02ACB">
            <w:pPr>
              <w:jc w:val="center"/>
              <w:rPr>
                <w:b/>
                <w:bCs/>
                <w:sz w:val="22"/>
              </w:rPr>
            </w:pPr>
            <w:r w:rsidRPr="00B02ACB">
              <w:rPr>
                <w:rFonts w:cs="Arial"/>
                <w:b/>
                <w:sz w:val="22"/>
              </w:rPr>
              <w:t>76.</w:t>
            </w:r>
            <w:r w:rsidR="00E239D6">
              <w:rPr>
                <w:rFonts w:cs="Arial"/>
                <w:b/>
                <w:bCs/>
                <w:sz w:val="22"/>
              </w:rPr>
              <w:t>1</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1577330F" w14:textId="0236AFA2" w:rsidR="00D25DDB" w:rsidRPr="008E40F7" w:rsidRDefault="00F07656" w:rsidP="00B02ACB">
            <w:pPr>
              <w:jc w:val="center"/>
              <w:rPr>
                <w:b/>
                <w:bCs/>
                <w:sz w:val="22"/>
              </w:rPr>
            </w:pPr>
            <w:r w:rsidRPr="00B02ACB">
              <w:rPr>
                <w:rFonts w:cs="Arial"/>
                <w:b/>
                <w:sz w:val="22"/>
              </w:rPr>
              <w:t>39.</w:t>
            </w:r>
            <w:r w:rsidRPr="00B02ACB">
              <w:rPr>
                <w:rFonts w:cs="Arial"/>
                <w:b/>
                <w:bCs/>
                <w:sz w:val="22"/>
              </w:rPr>
              <w:t>3</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18EE7AFA" w14:textId="629FD080" w:rsidR="00D25DDB" w:rsidRPr="008E40F7" w:rsidRDefault="00F07656" w:rsidP="00B02ACB">
            <w:pPr>
              <w:jc w:val="center"/>
              <w:rPr>
                <w:b/>
                <w:bCs/>
                <w:sz w:val="22"/>
              </w:rPr>
            </w:pPr>
            <w:r w:rsidRPr="00B02ACB">
              <w:rPr>
                <w:rFonts w:cs="Arial"/>
                <w:b/>
                <w:sz w:val="22"/>
              </w:rPr>
              <w:t>32.</w:t>
            </w:r>
            <w:r w:rsidR="00E239D6">
              <w:rPr>
                <w:rFonts w:cs="Arial"/>
                <w:b/>
                <w:bCs/>
                <w:sz w:val="22"/>
              </w:rPr>
              <w:t>6</w:t>
            </w:r>
          </w:p>
        </w:tc>
        <w:tc>
          <w:tcPr>
            <w:tcW w:w="1192" w:type="dxa"/>
            <w:tcBorders>
              <w:top w:val="single" w:sz="4" w:space="0" w:color="auto"/>
              <w:left w:val="single" w:sz="4" w:space="0" w:color="auto"/>
              <w:bottom w:val="single" w:sz="4" w:space="0" w:color="auto"/>
              <w:right w:val="nil"/>
            </w:tcBorders>
            <w:shd w:val="clear" w:color="000000" w:fill="FFFFFF"/>
            <w:vAlign w:val="center"/>
          </w:tcPr>
          <w:p w14:paraId="0FF088F6" w14:textId="280EBA0F" w:rsidR="00D25DDB" w:rsidRPr="008E40F7" w:rsidRDefault="00F07656" w:rsidP="00B02ACB">
            <w:pPr>
              <w:jc w:val="center"/>
              <w:rPr>
                <w:b/>
                <w:bCs/>
                <w:sz w:val="22"/>
              </w:rPr>
            </w:pPr>
            <w:r w:rsidRPr="00B02ACB">
              <w:rPr>
                <w:rFonts w:cs="Arial"/>
                <w:b/>
                <w:sz w:val="22"/>
              </w:rPr>
              <w:t>28.</w:t>
            </w:r>
            <w:r w:rsidR="005B5E7B">
              <w:rPr>
                <w:rFonts w:cs="Arial"/>
                <w:b/>
                <w:bCs/>
                <w:sz w:val="22"/>
              </w:rPr>
              <w:t>9</w:t>
            </w:r>
          </w:p>
        </w:tc>
        <w:tc>
          <w:tcPr>
            <w:tcW w:w="1193" w:type="dxa"/>
            <w:tcBorders>
              <w:top w:val="single" w:sz="4" w:space="0" w:color="auto"/>
              <w:left w:val="single" w:sz="4" w:space="0" w:color="auto"/>
              <w:bottom w:val="single" w:sz="4" w:space="0" w:color="auto"/>
              <w:right w:val="nil"/>
            </w:tcBorders>
            <w:shd w:val="clear" w:color="000000" w:fill="FFFFFF"/>
            <w:vAlign w:val="center"/>
          </w:tcPr>
          <w:p w14:paraId="19C30B6E" w14:textId="758E54B2" w:rsidR="00D25DDB" w:rsidRPr="008E40F7" w:rsidRDefault="00F07656" w:rsidP="00B02ACB">
            <w:pPr>
              <w:jc w:val="center"/>
              <w:rPr>
                <w:b/>
                <w:bCs/>
                <w:sz w:val="22"/>
              </w:rPr>
            </w:pPr>
            <w:r w:rsidRPr="00B02ACB">
              <w:rPr>
                <w:rFonts w:cs="Arial"/>
                <w:b/>
                <w:sz w:val="22"/>
              </w:rPr>
              <w:t>26.</w:t>
            </w:r>
            <w:r w:rsidRPr="00B02ACB">
              <w:rPr>
                <w:rFonts w:cs="Arial"/>
                <w:b/>
                <w:bCs/>
                <w:sz w:val="22"/>
              </w:rPr>
              <w:t>6</w:t>
            </w:r>
          </w:p>
        </w:tc>
        <w:tc>
          <w:tcPr>
            <w:tcW w:w="1193" w:type="dxa"/>
            <w:tcBorders>
              <w:top w:val="single" w:sz="4" w:space="0" w:color="auto"/>
              <w:bottom w:val="single" w:sz="4" w:space="0" w:color="auto"/>
            </w:tcBorders>
          </w:tcPr>
          <w:p w14:paraId="6A9A2811" w14:textId="58049914" w:rsidR="00D25DDB" w:rsidRPr="00F97773" w:rsidRDefault="00F07656" w:rsidP="00B02ACB">
            <w:pPr>
              <w:jc w:val="center"/>
              <w:rPr>
                <w:rFonts w:cs="Arial"/>
                <w:b/>
                <w:sz w:val="22"/>
              </w:rPr>
            </w:pPr>
            <w:r w:rsidRPr="00B02ACB">
              <w:rPr>
                <w:rFonts w:cs="Arial"/>
                <w:b/>
                <w:sz w:val="22"/>
              </w:rPr>
              <w:t>203.</w:t>
            </w:r>
            <w:r w:rsidR="005B5E7B">
              <w:rPr>
                <w:rFonts w:cs="Arial"/>
                <w:b/>
                <w:bCs/>
                <w:sz w:val="22"/>
              </w:rPr>
              <w:t>5</w:t>
            </w:r>
          </w:p>
        </w:tc>
      </w:tr>
    </w:tbl>
    <w:p w14:paraId="7BEF052F" w14:textId="5DDB59C4" w:rsidR="00B14D36" w:rsidRPr="000F124A" w:rsidRDefault="00D65A58" w:rsidP="000F124A">
      <w:pPr>
        <w:rPr>
          <w:b/>
          <w:sz w:val="22"/>
        </w:rPr>
      </w:pPr>
      <w:r>
        <w:rPr>
          <w:rStyle w:val="normaltextrun"/>
          <w:rFonts w:cs="Arial"/>
          <w:color w:val="000000"/>
          <w:sz w:val="18"/>
          <w:szCs w:val="18"/>
          <w:shd w:val="clear" w:color="auto" w:fill="FFFFFF"/>
        </w:rPr>
        <w:t>Source: Home Office analysis, rounded to the nearest £100,000</w:t>
      </w:r>
      <w:r>
        <w:rPr>
          <w:rStyle w:val="scxw92754404"/>
          <w:rFonts w:cs="Arial"/>
          <w:color w:val="000000"/>
          <w:sz w:val="18"/>
          <w:szCs w:val="18"/>
          <w:shd w:val="clear" w:color="auto" w:fill="FFFFFF"/>
        </w:rPr>
        <w:t> </w:t>
      </w:r>
      <w:r>
        <w:rPr>
          <w:rFonts w:cs="Arial"/>
          <w:color w:val="000000"/>
          <w:sz w:val="18"/>
          <w:szCs w:val="18"/>
          <w:shd w:val="clear" w:color="auto" w:fill="FFFFFF"/>
        </w:rPr>
        <w:br/>
      </w:r>
      <w:r>
        <w:rPr>
          <w:rStyle w:val="normaltextrun"/>
          <w:rFonts w:cs="Arial"/>
          <w:color w:val="000000"/>
          <w:sz w:val="18"/>
          <w:szCs w:val="18"/>
          <w:shd w:val="clear" w:color="auto" w:fill="FFFFFF"/>
        </w:rPr>
        <w:t>~ indicates impact lower than £100,000, figures may not sum up due to rounding</w:t>
      </w:r>
    </w:p>
    <w:p w14:paraId="6E9CE9BE" w14:textId="5BC1C5A0" w:rsidR="00870031" w:rsidRDefault="00870031" w:rsidP="00870031">
      <w:pPr>
        <w:pStyle w:val="paragraph"/>
        <w:numPr>
          <w:ilvl w:val="0"/>
          <w:numId w:val="15"/>
        </w:numPr>
        <w:spacing w:before="0" w:beforeAutospacing="0" w:after="0" w:afterAutospacing="0"/>
        <w:jc w:val="both"/>
        <w:textAlignment w:val="baseline"/>
        <w:rPr>
          <w:rStyle w:val="normaltextrun"/>
          <w:rFonts w:ascii="Arial" w:hAnsi="Arial" w:cs="Arial"/>
          <w:color w:val="000000"/>
          <w:sz w:val="22"/>
          <w:szCs w:val="22"/>
        </w:rPr>
      </w:pPr>
      <w:r>
        <w:rPr>
          <w:rStyle w:val="normaltextrun"/>
          <w:rFonts w:ascii="Arial" w:hAnsi="Arial" w:cs="Arial"/>
          <w:color w:val="000000"/>
          <w:sz w:val="22"/>
          <w:szCs w:val="22"/>
        </w:rPr>
        <w:t xml:space="preserve">Table </w:t>
      </w:r>
      <w:r w:rsidR="005435EA">
        <w:rPr>
          <w:rStyle w:val="normaltextrun"/>
          <w:rFonts w:ascii="Arial" w:hAnsi="Arial" w:cs="Arial"/>
          <w:color w:val="000000"/>
          <w:sz w:val="22"/>
          <w:szCs w:val="22"/>
        </w:rPr>
        <w:t>8</w:t>
      </w:r>
      <w:r>
        <w:rPr>
          <w:rStyle w:val="normaltextrun"/>
          <w:rFonts w:ascii="Arial" w:hAnsi="Arial" w:cs="Arial"/>
          <w:color w:val="000000"/>
          <w:sz w:val="22"/>
          <w:szCs w:val="22"/>
        </w:rPr>
        <w:t xml:space="preserve"> presents the theoretical NPSV of increasing visa fees to the maxima proposed in </w:t>
      </w:r>
      <w:r w:rsidR="00B717F3">
        <w:rPr>
          <w:rStyle w:val="normaltextrun"/>
          <w:rFonts w:ascii="Arial" w:hAnsi="Arial" w:cs="Arial"/>
          <w:color w:val="000000"/>
          <w:sz w:val="22"/>
          <w:szCs w:val="22"/>
        </w:rPr>
        <w:t>Option 1</w:t>
      </w:r>
      <w:r>
        <w:rPr>
          <w:rStyle w:val="normaltextrun"/>
          <w:rFonts w:ascii="Arial" w:hAnsi="Arial" w:cs="Arial"/>
          <w:color w:val="000000"/>
          <w:sz w:val="22"/>
          <w:szCs w:val="22"/>
        </w:rPr>
        <w:t xml:space="preserve">, under the low, central, and high scenarios. Under the low scenario where application volumes are low and individuals and businesses are not price sensitive to the illustrative increases in fees, the NPSV of the policy </w:t>
      </w:r>
      <w:r w:rsidR="002F3CEE">
        <w:rPr>
          <w:rStyle w:val="normaltextrun"/>
          <w:rFonts w:ascii="Arial" w:hAnsi="Arial" w:cs="Arial"/>
          <w:color w:val="000000"/>
          <w:sz w:val="22"/>
          <w:szCs w:val="22"/>
        </w:rPr>
        <w:t>increases</w:t>
      </w:r>
      <w:r>
        <w:rPr>
          <w:rStyle w:val="normaltextrun"/>
          <w:rFonts w:ascii="Arial" w:hAnsi="Arial" w:cs="Arial"/>
          <w:color w:val="000000"/>
          <w:sz w:val="22"/>
          <w:szCs w:val="22"/>
        </w:rPr>
        <w:t xml:space="preserve"> to £</w:t>
      </w:r>
      <w:r w:rsidR="0022735E">
        <w:rPr>
          <w:rStyle w:val="normaltextrun"/>
          <w:rFonts w:ascii="Arial" w:hAnsi="Arial" w:cs="Arial"/>
          <w:color w:val="000000"/>
          <w:sz w:val="22"/>
          <w:szCs w:val="22"/>
        </w:rPr>
        <w:t xml:space="preserve">505.5 </w:t>
      </w:r>
      <w:r>
        <w:rPr>
          <w:rStyle w:val="normaltextrun"/>
          <w:rFonts w:ascii="Arial" w:hAnsi="Arial" w:cs="Arial"/>
          <w:color w:val="000000"/>
          <w:sz w:val="22"/>
          <w:szCs w:val="22"/>
        </w:rPr>
        <w:t xml:space="preserve">million (PV, 2024/25 prices) over the five-year appraisal period. </w:t>
      </w:r>
    </w:p>
    <w:p w14:paraId="32523320" w14:textId="77777777" w:rsidR="001746B4" w:rsidRDefault="001746B4" w:rsidP="001746B4">
      <w:pPr>
        <w:pStyle w:val="paragraph"/>
        <w:spacing w:before="0" w:beforeAutospacing="0" w:after="0" w:afterAutospacing="0"/>
        <w:ind w:left="567"/>
        <w:jc w:val="both"/>
        <w:textAlignment w:val="baseline"/>
        <w:rPr>
          <w:rFonts w:ascii="Arial" w:hAnsi="Arial" w:cs="Arial"/>
          <w:color w:val="000000"/>
          <w:sz w:val="22"/>
          <w:szCs w:val="22"/>
        </w:rPr>
      </w:pPr>
    </w:p>
    <w:p w14:paraId="49C2ACF8" w14:textId="7554288B" w:rsidR="000F124A" w:rsidRDefault="00870031" w:rsidP="001746B4">
      <w:pPr>
        <w:pStyle w:val="paragraph"/>
        <w:numPr>
          <w:ilvl w:val="0"/>
          <w:numId w:val="15"/>
        </w:numPr>
        <w:spacing w:before="0" w:beforeAutospacing="0" w:after="0" w:afterAutospacing="0"/>
        <w:jc w:val="both"/>
        <w:textAlignment w:val="baseline"/>
        <w:rPr>
          <w:rStyle w:val="eop"/>
          <w:rFonts w:ascii="Arial" w:hAnsi="Arial" w:cs="Arial"/>
          <w:color w:val="000000"/>
          <w:sz w:val="22"/>
          <w:szCs w:val="22"/>
        </w:rPr>
      </w:pPr>
      <w:r>
        <w:rPr>
          <w:rStyle w:val="normaltextrun"/>
          <w:rFonts w:ascii="Arial" w:hAnsi="Arial" w:cs="Arial"/>
          <w:color w:val="000000"/>
          <w:sz w:val="22"/>
          <w:szCs w:val="22"/>
        </w:rPr>
        <w:t>Under the high scenario where the decision of individuals</w:t>
      </w:r>
      <w:r w:rsidR="001746B4">
        <w:rPr>
          <w:rStyle w:val="normaltextrun"/>
          <w:rFonts w:ascii="Arial" w:hAnsi="Arial" w:cs="Arial"/>
          <w:color w:val="000000"/>
          <w:sz w:val="22"/>
          <w:szCs w:val="22"/>
        </w:rPr>
        <w:t xml:space="preserve"> and </w:t>
      </w:r>
      <w:r>
        <w:rPr>
          <w:rStyle w:val="normaltextrun"/>
          <w:rFonts w:ascii="Arial" w:hAnsi="Arial" w:cs="Arial"/>
          <w:color w:val="000000"/>
          <w:sz w:val="22"/>
          <w:szCs w:val="22"/>
        </w:rPr>
        <w:t>businesses to apply</w:t>
      </w:r>
      <w:r w:rsidR="001746B4">
        <w:rPr>
          <w:rStyle w:val="normaltextrun"/>
          <w:rFonts w:ascii="Arial" w:hAnsi="Arial" w:cs="Arial"/>
          <w:color w:val="000000"/>
          <w:sz w:val="22"/>
          <w:szCs w:val="22"/>
        </w:rPr>
        <w:t xml:space="preserve"> for</w:t>
      </w:r>
      <w:r>
        <w:rPr>
          <w:rStyle w:val="normaltextrun"/>
          <w:rFonts w:ascii="Arial" w:hAnsi="Arial" w:cs="Arial"/>
          <w:color w:val="000000"/>
          <w:sz w:val="22"/>
          <w:szCs w:val="22"/>
        </w:rPr>
        <w:t xml:space="preserve"> or sponsor a visa is the most sensitive to the </w:t>
      </w:r>
      <w:r w:rsidR="001746B4">
        <w:rPr>
          <w:rStyle w:val="normaltextrun"/>
          <w:rFonts w:ascii="Arial" w:hAnsi="Arial" w:cs="Arial"/>
          <w:color w:val="000000"/>
          <w:sz w:val="22"/>
          <w:szCs w:val="22"/>
        </w:rPr>
        <w:t xml:space="preserve">theoretical </w:t>
      </w:r>
      <w:r>
        <w:rPr>
          <w:rStyle w:val="normaltextrun"/>
          <w:rFonts w:ascii="Arial" w:hAnsi="Arial" w:cs="Arial"/>
          <w:color w:val="000000"/>
          <w:sz w:val="22"/>
          <w:szCs w:val="22"/>
        </w:rPr>
        <w:t xml:space="preserve">increases in fees and application volumes are at the high assumption, the NPSV of the policy </w:t>
      </w:r>
      <w:r w:rsidR="002F3CEE">
        <w:rPr>
          <w:rStyle w:val="normaltextrun"/>
          <w:rFonts w:ascii="Arial" w:hAnsi="Arial" w:cs="Arial"/>
          <w:color w:val="000000"/>
          <w:sz w:val="22"/>
          <w:szCs w:val="22"/>
        </w:rPr>
        <w:t xml:space="preserve">decreases </w:t>
      </w:r>
      <w:r>
        <w:rPr>
          <w:rStyle w:val="normaltextrun"/>
          <w:rFonts w:ascii="Arial" w:hAnsi="Arial" w:cs="Arial"/>
          <w:color w:val="000000"/>
          <w:sz w:val="22"/>
          <w:szCs w:val="22"/>
        </w:rPr>
        <w:t xml:space="preserve">to </w:t>
      </w:r>
      <w:r w:rsidR="002F3CEE">
        <w:rPr>
          <w:rStyle w:val="normaltextrun"/>
          <w:rFonts w:ascii="Arial" w:hAnsi="Arial" w:cs="Arial"/>
          <w:color w:val="000000"/>
          <w:sz w:val="22"/>
          <w:szCs w:val="22"/>
        </w:rPr>
        <w:t>-</w:t>
      </w:r>
      <w:r>
        <w:rPr>
          <w:rStyle w:val="normaltextrun"/>
          <w:rFonts w:ascii="Arial" w:hAnsi="Arial" w:cs="Arial"/>
          <w:color w:val="000000"/>
          <w:sz w:val="22"/>
          <w:szCs w:val="22"/>
        </w:rPr>
        <w:t>£</w:t>
      </w:r>
      <w:r w:rsidR="002F3CEE">
        <w:rPr>
          <w:rStyle w:val="normaltextrun"/>
          <w:rFonts w:ascii="Arial" w:hAnsi="Arial" w:cs="Arial"/>
          <w:color w:val="000000"/>
          <w:sz w:val="22"/>
          <w:szCs w:val="22"/>
        </w:rPr>
        <w:t>292.</w:t>
      </w:r>
      <w:r w:rsidR="005B5E7B">
        <w:rPr>
          <w:rStyle w:val="normaltextrun"/>
          <w:rFonts w:ascii="Arial" w:hAnsi="Arial" w:cs="Arial"/>
          <w:color w:val="000000"/>
          <w:sz w:val="22"/>
          <w:szCs w:val="22"/>
        </w:rPr>
        <w:t xml:space="preserve">3 </w:t>
      </w:r>
      <w:r>
        <w:rPr>
          <w:rStyle w:val="normaltextrun"/>
          <w:rFonts w:ascii="Arial" w:hAnsi="Arial" w:cs="Arial"/>
          <w:color w:val="000000"/>
          <w:sz w:val="22"/>
          <w:szCs w:val="22"/>
        </w:rPr>
        <w:t>million (PV, 202</w:t>
      </w:r>
      <w:r w:rsidR="001746B4">
        <w:rPr>
          <w:rStyle w:val="normaltextrun"/>
          <w:rFonts w:ascii="Arial" w:hAnsi="Arial" w:cs="Arial"/>
          <w:color w:val="000000"/>
          <w:sz w:val="22"/>
          <w:szCs w:val="22"/>
        </w:rPr>
        <w:t>4</w:t>
      </w:r>
      <w:r>
        <w:rPr>
          <w:rStyle w:val="normaltextrun"/>
          <w:rFonts w:ascii="Arial" w:hAnsi="Arial" w:cs="Arial"/>
          <w:color w:val="000000"/>
          <w:sz w:val="22"/>
          <w:szCs w:val="22"/>
        </w:rPr>
        <w:t>/2</w:t>
      </w:r>
      <w:r w:rsidR="001746B4">
        <w:rPr>
          <w:rStyle w:val="normaltextrun"/>
          <w:rFonts w:ascii="Arial" w:hAnsi="Arial" w:cs="Arial"/>
          <w:color w:val="000000"/>
          <w:sz w:val="22"/>
          <w:szCs w:val="22"/>
        </w:rPr>
        <w:t>5</w:t>
      </w:r>
      <w:r>
        <w:rPr>
          <w:rStyle w:val="normaltextrun"/>
          <w:rFonts w:ascii="Arial" w:hAnsi="Arial" w:cs="Arial"/>
          <w:color w:val="000000"/>
          <w:sz w:val="22"/>
          <w:szCs w:val="22"/>
        </w:rPr>
        <w:t xml:space="preserve"> prices) over the five-year appraisal period. This scenario estimates the highest costs </w:t>
      </w:r>
      <w:r w:rsidR="00C846A2">
        <w:rPr>
          <w:rStyle w:val="normaltextrun"/>
          <w:rFonts w:ascii="Arial" w:hAnsi="Arial" w:cs="Arial"/>
          <w:color w:val="000000"/>
          <w:sz w:val="22"/>
          <w:szCs w:val="22"/>
        </w:rPr>
        <w:t>and the highest benefits</w:t>
      </w:r>
      <w:r>
        <w:rPr>
          <w:rStyle w:val="normaltextrun"/>
          <w:rFonts w:ascii="Arial" w:hAnsi="Arial" w:cs="Arial"/>
          <w:color w:val="000000"/>
          <w:sz w:val="22"/>
          <w:szCs w:val="22"/>
        </w:rPr>
        <w:t xml:space="preserve"> which could arise</w:t>
      </w:r>
      <w:r w:rsidR="001746B4">
        <w:rPr>
          <w:rStyle w:val="normaltextrun"/>
          <w:rFonts w:ascii="Arial" w:hAnsi="Arial" w:cs="Arial"/>
          <w:color w:val="000000"/>
          <w:sz w:val="22"/>
          <w:szCs w:val="22"/>
        </w:rPr>
        <w:t xml:space="preserve"> should fees be increased to the maxima proposed</w:t>
      </w:r>
      <w:r>
        <w:rPr>
          <w:rStyle w:val="normaltextrun"/>
          <w:rFonts w:ascii="Arial" w:hAnsi="Arial" w:cs="Arial"/>
          <w:color w:val="000000"/>
          <w:sz w:val="22"/>
          <w:szCs w:val="22"/>
        </w:rPr>
        <w:t xml:space="preserve"> under </w:t>
      </w:r>
      <w:r w:rsidR="00B717F3">
        <w:rPr>
          <w:rStyle w:val="normaltextrun"/>
          <w:rFonts w:ascii="Arial" w:hAnsi="Arial" w:cs="Arial"/>
          <w:color w:val="000000"/>
          <w:sz w:val="22"/>
          <w:szCs w:val="22"/>
        </w:rPr>
        <w:t>Option 1</w:t>
      </w:r>
      <w:r>
        <w:rPr>
          <w:rStyle w:val="normaltextrun"/>
          <w:rFonts w:ascii="Arial" w:hAnsi="Arial" w:cs="Arial"/>
          <w:color w:val="000000"/>
          <w:sz w:val="22"/>
          <w:szCs w:val="22"/>
        </w:rPr>
        <w:t>.</w:t>
      </w:r>
      <w:r>
        <w:rPr>
          <w:rStyle w:val="eop"/>
          <w:rFonts w:ascii="Arial" w:hAnsi="Arial" w:cs="Arial"/>
          <w:color w:val="000000"/>
          <w:sz w:val="22"/>
          <w:szCs w:val="22"/>
        </w:rPr>
        <w:t> </w:t>
      </w:r>
    </w:p>
    <w:p w14:paraId="1E840481" w14:textId="1BDCC9E1" w:rsidR="00BC7E0D" w:rsidRDefault="001746B4" w:rsidP="001746B4">
      <w:pPr>
        <w:pStyle w:val="paragraph"/>
        <w:spacing w:before="0" w:beforeAutospacing="0" w:after="0" w:afterAutospacing="0"/>
        <w:jc w:val="both"/>
        <w:textAlignment w:val="baseline"/>
        <w:rPr>
          <w:rFonts w:ascii="Arial" w:hAnsi="Arial" w:cs="Arial"/>
          <w:b/>
          <w:bCs/>
          <w:color w:val="000000"/>
          <w:sz w:val="22"/>
          <w:szCs w:val="22"/>
        </w:rPr>
      </w:pPr>
      <w:r w:rsidRPr="00AA5E91">
        <w:rPr>
          <w:rFonts w:ascii="Arial" w:hAnsi="Arial" w:cs="Arial"/>
          <w:b/>
          <w:bCs/>
          <w:color w:val="000000"/>
          <w:sz w:val="22"/>
          <w:szCs w:val="22"/>
        </w:rPr>
        <w:lastRenderedPageBreak/>
        <w:t xml:space="preserve">Table </w:t>
      </w:r>
      <w:r w:rsidR="005435EA">
        <w:rPr>
          <w:rFonts w:ascii="Arial" w:hAnsi="Arial" w:cs="Arial"/>
          <w:b/>
          <w:bCs/>
          <w:color w:val="000000"/>
          <w:sz w:val="22"/>
          <w:szCs w:val="22"/>
        </w:rPr>
        <w:t>8</w:t>
      </w:r>
      <w:r w:rsidRPr="00AA5E91">
        <w:rPr>
          <w:rFonts w:ascii="Arial" w:hAnsi="Arial" w:cs="Arial"/>
          <w:b/>
          <w:bCs/>
          <w:color w:val="000000"/>
          <w:sz w:val="22"/>
          <w:szCs w:val="22"/>
        </w:rPr>
        <w:t>:</w:t>
      </w:r>
      <w:r w:rsidR="00AA5E91" w:rsidRPr="00AA5E91">
        <w:rPr>
          <w:b/>
          <w:bCs/>
        </w:rPr>
        <w:t xml:space="preserve"> </w:t>
      </w:r>
      <w:r w:rsidR="00AA5E91" w:rsidRPr="00AA5E91">
        <w:rPr>
          <w:rFonts w:ascii="Arial" w:hAnsi="Arial" w:cs="Arial"/>
          <w:b/>
          <w:bCs/>
          <w:color w:val="000000"/>
          <w:sz w:val="22"/>
          <w:szCs w:val="22"/>
        </w:rPr>
        <w:t>Comparison of theoretical costs and benefits and NPSV under low, central, and high impact scenarios over a 5-year appraisal period (£ million)</w:t>
      </w:r>
    </w:p>
    <w:p w14:paraId="3A897200" w14:textId="77777777" w:rsidR="00BC7E0D" w:rsidRPr="00AA5E91" w:rsidRDefault="00BC7E0D" w:rsidP="001746B4">
      <w:pPr>
        <w:pStyle w:val="paragraph"/>
        <w:spacing w:before="0" w:beforeAutospacing="0" w:after="0" w:afterAutospacing="0"/>
        <w:jc w:val="both"/>
        <w:textAlignment w:val="baseline"/>
        <w:rPr>
          <w:rFonts w:ascii="Arial" w:hAnsi="Arial" w:cs="Arial"/>
          <w:b/>
          <w:bCs/>
          <w:color w:val="000000"/>
          <w:sz w:val="22"/>
          <w:szCs w:val="22"/>
        </w:rPr>
      </w:pPr>
    </w:p>
    <w:tbl>
      <w:tblPr>
        <w:tblStyle w:val="TableGrid"/>
        <w:tblW w:w="10060" w:type="dxa"/>
        <w:tblLook w:val="04A0" w:firstRow="1" w:lastRow="0" w:firstColumn="1" w:lastColumn="0" w:noHBand="0" w:noVBand="1"/>
      </w:tblPr>
      <w:tblGrid>
        <w:gridCol w:w="3266"/>
        <w:gridCol w:w="2264"/>
        <w:gridCol w:w="2265"/>
        <w:gridCol w:w="2265"/>
      </w:tblGrid>
      <w:tr w:rsidR="00AA5E91" w14:paraId="4E5D07C7" w14:textId="77777777" w:rsidTr="00B02ACB">
        <w:tc>
          <w:tcPr>
            <w:tcW w:w="3266" w:type="dxa"/>
          </w:tcPr>
          <w:p w14:paraId="6078EF42" w14:textId="77777777" w:rsidR="00AA5E91" w:rsidRDefault="00AA5E91" w:rsidP="00617A23">
            <w:pPr>
              <w:rPr>
                <w:b/>
                <w:bCs/>
                <w:sz w:val="22"/>
              </w:rPr>
            </w:pPr>
            <w:r>
              <w:rPr>
                <w:b/>
                <w:bCs/>
                <w:sz w:val="22"/>
              </w:rPr>
              <w:t>Present values (2024/25 prices)</w:t>
            </w:r>
          </w:p>
        </w:tc>
        <w:tc>
          <w:tcPr>
            <w:tcW w:w="2264" w:type="dxa"/>
          </w:tcPr>
          <w:p w14:paraId="1A7F9637" w14:textId="4473DC38" w:rsidR="00AA5E91" w:rsidRDefault="00AA5E91" w:rsidP="00617A23">
            <w:pPr>
              <w:rPr>
                <w:b/>
                <w:bCs/>
                <w:sz w:val="22"/>
              </w:rPr>
            </w:pPr>
            <w:r>
              <w:rPr>
                <w:b/>
                <w:bCs/>
                <w:sz w:val="22"/>
              </w:rPr>
              <w:t>Low scenario</w:t>
            </w:r>
          </w:p>
        </w:tc>
        <w:tc>
          <w:tcPr>
            <w:tcW w:w="2265" w:type="dxa"/>
          </w:tcPr>
          <w:p w14:paraId="2BB26A4A" w14:textId="61C0F167" w:rsidR="00AA5E91" w:rsidRDefault="00AA5E91" w:rsidP="00617A23">
            <w:pPr>
              <w:rPr>
                <w:b/>
                <w:bCs/>
                <w:sz w:val="22"/>
              </w:rPr>
            </w:pPr>
            <w:r>
              <w:rPr>
                <w:b/>
                <w:bCs/>
                <w:sz w:val="22"/>
              </w:rPr>
              <w:t>Central scenario</w:t>
            </w:r>
          </w:p>
        </w:tc>
        <w:tc>
          <w:tcPr>
            <w:tcW w:w="2265" w:type="dxa"/>
          </w:tcPr>
          <w:p w14:paraId="76A45619" w14:textId="0A315B56" w:rsidR="00AA5E91" w:rsidRDefault="00AA5E91" w:rsidP="00617A23">
            <w:pPr>
              <w:rPr>
                <w:b/>
                <w:bCs/>
                <w:sz w:val="22"/>
              </w:rPr>
            </w:pPr>
            <w:r>
              <w:rPr>
                <w:b/>
                <w:bCs/>
                <w:sz w:val="22"/>
              </w:rPr>
              <w:t>High scenario</w:t>
            </w:r>
          </w:p>
        </w:tc>
      </w:tr>
      <w:tr w:rsidR="00AA5E91" w14:paraId="7397DD6B" w14:textId="77777777" w:rsidTr="00617A23">
        <w:tc>
          <w:tcPr>
            <w:tcW w:w="10060" w:type="dxa"/>
            <w:gridSpan w:val="4"/>
          </w:tcPr>
          <w:p w14:paraId="004BB628" w14:textId="4DAEBA64" w:rsidR="00AA5E91" w:rsidRDefault="00AA5E91" w:rsidP="00617A23">
            <w:pPr>
              <w:rPr>
                <w:b/>
                <w:bCs/>
                <w:sz w:val="22"/>
              </w:rPr>
            </w:pPr>
            <w:r>
              <w:rPr>
                <w:b/>
                <w:bCs/>
                <w:sz w:val="22"/>
              </w:rPr>
              <w:t>Benefits</w:t>
            </w:r>
          </w:p>
        </w:tc>
      </w:tr>
      <w:tr w:rsidR="00AA5E91" w14:paraId="483C1B54" w14:textId="77777777" w:rsidTr="00B02ACB">
        <w:tc>
          <w:tcPr>
            <w:tcW w:w="3266" w:type="dxa"/>
          </w:tcPr>
          <w:p w14:paraId="3F370ED9" w14:textId="77777777" w:rsidR="00AA5E91" w:rsidRPr="00352FD3" w:rsidRDefault="00AA5E91" w:rsidP="00617A23">
            <w:pPr>
              <w:rPr>
                <w:sz w:val="22"/>
              </w:rPr>
            </w:pPr>
            <w:r w:rsidRPr="00352FD3">
              <w:rPr>
                <w:rStyle w:val="normaltextrun"/>
                <w:rFonts w:cs="Arial"/>
                <w:color w:val="000000"/>
                <w:sz w:val="22"/>
                <w:shd w:val="clear" w:color="auto" w:fill="FFFFFF"/>
              </w:rPr>
              <w:t>Additional Home Office visa revenue</w:t>
            </w:r>
            <w:r w:rsidRPr="00352FD3">
              <w:rPr>
                <w:rStyle w:val="eop"/>
                <w:rFonts w:cs="Arial"/>
                <w:color w:val="000000"/>
                <w:sz w:val="22"/>
                <w:shd w:val="clear" w:color="auto" w:fill="FFFFFF"/>
              </w:rPr>
              <w:t> </w:t>
            </w:r>
          </w:p>
        </w:tc>
        <w:tc>
          <w:tcPr>
            <w:tcW w:w="2264" w:type="dxa"/>
            <w:vAlign w:val="center"/>
          </w:tcPr>
          <w:p w14:paraId="3E416C34" w14:textId="11B31322" w:rsidR="00AA5E91" w:rsidRPr="00B02ACB" w:rsidRDefault="00F97773" w:rsidP="00B02ACB">
            <w:pPr>
              <w:jc w:val="center"/>
              <w:rPr>
                <w:sz w:val="22"/>
              </w:rPr>
            </w:pPr>
            <w:r w:rsidRPr="00B02ACB">
              <w:rPr>
                <w:sz w:val="22"/>
              </w:rPr>
              <w:t>505.5</w:t>
            </w:r>
          </w:p>
        </w:tc>
        <w:tc>
          <w:tcPr>
            <w:tcW w:w="2265" w:type="dxa"/>
            <w:vAlign w:val="center"/>
          </w:tcPr>
          <w:p w14:paraId="6EE0EAC4" w14:textId="13AFD64C" w:rsidR="00AA5E91" w:rsidRPr="00B02ACB" w:rsidRDefault="00497BED" w:rsidP="00B02ACB">
            <w:pPr>
              <w:jc w:val="center"/>
              <w:rPr>
                <w:rFonts w:cs="Arial"/>
                <w:sz w:val="22"/>
              </w:rPr>
            </w:pPr>
            <w:r w:rsidRPr="00B02ACB">
              <w:rPr>
                <w:rFonts w:cs="Arial"/>
                <w:sz w:val="22"/>
              </w:rPr>
              <w:t>661.8</w:t>
            </w:r>
          </w:p>
        </w:tc>
        <w:tc>
          <w:tcPr>
            <w:tcW w:w="2265" w:type="dxa"/>
            <w:vAlign w:val="center"/>
          </w:tcPr>
          <w:p w14:paraId="459B6647" w14:textId="07394445" w:rsidR="00AA5E91" w:rsidRPr="00B02ACB" w:rsidRDefault="00A00750" w:rsidP="00B02ACB">
            <w:pPr>
              <w:jc w:val="center"/>
              <w:rPr>
                <w:rFonts w:cs="Arial"/>
                <w:sz w:val="22"/>
              </w:rPr>
            </w:pPr>
            <w:r w:rsidRPr="00B02ACB">
              <w:rPr>
                <w:rFonts w:cs="Arial"/>
                <w:sz w:val="22"/>
              </w:rPr>
              <w:t>942.7</w:t>
            </w:r>
          </w:p>
        </w:tc>
      </w:tr>
      <w:tr w:rsidR="00AA5E91" w14:paraId="10BF964C" w14:textId="77777777" w:rsidTr="00B02ACB">
        <w:tc>
          <w:tcPr>
            <w:tcW w:w="3266" w:type="dxa"/>
          </w:tcPr>
          <w:p w14:paraId="44F152FC" w14:textId="77777777" w:rsidR="00AA5E91" w:rsidRPr="00352FD3" w:rsidRDefault="00AA5E91" w:rsidP="00617A23">
            <w:pPr>
              <w:rPr>
                <w:sz w:val="22"/>
              </w:rPr>
            </w:pPr>
            <w:r w:rsidRPr="00352FD3">
              <w:rPr>
                <w:sz w:val="22"/>
              </w:rPr>
              <w:t>Reduction in Home Office processing costs</w:t>
            </w:r>
          </w:p>
        </w:tc>
        <w:tc>
          <w:tcPr>
            <w:tcW w:w="2264" w:type="dxa"/>
            <w:tcBorders>
              <w:right w:val="single" w:sz="4" w:space="0" w:color="auto"/>
            </w:tcBorders>
            <w:vAlign w:val="center"/>
          </w:tcPr>
          <w:p w14:paraId="790975D8" w14:textId="03BEBFDB" w:rsidR="00AA5E91" w:rsidRPr="00B02ACB" w:rsidRDefault="00F97773" w:rsidP="00B02ACB">
            <w:pPr>
              <w:jc w:val="center"/>
              <w:rPr>
                <w:sz w:val="22"/>
              </w:rPr>
            </w:pPr>
            <w:r w:rsidRPr="00B02ACB">
              <w:rPr>
                <w:sz w:val="22"/>
              </w:rPr>
              <w:t>-</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7AFAD9AC" w14:textId="7AD1005E" w:rsidR="00AA5E91" w:rsidRPr="00B02ACB" w:rsidRDefault="00497BED" w:rsidP="00B02ACB">
            <w:pPr>
              <w:jc w:val="center"/>
              <w:rPr>
                <w:sz w:val="22"/>
              </w:rPr>
            </w:pPr>
            <w:r w:rsidRPr="00B02ACB">
              <w:rPr>
                <w:rFonts w:cs="Arial"/>
                <w:sz w:val="22"/>
              </w:rPr>
              <w:t>6.2</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047DA595" w14:textId="5C5CD4A0" w:rsidR="00AA5E91" w:rsidRPr="00B02ACB" w:rsidRDefault="00A00750" w:rsidP="00B02ACB">
            <w:pPr>
              <w:jc w:val="center"/>
              <w:rPr>
                <w:sz w:val="22"/>
              </w:rPr>
            </w:pPr>
            <w:r w:rsidRPr="00B02ACB">
              <w:rPr>
                <w:rFonts w:cs="Arial"/>
                <w:sz w:val="22"/>
              </w:rPr>
              <w:t>13.5</w:t>
            </w:r>
          </w:p>
        </w:tc>
      </w:tr>
      <w:tr w:rsidR="00AA5E91" w14:paraId="406B74AE" w14:textId="77777777" w:rsidTr="00B02ACB">
        <w:tc>
          <w:tcPr>
            <w:tcW w:w="3266" w:type="dxa"/>
          </w:tcPr>
          <w:p w14:paraId="20F5ADF7" w14:textId="77777777" w:rsidR="00AA5E91" w:rsidRPr="00352FD3" w:rsidRDefault="00AA5E91" w:rsidP="00617A23">
            <w:pPr>
              <w:rPr>
                <w:sz w:val="22"/>
              </w:rPr>
            </w:pPr>
            <w:r w:rsidRPr="00352FD3">
              <w:rPr>
                <w:sz w:val="22"/>
              </w:rPr>
              <w:t xml:space="preserve">Reduction in </w:t>
            </w:r>
            <w:proofErr w:type="spellStart"/>
            <w:r w:rsidRPr="00352FD3">
              <w:rPr>
                <w:sz w:val="22"/>
              </w:rPr>
              <w:t>CoS</w:t>
            </w:r>
            <w:proofErr w:type="spellEnd"/>
            <w:r w:rsidRPr="00352FD3">
              <w:rPr>
                <w:sz w:val="22"/>
              </w:rPr>
              <w:t xml:space="preserve"> processing costs</w:t>
            </w:r>
          </w:p>
        </w:tc>
        <w:tc>
          <w:tcPr>
            <w:tcW w:w="2264" w:type="dxa"/>
            <w:tcBorders>
              <w:right w:val="single" w:sz="4" w:space="0" w:color="auto"/>
            </w:tcBorders>
            <w:vAlign w:val="center"/>
          </w:tcPr>
          <w:p w14:paraId="0C1F93BB" w14:textId="54C7FB5A" w:rsidR="00AA5E91" w:rsidRPr="00B02ACB" w:rsidRDefault="00F97773" w:rsidP="00B02ACB">
            <w:pPr>
              <w:jc w:val="center"/>
              <w:rPr>
                <w:sz w:val="22"/>
              </w:rPr>
            </w:pPr>
            <w:r w:rsidRPr="00B02ACB">
              <w:rPr>
                <w:sz w:val="22"/>
              </w:rPr>
              <w:t>-</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32732CD9" w14:textId="5728514C" w:rsidR="00AA5E91" w:rsidRPr="00B02ACB" w:rsidRDefault="00497BED" w:rsidP="00B02ACB">
            <w:pPr>
              <w:jc w:val="center"/>
              <w:rPr>
                <w:sz w:val="22"/>
              </w:rPr>
            </w:pPr>
            <w:r w:rsidRPr="00B02ACB">
              <w:rPr>
                <w:rFonts w:cs="Arial"/>
                <w:sz w:val="22"/>
              </w:rPr>
              <w:t>0.6</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078C585A" w14:textId="3FDE1D91" w:rsidR="00AA5E91" w:rsidRPr="00B02ACB" w:rsidRDefault="00A00750" w:rsidP="00B02ACB">
            <w:pPr>
              <w:jc w:val="center"/>
              <w:rPr>
                <w:sz w:val="22"/>
              </w:rPr>
            </w:pPr>
            <w:r w:rsidRPr="00B02ACB">
              <w:rPr>
                <w:rFonts w:cs="Arial"/>
                <w:sz w:val="22"/>
              </w:rPr>
              <w:t>1.5</w:t>
            </w:r>
          </w:p>
        </w:tc>
      </w:tr>
      <w:tr w:rsidR="00AA5E91" w14:paraId="2C40FC13" w14:textId="77777777" w:rsidTr="00B02ACB">
        <w:tc>
          <w:tcPr>
            <w:tcW w:w="3266" w:type="dxa"/>
          </w:tcPr>
          <w:p w14:paraId="75681C23" w14:textId="77777777" w:rsidR="00AA5E91" w:rsidRPr="00352FD3" w:rsidRDefault="00AA5E91" w:rsidP="00617A23">
            <w:pPr>
              <w:rPr>
                <w:sz w:val="22"/>
              </w:rPr>
            </w:pPr>
            <w:r w:rsidRPr="00352FD3">
              <w:rPr>
                <w:sz w:val="22"/>
              </w:rPr>
              <w:t>Reduction in IHS and ISC processing costs</w:t>
            </w:r>
          </w:p>
        </w:tc>
        <w:tc>
          <w:tcPr>
            <w:tcW w:w="2264" w:type="dxa"/>
            <w:tcBorders>
              <w:right w:val="single" w:sz="4" w:space="0" w:color="auto"/>
            </w:tcBorders>
            <w:vAlign w:val="center"/>
          </w:tcPr>
          <w:p w14:paraId="360C5E41" w14:textId="1DDAD98F" w:rsidR="00AA5E91" w:rsidRPr="00B02ACB" w:rsidRDefault="00F97773" w:rsidP="00B02ACB">
            <w:pPr>
              <w:jc w:val="center"/>
              <w:rPr>
                <w:sz w:val="22"/>
              </w:rPr>
            </w:pPr>
            <w:r w:rsidRPr="00B02ACB">
              <w:rPr>
                <w:sz w:val="22"/>
              </w:rPr>
              <w:t>-</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1388C10D" w14:textId="333E985A" w:rsidR="00AA5E91" w:rsidRPr="00B02ACB" w:rsidRDefault="00497BED" w:rsidP="00B02ACB">
            <w:pPr>
              <w:jc w:val="center"/>
              <w:rPr>
                <w:sz w:val="22"/>
              </w:rPr>
            </w:pPr>
            <w:r w:rsidRPr="00B02ACB">
              <w:rPr>
                <w:rFonts w:cs="Arial"/>
                <w:sz w:val="22"/>
              </w:rPr>
              <w:t>0.2</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0062D69C" w14:textId="74A74822" w:rsidR="00AA5E91" w:rsidRPr="00B02ACB" w:rsidRDefault="00A00750" w:rsidP="00B02ACB">
            <w:pPr>
              <w:jc w:val="center"/>
              <w:rPr>
                <w:sz w:val="22"/>
              </w:rPr>
            </w:pPr>
            <w:r w:rsidRPr="00B02ACB">
              <w:rPr>
                <w:rFonts w:cs="Arial"/>
                <w:sz w:val="22"/>
              </w:rPr>
              <w:t>0.5</w:t>
            </w:r>
          </w:p>
        </w:tc>
      </w:tr>
      <w:tr w:rsidR="00AA5E91" w14:paraId="337CE4CC" w14:textId="77777777" w:rsidTr="00B02ACB">
        <w:tc>
          <w:tcPr>
            <w:tcW w:w="3266" w:type="dxa"/>
          </w:tcPr>
          <w:p w14:paraId="54133AFE" w14:textId="77777777" w:rsidR="00AA5E91" w:rsidRPr="00352FD3" w:rsidRDefault="00AA5E91" w:rsidP="00617A23">
            <w:pPr>
              <w:rPr>
                <w:sz w:val="22"/>
              </w:rPr>
            </w:pPr>
            <w:r w:rsidRPr="00352FD3">
              <w:rPr>
                <w:sz w:val="22"/>
              </w:rPr>
              <w:t>Exchequer gain from lower public service provision</w:t>
            </w:r>
          </w:p>
        </w:tc>
        <w:tc>
          <w:tcPr>
            <w:tcW w:w="2264" w:type="dxa"/>
            <w:vAlign w:val="center"/>
          </w:tcPr>
          <w:p w14:paraId="00CB172A" w14:textId="268629F3" w:rsidR="00AA5E91" w:rsidRPr="00B02ACB" w:rsidRDefault="00F97773" w:rsidP="00B02ACB">
            <w:pPr>
              <w:jc w:val="center"/>
              <w:rPr>
                <w:sz w:val="22"/>
              </w:rPr>
            </w:pPr>
            <w:r w:rsidRPr="00B02ACB">
              <w:rPr>
                <w:sz w:val="22"/>
              </w:rPr>
              <w:t>-</w:t>
            </w:r>
          </w:p>
        </w:tc>
        <w:tc>
          <w:tcPr>
            <w:tcW w:w="2265" w:type="dxa"/>
            <w:vAlign w:val="center"/>
          </w:tcPr>
          <w:p w14:paraId="0A446786" w14:textId="06C742CB" w:rsidR="00AA5E91" w:rsidRPr="00B02ACB" w:rsidRDefault="00AE5111" w:rsidP="00B02ACB">
            <w:pPr>
              <w:jc w:val="center"/>
              <w:rPr>
                <w:rFonts w:cs="Arial"/>
                <w:sz w:val="22"/>
              </w:rPr>
            </w:pPr>
            <w:r w:rsidRPr="00B02ACB">
              <w:rPr>
                <w:rFonts w:cs="Arial"/>
                <w:sz w:val="22"/>
              </w:rPr>
              <w:t>62.1</w:t>
            </w:r>
          </w:p>
        </w:tc>
        <w:tc>
          <w:tcPr>
            <w:tcW w:w="2265" w:type="dxa"/>
            <w:vAlign w:val="center"/>
          </w:tcPr>
          <w:p w14:paraId="7D443B2C" w14:textId="1153BB3E" w:rsidR="00AA5E91" w:rsidRPr="00B02ACB" w:rsidRDefault="002F3CEE" w:rsidP="00B02ACB">
            <w:pPr>
              <w:jc w:val="center"/>
              <w:rPr>
                <w:sz w:val="22"/>
              </w:rPr>
            </w:pPr>
            <w:r w:rsidRPr="002F3CEE">
              <w:rPr>
                <w:rFonts w:cs="Arial"/>
                <w:sz w:val="22"/>
              </w:rPr>
              <w:t>155.2</w:t>
            </w:r>
          </w:p>
        </w:tc>
      </w:tr>
      <w:tr w:rsidR="00AA5E91" w14:paraId="2D1C28BA" w14:textId="77777777" w:rsidTr="00B02ACB">
        <w:tc>
          <w:tcPr>
            <w:tcW w:w="3266" w:type="dxa"/>
          </w:tcPr>
          <w:p w14:paraId="59624378" w14:textId="77777777" w:rsidR="00AA5E91" w:rsidRPr="008E40F7" w:rsidRDefault="00AA5E91" w:rsidP="00617A23">
            <w:pPr>
              <w:rPr>
                <w:b/>
                <w:bCs/>
                <w:sz w:val="22"/>
              </w:rPr>
            </w:pPr>
            <w:r w:rsidRPr="008E40F7">
              <w:rPr>
                <w:b/>
                <w:bCs/>
                <w:sz w:val="22"/>
              </w:rPr>
              <w:t>Total Benefits (PV)</w:t>
            </w:r>
          </w:p>
        </w:tc>
        <w:tc>
          <w:tcPr>
            <w:tcW w:w="2264" w:type="dxa"/>
            <w:vAlign w:val="center"/>
          </w:tcPr>
          <w:p w14:paraId="29C338DF" w14:textId="00C17CC3" w:rsidR="00AA5E91" w:rsidRPr="008E40F7" w:rsidRDefault="00F97773" w:rsidP="00B02ACB">
            <w:pPr>
              <w:jc w:val="center"/>
              <w:rPr>
                <w:b/>
                <w:bCs/>
                <w:sz w:val="22"/>
              </w:rPr>
            </w:pPr>
            <w:r>
              <w:rPr>
                <w:b/>
                <w:bCs/>
                <w:sz w:val="22"/>
              </w:rPr>
              <w:t>505.5</w:t>
            </w:r>
          </w:p>
        </w:tc>
        <w:tc>
          <w:tcPr>
            <w:tcW w:w="2265" w:type="dxa"/>
            <w:vAlign w:val="center"/>
          </w:tcPr>
          <w:p w14:paraId="41699A87" w14:textId="3E9DCC01" w:rsidR="00AA5E91" w:rsidRPr="00403C58" w:rsidRDefault="00AE5111" w:rsidP="00B02ACB">
            <w:pPr>
              <w:jc w:val="center"/>
              <w:rPr>
                <w:rFonts w:cs="Arial"/>
                <w:b/>
                <w:sz w:val="22"/>
              </w:rPr>
            </w:pPr>
            <w:r w:rsidRPr="00B02ACB">
              <w:rPr>
                <w:rFonts w:cs="Arial"/>
                <w:b/>
                <w:sz w:val="22"/>
              </w:rPr>
              <w:t>730.</w:t>
            </w:r>
            <w:r w:rsidRPr="00B02ACB">
              <w:rPr>
                <w:rFonts w:cs="Arial"/>
                <w:b/>
                <w:bCs/>
                <w:sz w:val="22"/>
              </w:rPr>
              <w:t>9</w:t>
            </w:r>
          </w:p>
        </w:tc>
        <w:tc>
          <w:tcPr>
            <w:tcW w:w="2265" w:type="dxa"/>
            <w:vAlign w:val="center"/>
          </w:tcPr>
          <w:p w14:paraId="0B5A0CE1" w14:textId="2FF9BA6E" w:rsidR="00AA5E91" w:rsidRPr="008E40F7" w:rsidRDefault="002F3CEE" w:rsidP="00B02ACB">
            <w:pPr>
              <w:jc w:val="center"/>
              <w:rPr>
                <w:b/>
                <w:bCs/>
                <w:sz w:val="22"/>
              </w:rPr>
            </w:pPr>
            <w:r w:rsidRPr="002F3CEE">
              <w:rPr>
                <w:b/>
                <w:bCs/>
                <w:sz w:val="22"/>
              </w:rPr>
              <w:t>1,113.5</w:t>
            </w:r>
          </w:p>
        </w:tc>
      </w:tr>
      <w:tr w:rsidR="00AA5E91" w14:paraId="6CD26ACC" w14:textId="77777777" w:rsidTr="00617A23">
        <w:tc>
          <w:tcPr>
            <w:tcW w:w="10060" w:type="dxa"/>
            <w:gridSpan w:val="4"/>
          </w:tcPr>
          <w:p w14:paraId="05A38282" w14:textId="1021620F" w:rsidR="00AA5E91" w:rsidRPr="008E40F7" w:rsidRDefault="00AA5E91" w:rsidP="00617A23">
            <w:pPr>
              <w:rPr>
                <w:b/>
                <w:bCs/>
                <w:sz w:val="22"/>
              </w:rPr>
            </w:pPr>
            <w:r>
              <w:rPr>
                <w:b/>
                <w:bCs/>
                <w:sz w:val="22"/>
              </w:rPr>
              <w:t>Costs</w:t>
            </w:r>
          </w:p>
        </w:tc>
      </w:tr>
      <w:tr w:rsidR="00AA5E91" w14:paraId="54C4A09A" w14:textId="77777777" w:rsidTr="00B02ACB">
        <w:tc>
          <w:tcPr>
            <w:tcW w:w="3266" w:type="dxa"/>
          </w:tcPr>
          <w:p w14:paraId="285885CC" w14:textId="77777777" w:rsidR="00AA5E91" w:rsidRPr="00352FD3" w:rsidRDefault="00AA5E91" w:rsidP="00617A23">
            <w:pPr>
              <w:rPr>
                <w:sz w:val="22"/>
              </w:rPr>
            </w:pPr>
            <w:r>
              <w:rPr>
                <w:sz w:val="22"/>
              </w:rPr>
              <w:t>Reduction in Home Office fee revenue</w:t>
            </w:r>
          </w:p>
        </w:tc>
        <w:tc>
          <w:tcPr>
            <w:tcW w:w="2264" w:type="dxa"/>
            <w:tcBorders>
              <w:right w:val="single" w:sz="4" w:space="0" w:color="auto"/>
            </w:tcBorders>
            <w:vAlign w:val="center"/>
          </w:tcPr>
          <w:p w14:paraId="67119862" w14:textId="51378193" w:rsidR="00AA5E91" w:rsidRPr="00B02ACB" w:rsidRDefault="00F97773" w:rsidP="00B02ACB">
            <w:pPr>
              <w:jc w:val="center"/>
              <w:rPr>
                <w:sz w:val="22"/>
              </w:rPr>
            </w:pPr>
            <w:r w:rsidRPr="00B02ACB">
              <w:rPr>
                <w:sz w:val="22"/>
              </w:rPr>
              <w:t>-</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290FC710" w14:textId="399CE0D7" w:rsidR="00AA5E91" w:rsidRPr="00B02ACB" w:rsidRDefault="00AE5111" w:rsidP="00B02ACB">
            <w:pPr>
              <w:jc w:val="center"/>
              <w:rPr>
                <w:sz w:val="22"/>
              </w:rPr>
            </w:pPr>
            <w:r w:rsidRPr="00B02ACB">
              <w:rPr>
                <w:rFonts w:cs="Arial"/>
                <w:sz w:val="22"/>
              </w:rPr>
              <w:t>-8.7</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5D547406" w14:textId="602C4105" w:rsidR="00AA5E91" w:rsidRPr="00B02ACB" w:rsidRDefault="00301DA4" w:rsidP="00B02ACB">
            <w:pPr>
              <w:jc w:val="center"/>
              <w:rPr>
                <w:sz w:val="22"/>
              </w:rPr>
            </w:pPr>
            <w:r w:rsidRPr="00B02ACB">
              <w:rPr>
                <w:rFonts w:cs="Arial"/>
                <w:sz w:val="22"/>
              </w:rPr>
              <w:t>-19.8</w:t>
            </w:r>
          </w:p>
        </w:tc>
      </w:tr>
      <w:tr w:rsidR="00AA5E91" w14:paraId="37A5A5E5" w14:textId="77777777" w:rsidTr="00B02ACB">
        <w:tc>
          <w:tcPr>
            <w:tcW w:w="3266" w:type="dxa"/>
          </w:tcPr>
          <w:p w14:paraId="165207F1" w14:textId="77777777" w:rsidR="00AA5E91" w:rsidRPr="00352FD3" w:rsidRDefault="00AA5E91" w:rsidP="00617A23">
            <w:pPr>
              <w:rPr>
                <w:sz w:val="22"/>
              </w:rPr>
            </w:pPr>
            <w:r>
              <w:rPr>
                <w:sz w:val="22"/>
              </w:rPr>
              <w:t>Reduction in IHS revenue</w:t>
            </w:r>
          </w:p>
        </w:tc>
        <w:tc>
          <w:tcPr>
            <w:tcW w:w="2264" w:type="dxa"/>
            <w:tcBorders>
              <w:right w:val="single" w:sz="4" w:space="0" w:color="auto"/>
            </w:tcBorders>
            <w:vAlign w:val="center"/>
          </w:tcPr>
          <w:p w14:paraId="640773C7" w14:textId="49F2245F" w:rsidR="00AA5E91" w:rsidRPr="00B02ACB" w:rsidRDefault="00F97773" w:rsidP="00B02ACB">
            <w:pPr>
              <w:jc w:val="center"/>
              <w:rPr>
                <w:sz w:val="22"/>
              </w:rPr>
            </w:pPr>
            <w:r w:rsidRPr="00B02ACB">
              <w:rPr>
                <w:sz w:val="22"/>
              </w:rPr>
              <w:t>-</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0CF18139" w14:textId="347EA994" w:rsidR="00AA5E91" w:rsidRPr="00B02ACB" w:rsidRDefault="00AE5111" w:rsidP="00B02ACB">
            <w:pPr>
              <w:jc w:val="center"/>
              <w:rPr>
                <w:sz w:val="22"/>
              </w:rPr>
            </w:pPr>
            <w:r w:rsidRPr="00B02ACB">
              <w:rPr>
                <w:rFonts w:cs="Arial"/>
                <w:sz w:val="22"/>
              </w:rPr>
              <w:t>-7.6</w:t>
            </w:r>
          </w:p>
        </w:tc>
        <w:tc>
          <w:tcPr>
            <w:tcW w:w="2265" w:type="dxa"/>
            <w:tcBorders>
              <w:top w:val="single" w:sz="4" w:space="0" w:color="auto"/>
              <w:left w:val="single" w:sz="4" w:space="0" w:color="auto"/>
              <w:bottom w:val="single" w:sz="4" w:space="0" w:color="auto"/>
              <w:right w:val="single" w:sz="4" w:space="0" w:color="auto"/>
            </w:tcBorders>
            <w:shd w:val="clear" w:color="000000" w:fill="FFFFFF"/>
            <w:vAlign w:val="center"/>
          </w:tcPr>
          <w:p w14:paraId="27F718B6" w14:textId="50AFFD9D" w:rsidR="00AA5E91" w:rsidRPr="00B02ACB" w:rsidRDefault="00301DA4" w:rsidP="00B02ACB">
            <w:pPr>
              <w:jc w:val="center"/>
              <w:rPr>
                <w:sz w:val="22"/>
              </w:rPr>
            </w:pPr>
            <w:r w:rsidRPr="00B02ACB">
              <w:rPr>
                <w:rFonts w:cs="Arial"/>
                <w:sz w:val="22"/>
              </w:rPr>
              <w:t>-18.9</w:t>
            </w:r>
          </w:p>
        </w:tc>
      </w:tr>
      <w:tr w:rsidR="00AA5E91" w14:paraId="7884BD34" w14:textId="77777777" w:rsidTr="00B02ACB">
        <w:tc>
          <w:tcPr>
            <w:tcW w:w="3266" w:type="dxa"/>
          </w:tcPr>
          <w:p w14:paraId="68DA039A" w14:textId="77777777" w:rsidR="00AA5E91" w:rsidRPr="00352FD3" w:rsidRDefault="00AA5E91" w:rsidP="00617A23">
            <w:pPr>
              <w:rPr>
                <w:sz w:val="22"/>
              </w:rPr>
            </w:pPr>
            <w:r>
              <w:rPr>
                <w:sz w:val="22"/>
              </w:rPr>
              <w:t>Exchequer loss from reduction in tax revenue</w:t>
            </w:r>
          </w:p>
        </w:tc>
        <w:tc>
          <w:tcPr>
            <w:tcW w:w="2264" w:type="dxa"/>
            <w:vAlign w:val="center"/>
          </w:tcPr>
          <w:p w14:paraId="0EC91ABE" w14:textId="49E88D20" w:rsidR="00AA5E91" w:rsidRPr="00B02ACB" w:rsidRDefault="00F97773" w:rsidP="00B02ACB">
            <w:pPr>
              <w:jc w:val="center"/>
              <w:rPr>
                <w:sz w:val="22"/>
              </w:rPr>
            </w:pPr>
            <w:r w:rsidRPr="00B02ACB">
              <w:rPr>
                <w:sz w:val="22"/>
              </w:rPr>
              <w:t>-</w:t>
            </w:r>
          </w:p>
        </w:tc>
        <w:tc>
          <w:tcPr>
            <w:tcW w:w="2265" w:type="dxa"/>
            <w:vAlign w:val="center"/>
          </w:tcPr>
          <w:p w14:paraId="54139ECC" w14:textId="1AFC1E45" w:rsidR="00AA5E91" w:rsidRPr="00B02ACB" w:rsidRDefault="002C7C49" w:rsidP="00B02ACB">
            <w:pPr>
              <w:jc w:val="center"/>
              <w:rPr>
                <w:rFonts w:cs="Arial"/>
                <w:sz w:val="22"/>
              </w:rPr>
            </w:pPr>
            <w:r w:rsidRPr="00B02ACB">
              <w:rPr>
                <w:rFonts w:cs="Arial"/>
                <w:sz w:val="22"/>
              </w:rPr>
              <w:t>-244.</w:t>
            </w:r>
            <w:r w:rsidR="00324635">
              <w:rPr>
                <w:rFonts w:cs="Arial"/>
                <w:sz w:val="22"/>
              </w:rPr>
              <w:t>2</w:t>
            </w:r>
          </w:p>
        </w:tc>
        <w:tc>
          <w:tcPr>
            <w:tcW w:w="2265" w:type="dxa"/>
            <w:vAlign w:val="center"/>
          </w:tcPr>
          <w:p w14:paraId="0FBFE5A8" w14:textId="5521EBF8" w:rsidR="00AA5E91" w:rsidRPr="00B02ACB" w:rsidRDefault="00C5125F" w:rsidP="00B02ACB">
            <w:pPr>
              <w:jc w:val="center"/>
              <w:rPr>
                <w:rFonts w:cs="Arial"/>
                <w:sz w:val="22"/>
              </w:rPr>
            </w:pPr>
            <w:r w:rsidRPr="00B02ACB">
              <w:rPr>
                <w:rFonts w:cs="Arial"/>
                <w:sz w:val="22"/>
              </w:rPr>
              <w:t>-632.</w:t>
            </w:r>
            <w:r w:rsidR="005B5E7B">
              <w:rPr>
                <w:rFonts w:cs="Arial"/>
                <w:sz w:val="22"/>
              </w:rPr>
              <w:t>3</w:t>
            </w:r>
          </w:p>
        </w:tc>
      </w:tr>
      <w:tr w:rsidR="00AA5E91" w14:paraId="5EA97FDB" w14:textId="77777777" w:rsidTr="00B02ACB">
        <w:tc>
          <w:tcPr>
            <w:tcW w:w="3266" w:type="dxa"/>
          </w:tcPr>
          <w:p w14:paraId="175B633D" w14:textId="77777777" w:rsidR="00AA5E91" w:rsidRPr="00352FD3" w:rsidRDefault="00AA5E91" w:rsidP="00617A23">
            <w:pPr>
              <w:rPr>
                <w:sz w:val="22"/>
              </w:rPr>
            </w:pPr>
            <w:r>
              <w:rPr>
                <w:sz w:val="22"/>
              </w:rPr>
              <w:t>Foregone</w:t>
            </w:r>
            <w:r w:rsidRPr="008175A3">
              <w:rPr>
                <w:sz w:val="22"/>
              </w:rPr>
              <w:t xml:space="preserve"> spend revenue to the domestic economy</w:t>
            </w:r>
          </w:p>
        </w:tc>
        <w:tc>
          <w:tcPr>
            <w:tcW w:w="2264" w:type="dxa"/>
            <w:vAlign w:val="center"/>
          </w:tcPr>
          <w:p w14:paraId="27FACBA4" w14:textId="7E68097E" w:rsidR="00AA5E91" w:rsidRPr="00B02ACB" w:rsidRDefault="00F97773" w:rsidP="00B02ACB">
            <w:pPr>
              <w:jc w:val="center"/>
              <w:rPr>
                <w:sz w:val="22"/>
              </w:rPr>
            </w:pPr>
            <w:r w:rsidRPr="00B02ACB">
              <w:rPr>
                <w:sz w:val="22"/>
              </w:rPr>
              <w:t>-</w:t>
            </w:r>
          </w:p>
        </w:tc>
        <w:tc>
          <w:tcPr>
            <w:tcW w:w="2265" w:type="dxa"/>
            <w:vAlign w:val="center"/>
          </w:tcPr>
          <w:p w14:paraId="5B631A0F" w14:textId="11667E0F" w:rsidR="00AA5E91" w:rsidRPr="00B02ACB" w:rsidRDefault="002C7C49" w:rsidP="00B02ACB">
            <w:pPr>
              <w:jc w:val="center"/>
              <w:rPr>
                <w:rFonts w:cs="Arial"/>
                <w:sz w:val="22"/>
              </w:rPr>
            </w:pPr>
            <w:r w:rsidRPr="00B02ACB">
              <w:rPr>
                <w:rFonts w:cs="Arial"/>
                <w:sz w:val="22"/>
              </w:rPr>
              <w:t>-26</w:t>
            </w:r>
            <w:r w:rsidR="00324635">
              <w:rPr>
                <w:rFonts w:cs="Arial"/>
                <w:sz w:val="22"/>
              </w:rPr>
              <w:t>6.9</w:t>
            </w:r>
          </w:p>
        </w:tc>
        <w:tc>
          <w:tcPr>
            <w:tcW w:w="2265" w:type="dxa"/>
            <w:vAlign w:val="center"/>
          </w:tcPr>
          <w:p w14:paraId="03EB963B" w14:textId="23FECDAF" w:rsidR="00AA5E91" w:rsidRPr="00B02ACB" w:rsidRDefault="00C5125F" w:rsidP="00B02ACB">
            <w:pPr>
              <w:jc w:val="center"/>
              <w:rPr>
                <w:rFonts w:cs="Arial"/>
                <w:sz w:val="22"/>
              </w:rPr>
            </w:pPr>
            <w:r w:rsidRPr="00B02ACB">
              <w:rPr>
                <w:rFonts w:cs="Arial"/>
                <w:sz w:val="22"/>
              </w:rPr>
              <w:t>-734.</w:t>
            </w:r>
            <w:r w:rsidR="00324635">
              <w:rPr>
                <w:rFonts w:cs="Arial"/>
                <w:sz w:val="22"/>
              </w:rPr>
              <w:t>7</w:t>
            </w:r>
          </w:p>
        </w:tc>
      </w:tr>
      <w:tr w:rsidR="00AA5E91" w14:paraId="70829AAE" w14:textId="77777777" w:rsidTr="00B02ACB">
        <w:tc>
          <w:tcPr>
            <w:tcW w:w="3266" w:type="dxa"/>
          </w:tcPr>
          <w:p w14:paraId="279AD2BF" w14:textId="77777777" w:rsidR="00AA5E91" w:rsidRPr="008E40F7" w:rsidRDefault="00AA5E91" w:rsidP="00617A23">
            <w:pPr>
              <w:rPr>
                <w:b/>
                <w:bCs/>
                <w:sz w:val="22"/>
              </w:rPr>
            </w:pPr>
            <w:r w:rsidRPr="008E40F7">
              <w:rPr>
                <w:b/>
                <w:bCs/>
                <w:sz w:val="22"/>
              </w:rPr>
              <w:t>Total Costs (PV)</w:t>
            </w:r>
          </w:p>
        </w:tc>
        <w:tc>
          <w:tcPr>
            <w:tcW w:w="2264" w:type="dxa"/>
            <w:vAlign w:val="center"/>
          </w:tcPr>
          <w:p w14:paraId="7993A939" w14:textId="258C47D1" w:rsidR="00AA5E91" w:rsidRPr="00B02ACB" w:rsidRDefault="00F97773" w:rsidP="00B02ACB">
            <w:pPr>
              <w:jc w:val="center"/>
              <w:rPr>
                <w:sz w:val="22"/>
              </w:rPr>
            </w:pPr>
            <w:r w:rsidRPr="00B02ACB">
              <w:rPr>
                <w:sz w:val="22"/>
              </w:rPr>
              <w:t>-</w:t>
            </w:r>
          </w:p>
        </w:tc>
        <w:tc>
          <w:tcPr>
            <w:tcW w:w="2265" w:type="dxa"/>
            <w:vAlign w:val="center"/>
          </w:tcPr>
          <w:p w14:paraId="30CFE69F" w14:textId="012569F3" w:rsidR="00AA5E91" w:rsidRPr="00403C58" w:rsidRDefault="00403C58" w:rsidP="00B02ACB">
            <w:pPr>
              <w:jc w:val="center"/>
              <w:rPr>
                <w:rFonts w:cs="Arial"/>
                <w:b/>
                <w:sz w:val="22"/>
              </w:rPr>
            </w:pPr>
            <w:r w:rsidRPr="00B02ACB">
              <w:rPr>
                <w:rFonts w:cs="Arial"/>
                <w:b/>
                <w:bCs/>
                <w:sz w:val="22"/>
              </w:rPr>
              <w:t>-527.</w:t>
            </w:r>
            <w:r w:rsidR="002E408D">
              <w:rPr>
                <w:rFonts w:cs="Arial"/>
                <w:b/>
                <w:bCs/>
                <w:sz w:val="22"/>
              </w:rPr>
              <w:t>4</w:t>
            </w:r>
          </w:p>
        </w:tc>
        <w:tc>
          <w:tcPr>
            <w:tcW w:w="2265" w:type="dxa"/>
            <w:vAlign w:val="center"/>
          </w:tcPr>
          <w:p w14:paraId="32CF1F6E" w14:textId="135E4BAC" w:rsidR="00AA5E91" w:rsidRPr="009C4B5C" w:rsidRDefault="00C5125F" w:rsidP="00B02ACB">
            <w:pPr>
              <w:jc w:val="center"/>
              <w:rPr>
                <w:b/>
                <w:sz w:val="22"/>
              </w:rPr>
            </w:pPr>
            <w:r w:rsidRPr="00B02ACB">
              <w:rPr>
                <w:b/>
                <w:sz w:val="22"/>
              </w:rPr>
              <w:t>-1,40</w:t>
            </w:r>
            <w:r w:rsidR="00324635">
              <w:rPr>
                <w:b/>
                <w:sz w:val="22"/>
              </w:rPr>
              <w:t>5.8</w:t>
            </w:r>
          </w:p>
        </w:tc>
      </w:tr>
      <w:tr w:rsidR="00AA5E91" w14:paraId="0BD73718" w14:textId="77777777" w:rsidTr="00B02ACB">
        <w:tc>
          <w:tcPr>
            <w:tcW w:w="3266" w:type="dxa"/>
          </w:tcPr>
          <w:p w14:paraId="5D74F5C0" w14:textId="77777777" w:rsidR="00AA5E91" w:rsidRPr="008E40F7" w:rsidRDefault="00AA5E91" w:rsidP="00617A23">
            <w:pPr>
              <w:rPr>
                <w:b/>
                <w:bCs/>
                <w:sz w:val="22"/>
              </w:rPr>
            </w:pPr>
            <w:r w:rsidRPr="008E40F7">
              <w:rPr>
                <w:b/>
                <w:bCs/>
                <w:sz w:val="22"/>
              </w:rPr>
              <w:t>Net Impact (NPSV)</w:t>
            </w:r>
          </w:p>
        </w:tc>
        <w:tc>
          <w:tcPr>
            <w:tcW w:w="2264" w:type="dxa"/>
            <w:vAlign w:val="center"/>
          </w:tcPr>
          <w:p w14:paraId="6B04C05B" w14:textId="50EA624B" w:rsidR="00AA5E91" w:rsidRPr="008E40F7" w:rsidRDefault="00F97773" w:rsidP="00B02ACB">
            <w:pPr>
              <w:jc w:val="center"/>
              <w:rPr>
                <w:b/>
                <w:bCs/>
                <w:sz w:val="22"/>
              </w:rPr>
            </w:pPr>
            <w:r>
              <w:rPr>
                <w:b/>
                <w:bCs/>
                <w:sz w:val="22"/>
              </w:rPr>
              <w:t>505.5</w:t>
            </w:r>
          </w:p>
        </w:tc>
        <w:tc>
          <w:tcPr>
            <w:tcW w:w="2265" w:type="dxa"/>
            <w:vAlign w:val="center"/>
          </w:tcPr>
          <w:p w14:paraId="30545BB2" w14:textId="2389C866" w:rsidR="00AA5E91" w:rsidRPr="008E40F7" w:rsidRDefault="00403C58" w:rsidP="00B02ACB">
            <w:pPr>
              <w:jc w:val="center"/>
              <w:rPr>
                <w:b/>
                <w:bCs/>
                <w:sz w:val="22"/>
              </w:rPr>
            </w:pPr>
            <w:r w:rsidRPr="00403C58">
              <w:rPr>
                <w:rFonts w:cs="Arial"/>
                <w:b/>
                <w:bCs/>
                <w:sz w:val="22"/>
              </w:rPr>
              <w:t>203.</w:t>
            </w:r>
            <w:r w:rsidR="002E408D">
              <w:rPr>
                <w:rFonts w:cs="Arial"/>
                <w:b/>
                <w:bCs/>
                <w:sz w:val="22"/>
              </w:rPr>
              <w:t>5</w:t>
            </w:r>
          </w:p>
        </w:tc>
        <w:tc>
          <w:tcPr>
            <w:tcW w:w="2265" w:type="dxa"/>
            <w:vAlign w:val="center"/>
          </w:tcPr>
          <w:p w14:paraId="2F4E803A" w14:textId="77D9B7E5" w:rsidR="00AA5E91" w:rsidRPr="008E40F7" w:rsidRDefault="0022130D" w:rsidP="00B02ACB">
            <w:pPr>
              <w:jc w:val="center"/>
              <w:rPr>
                <w:b/>
                <w:bCs/>
                <w:sz w:val="22"/>
              </w:rPr>
            </w:pPr>
            <w:r w:rsidRPr="0022130D">
              <w:rPr>
                <w:b/>
                <w:bCs/>
                <w:sz w:val="22"/>
              </w:rPr>
              <w:t>-292.</w:t>
            </w:r>
            <w:r w:rsidR="00324635">
              <w:rPr>
                <w:b/>
                <w:bCs/>
                <w:sz w:val="22"/>
              </w:rPr>
              <w:t>3</w:t>
            </w:r>
          </w:p>
        </w:tc>
      </w:tr>
    </w:tbl>
    <w:p w14:paraId="6296C37B" w14:textId="029B96C9" w:rsidR="000F124A" w:rsidRDefault="00AA5E91" w:rsidP="00AA5E91">
      <w:pPr>
        <w:rPr>
          <w:rStyle w:val="normaltextrun"/>
          <w:rFonts w:cs="Arial"/>
          <w:color w:val="000000"/>
          <w:sz w:val="18"/>
          <w:szCs w:val="18"/>
          <w:shd w:val="clear" w:color="auto" w:fill="FFFFFF"/>
        </w:rPr>
      </w:pPr>
      <w:r>
        <w:rPr>
          <w:rStyle w:val="normaltextrun"/>
          <w:rFonts w:cs="Arial"/>
          <w:color w:val="000000"/>
          <w:sz w:val="18"/>
          <w:szCs w:val="18"/>
          <w:shd w:val="clear" w:color="auto" w:fill="FFFFFF"/>
        </w:rPr>
        <w:t>Source: Home Office analysis, rounded to the nearest £100,000</w:t>
      </w:r>
      <w:r>
        <w:rPr>
          <w:rStyle w:val="scxw92754404"/>
          <w:rFonts w:cs="Arial"/>
          <w:color w:val="000000"/>
          <w:sz w:val="18"/>
          <w:szCs w:val="18"/>
          <w:shd w:val="clear" w:color="auto" w:fill="FFFFFF"/>
        </w:rPr>
        <w:t> </w:t>
      </w:r>
      <w:r>
        <w:rPr>
          <w:rFonts w:cs="Arial"/>
          <w:color w:val="000000"/>
          <w:sz w:val="18"/>
          <w:szCs w:val="18"/>
          <w:shd w:val="clear" w:color="auto" w:fill="FFFFFF"/>
        </w:rPr>
        <w:br/>
      </w:r>
      <w:r>
        <w:rPr>
          <w:rStyle w:val="normaltextrun"/>
          <w:rFonts w:cs="Arial"/>
          <w:color w:val="000000"/>
          <w:sz w:val="18"/>
          <w:szCs w:val="18"/>
          <w:shd w:val="clear" w:color="auto" w:fill="FFFFFF"/>
        </w:rPr>
        <w:t>~ indicates impact lower than £100,000, figures may not sum up due to rounding</w:t>
      </w:r>
    </w:p>
    <w:p w14:paraId="47CD92B2" w14:textId="0F68983C" w:rsidR="00067475" w:rsidRPr="00067475" w:rsidRDefault="002A67F8" w:rsidP="00E776E5">
      <w:pPr>
        <w:pStyle w:val="ListParagraph"/>
        <w:numPr>
          <w:ilvl w:val="0"/>
          <w:numId w:val="15"/>
        </w:numPr>
        <w:jc w:val="both"/>
        <w:rPr>
          <w:rStyle w:val="eop"/>
          <w:sz w:val="22"/>
        </w:rPr>
      </w:pPr>
      <w:r>
        <w:rPr>
          <w:rStyle w:val="normaltextrun"/>
          <w:rFonts w:cs="Arial"/>
          <w:color w:val="000000"/>
          <w:sz w:val="22"/>
          <w:shd w:val="clear" w:color="auto" w:fill="FFFFFF"/>
        </w:rPr>
        <w:t>As discussed above, transfer impacts represent a reduction in cost to domestic sponsors of migrants and the resident population (from a reduction in visa demand) and a reduction in benefit to central government through a reduction in revenue. Total transfers to the public sector are estimated to amount to £</w:t>
      </w:r>
      <w:r w:rsidR="00536BE3">
        <w:rPr>
          <w:rStyle w:val="normaltextrun"/>
          <w:rFonts w:cs="Arial"/>
          <w:color w:val="000000"/>
          <w:sz w:val="22"/>
          <w:shd w:val="clear" w:color="auto" w:fill="FFFFFF"/>
        </w:rPr>
        <w:t xml:space="preserve">757.0 </w:t>
      </w:r>
      <w:r>
        <w:rPr>
          <w:rStyle w:val="normaltextrun"/>
          <w:rFonts w:cs="Arial"/>
          <w:color w:val="000000"/>
          <w:sz w:val="22"/>
          <w:shd w:val="clear" w:color="auto" w:fill="FFFFFF"/>
        </w:rPr>
        <w:t>million (PV, 2024/25 prices) over the five-year appraisal period in the central case. Transfers are not included in the NPSV as the net impact of such costs and benefits is zero.</w:t>
      </w:r>
      <w:r>
        <w:rPr>
          <w:rStyle w:val="eop"/>
          <w:rFonts w:cs="Arial"/>
          <w:color w:val="000000"/>
          <w:sz w:val="22"/>
          <w:shd w:val="clear" w:color="auto" w:fill="FFFFFF"/>
        </w:rPr>
        <w:t> </w:t>
      </w:r>
    </w:p>
    <w:p w14:paraId="5FD7EA60" w14:textId="3AA4F9C3" w:rsidR="00E776E5" w:rsidRPr="00067475" w:rsidRDefault="00E776E5" w:rsidP="00067475">
      <w:pPr>
        <w:jc w:val="both"/>
        <w:rPr>
          <w:sz w:val="22"/>
        </w:rPr>
      </w:pPr>
      <w:r w:rsidRPr="00067475">
        <w:rPr>
          <w:b/>
          <w:bCs/>
          <w:sz w:val="22"/>
        </w:rPr>
        <w:t xml:space="preserve">Table </w:t>
      </w:r>
      <w:r w:rsidR="005435EA">
        <w:rPr>
          <w:b/>
          <w:bCs/>
          <w:sz w:val="22"/>
        </w:rPr>
        <w:t>9</w:t>
      </w:r>
      <w:r w:rsidRPr="00067475">
        <w:rPr>
          <w:b/>
          <w:bCs/>
          <w:sz w:val="22"/>
        </w:rPr>
        <w:t>: Illustrative transfer costs and benefits, central scenario (£ million)</w:t>
      </w:r>
    </w:p>
    <w:tbl>
      <w:tblPr>
        <w:tblW w:w="10072"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6"/>
        <w:gridCol w:w="1203"/>
        <w:gridCol w:w="1203"/>
        <w:gridCol w:w="1204"/>
        <w:gridCol w:w="1204"/>
        <w:gridCol w:w="1204"/>
        <w:gridCol w:w="1203"/>
        <w:gridCol w:w="15"/>
      </w:tblGrid>
      <w:tr w:rsidR="0094126E" w:rsidRPr="0094126E" w14:paraId="4CAECA32" w14:textId="77777777" w:rsidTr="00B02ACB">
        <w:trPr>
          <w:gridAfter w:val="1"/>
          <w:wAfter w:w="15" w:type="dxa"/>
          <w:trHeight w:val="300"/>
        </w:trPr>
        <w:tc>
          <w:tcPr>
            <w:tcW w:w="2842" w:type="dxa"/>
            <w:tcBorders>
              <w:top w:val="single" w:sz="6" w:space="0" w:color="auto"/>
              <w:left w:val="single" w:sz="6" w:space="0" w:color="auto"/>
              <w:bottom w:val="single" w:sz="6" w:space="0" w:color="auto"/>
              <w:right w:val="single" w:sz="6" w:space="0" w:color="auto"/>
            </w:tcBorders>
            <w:shd w:val="clear" w:color="auto" w:fill="auto"/>
            <w:hideMark/>
          </w:tcPr>
          <w:p w14:paraId="00F8812F" w14:textId="015815C2" w:rsidR="0094126E" w:rsidRPr="0094126E" w:rsidRDefault="0094126E" w:rsidP="0094126E">
            <w:pPr>
              <w:spacing w:after="0" w:line="240" w:lineRule="auto"/>
              <w:textAlignment w:val="baseline"/>
              <w:rPr>
                <w:rFonts w:ascii="Segoe UI" w:eastAsia="Times New Roman" w:hAnsi="Segoe UI" w:cs="Segoe UI"/>
                <w:color w:val="000000"/>
                <w:sz w:val="22"/>
              </w:rPr>
            </w:pPr>
            <w:r w:rsidRPr="0094126E">
              <w:rPr>
                <w:rFonts w:eastAsia="Times New Roman" w:cs="Arial"/>
                <w:b/>
                <w:bCs/>
                <w:color w:val="000000"/>
                <w:sz w:val="22"/>
              </w:rPr>
              <w:t>Present values (2024/25 prices)</w:t>
            </w:r>
            <w:r w:rsidRPr="0094126E">
              <w:rPr>
                <w:rFonts w:eastAsia="Times New Roman" w:cs="Arial"/>
                <w:color w:val="000000"/>
                <w:sz w:val="22"/>
              </w:rPr>
              <w:t> </w:t>
            </w:r>
          </w:p>
        </w:tc>
        <w:tc>
          <w:tcPr>
            <w:tcW w:w="1205" w:type="dxa"/>
            <w:tcBorders>
              <w:top w:val="single" w:sz="6" w:space="0" w:color="auto"/>
              <w:left w:val="single" w:sz="6" w:space="0" w:color="auto"/>
              <w:bottom w:val="single" w:sz="4" w:space="0" w:color="auto"/>
              <w:right w:val="single" w:sz="6" w:space="0" w:color="auto"/>
            </w:tcBorders>
            <w:shd w:val="clear" w:color="auto" w:fill="auto"/>
            <w:hideMark/>
          </w:tcPr>
          <w:p w14:paraId="5880927C" w14:textId="565691A6" w:rsidR="0094126E" w:rsidRPr="0094126E" w:rsidRDefault="0094126E" w:rsidP="0094126E">
            <w:pPr>
              <w:spacing w:after="0" w:line="240" w:lineRule="auto"/>
              <w:jc w:val="center"/>
              <w:textAlignment w:val="baseline"/>
              <w:rPr>
                <w:rFonts w:ascii="Segoe UI" w:eastAsia="Times New Roman" w:hAnsi="Segoe UI" w:cs="Segoe UI"/>
                <w:color w:val="000000"/>
                <w:sz w:val="22"/>
              </w:rPr>
            </w:pPr>
            <w:r w:rsidRPr="0094126E">
              <w:rPr>
                <w:b/>
                <w:bCs/>
                <w:sz w:val="22"/>
              </w:rPr>
              <w:t>2025/26</w:t>
            </w:r>
          </w:p>
        </w:tc>
        <w:tc>
          <w:tcPr>
            <w:tcW w:w="1205" w:type="dxa"/>
            <w:tcBorders>
              <w:top w:val="single" w:sz="6" w:space="0" w:color="auto"/>
              <w:left w:val="single" w:sz="6" w:space="0" w:color="auto"/>
              <w:bottom w:val="single" w:sz="4" w:space="0" w:color="auto"/>
              <w:right w:val="single" w:sz="6" w:space="0" w:color="auto"/>
            </w:tcBorders>
            <w:shd w:val="clear" w:color="auto" w:fill="auto"/>
            <w:hideMark/>
          </w:tcPr>
          <w:p w14:paraId="5780718B" w14:textId="76674595" w:rsidR="0094126E" w:rsidRPr="0094126E" w:rsidRDefault="0094126E" w:rsidP="0094126E">
            <w:pPr>
              <w:spacing w:after="0" w:line="240" w:lineRule="auto"/>
              <w:jc w:val="center"/>
              <w:textAlignment w:val="baseline"/>
              <w:rPr>
                <w:rFonts w:ascii="Segoe UI" w:eastAsia="Times New Roman" w:hAnsi="Segoe UI" w:cs="Segoe UI"/>
                <w:color w:val="000000"/>
                <w:sz w:val="22"/>
              </w:rPr>
            </w:pPr>
            <w:r w:rsidRPr="0094126E">
              <w:rPr>
                <w:b/>
                <w:bCs/>
                <w:sz w:val="22"/>
              </w:rPr>
              <w:t>2026/27</w:t>
            </w:r>
          </w:p>
        </w:tc>
        <w:tc>
          <w:tcPr>
            <w:tcW w:w="1205" w:type="dxa"/>
            <w:tcBorders>
              <w:top w:val="single" w:sz="6" w:space="0" w:color="auto"/>
              <w:left w:val="single" w:sz="6" w:space="0" w:color="auto"/>
              <w:bottom w:val="single" w:sz="4" w:space="0" w:color="auto"/>
              <w:right w:val="single" w:sz="6" w:space="0" w:color="auto"/>
            </w:tcBorders>
            <w:shd w:val="clear" w:color="auto" w:fill="auto"/>
            <w:hideMark/>
          </w:tcPr>
          <w:p w14:paraId="4E135108" w14:textId="6170CD76" w:rsidR="0094126E" w:rsidRPr="0094126E" w:rsidRDefault="0094126E" w:rsidP="0094126E">
            <w:pPr>
              <w:spacing w:after="0" w:line="240" w:lineRule="auto"/>
              <w:jc w:val="center"/>
              <w:textAlignment w:val="baseline"/>
              <w:rPr>
                <w:rFonts w:ascii="Segoe UI" w:eastAsia="Times New Roman" w:hAnsi="Segoe UI" w:cs="Segoe UI"/>
                <w:color w:val="000000"/>
                <w:sz w:val="22"/>
              </w:rPr>
            </w:pPr>
            <w:r w:rsidRPr="0094126E">
              <w:rPr>
                <w:b/>
                <w:bCs/>
                <w:sz w:val="22"/>
              </w:rPr>
              <w:t>2027/28</w:t>
            </w:r>
          </w:p>
        </w:tc>
        <w:tc>
          <w:tcPr>
            <w:tcW w:w="1205" w:type="dxa"/>
            <w:tcBorders>
              <w:top w:val="single" w:sz="6" w:space="0" w:color="auto"/>
              <w:left w:val="single" w:sz="6" w:space="0" w:color="auto"/>
              <w:bottom w:val="single" w:sz="4" w:space="0" w:color="auto"/>
              <w:right w:val="single" w:sz="6" w:space="0" w:color="auto"/>
            </w:tcBorders>
            <w:shd w:val="clear" w:color="auto" w:fill="auto"/>
            <w:hideMark/>
          </w:tcPr>
          <w:p w14:paraId="5618856F" w14:textId="3A114626" w:rsidR="0094126E" w:rsidRPr="0094126E" w:rsidRDefault="0094126E" w:rsidP="0094126E">
            <w:pPr>
              <w:spacing w:after="0" w:line="240" w:lineRule="auto"/>
              <w:jc w:val="center"/>
              <w:textAlignment w:val="baseline"/>
              <w:rPr>
                <w:rFonts w:ascii="Segoe UI" w:eastAsia="Times New Roman" w:hAnsi="Segoe UI" w:cs="Segoe UI"/>
                <w:color w:val="000000"/>
                <w:sz w:val="22"/>
              </w:rPr>
            </w:pPr>
            <w:r w:rsidRPr="0094126E">
              <w:rPr>
                <w:b/>
                <w:bCs/>
                <w:sz w:val="22"/>
              </w:rPr>
              <w:t>2028/29</w:t>
            </w:r>
          </w:p>
        </w:tc>
        <w:tc>
          <w:tcPr>
            <w:tcW w:w="1205" w:type="dxa"/>
            <w:tcBorders>
              <w:top w:val="single" w:sz="6" w:space="0" w:color="auto"/>
              <w:left w:val="single" w:sz="6" w:space="0" w:color="auto"/>
              <w:bottom w:val="single" w:sz="4" w:space="0" w:color="auto"/>
              <w:right w:val="single" w:sz="6" w:space="0" w:color="auto"/>
            </w:tcBorders>
            <w:shd w:val="clear" w:color="auto" w:fill="auto"/>
            <w:hideMark/>
          </w:tcPr>
          <w:p w14:paraId="05C3D1E3" w14:textId="4468B91D" w:rsidR="0094126E" w:rsidRPr="0094126E" w:rsidRDefault="0094126E" w:rsidP="0094126E">
            <w:pPr>
              <w:spacing w:after="0" w:line="240" w:lineRule="auto"/>
              <w:jc w:val="center"/>
              <w:textAlignment w:val="baseline"/>
              <w:rPr>
                <w:rFonts w:ascii="Segoe UI" w:eastAsia="Times New Roman" w:hAnsi="Segoe UI" w:cs="Segoe UI"/>
                <w:color w:val="000000"/>
                <w:sz w:val="22"/>
              </w:rPr>
            </w:pPr>
            <w:r w:rsidRPr="0094126E">
              <w:rPr>
                <w:b/>
                <w:bCs/>
                <w:sz w:val="22"/>
              </w:rPr>
              <w:t>2029/30</w:t>
            </w:r>
          </w:p>
        </w:tc>
        <w:tc>
          <w:tcPr>
            <w:tcW w:w="1205" w:type="dxa"/>
            <w:tcBorders>
              <w:top w:val="single" w:sz="6" w:space="0" w:color="auto"/>
              <w:left w:val="single" w:sz="6" w:space="0" w:color="auto"/>
              <w:bottom w:val="single" w:sz="4" w:space="0" w:color="auto"/>
              <w:right w:val="single" w:sz="6" w:space="0" w:color="auto"/>
            </w:tcBorders>
            <w:shd w:val="clear" w:color="auto" w:fill="auto"/>
            <w:hideMark/>
          </w:tcPr>
          <w:p w14:paraId="72B2B3F6" w14:textId="77777777" w:rsidR="0094126E" w:rsidRPr="0094126E" w:rsidRDefault="0094126E" w:rsidP="0094126E">
            <w:pPr>
              <w:spacing w:after="0" w:line="240" w:lineRule="auto"/>
              <w:jc w:val="center"/>
              <w:textAlignment w:val="baseline"/>
              <w:rPr>
                <w:rFonts w:ascii="Segoe UI" w:eastAsia="Times New Roman" w:hAnsi="Segoe UI" w:cs="Segoe UI"/>
                <w:color w:val="000000"/>
                <w:sz w:val="22"/>
              </w:rPr>
            </w:pPr>
            <w:r w:rsidRPr="0094126E">
              <w:rPr>
                <w:rFonts w:eastAsia="Times New Roman" w:cs="Arial"/>
                <w:b/>
                <w:bCs/>
                <w:color w:val="000000"/>
                <w:sz w:val="22"/>
              </w:rPr>
              <w:t>Total</w:t>
            </w:r>
            <w:r w:rsidRPr="0094126E">
              <w:rPr>
                <w:rFonts w:eastAsia="Times New Roman" w:cs="Arial"/>
                <w:color w:val="000000"/>
                <w:sz w:val="22"/>
              </w:rPr>
              <w:t> </w:t>
            </w:r>
          </w:p>
        </w:tc>
      </w:tr>
      <w:tr w:rsidR="00A00F0E" w:rsidRPr="0094126E" w14:paraId="4B8AA153" w14:textId="77777777" w:rsidTr="00A90016">
        <w:trPr>
          <w:trHeight w:val="300"/>
        </w:trPr>
        <w:tc>
          <w:tcPr>
            <w:tcW w:w="2842" w:type="dxa"/>
            <w:tcBorders>
              <w:top w:val="single" w:sz="6" w:space="0" w:color="auto"/>
              <w:left w:val="single" w:sz="6" w:space="0" w:color="auto"/>
              <w:bottom w:val="single" w:sz="6" w:space="0" w:color="auto"/>
              <w:right w:val="single" w:sz="4" w:space="0" w:color="auto"/>
            </w:tcBorders>
            <w:shd w:val="clear" w:color="auto" w:fill="auto"/>
            <w:hideMark/>
          </w:tcPr>
          <w:p w14:paraId="688FB44E" w14:textId="77777777" w:rsidR="0094126E" w:rsidRPr="00B02ACB" w:rsidRDefault="0094126E" w:rsidP="0094126E">
            <w:pPr>
              <w:spacing w:after="0" w:line="240" w:lineRule="auto"/>
              <w:textAlignment w:val="baseline"/>
              <w:rPr>
                <w:rFonts w:eastAsia="Times New Roman" w:cs="Arial"/>
                <w:color w:val="000000"/>
                <w:sz w:val="22"/>
              </w:rPr>
            </w:pPr>
            <w:r w:rsidRPr="0094126E">
              <w:rPr>
                <w:rFonts w:eastAsia="Times New Roman" w:cs="Arial"/>
                <w:color w:val="000000"/>
                <w:sz w:val="22"/>
              </w:rPr>
              <w:t>Reduction in ISC revenue </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6C0513DD" w14:textId="177D2C1C" w:rsidR="0094126E" w:rsidRPr="00B02ACB" w:rsidRDefault="00731AC0" w:rsidP="0094126E">
            <w:pPr>
              <w:spacing w:after="0" w:line="240" w:lineRule="auto"/>
              <w:jc w:val="center"/>
              <w:textAlignment w:val="baseline"/>
              <w:rPr>
                <w:rFonts w:eastAsia="Times New Roman" w:cs="Arial"/>
                <w:color w:val="000000"/>
                <w:sz w:val="22"/>
              </w:rPr>
            </w:pPr>
            <w:r w:rsidRPr="00B02ACB">
              <w:rPr>
                <w:rFonts w:cs="Arial"/>
                <w:sz w:val="22"/>
              </w:rPr>
              <w:t>-1.4</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19D7E4F9" w14:textId="410AE757" w:rsidR="0094126E" w:rsidRPr="00B02ACB" w:rsidRDefault="00731AC0" w:rsidP="0094126E">
            <w:pPr>
              <w:spacing w:after="0" w:line="240" w:lineRule="auto"/>
              <w:jc w:val="center"/>
              <w:textAlignment w:val="baseline"/>
              <w:rPr>
                <w:rFonts w:eastAsia="Times New Roman" w:cs="Arial"/>
                <w:color w:val="000000"/>
                <w:sz w:val="22"/>
              </w:rPr>
            </w:pPr>
            <w:r w:rsidRPr="00B02ACB">
              <w:rPr>
                <w:rFonts w:cs="Arial"/>
                <w:sz w:val="22"/>
              </w:rPr>
              <w:t>-1.5</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0A77D64A" w14:textId="01264881" w:rsidR="0094126E" w:rsidRPr="00B02ACB" w:rsidRDefault="00731AC0" w:rsidP="0094126E">
            <w:pPr>
              <w:spacing w:after="0" w:line="240" w:lineRule="auto"/>
              <w:jc w:val="center"/>
              <w:textAlignment w:val="baseline"/>
              <w:rPr>
                <w:rFonts w:eastAsia="Times New Roman" w:cs="Arial"/>
                <w:color w:val="000000"/>
                <w:sz w:val="22"/>
              </w:rPr>
            </w:pPr>
            <w:r w:rsidRPr="00B02ACB">
              <w:rPr>
                <w:rFonts w:cs="Arial"/>
                <w:sz w:val="22"/>
              </w:rPr>
              <w:t>-1.4</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32648058" w14:textId="4059A1F2" w:rsidR="0094126E" w:rsidRPr="00B02ACB" w:rsidRDefault="00731AC0" w:rsidP="0094126E">
            <w:pPr>
              <w:spacing w:after="0" w:line="240" w:lineRule="auto"/>
              <w:jc w:val="center"/>
              <w:textAlignment w:val="baseline"/>
              <w:rPr>
                <w:rFonts w:eastAsia="Times New Roman" w:cs="Arial"/>
                <w:color w:val="000000"/>
                <w:sz w:val="22"/>
              </w:rPr>
            </w:pPr>
            <w:r w:rsidRPr="00B02ACB">
              <w:rPr>
                <w:rFonts w:cs="Arial"/>
                <w:sz w:val="22"/>
              </w:rPr>
              <w:t>-1.3</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549C70EE" w14:textId="41E238FA" w:rsidR="0094126E" w:rsidRPr="00B02ACB" w:rsidRDefault="00731AC0" w:rsidP="0094126E">
            <w:pPr>
              <w:spacing w:after="0" w:line="240" w:lineRule="auto"/>
              <w:jc w:val="center"/>
              <w:textAlignment w:val="baseline"/>
              <w:rPr>
                <w:rFonts w:eastAsia="Times New Roman" w:cs="Arial"/>
                <w:color w:val="000000"/>
                <w:sz w:val="22"/>
              </w:rPr>
            </w:pPr>
            <w:r w:rsidRPr="00B02ACB">
              <w:rPr>
                <w:rFonts w:cs="Arial"/>
                <w:sz w:val="22"/>
              </w:rPr>
              <w:t>-1.2</w:t>
            </w:r>
          </w:p>
        </w:tc>
        <w:tc>
          <w:tcPr>
            <w:tcW w:w="12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9A3FB4" w14:textId="5C3263B3" w:rsidR="0094126E" w:rsidRPr="00B02ACB" w:rsidRDefault="009B1FA9" w:rsidP="0094126E">
            <w:pPr>
              <w:spacing w:after="0" w:line="240" w:lineRule="auto"/>
              <w:jc w:val="center"/>
              <w:textAlignment w:val="baseline"/>
              <w:rPr>
                <w:rFonts w:eastAsia="Times New Roman" w:cs="Arial"/>
                <w:color w:val="000000"/>
                <w:sz w:val="22"/>
              </w:rPr>
            </w:pPr>
            <w:r w:rsidRPr="00B02ACB">
              <w:rPr>
                <w:rFonts w:eastAsia="Times New Roman" w:cs="Arial"/>
                <w:color w:val="000000"/>
                <w:sz w:val="22"/>
              </w:rPr>
              <w:t>-6.8</w:t>
            </w:r>
          </w:p>
        </w:tc>
      </w:tr>
      <w:tr w:rsidR="00A00F0E" w:rsidRPr="0094126E" w14:paraId="44AFC1C0" w14:textId="77777777" w:rsidTr="00A90016">
        <w:trPr>
          <w:trHeight w:val="300"/>
        </w:trPr>
        <w:tc>
          <w:tcPr>
            <w:tcW w:w="2842" w:type="dxa"/>
            <w:tcBorders>
              <w:top w:val="single" w:sz="6" w:space="0" w:color="auto"/>
              <w:left w:val="single" w:sz="6" w:space="0" w:color="auto"/>
              <w:bottom w:val="single" w:sz="6" w:space="0" w:color="auto"/>
              <w:right w:val="single" w:sz="4" w:space="0" w:color="auto"/>
            </w:tcBorders>
            <w:shd w:val="clear" w:color="auto" w:fill="auto"/>
            <w:hideMark/>
          </w:tcPr>
          <w:p w14:paraId="205BCB31" w14:textId="1E424B22" w:rsidR="0094126E" w:rsidRPr="00B02ACB" w:rsidRDefault="0094126E" w:rsidP="0094126E">
            <w:pPr>
              <w:spacing w:after="0" w:line="240" w:lineRule="auto"/>
              <w:textAlignment w:val="baseline"/>
              <w:rPr>
                <w:rFonts w:eastAsia="Times New Roman" w:cs="Arial"/>
                <w:color w:val="000000"/>
                <w:sz w:val="22"/>
              </w:rPr>
            </w:pPr>
            <w:r w:rsidRPr="0094126E">
              <w:rPr>
                <w:rFonts w:eastAsia="Times New Roman" w:cs="Arial"/>
                <w:color w:val="000000"/>
                <w:sz w:val="22"/>
              </w:rPr>
              <w:t xml:space="preserve">Increase in </w:t>
            </w:r>
            <w:proofErr w:type="spellStart"/>
            <w:r w:rsidRPr="0094126E">
              <w:rPr>
                <w:rFonts w:eastAsia="Times New Roman" w:cs="Arial"/>
                <w:color w:val="000000"/>
                <w:sz w:val="22"/>
              </w:rPr>
              <w:t>Co</w:t>
            </w:r>
            <w:r>
              <w:rPr>
                <w:rFonts w:eastAsia="Times New Roman" w:cs="Arial"/>
                <w:color w:val="000000"/>
                <w:sz w:val="22"/>
              </w:rPr>
              <w:t>S</w:t>
            </w:r>
            <w:proofErr w:type="spellEnd"/>
            <w:r>
              <w:rPr>
                <w:rFonts w:eastAsia="Times New Roman" w:cs="Arial"/>
                <w:color w:val="000000"/>
                <w:sz w:val="22"/>
              </w:rPr>
              <w:t xml:space="preserve"> </w:t>
            </w:r>
            <w:r w:rsidRPr="0094126E">
              <w:rPr>
                <w:rFonts w:eastAsia="Times New Roman" w:cs="Arial"/>
                <w:color w:val="000000"/>
                <w:sz w:val="22"/>
              </w:rPr>
              <w:t>revenue from higher fees </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7C8EC8B3" w14:textId="7FDC2E2F" w:rsidR="0094126E" w:rsidRPr="00B02ACB" w:rsidRDefault="009B1FA9" w:rsidP="0094126E">
            <w:pPr>
              <w:spacing w:after="0" w:line="240" w:lineRule="auto"/>
              <w:jc w:val="center"/>
              <w:textAlignment w:val="baseline"/>
              <w:rPr>
                <w:rFonts w:eastAsia="Times New Roman" w:cs="Arial"/>
                <w:color w:val="000000"/>
                <w:sz w:val="22"/>
              </w:rPr>
            </w:pPr>
            <w:r w:rsidRPr="00B02ACB">
              <w:rPr>
                <w:rFonts w:cs="Arial"/>
                <w:sz w:val="22"/>
              </w:rPr>
              <w:t>111.3</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0CB67A2F" w14:textId="2EA1B883" w:rsidR="0094126E" w:rsidRPr="00B02ACB" w:rsidRDefault="009B1FA9" w:rsidP="0094126E">
            <w:pPr>
              <w:spacing w:after="0" w:line="240" w:lineRule="auto"/>
              <w:jc w:val="center"/>
              <w:textAlignment w:val="baseline"/>
              <w:rPr>
                <w:rFonts w:eastAsia="Times New Roman" w:cs="Arial"/>
                <w:color w:val="000000"/>
                <w:sz w:val="22"/>
              </w:rPr>
            </w:pPr>
            <w:r w:rsidRPr="00B02ACB">
              <w:rPr>
                <w:rFonts w:cs="Arial"/>
                <w:sz w:val="22"/>
              </w:rPr>
              <w:t>118.3</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4F7A19FE" w14:textId="6DB4A09A" w:rsidR="0094126E" w:rsidRPr="00B02ACB" w:rsidRDefault="009B1FA9" w:rsidP="0094126E">
            <w:pPr>
              <w:spacing w:after="0" w:line="240" w:lineRule="auto"/>
              <w:jc w:val="center"/>
              <w:textAlignment w:val="baseline"/>
              <w:rPr>
                <w:rFonts w:eastAsia="Times New Roman" w:cs="Arial"/>
                <w:color w:val="000000"/>
                <w:sz w:val="22"/>
              </w:rPr>
            </w:pPr>
            <w:r w:rsidRPr="00B02ACB">
              <w:rPr>
                <w:rFonts w:cs="Arial"/>
                <w:sz w:val="22"/>
              </w:rPr>
              <w:t>115.8</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1A43F29A" w14:textId="395D3328" w:rsidR="0094126E" w:rsidRPr="00B02ACB" w:rsidRDefault="009B1FA9" w:rsidP="0094126E">
            <w:pPr>
              <w:spacing w:after="0" w:line="240" w:lineRule="auto"/>
              <w:jc w:val="center"/>
              <w:textAlignment w:val="baseline"/>
              <w:rPr>
                <w:rFonts w:eastAsia="Times New Roman" w:cs="Arial"/>
                <w:color w:val="000000"/>
                <w:sz w:val="22"/>
              </w:rPr>
            </w:pPr>
            <w:r w:rsidRPr="00B02ACB">
              <w:rPr>
                <w:rFonts w:cs="Arial"/>
                <w:sz w:val="22"/>
              </w:rPr>
              <w:t>108.7</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3BBEC2CE" w14:textId="54DD20A0" w:rsidR="0094126E" w:rsidRPr="00B02ACB" w:rsidRDefault="009B1FA9" w:rsidP="0094126E">
            <w:pPr>
              <w:spacing w:after="0" w:line="240" w:lineRule="auto"/>
              <w:jc w:val="center"/>
              <w:textAlignment w:val="baseline"/>
              <w:rPr>
                <w:rFonts w:eastAsia="Times New Roman" w:cs="Arial"/>
                <w:color w:val="000000"/>
                <w:sz w:val="22"/>
              </w:rPr>
            </w:pPr>
            <w:r w:rsidRPr="00B02ACB">
              <w:rPr>
                <w:rFonts w:cs="Arial"/>
                <w:sz w:val="22"/>
              </w:rPr>
              <w:t>105.1</w:t>
            </w:r>
          </w:p>
        </w:tc>
        <w:tc>
          <w:tcPr>
            <w:tcW w:w="12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EE8D4D" w14:textId="1C0518D1" w:rsidR="0094126E" w:rsidRPr="00B02ACB" w:rsidRDefault="00461645" w:rsidP="0094126E">
            <w:pPr>
              <w:spacing w:after="0" w:line="240" w:lineRule="auto"/>
              <w:jc w:val="center"/>
              <w:textAlignment w:val="baseline"/>
              <w:rPr>
                <w:rFonts w:eastAsia="Times New Roman" w:cs="Arial"/>
                <w:color w:val="000000"/>
                <w:sz w:val="22"/>
              </w:rPr>
            </w:pPr>
            <w:r w:rsidRPr="00B02ACB">
              <w:rPr>
                <w:rFonts w:eastAsia="Times New Roman" w:cs="Arial"/>
                <w:color w:val="000000"/>
                <w:sz w:val="22"/>
              </w:rPr>
              <w:t>559.2</w:t>
            </w:r>
          </w:p>
        </w:tc>
      </w:tr>
      <w:tr w:rsidR="00A00F0E" w:rsidRPr="0094126E" w14:paraId="34322C9E" w14:textId="77777777" w:rsidTr="00A90016">
        <w:trPr>
          <w:trHeight w:val="300"/>
        </w:trPr>
        <w:tc>
          <w:tcPr>
            <w:tcW w:w="2842" w:type="dxa"/>
            <w:tcBorders>
              <w:top w:val="single" w:sz="6" w:space="0" w:color="auto"/>
              <w:left w:val="single" w:sz="6" w:space="0" w:color="auto"/>
              <w:bottom w:val="single" w:sz="6" w:space="0" w:color="auto"/>
              <w:right w:val="single" w:sz="4" w:space="0" w:color="auto"/>
            </w:tcBorders>
            <w:shd w:val="clear" w:color="auto" w:fill="auto"/>
            <w:hideMark/>
          </w:tcPr>
          <w:p w14:paraId="25A8C97B" w14:textId="667E8C3A" w:rsidR="0094126E" w:rsidRPr="00B02ACB" w:rsidRDefault="0094126E" w:rsidP="0094126E">
            <w:pPr>
              <w:spacing w:after="0" w:line="240" w:lineRule="auto"/>
              <w:textAlignment w:val="baseline"/>
              <w:rPr>
                <w:rFonts w:eastAsia="Times New Roman" w:cs="Arial"/>
                <w:color w:val="000000"/>
                <w:sz w:val="22"/>
              </w:rPr>
            </w:pPr>
            <w:r w:rsidRPr="0094126E">
              <w:rPr>
                <w:rFonts w:eastAsia="Times New Roman" w:cs="Arial"/>
                <w:color w:val="000000"/>
                <w:sz w:val="22"/>
              </w:rPr>
              <w:t xml:space="preserve">Reduction in </w:t>
            </w:r>
            <w:proofErr w:type="spellStart"/>
            <w:r w:rsidRPr="0094126E">
              <w:rPr>
                <w:rFonts w:eastAsia="Times New Roman" w:cs="Arial"/>
                <w:color w:val="000000"/>
                <w:sz w:val="22"/>
              </w:rPr>
              <w:t>CoS</w:t>
            </w:r>
            <w:proofErr w:type="spellEnd"/>
            <w:r w:rsidRPr="0094126E">
              <w:rPr>
                <w:rFonts w:eastAsia="Times New Roman" w:cs="Arial"/>
                <w:color w:val="000000"/>
                <w:sz w:val="22"/>
              </w:rPr>
              <w:t xml:space="preserve"> revenue from behavioural response </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57462848" w14:textId="297EFF4B" w:rsidR="0094126E" w:rsidRPr="00B02ACB" w:rsidRDefault="00461645" w:rsidP="0094126E">
            <w:pPr>
              <w:spacing w:after="0" w:line="240" w:lineRule="auto"/>
              <w:jc w:val="center"/>
              <w:textAlignment w:val="baseline"/>
              <w:rPr>
                <w:rFonts w:eastAsia="Times New Roman" w:cs="Arial"/>
                <w:color w:val="000000"/>
                <w:sz w:val="22"/>
              </w:rPr>
            </w:pPr>
            <w:r w:rsidRPr="00B02ACB">
              <w:rPr>
                <w:rFonts w:cs="Arial"/>
                <w:sz w:val="22"/>
              </w:rPr>
              <w:t>-0.1</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39843FA1" w14:textId="65E68989" w:rsidR="0094126E" w:rsidRPr="00B02ACB" w:rsidRDefault="00461645" w:rsidP="0094126E">
            <w:pPr>
              <w:spacing w:after="0" w:line="240" w:lineRule="auto"/>
              <w:jc w:val="center"/>
              <w:textAlignment w:val="baseline"/>
              <w:rPr>
                <w:rFonts w:eastAsia="Times New Roman" w:cs="Arial"/>
                <w:color w:val="000000"/>
                <w:sz w:val="22"/>
              </w:rPr>
            </w:pPr>
            <w:r w:rsidRPr="00B02ACB">
              <w:rPr>
                <w:rFonts w:cs="Arial"/>
                <w:sz w:val="22"/>
              </w:rPr>
              <w:t>-</w:t>
            </w:r>
            <w:r>
              <w:rPr>
                <w:rFonts w:cs="Arial"/>
                <w:sz w:val="22"/>
              </w:rPr>
              <w:t>0</w:t>
            </w:r>
            <w:r w:rsidRPr="00B02ACB">
              <w:rPr>
                <w:rFonts w:cs="Arial"/>
                <w:sz w:val="22"/>
              </w:rPr>
              <w:t>.1</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2189C56D" w14:textId="63D6B749" w:rsidR="0094126E" w:rsidRPr="00B02ACB" w:rsidRDefault="00461645" w:rsidP="0094126E">
            <w:pPr>
              <w:spacing w:after="0" w:line="240" w:lineRule="auto"/>
              <w:jc w:val="center"/>
              <w:textAlignment w:val="baseline"/>
              <w:rPr>
                <w:rFonts w:eastAsia="Times New Roman" w:cs="Arial"/>
                <w:color w:val="000000"/>
                <w:sz w:val="22"/>
              </w:rPr>
            </w:pPr>
            <w:r w:rsidRPr="00B02ACB">
              <w:rPr>
                <w:rFonts w:cs="Arial"/>
                <w:sz w:val="22"/>
              </w:rPr>
              <w:t>-0.1</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3D67BA71" w14:textId="774D54C9" w:rsidR="0094126E" w:rsidRPr="00B02ACB" w:rsidRDefault="00461645" w:rsidP="0094126E">
            <w:pPr>
              <w:spacing w:after="0" w:line="240" w:lineRule="auto"/>
              <w:jc w:val="center"/>
              <w:textAlignment w:val="baseline"/>
              <w:rPr>
                <w:rFonts w:eastAsia="Times New Roman" w:cs="Arial"/>
                <w:color w:val="000000"/>
                <w:sz w:val="22"/>
              </w:rPr>
            </w:pPr>
            <w:r w:rsidRPr="00B02ACB">
              <w:rPr>
                <w:rFonts w:cs="Arial"/>
                <w:sz w:val="22"/>
              </w:rPr>
              <w:t>-0.1</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4F6864B4" w14:textId="0BAE5367" w:rsidR="0094126E" w:rsidRPr="00B02ACB" w:rsidRDefault="009C4B5C" w:rsidP="0094126E">
            <w:pPr>
              <w:spacing w:after="0" w:line="240" w:lineRule="auto"/>
              <w:jc w:val="center"/>
              <w:textAlignment w:val="baseline"/>
              <w:rPr>
                <w:rFonts w:eastAsia="Times New Roman" w:cs="Arial"/>
                <w:color w:val="000000"/>
                <w:sz w:val="22"/>
              </w:rPr>
            </w:pPr>
            <w:r>
              <w:rPr>
                <w:rFonts w:cs="Arial"/>
                <w:sz w:val="22"/>
              </w:rPr>
              <w:t>-</w:t>
            </w:r>
            <w:r w:rsidR="00461645" w:rsidRPr="00B02ACB">
              <w:rPr>
                <w:rFonts w:cs="Arial"/>
                <w:sz w:val="22"/>
              </w:rPr>
              <w:t>0.1</w:t>
            </w:r>
          </w:p>
        </w:tc>
        <w:tc>
          <w:tcPr>
            <w:tcW w:w="12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026D90" w14:textId="285934F7" w:rsidR="0094126E" w:rsidRPr="00B02ACB" w:rsidRDefault="00461645" w:rsidP="0094126E">
            <w:pPr>
              <w:spacing w:after="0" w:line="240" w:lineRule="auto"/>
              <w:jc w:val="center"/>
              <w:textAlignment w:val="baseline"/>
              <w:rPr>
                <w:rFonts w:eastAsia="Times New Roman" w:cs="Arial"/>
                <w:color w:val="000000"/>
                <w:sz w:val="22"/>
              </w:rPr>
            </w:pPr>
            <w:r w:rsidRPr="00B02ACB">
              <w:rPr>
                <w:rFonts w:eastAsia="Times New Roman" w:cs="Arial"/>
                <w:color w:val="000000"/>
                <w:sz w:val="22"/>
              </w:rPr>
              <w:t>-0.5</w:t>
            </w:r>
          </w:p>
        </w:tc>
      </w:tr>
      <w:tr w:rsidR="00A00F0E" w:rsidRPr="0094126E" w14:paraId="5EAC8E7F" w14:textId="77777777" w:rsidTr="00A90016">
        <w:trPr>
          <w:trHeight w:val="300"/>
        </w:trPr>
        <w:tc>
          <w:tcPr>
            <w:tcW w:w="2842" w:type="dxa"/>
            <w:tcBorders>
              <w:top w:val="single" w:sz="6" w:space="0" w:color="auto"/>
              <w:left w:val="single" w:sz="6" w:space="0" w:color="auto"/>
              <w:bottom w:val="single" w:sz="6" w:space="0" w:color="auto"/>
              <w:right w:val="single" w:sz="4" w:space="0" w:color="auto"/>
            </w:tcBorders>
            <w:shd w:val="clear" w:color="auto" w:fill="auto"/>
            <w:hideMark/>
          </w:tcPr>
          <w:p w14:paraId="03E67441" w14:textId="77777777" w:rsidR="0094126E" w:rsidRPr="00B02ACB" w:rsidRDefault="0094126E" w:rsidP="0094126E">
            <w:pPr>
              <w:spacing w:after="0" w:line="240" w:lineRule="auto"/>
              <w:textAlignment w:val="baseline"/>
              <w:rPr>
                <w:rFonts w:eastAsia="Times New Roman" w:cs="Arial"/>
                <w:color w:val="000000"/>
                <w:sz w:val="22"/>
              </w:rPr>
            </w:pPr>
            <w:r w:rsidRPr="0094126E">
              <w:rPr>
                <w:rFonts w:eastAsia="Times New Roman" w:cs="Arial"/>
                <w:color w:val="000000"/>
                <w:sz w:val="22"/>
              </w:rPr>
              <w:t>Resident population fee revenue </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3B06A6B3" w14:textId="7670D5A5" w:rsidR="0094126E" w:rsidRPr="00B02ACB" w:rsidRDefault="00D02088" w:rsidP="0094126E">
            <w:pPr>
              <w:spacing w:after="0" w:line="240" w:lineRule="auto"/>
              <w:jc w:val="center"/>
              <w:textAlignment w:val="baseline"/>
              <w:rPr>
                <w:rFonts w:eastAsia="Times New Roman" w:cs="Arial"/>
                <w:color w:val="000000"/>
                <w:sz w:val="22"/>
              </w:rPr>
            </w:pPr>
            <w:r>
              <w:rPr>
                <w:rFonts w:cs="Arial"/>
                <w:sz w:val="22"/>
              </w:rPr>
              <w:t>18.0</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0935E6A4" w14:textId="61C11081" w:rsidR="0094126E" w:rsidRPr="00B02ACB" w:rsidRDefault="00D02088" w:rsidP="0094126E">
            <w:pPr>
              <w:spacing w:after="0" w:line="240" w:lineRule="auto"/>
              <w:jc w:val="center"/>
              <w:textAlignment w:val="baseline"/>
              <w:rPr>
                <w:rFonts w:eastAsia="Times New Roman" w:cs="Arial"/>
                <w:color w:val="000000"/>
                <w:sz w:val="22"/>
              </w:rPr>
            </w:pPr>
            <w:r>
              <w:rPr>
                <w:rFonts w:cs="Arial"/>
                <w:sz w:val="22"/>
              </w:rPr>
              <w:t>17.4</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73DDCB3C" w14:textId="46A2FE8D" w:rsidR="0094126E" w:rsidRPr="00B02ACB" w:rsidRDefault="00D02088" w:rsidP="0094126E">
            <w:pPr>
              <w:spacing w:after="0" w:line="240" w:lineRule="auto"/>
              <w:jc w:val="center"/>
              <w:textAlignment w:val="baseline"/>
              <w:rPr>
                <w:rFonts w:eastAsia="Times New Roman" w:cs="Arial"/>
                <w:color w:val="000000"/>
                <w:sz w:val="22"/>
              </w:rPr>
            </w:pPr>
            <w:r>
              <w:rPr>
                <w:rFonts w:cs="Arial"/>
                <w:sz w:val="22"/>
              </w:rPr>
              <w:t>16.8</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1ECABCB4" w14:textId="760C5151" w:rsidR="0094126E" w:rsidRPr="00B02ACB" w:rsidRDefault="00D02088" w:rsidP="0094126E">
            <w:pPr>
              <w:spacing w:after="0" w:line="240" w:lineRule="auto"/>
              <w:jc w:val="center"/>
              <w:textAlignment w:val="baseline"/>
              <w:rPr>
                <w:rFonts w:eastAsia="Times New Roman" w:cs="Arial"/>
                <w:color w:val="000000"/>
                <w:sz w:val="22"/>
              </w:rPr>
            </w:pPr>
            <w:r>
              <w:rPr>
                <w:rFonts w:cs="Arial"/>
                <w:sz w:val="22"/>
              </w:rPr>
              <w:t>16.2</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62B5FB43" w14:textId="5198986B" w:rsidR="0094126E" w:rsidRPr="00B02ACB" w:rsidRDefault="00D02088" w:rsidP="0094126E">
            <w:pPr>
              <w:spacing w:after="0" w:line="240" w:lineRule="auto"/>
              <w:jc w:val="center"/>
              <w:textAlignment w:val="baseline"/>
              <w:rPr>
                <w:rFonts w:eastAsia="Times New Roman" w:cs="Arial"/>
                <w:color w:val="000000"/>
                <w:sz w:val="22"/>
              </w:rPr>
            </w:pPr>
            <w:r>
              <w:rPr>
                <w:rFonts w:cs="Arial"/>
                <w:sz w:val="22"/>
              </w:rPr>
              <w:t>15.7</w:t>
            </w:r>
          </w:p>
        </w:tc>
        <w:tc>
          <w:tcPr>
            <w:tcW w:w="12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E015AD" w14:textId="661C34C8" w:rsidR="0094126E" w:rsidRPr="00B02ACB" w:rsidRDefault="00D02088" w:rsidP="0094126E">
            <w:pPr>
              <w:spacing w:after="0" w:line="240" w:lineRule="auto"/>
              <w:jc w:val="center"/>
              <w:textAlignment w:val="baseline"/>
              <w:rPr>
                <w:rFonts w:eastAsia="Times New Roman" w:cs="Arial"/>
                <w:color w:val="000000"/>
                <w:sz w:val="22"/>
              </w:rPr>
            </w:pPr>
            <w:r>
              <w:rPr>
                <w:rFonts w:eastAsia="Times New Roman" w:cs="Arial"/>
                <w:color w:val="000000"/>
                <w:sz w:val="22"/>
              </w:rPr>
              <w:t>84.1</w:t>
            </w:r>
          </w:p>
        </w:tc>
      </w:tr>
      <w:tr w:rsidR="00815C88" w:rsidRPr="0094126E" w14:paraId="558CF98B" w14:textId="77777777" w:rsidTr="00A90016">
        <w:trPr>
          <w:trHeight w:val="300"/>
        </w:trPr>
        <w:tc>
          <w:tcPr>
            <w:tcW w:w="2842" w:type="dxa"/>
            <w:tcBorders>
              <w:top w:val="single" w:sz="6" w:space="0" w:color="auto"/>
              <w:left w:val="single" w:sz="6" w:space="0" w:color="auto"/>
              <w:bottom w:val="single" w:sz="6" w:space="0" w:color="auto"/>
              <w:right w:val="single" w:sz="4" w:space="0" w:color="auto"/>
            </w:tcBorders>
            <w:shd w:val="clear" w:color="auto" w:fill="auto"/>
            <w:hideMark/>
          </w:tcPr>
          <w:p w14:paraId="1CE399B2" w14:textId="77777777" w:rsidR="0094126E" w:rsidRPr="00B02ACB" w:rsidRDefault="0094126E" w:rsidP="0094126E">
            <w:pPr>
              <w:spacing w:after="0" w:line="240" w:lineRule="auto"/>
              <w:textAlignment w:val="baseline"/>
              <w:rPr>
                <w:rFonts w:eastAsia="Times New Roman" w:cs="Arial"/>
                <w:color w:val="000000"/>
                <w:sz w:val="22"/>
              </w:rPr>
            </w:pPr>
            <w:r w:rsidRPr="0094126E">
              <w:rPr>
                <w:rFonts w:eastAsia="Times New Roman" w:cs="Arial"/>
                <w:b/>
                <w:bCs/>
                <w:color w:val="000000"/>
                <w:sz w:val="22"/>
              </w:rPr>
              <w:t>Total change in transfers to the government </w:t>
            </w:r>
            <w:r w:rsidRPr="0094126E">
              <w:rPr>
                <w:rFonts w:eastAsia="Times New Roman" w:cs="Arial"/>
                <w:color w:val="000000"/>
                <w:sz w:val="22"/>
              </w:rPr>
              <w:t> </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628C094B" w14:textId="6321DCC8" w:rsidR="0094126E" w:rsidRPr="00B02ACB" w:rsidRDefault="00D02088" w:rsidP="0094126E">
            <w:pPr>
              <w:spacing w:after="0" w:line="240" w:lineRule="auto"/>
              <w:jc w:val="center"/>
              <w:textAlignment w:val="baseline"/>
              <w:rPr>
                <w:rFonts w:eastAsia="Times New Roman" w:cs="Arial"/>
                <w:b/>
                <w:color w:val="000000"/>
                <w:sz w:val="22"/>
              </w:rPr>
            </w:pPr>
            <w:r>
              <w:rPr>
                <w:rFonts w:cs="Arial"/>
                <w:b/>
                <w:bCs/>
                <w:color w:val="000000"/>
                <w:sz w:val="22"/>
              </w:rPr>
              <w:t>127.8</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314D74F6" w14:textId="251FD5BA" w:rsidR="0094126E" w:rsidRPr="00B02ACB" w:rsidRDefault="00D02088" w:rsidP="0094126E">
            <w:pPr>
              <w:spacing w:after="0" w:line="240" w:lineRule="auto"/>
              <w:jc w:val="center"/>
              <w:textAlignment w:val="baseline"/>
              <w:rPr>
                <w:rFonts w:eastAsia="Times New Roman" w:cs="Arial"/>
                <w:b/>
                <w:color w:val="000000"/>
                <w:sz w:val="22"/>
              </w:rPr>
            </w:pPr>
            <w:r>
              <w:rPr>
                <w:rFonts w:cs="Arial"/>
                <w:b/>
                <w:bCs/>
                <w:color w:val="000000"/>
                <w:sz w:val="22"/>
              </w:rPr>
              <w:t>134.0</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038CDEBB" w14:textId="5156F7B8" w:rsidR="0094126E" w:rsidRPr="00B02ACB" w:rsidRDefault="00D02088" w:rsidP="0094126E">
            <w:pPr>
              <w:spacing w:after="0" w:line="240" w:lineRule="auto"/>
              <w:jc w:val="center"/>
              <w:textAlignment w:val="baseline"/>
              <w:rPr>
                <w:rFonts w:eastAsia="Times New Roman" w:cs="Arial"/>
                <w:b/>
                <w:color w:val="000000"/>
                <w:sz w:val="22"/>
              </w:rPr>
            </w:pPr>
            <w:r>
              <w:rPr>
                <w:rFonts w:cs="Arial"/>
                <w:b/>
                <w:bCs/>
                <w:color w:val="000000"/>
                <w:sz w:val="22"/>
              </w:rPr>
              <w:t>131.1</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4E496BD9" w14:textId="106A1BB3" w:rsidR="0094126E" w:rsidRPr="00B02ACB" w:rsidRDefault="00D02088" w:rsidP="0094126E">
            <w:pPr>
              <w:spacing w:after="0" w:line="240" w:lineRule="auto"/>
              <w:jc w:val="center"/>
              <w:textAlignment w:val="baseline"/>
              <w:rPr>
                <w:rFonts w:eastAsia="Times New Roman" w:cs="Arial"/>
                <w:b/>
                <w:color w:val="000000"/>
                <w:sz w:val="22"/>
              </w:rPr>
            </w:pPr>
            <w:r>
              <w:rPr>
                <w:rFonts w:cs="Arial"/>
                <w:b/>
                <w:bCs/>
                <w:color w:val="000000"/>
                <w:sz w:val="22"/>
              </w:rPr>
              <w:t>123.6</w:t>
            </w:r>
          </w:p>
        </w:tc>
        <w:tc>
          <w:tcPr>
            <w:tcW w:w="1205" w:type="dxa"/>
            <w:tcBorders>
              <w:top w:val="single" w:sz="4" w:space="0" w:color="auto"/>
              <w:left w:val="single" w:sz="4" w:space="0" w:color="auto"/>
              <w:bottom w:val="single" w:sz="4" w:space="0" w:color="auto"/>
              <w:right w:val="single" w:sz="4" w:space="0" w:color="auto"/>
            </w:tcBorders>
            <w:shd w:val="clear" w:color="000000" w:fill="FFFFFF"/>
            <w:vAlign w:val="center"/>
          </w:tcPr>
          <w:p w14:paraId="71BB3B58" w14:textId="51B54AF0" w:rsidR="0094126E" w:rsidRPr="00B02ACB" w:rsidRDefault="00D02088" w:rsidP="0094126E">
            <w:pPr>
              <w:spacing w:after="0" w:line="240" w:lineRule="auto"/>
              <w:jc w:val="center"/>
              <w:textAlignment w:val="baseline"/>
              <w:rPr>
                <w:rFonts w:eastAsia="Times New Roman" w:cs="Arial"/>
                <w:b/>
                <w:color w:val="000000"/>
                <w:sz w:val="22"/>
              </w:rPr>
            </w:pPr>
            <w:r>
              <w:rPr>
                <w:rFonts w:cs="Arial"/>
                <w:b/>
                <w:bCs/>
                <w:color w:val="000000"/>
                <w:sz w:val="22"/>
              </w:rPr>
              <w:t>119.4</w:t>
            </w:r>
          </w:p>
        </w:tc>
        <w:tc>
          <w:tcPr>
            <w:tcW w:w="12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2D2262" w14:textId="3308B9C5" w:rsidR="0094126E" w:rsidRPr="00B02ACB" w:rsidRDefault="00D02088" w:rsidP="0094126E">
            <w:pPr>
              <w:spacing w:after="0" w:line="240" w:lineRule="auto"/>
              <w:jc w:val="center"/>
              <w:textAlignment w:val="baseline"/>
              <w:rPr>
                <w:rFonts w:eastAsia="Times New Roman" w:cs="Arial"/>
                <w:b/>
                <w:color w:val="000000"/>
                <w:sz w:val="22"/>
              </w:rPr>
            </w:pPr>
            <w:r>
              <w:rPr>
                <w:rFonts w:eastAsia="Times New Roman" w:cs="Arial"/>
                <w:b/>
                <w:bCs/>
                <w:color w:val="000000"/>
                <w:sz w:val="22"/>
              </w:rPr>
              <w:t>635.9</w:t>
            </w:r>
          </w:p>
        </w:tc>
      </w:tr>
    </w:tbl>
    <w:p w14:paraId="40A62B9A" w14:textId="1CC8B649" w:rsidR="00E776E5" w:rsidRPr="00E776E5" w:rsidRDefault="00067475" w:rsidP="00067475">
      <w:pPr>
        <w:rPr>
          <w:sz w:val="22"/>
        </w:rPr>
      </w:pPr>
      <w:r>
        <w:rPr>
          <w:rStyle w:val="normaltextrun"/>
          <w:rFonts w:cs="Arial"/>
          <w:color w:val="000000"/>
          <w:sz w:val="18"/>
          <w:szCs w:val="18"/>
          <w:shd w:val="clear" w:color="auto" w:fill="FFFFFF"/>
        </w:rPr>
        <w:t>Source: Home Office analysis, rounded to the nearest £100,000</w:t>
      </w:r>
      <w:r>
        <w:rPr>
          <w:rStyle w:val="scxw114948679"/>
          <w:rFonts w:cs="Arial"/>
          <w:color w:val="000000"/>
          <w:sz w:val="18"/>
          <w:szCs w:val="18"/>
          <w:shd w:val="clear" w:color="auto" w:fill="FFFFFF"/>
        </w:rPr>
        <w:t> </w:t>
      </w:r>
      <w:r>
        <w:rPr>
          <w:rFonts w:cs="Arial"/>
          <w:color w:val="000000"/>
          <w:sz w:val="18"/>
          <w:szCs w:val="18"/>
          <w:shd w:val="clear" w:color="auto" w:fill="FFFFFF"/>
        </w:rPr>
        <w:br/>
      </w:r>
      <w:r>
        <w:rPr>
          <w:rStyle w:val="normaltextrun"/>
          <w:rFonts w:cs="Arial"/>
          <w:color w:val="000000"/>
          <w:sz w:val="18"/>
          <w:szCs w:val="18"/>
          <w:shd w:val="clear" w:color="auto" w:fill="FFFFFF"/>
        </w:rPr>
        <w:t>~ indicates impact lower than £100,000, figures may not sum up due to rounding</w:t>
      </w:r>
    </w:p>
    <w:p w14:paraId="796496EA" w14:textId="77777777" w:rsidR="00C330ED" w:rsidRDefault="00C330ED" w:rsidP="00B14D36">
      <w:pPr>
        <w:jc w:val="both"/>
        <w:rPr>
          <w:b/>
          <w:bCs/>
        </w:rPr>
      </w:pPr>
    </w:p>
    <w:p w14:paraId="1E24BC7A" w14:textId="77777777" w:rsidR="00993AE4" w:rsidRDefault="00993AE4" w:rsidP="00B14D36">
      <w:pPr>
        <w:jc w:val="both"/>
        <w:rPr>
          <w:b/>
          <w:bCs/>
        </w:rPr>
      </w:pPr>
    </w:p>
    <w:p w14:paraId="22B84C65" w14:textId="57D448DC" w:rsidR="00D24CAD" w:rsidRDefault="00B060C8" w:rsidP="00B14D36">
      <w:pPr>
        <w:jc w:val="both"/>
        <w:rPr>
          <w:b/>
          <w:bCs/>
        </w:rPr>
      </w:pPr>
      <w:r>
        <w:rPr>
          <w:b/>
          <w:bCs/>
        </w:rPr>
        <w:lastRenderedPageBreak/>
        <w:t>Impact on</w:t>
      </w:r>
      <w:r w:rsidR="0018187A">
        <w:rPr>
          <w:b/>
          <w:bCs/>
        </w:rPr>
        <w:t xml:space="preserve"> micro,</w:t>
      </w:r>
      <w:r>
        <w:rPr>
          <w:b/>
          <w:bCs/>
        </w:rPr>
        <w:t xml:space="preserve"> small and </w:t>
      </w:r>
      <w:r w:rsidR="0018187A">
        <w:rPr>
          <w:b/>
          <w:bCs/>
        </w:rPr>
        <w:t>medium-sized</w:t>
      </w:r>
      <w:r>
        <w:rPr>
          <w:b/>
          <w:bCs/>
        </w:rPr>
        <w:t xml:space="preserve"> businesses</w:t>
      </w:r>
    </w:p>
    <w:p w14:paraId="4C7A3870" w14:textId="725C6302" w:rsidR="00B060C8" w:rsidRPr="00711757" w:rsidRDefault="006F0ECD" w:rsidP="0042442F">
      <w:pPr>
        <w:pStyle w:val="ListParagraph"/>
        <w:numPr>
          <w:ilvl w:val="0"/>
          <w:numId w:val="15"/>
        </w:numPr>
        <w:jc w:val="both"/>
        <w:rPr>
          <w:sz w:val="22"/>
        </w:rPr>
      </w:pPr>
      <w:r w:rsidRPr="006F0ECD">
        <w:rPr>
          <w:sz w:val="22"/>
        </w:rPr>
        <w:t xml:space="preserve">As there is no change to the actual fee level under the Fees Order legislation, there is no estimated impact on micro, small and medium sized businesses </w:t>
      </w:r>
      <w:r w:rsidR="00B7103B" w:rsidRPr="006F0ECD">
        <w:rPr>
          <w:sz w:val="22"/>
        </w:rPr>
        <w:t>because of</w:t>
      </w:r>
      <w:r w:rsidRPr="006F0ECD">
        <w:rPr>
          <w:sz w:val="22"/>
        </w:rPr>
        <w:t xml:space="preserve"> the policy proposal outlined under </w:t>
      </w:r>
      <w:r w:rsidR="00B717F3">
        <w:rPr>
          <w:b/>
          <w:bCs/>
          <w:sz w:val="22"/>
        </w:rPr>
        <w:t>Option 1</w:t>
      </w:r>
      <w:r w:rsidRPr="006F0ECD">
        <w:rPr>
          <w:sz w:val="22"/>
        </w:rPr>
        <w:t xml:space="preserve">. A future increase in visa fees to the proposed maximum levels outlined under </w:t>
      </w:r>
      <w:r w:rsidR="00B717F3">
        <w:rPr>
          <w:b/>
          <w:bCs/>
          <w:sz w:val="22"/>
        </w:rPr>
        <w:t>Option 1</w:t>
      </w:r>
      <w:r w:rsidRPr="006F0ECD">
        <w:rPr>
          <w:sz w:val="22"/>
        </w:rPr>
        <w:t xml:space="preserve"> is estimated to result in a relatively small change in application volumes.  </w:t>
      </w:r>
    </w:p>
    <w:p w14:paraId="5F0CAE63" w14:textId="77777777" w:rsidR="00FE792C" w:rsidRDefault="00FE792C" w:rsidP="00FE792C">
      <w:pPr>
        <w:pStyle w:val="ListParagraph"/>
        <w:ind w:left="567"/>
        <w:jc w:val="both"/>
        <w:rPr>
          <w:sz w:val="22"/>
        </w:rPr>
      </w:pPr>
    </w:p>
    <w:p w14:paraId="1D6DAD5A" w14:textId="0BB5A8D8" w:rsidR="00CB5B5F" w:rsidRPr="00CB5B5F" w:rsidRDefault="00CB5B5F" w:rsidP="00CB5B5F">
      <w:pPr>
        <w:pStyle w:val="ListParagraph"/>
        <w:numPr>
          <w:ilvl w:val="0"/>
          <w:numId w:val="15"/>
        </w:numPr>
        <w:jc w:val="both"/>
        <w:rPr>
          <w:sz w:val="22"/>
        </w:rPr>
      </w:pPr>
      <w:bookmarkStart w:id="5" w:name="_Hlk184903904"/>
      <w:r w:rsidRPr="00CB5B5F">
        <w:rPr>
          <w:sz w:val="22"/>
        </w:rPr>
        <w:t xml:space="preserve">Internal Home Office data indicates that </w:t>
      </w:r>
      <w:r w:rsidR="00D27674">
        <w:rPr>
          <w:sz w:val="22"/>
        </w:rPr>
        <w:t>92</w:t>
      </w:r>
      <w:r w:rsidRPr="00CB5B5F">
        <w:rPr>
          <w:sz w:val="22"/>
        </w:rPr>
        <w:t xml:space="preserve"> per cent of businesses which sponsored a migrant for a skilled worker vacancy in </w:t>
      </w:r>
      <w:r w:rsidR="00D27674">
        <w:rPr>
          <w:sz w:val="22"/>
        </w:rPr>
        <w:t>the year to March 2024</w:t>
      </w:r>
      <w:r w:rsidRPr="00CB5B5F">
        <w:rPr>
          <w:sz w:val="22"/>
        </w:rPr>
        <w:t xml:space="preserve"> were non-large – </w:t>
      </w:r>
      <w:r w:rsidR="00B90EF0">
        <w:rPr>
          <w:sz w:val="22"/>
        </w:rPr>
        <w:t>around eight in ten</w:t>
      </w:r>
      <w:r w:rsidRPr="00CB5B5F">
        <w:rPr>
          <w:sz w:val="22"/>
        </w:rPr>
        <w:t xml:space="preserve"> of which were micro or small-sized, and the remaining </w:t>
      </w:r>
      <w:r w:rsidR="00BB5D91">
        <w:rPr>
          <w:sz w:val="22"/>
        </w:rPr>
        <w:t xml:space="preserve">14 per cent </w:t>
      </w:r>
      <w:r w:rsidRPr="00CB5B5F">
        <w:rPr>
          <w:sz w:val="22"/>
        </w:rPr>
        <w:t xml:space="preserve">being medium-sized. If this distribution holds constant in the future, around </w:t>
      </w:r>
      <w:r w:rsidR="00BB5D91">
        <w:rPr>
          <w:sz w:val="22"/>
        </w:rPr>
        <w:t>78</w:t>
      </w:r>
      <w:r w:rsidRPr="00CB5B5F">
        <w:rPr>
          <w:sz w:val="22"/>
        </w:rPr>
        <w:t xml:space="preserve"> per cent of sponsors impacted by</w:t>
      </w:r>
      <w:r w:rsidR="00BB5D91">
        <w:rPr>
          <w:sz w:val="22"/>
        </w:rPr>
        <w:t xml:space="preserve"> a theoretical</w:t>
      </w:r>
      <w:r w:rsidRPr="00CB5B5F">
        <w:rPr>
          <w:sz w:val="22"/>
        </w:rPr>
        <w:t xml:space="preserve"> the increase in </w:t>
      </w:r>
      <w:proofErr w:type="spellStart"/>
      <w:r w:rsidRPr="00CB5B5F">
        <w:rPr>
          <w:sz w:val="22"/>
        </w:rPr>
        <w:t>CoS</w:t>
      </w:r>
      <w:proofErr w:type="spellEnd"/>
      <w:r w:rsidRPr="00CB5B5F">
        <w:rPr>
          <w:sz w:val="22"/>
        </w:rPr>
        <w:t xml:space="preserve"> fees</w:t>
      </w:r>
      <w:r w:rsidR="00BB5D91">
        <w:rPr>
          <w:sz w:val="22"/>
        </w:rPr>
        <w:t xml:space="preserve"> to the proposed maxima</w:t>
      </w:r>
      <w:r w:rsidRPr="00CB5B5F">
        <w:rPr>
          <w:sz w:val="22"/>
        </w:rPr>
        <w:t xml:space="preserve"> could be micro and small businesses.  </w:t>
      </w:r>
    </w:p>
    <w:p w14:paraId="13A00EDE" w14:textId="77777777" w:rsidR="00CB5B5F" w:rsidRPr="00CB5B5F" w:rsidRDefault="00CB5B5F" w:rsidP="00CB5B5F">
      <w:pPr>
        <w:pStyle w:val="ListParagraph"/>
        <w:ind w:left="567"/>
        <w:jc w:val="both"/>
        <w:rPr>
          <w:sz w:val="22"/>
        </w:rPr>
      </w:pPr>
    </w:p>
    <w:p w14:paraId="154C20F4" w14:textId="41AF18A8" w:rsidR="00E33051" w:rsidRDefault="00CB5B5F" w:rsidP="00E33051">
      <w:pPr>
        <w:pStyle w:val="ListParagraph"/>
        <w:numPr>
          <w:ilvl w:val="0"/>
          <w:numId w:val="15"/>
        </w:numPr>
        <w:jc w:val="both"/>
        <w:rPr>
          <w:sz w:val="22"/>
        </w:rPr>
      </w:pPr>
      <w:r w:rsidRPr="00CB5B5F">
        <w:rPr>
          <w:sz w:val="22"/>
        </w:rPr>
        <w:t xml:space="preserve">Large businesses accounted for </w:t>
      </w:r>
      <w:r w:rsidR="00DE04B1">
        <w:rPr>
          <w:sz w:val="22"/>
        </w:rPr>
        <w:t>44 per cent</w:t>
      </w:r>
      <w:r w:rsidRPr="00CB5B5F">
        <w:rPr>
          <w:sz w:val="22"/>
        </w:rPr>
        <w:t xml:space="preserve"> of the number of skilled workers </w:t>
      </w:r>
      <w:r w:rsidRPr="00DE04B1">
        <w:rPr>
          <w:sz w:val="22"/>
        </w:rPr>
        <w:t xml:space="preserve">sponsored </w:t>
      </w:r>
      <w:r w:rsidR="00DE04B1">
        <w:rPr>
          <w:sz w:val="22"/>
        </w:rPr>
        <w:t>in the year ending March 2024,</w:t>
      </w:r>
      <w:r w:rsidRPr="00DE04B1">
        <w:rPr>
          <w:sz w:val="22"/>
        </w:rPr>
        <w:t xml:space="preserve"> indicating that </w:t>
      </w:r>
      <w:r w:rsidR="00AE42F1">
        <w:rPr>
          <w:sz w:val="22"/>
        </w:rPr>
        <w:t>just under a half of a theoretical</w:t>
      </w:r>
      <w:r w:rsidRPr="00DE04B1">
        <w:rPr>
          <w:sz w:val="22"/>
        </w:rPr>
        <w:t xml:space="preserve"> increased cost per applicant could be borne by these businesses. If this distribution remains unchanged in the future, </w:t>
      </w:r>
      <w:r w:rsidR="00E33051">
        <w:rPr>
          <w:sz w:val="22"/>
        </w:rPr>
        <w:t>44</w:t>
      </w:r>
      <w:r w:rsidRPr="00DE04B1">
        <w:rPr>
          <w:sz w:val="22"/>
        </w:rPr>
        <w:t xml:space="preserve"> per cent of the additional cost per migrant is likely to be incurred by micro and small-sized sponsors. </w:t>
      </w:r>
      <w:r w:rsidR="00A475BB" w:rsidRPr="00A475BB">
        <w:rPr>
          <w:sz w:val="22"/>
        </w:rPr>
        <w:t>A further 12 per cent of additional costs could be incurred by medium businesses.</w:t>
      </w:r>
    </w:p>
    <w:p w14:paraId="69586FF6" w14:textId="77777777" w:rsidR="00E33051" w:rsidRPr="00E33051" w:rsidRDefault="00E33051" w:rsidP="00E33051">
      <w:pPr>
        <w:pStyle w:val="ListParagraph"/>
        <w:rPr>
          <w:sz w:val="22"/>
        </w:rPr>
      </w:pPr>
    </w:p>
    <w:p w14:paraId="0E0E305A" w14:textId="0CFD3909" w:rsidR="00BD7310" w:rsidRPr="00E33051" w:rsidRDefault="00E33051" w:rsidP="00E33051">
      <w:pPr>
        <w:pStyle w:val="ListParagraph"/>
        <w:numPr>
          <w:ilvl w:val="0"/>
          <w:numId w:val="15"/>
        </w:numPr>
        <w:jc w:val="both"/>
        <w:rPr>
          <w:sz w:val="22"/>
        </w:rPr>
      </w:pPr>
      <w:proofErr w:type="gramStart"/>
      <w:r w:rsidRPr="00E33051">
        <w:rPr>
          <w:sz w:val="22"/>
        </w:rPr>
        <w:t>Assuming that</w:t>
      </w:r>
      <w:proofErr w:type="gramEnd"/>
      <w:r w:rsidRPr="00E33051">
        <w:rPr>
          <w:sz w:val="22"/>
        </w:rPr>
        <w:t xml:space="preserve"> th</w:t>
      </w:r>
      <w:r w:rsidR="00CB5B5F" w:rsidRPr="00E33051">
        <w:rPr>
          <w:sz w:val="22"/>
        </w:rPr>
        <w:t xml:space="preserve">e current organisation size composition of sponsors and their </w:t>
      </w:r>
      <w:proofErr w:type="spellStart"/>
      <w:r w:rsidR="00CB5B5F" w:rsidRPr="00E33051">
        <w:rPr>
          <w:sz w:val="22"/>
        </w:rPr>
        <w:t>CoS</w:t>
      </w:r>
      <w:proofErr w:type="spellEnd"/>
      <w:r w:rsidR="00CB5B5F" w:rsidRPr="00E33051">
        <w:rPr>
          <w:sz w:val="22"/>
        </w:rPr>
        <w:t xml:space="preserve"> usage remain broadly constant over time leads to uncertainty. Ultimately, the burden of the increase in </w:t>
      </w:r>
      <w:proofErr w:type="spellStart"/>
      <w:r w:rsidR="00CB5B5F" w:rsidRPr="00E33051">
        <w:rPr>
          <w:sz w:val="22"/>
        </w:rPr>
        <w:t>CoS</w:t>
      </w:r>
      <w:proofErr w:type="spellEnd"/>
      <w:r w:rsidR="00CB5B5F" w:rsidRPr="00E33051">
        <w:rPr>
          <w:sz w:val="22"/>
        </w:rPr>
        <w:t xml:space="preserve"> fees will depend on the future willingness of businesses to sponsor workers which may be firm-specific or sector-specific.</w:t>
      </w:r>
    </w:p>
    <w:bookmarkEnd w:id="5"/>
    <w:p w14:paraId="4200EAD9" w14:textId="2BA69A18" w:rsidR="0007031C" w:rsidRDefault="0007031C" w:rsidP="00B14D36">
      <w:pPr>
        <w:jc w:val="both"/>
        <w:rPr>
          <w:b/>
          <w:bCs/>
        </w:rPr>
      </w:pPr>
      <w:r>
        <w:rPr>
          <w:b/>
          <w:bCs/>
        </w:rPr>
        <w:t>Sensitivity analysis</w:t>
      </w:r>
    </w:p>
    <w:p w14:paraId="0BD65BA5" w14:textId="70CB9993" w:rsidR="0007031C" w:rsidRPr="00813FF4" w:rsidRDefault="001F2DE2" w:rsidP="0042442F">
      <w:pPr>
        <w:pStyle w:val="ListParagraph"/>
        <w:numPr>
          <w:ilvl w:val="0"/>
          <w:numId w:val="15"/>
        </w:numPr>
        <w:jc w:val="both"/>
        <w:rPr>
          <w:sz w:val="22"/>
        </w:rPr>
      </w:pPr>
      <w:r w:rsidRPr="00813FF4">
        <w:rPr>
          <w:sz w:val="22"/>
        </w:rPr>
        <w:t xml:space="preserve">The NPSV estimates discussed above are constructed under central estimates public service provision per migrant, and fiscal contribution of migrants and varying combinations of low, central, and high assumptions of application volumes and price sensitivity. This subsection incorporates a set of sensitivity measures around each of those four assumptions against the central scenarios of the remaining three. </w:t>
      </w:r>
      <w:r w:rsidR="00247D42">
        <w:rPr>
          <w:sz w:val="22"/>
        </w:rPr>
        <w:t>An additional set of sensitivity analysis is included which varies volume and elasticity assumptions simultaneously ag</w:t>
      </w:r>
      <w:r w:rsidR="00632797">
        <w:rPr>
          <w:sz w:val="22"/>
        </w:rPr>
        <w:t>ainst the central NPSV scenario.</w:t>
      </w:r>
    </w:p>
    <w:p w14:paraId="6539AA94" w14:textId="776C0FD2" w:rsidR="001F2DE2" w:rsidRPr="009C6176" w:rsidRDefault="00D11B36" w:rsidP="00D11B36">
      <w:pPr>
        <w:jc w:val="both"/>
        <w:rPr>
          <w:b/>
          <w:bCs/>
        </w:rPr>
      </w:pPr>
      <w:r w:rsidRPr="009C6176">
        <w:rPr>
          <w:b/>
          <w:bCs/>
        </w:rPr>
        <w:t>Volumes</w:t>
      </w:r>
    </w:p>
    <w:p w14:paraId="6500DE3E" w14:textId="046DAE6E" w:rsidR="00CC3BDB" w:rsidRPr="00B02ACB" w:rsidRDefault="008108E4" w:rsidP="00CC3BDB">
      <w:pPr>
        <w:pStyle w:val="ListParagraph"/>
        <w:numPr>
          <w:ilvl w:val="0"/>
          <w:numId w:val="15"/>
        </w:numPr>
        <w:jc w:val="both"/>
        <w:rPr>
          <w:rStyle w:val="normaltextrun"/>
          <w:sz w:val="22"/>
        </w:rPr>
      </w:pPr>
      <w:r w:rsidRPr="008108E4">
        <w:rPr>
          <w:rStyle w:val="normaltextrun"/>
          <w:rFonts w:cs="Arial"/>
          <w:color w:val="000000"/>
          <w:sz w:val="22"/>
          <w:shd w:val="clear" w:color="auto" w:fill="FFFFFF"/>
        </w:rPr>
        <w:t>Sensitivity analysis has been carried out to estimate how the potential NPSV of the policy could change if baseline application volumes were lower and higher than those used in the central case. This is due to the uncertainty around the future volume of applicants who could be affected by such future increases, and that there is no current timeframe for potential increases in the fee level to the proposed fee maxima</w:t>
      </w:r>
      <w:r w:rsidR="00CC3BDB">
        <w:rPr>
          <w:rStyle w:val="normaltextrun"/>
          <w:rFonts w:cs="Arial"/>
          <w:color w:val="000000"/>
          <w:sz w:val="22"/>
          <w:shd w:val="clear" w:color="auto" w:fill="FFFFFF"/>
        </w:rPr>
        <w:t>.</w:t>
      </w:r>
    </w:p>
    <w:p w14:paraId="12925900" w14:textId="77777777" w:rsidR="00CC3BDB" w:rsidRPr="00B02ACB" w:rsidRDefault="00CC3BDB" w:rsidP="00B02ACB">
      <w:pPr>
        <w:pStyle w:val="ListParagraph"/>
        <w:ind w:left="567"/>
        <w:jc w:val="both"/>
        <w:rPr>
          <w:rStyle w:val="normaltextrun"/>
          <w:sz w:val="22"/>
        </w:rPr>
      </w:pPr>
    </w:p>
    <w:p w14:paraId="63E82FEC" w14:textId="4BFA8659" w:rsidR="00CC3BDB" w:rsidRPr="00B02ACB" w:rsidRDefault="00CC3BDB" w:rsidP="00B02ACB">
      <w:pPr>
        <w:pStyle w:val="ListParagraph"/>
        <w:numPr>
          <w:ilvl w:val="0"/>
          <w:numId w:val="15"/>
        </w:numPr>
        <w:jc w:val="both"/>
        <w:rPr>
          <w:sz w:val="22"/>
        </w:rPr>
      </w:pPr>
      <w:r w:rsidRPr="00B02ACB">
        <w:rPr>
          <w:sz w:val="22"/>
        </w:rPr>
        <w:t xml:space="preserve">Low and </w:t>
      </w:r>
      <w:proofErr w:type="gramStart"/>
      <w:r w:rsidRPr="00B02ACB">
        <w:rPr>
          <w:sz w:val="22"/>
        </w:rPr>
        <w:t>high volume</w:t>
      </w:r>
      <w:proofErr w:type="gramEnd"/>
      <w:r w:rsidRPr="00B02ACB">
        <w:rPr>
          <w:sz w:val="22"/>
        </w:rPr>
        <w:t xml:space="preserve"> scenarios are generated to account for the uncertainty of the baseline. For the sponsored skilled work route and nationality applications, the approach is consistent with previous Impact Assessments. The low volume scenario is constructed under an assumption of baseline volumes being 25 per cent lower than the central case. In a similar manner, the </w:t>
      </w:r>
      <w:proofErr w:type="gramStart"/>
      <w:r w:rsidRPr="00B02ACB">
        <w:rPr>
          <w:sz w:val="22"/>
        </w:rPr>
        <w:t>high volume</w:t>
      </w:r>
      <w:proofErr w:type="gramEnd"/>
      <w:r w:rsidRPr="00B02ACB">
        <w:rPr>
          <w:sz w:val="22"/>
        </w:rPr>
        <w:t xml:space="preserve"> scenario assumes that baseline volumes could be 25 per cent above the central estimate.</w:t>
      </w:r>
    </w:p>
    <w:p w14:paraId="0D27AA5A" w14:textId="77777777" w:rsidR="00CC3BDB" w:rsidRDefault="00CC3BDB" w:rsidP="00B02ACB">
      <w:pPr>
        <w:pStyle w:val="ListParagraph"/>
        <w:spacing w:before="0" w:after="120"/>
        <w:ind w:left="567"/>
        <w:contextualSpacing w:val="0"/>
        <w:jc w:val="both"/>
        <w:rPr>
          <w:sz w:val="22"/>
        </w:rPr>
      </w:pPr>
    </w:p>
    <w:p w14:paraId="2F1F2237" w14:textId="2B64DF7F" w:rsidR="00CC3BDB" w:rsidRPr="008E1E61" w:rsidRDefault="00CC3BDB" w:rsidP="008E1E61">
      <w:pPr>
        <w:pStyle w:val="ListParagraph"/>
        <w:numPr>
          <w:ilvl w:val="0"/>
          <w:numId w:val="15"/>
        </w:numPr>
        <w:spacing w:before="0" w:after="120"/>
        <w:contextualSpacing w:val="0"/>
        <w:jc w:val="both"/>
        <w:rPr>
          <w:sz w:val="22"/>
        </w:rPr>
      </w:pPr>
      <w:r w:rsidRPr="00B02ACB">
        <w:rPr>
          <w:sz w:val="22"/>
        </w:rPr>
        <w:lastRenderedPageBreak/>
        <w:t xml:space="preserve">Low and </w:t>
      </w:r>
      <w:proofErr w:type="gramStart"/>
      <w:r w:rsidRPr="00B02ACB">
        <w:rPr>
          <w:sz w:val="22"/>
        </w:rPr>
        <w:t>high volume</w:t>
      </w:r>
      <w:proofErr w:type="gramEnd"/>
      <w:r w:rsidRPr="00B02ACB">
        <w:rPr>
          <w:sz w:val="22"/>
        </w:rPr>
        <w:t xml:space="preserve"> scenarios for ETAs are generated based on variation in the assumed number of trips an ETA holder may undertake during the two-year ETA validity. In the low scenario, the average ETA holder is assumed to travel twice in the two-year period; in the high scenario, only one trip is undertaken per granted ETA.</w:t>
      </w:r>
    </w:p>
    <w:p w14:paraId="4F9E13C8" w14:textId="1D397113" w:rsidR="00777F38" w:rsidRPr="00813FF4" w:rsidRDefault="00CC3BDB" w:rsidP="00B02ACB">
      <w:pPr>
        <w:pStyle w:val="ListParagraph"/>
        <w:numPr>
          <w:ilvl w:val="0"/>
          <w:numId w:val="15"/>
        </w:numPr>
        <w:spacing w:before="0" w:after="120"/>
        <w:contextualSpacing w:val="0"/>
        <w:jc w:val="both"/>
        <w:rPr>
          <w:rStyle w:val="eop"/>
          <w:sz w:val="22"/>
        </w:rPr>
      </w:pPr>
      <w:r w:rsidRPr="00B02ACB">
        <w:rPr>
          <w:sz w:val="22"/>
        </w:rPr>
        <w:t xml:space="preserve">Low and </w:t>
      </w:r>
      <w:proofErr w:type="gramStart"/>
      <w:r w:rsidRPr="00B02ACB">
        <w:rPr>
          <w:sz w:val="22"/>
        </w:rPr>
        <w:t>high volume</w:t>
      </w:r>
      <w:proofErr w:type="gramEnd"/>
      <w:r w:rsidRPr="00B02ACB">
        <w:rPr>
          <w:sz w:val="22"/>
        </w:rPr>
        <w:t xml:space="preserve"> scenarios are also generated around the assumed proportion of prospective ETA holders who only transit through the UK. In the low scenario, it is assumed that 4 per cent of all ETA-eligible travellers only transit through the UK; the high scenario assumes that this proportion is 7 per cent.</w:t>
      </w:r>
      <w:r w:rsidRPr="007109FA">
        <w:rPr>
          <w:rStyle w:val="FootnoteReference"/>
          <w:sz w:val="22"/>
        </w:rPr>
        <w:footnoteReference w:id="24"/>
      </w:r>
    </w:p>
    <w:p w14:paraId="0B412EBB" w14:textId="045A8406" w:rsidR="00C3102C" w:rsidRPr="00C3102C" w:rsidRDefault="00C3102C" w:rsidP="00C3102C">
      <w:pPr>
        <w:jc w:val="both"/>
        <w:rPr>
          <w:b/>
          <w:bCs/>
          <w:sz w:val="22"/>
        </w:rPr>
      </w:pPr>
      <w:r w:rsidRPr="00C3102C">
        <w:rPr>
          <w:b/>
          <w:bCs/>
          <w:sz w:val="22"/>
        </w:rPr>
        <w:t xml:space="preserve">Table </w:t>
      </w:r>
      <w:r w:rsidR="005435EA">
        <w:rPr>
          <w:b/>
          <w:bCs/>
          <w:sz w:val="22"/>
        </w:rPr>
        <w:t>10</w:t>
      </w:r>
      <w:r w:rsidRPr="00C3102C">
        <w:rPr>
          <w:b/>
          <w:bCs/>
          <w:sz w:val="22"/>
        </w:rPr>
        <w:t xml:space="preserve">: Estimated baseline visa application volumes for the period April 2025/26 to March 2029/30, </w:t>
      </w:r>
      <w:r>
        <w:rPr>
          <w:b/>
          <w:bCs/>
          <w:sz w:val="22"/>
        </w:rPr>
        <w:t xml:space="preserve">low </w:t>
      </w:r>
      <w:r w:rsidRPr="00C3102C">
        <w:rPr>
          <w:b/>
          <w:bCs/>
          <w:sz w:val="22"/>
        </w:rPr>
        <w:t>scenario</w:t>
      </w:r>
    </w:p>
    <w:tbl>
      <w:tblPr>
        <w:tblStyle w:val="TableGrid"/>
        <w:tblW w:w="0" w:type="auto"/>
        <w:tblLook w:val="04A0" w:firstRow="1" w:lastRow="0" w:firstColumn="1" w:lastColumn="0" w:noHBand="0" w:noVBand="1"/>
      </w:tblPr>
      <w:tblGrid>
        <w:gridCol w:w="1391"/>
        <w:gridCol w:w="1391"/>
        <w:gridCol w:w="1392"/>
        <w:gridCol w:w="1392"/>
        <w:gridCol w:w="1392"/>
        <w:gridCol w:w="1392"/>
        <w:gridCol w:w="1392"/>
      </w:tblGrid>
      <w:tr w:rsidR="00C3102C" w14:paraId="2EDE47B5" w14:textId="77777777" w:rsidTr="00B02ACB">
        <w:tc>
          <w:tcPr>
            <w:tcW w:w="2782" w:type="dxa"/>
            <w:gridSpan w:val="2"/>
          </w:tcPr>
          <w:p w14:paraId="5EAA85E3" w14:textId="77777777" w:rsidR="00C3102C" w:rsidRPr="00F54D56" w:rsidRDefault="00C3102C" w:rsidP="00617A23">
            <w:pPr>
              <w:jc w:val="both"/>
              <w:rPr>
                <w:b/>
                <w:bCs/>
                <w:sz w:val="22"/>
              </w:rPr>
            </w:pPr>
            <w:r w:rsidRPr="00F54D56">
              <w:rPr>
                <w:b/>
                <w:bCs/>
                <w:sz w:val="22"/>
              </w:rPr>
              <w:t>Visa type</w:t>
            </w:r>
          </w:p>
        </w:tc>
        <w:tc>
          <w:tcPr>
            <w:tcW w:w="1392" w:type="dxa"/>
            <w:tcBorders>
              <w:bottom w:val="single" w:sz="4" w:space="0" w:color="auto"/>
            </w:tcBorders>
          </w:tcPr>
          <w:p w14:paraId="4EDF3A05" w14:textId="77777777" w:rsidR="00C3102C" w:rsidRPr="00F54D56" w:rsidRDefault="00C3102C" w:rsidP="00617A23">
            <w:pPr>
              <w:jc w:val="both"/>
              <w:rPr>
                <w:b/>
                <w:bCs/>
                <w:sz w:val="22"/>
              </w:rPr>
            </w:pPr>
            <w:r w:rsidRPr="00F54D56">
              <w:rPr>
                <w:b/>
                <w:bCs/>
                <w:sz w:val="22"/>
              </w:rPr>
              <w:t>2025/26</w:t>
            </w:r>
          </w:p>
        </w:tc>
        <w:tc>
          <w:tcPr>
            <w:tcW w:w="1392" w:type="dxa"/>
            <w:tcBorders>
              <w:bottom w:val="single" w:sz="4" w:space="0" w:color="auto"/>
            </w:tcBorders>
          </w:tcPr>
          <w:p w14:paraId="64C1A283" w14:textId="77777777" w:rsidR="00C3102C" w:rsidRPr="00F54D56" w:rsidRDefault="00C3102C" w:rsidP="00617A23">
            <w:pPr>
              <w:jc w:val="both"/>
              <w:rPr>
                <w:b/>
                <w:bCs/>
                <w:sz w:val="22"/>
              </w:rPr>
            </w:pPr>
            <w:r w:rsidRPr="00F54D56">
              <w:rPr>
                <w:b/>
                <w:bCs/>
                <w:sz w:val="22"/>
              </w:rPr>
              <w:t>2026/27</w:t>
            </w:r>
          </w:p>
        </w:tc>
        <w:tc>
          <w:tcPr>
            <w:tcW w:w="1392" w:type="dxa"/>
            <w:tcBorders>
              <w:bottom w:val="single" w:sz="4" w:space="0" w:color="auto"/>
            </w:tcBorders>
          </w:tcPr>
          <w:p w14:paraId="73846D7A" w14:textId="77777777" w:rsidR="00C3102C" w:rsidRPr="00F54D56" w:rsidRDefault="00C3102C" w:rsidP="00617A23">
            <w:pPr>
              <w:jc w:val="both"/>
              <w:rPr>
                <w:b/>
                <w:bCs/>
                <w:sz w:val="22"/>
              </w:rPr>
            </w:pPr>
            <w:r w:rsidRPr="00F54D56">
              <w:rPr>
                <w:b/>
                <w:bCs/>
                <w:sz w:val="22"/>
              </w:rPr>
              <w:t>2027/28</w:t>
            </w:r>
          </w:p>
        </w:tc>
        <w:tc>
          <w:tcPr>
            <w:tcW w:w="1392" w:type="dxa"/>
            <w:tcBorders>
              <w:bottom w:val="single" w:sz="4" w:space="0" w:color="auto"/>
            </w:tcBorders>
          </w:tcPr>
          <w:p w14:paraId="3A68E51F" w14:textId="77777777" w:rsidR="00C3102C" w:rsidRPr="00F54D56" w:rsidRDefault="00C3102C" w:rsidP="00617A23">
            <w:pPr>
              <w:jc w:val="both"/>
              <w:rPr>
                <w:b/>
                <w:bCs/>
                <w:sz w:val="22"/>
              </w:rPr>
            </w:pPr>
            <w:r w:rsidRPr="00F54D56">
              <w:rPr>
                <w:b/>
                <w:bCs/>
                <w:sz w:val="22"/>
              </w:rPr>
              <w:t>2028/29</w:t>
            </w:r>
          </w:p>
        </w:tc>
        <w:tc>
          <w:tcPr>
            <w:tcW w:w="1392" w:type="dxa"/>
            <w:tcBorders>
              <w:bottom w:val="single" w:sz="4" w:space="0" w:color="auto"/>
            </w:tcBorders>
          </w:tcPr>
          <w:p w14:paraId="652A9D38" w14:textId="77777777" w:rsidR="00C3102C" w:rsidRPr="00F54D56" w:rsidRDefault="00C3102C" w:rsidP="00617A23">
            <w:pPr>
              <w:jc w:val="both"/>
              <w:rPr>
                <w:b/>
                <w:bCs/>
                <w:sz w:val="22"/>
              </w:rPr>
            </w:pPr>
            <w:r w:rsidRPr="00F54D56">
              <w:rPr>
                <w:b/>
                <w:bCs/>
                <w:sz w:val="22"/>
              </w:rPr>
              <w:t>2029/30</w:t>
            </w:r>
          </w:p>
        </w:tc>
      </w:tr>
      <w:tr w:rsidR="00C3102C" w14:paraId="0EC67992" w14:textId="77777777" w:rsidTr="00B02ACB">
        <w:tc>
          <w:tcPr>
            <w:tcW w:w="1391" w:type="dxa"/>
            <w:vMerge w:val="restart"/>
          </w:tcPr>
          <w:p w14:paraId="2071C6D8" w14:textId="77777777" w:rsidR="00C3102C" w:rsidRDefault="00C3102C" w:rsidP="00617A23">
            <w:pPr>
              <w:rPr>
                <w:sz w:val="22"/>
              </w:rPr>
            </w:pPr>
            <w:r>
              <w:rPr>
                <w:sz w:val="22"/>
              </w:rPr>
              <w:t>Out of country</w:t>
            </w:r>
          </w:p>
        </w:tc>
        <w:tc>
          <w:tcPr>
            <w:tcW w:w="1391" w:type="dxa"/>
          </w:tcPr>
          <w:p w14:paraId="47E60903" w14:textId="77777777" w:rsidR="00C3102C" w:rsidRDefault="00C3102C" w:rsidP="00617A23">
            <w:pPr>
              <w:jc w:val="both"/>
              <w:rPr>
                <w:sz w:val="22"/>
              </w:rPr>
            </w:pPr>
            <w:r>
              <w:rPr>
                <w:sz w:val="22"/>
              </w:rPr>
              <w:t>ETA</w:t>
            </w:r>
          </w:p>
        </w:tc>
        <w:tc>
          <w:tcPr>
            <w:tcW w:w="1392" w:type="dxa"/>
            <w:tcBorders>
              <w:bottom w:val="single" w:sz="4" w:space="0" w:color="auto"/>
            </w:tcBorders>
          </w:tcPr>
          <w:p w14:paraId="5EF488F0" w14:textId="358D15CA" w:rsidR="00C3102C" w:rsidRPr="00DE513B" w:rsidRDefault="00795432" w:rsidP="00617A23">
            <w:pPr>
              <w:jc w:val="both"/>
              <w:rPr>
                <w:rFonts w:cs="Arial"/>
                <w:sz w:val="22"/>
              </w:rPr>
            </w:pPr>
            <w:r w:rsidRPr="00DE513B">
              <w:rPr>
                <w:rFonts w:cs="Arial"/>
                <w:sz w:val="22"/>
              </w:rPr>
              <w:t>17,965,000</w:t>
            </w:r>
          </w:p>
        </w:tc>
        <w:tc>
          <w:tcPr>
            <w:tcW w:w="1392" w:type="dxa"/>
            <w:tcBorders>
              <w:bottom w:val="single" w:sz="4" w:space="0" w:color="auto"/>
            </w:tcBorders>
          </w:tcPr>
          <w:p w14:paraId="663638A6" w14:textId="35089275" w:rsidR="00C3102C" w:rsidRPr="00DE513B" w:rsidRDefault="00C51667" w:rsidP="00617A23">
            <w:pPr>
              <w:jc w:val="center"/>
              <w:rPr>
                <w:rFonts w:cs="Arial"/>
                <w:sz w:val="22"/>
              </w:rPr>
            </w:pPr>
            <w:r w:rsidRPr="00DE513B">
              <w:rPr>
                <w:rFonts w:cs="Arial"/>
                <w:sz w:val="22"/>
              </w:rPr>
              <w:t>18,098,000</w:t>
            </w:r>
          </w:p>
        </w:tc>
        <w:tc>
          <w:tcPr>
            <w:tcW w:w="1392" w:type="dxa"/>
            <w:tcBorders>
              <w:bottom w:val="single" w:sz="4" w:space="0" w:color="auto"/>
            </w:tcBorders>
          </w:tcPr>
          <w:p w14:paraId="492833DC" w14:textId="21C900E1" w:rsidR="00C3102C" w:rsidRPr="00DE513B" w:rsidRDefault="00C51667" w:rsidP="00617A23">
            <w:pPr>
              <w:jc w:val="both"/>
              <w:rPr>
                <w:rFonts w:cs="Arial"/>
                <w:sz w:val="22"/>
              </w:rPr>
            </w:pPr>
            <w:r w:rsidRPr="00DE513B">
              <w:rPr>
                <w:rFonts w:cs="Arial"/>
                <w:sz w:val="22"/>
              </w:rPr>
              <w:t>18,098,000</w:t>
            </w:r>
          </w:p>
        </w:tc>
        <w:tc>
          <w:tcPr>
            <w:tcW w:w="1392" w:type="dxa"/>
            <w:tcBorders>
              <w:bottom w:val="single" w:sz="4" w:space="0" w:color="auto"/>
            </w:tcBorders>
          </w:tcPr>
          <w:p w14:paraId="265A6CEB" w14:textId="45371421" w:rsidR="00C3102C" w:rsidRPr="00DE513B" w:rsidRDefault="00C51667" w:rsidP="00617A23">
            <w:pPr>
              <w:jc w:val="both"/>
              <w:rPr>
                <w:rFonts w:cs="Arial"/>
                <w:sz w:val="22"/>
              </w:rPr>
            </w:pPr>
            <w:r w:rsidRPr="00DE513B">
              <w:rPr>
                <w:rFonts w:cs="Arial"/>
                <w:sz w:val="22"/>
              </w:rPr>
              <w:t>18,098,000</w:t>
            </w:r>
          </w:p>
        </w:tc>
        <w:tc>
          <w:tcPr>
            <w:tcW w:w="1392" w:type="dxa"/>
            <w:tcBorders>
              <w:bottom w:val="single" w:sz="4" w:space="0" w:color="auto"/>
            </w:tcBorders>
          </w:tcPr>
          <w:p w14:paraId="76113FB8" w14:textId="1107F1FC" w:rsidR="00C3102C" w:rsidRPr="00DE513B" w:rsidRDefault="00C51667" w:rsidP="00617A23">
            <w:pPr>
              <w:jc w:val="both"/>
              <w:rPr>
                <w:rFonts w:cs="Arial"/>
                <w:sz w:val="22"/>
              </w:rPr>
            </w:pPr>
            <w:r w:rsidRPr="00DE513B">
              <w:rPr>
                <w:rFonts w:cs="Arial"/>
                <w:sz w:val="22"/>
              </w:rPr>
              <w:t>18,098,000</w:t>
            </w:r>
          </w:p>
        </w:tc>
      </w:tr>
      <w:tr w:rsidR="00C3102C" w14:paraId="426BB0A8" w14:textId="77777777" w:rsidTr="00B02ACB">
        <w:tc>
          <w:tcPr>
            <w:tcW w:w="1391" w:type="dxa"/>
            <w:vMerge/>
          </w:tcPr>
          <w:p w14:paraId="6F32961A" w14:textId="77777777" w:rsidR="00C3102C" w:rsidRDefault="00C3102C" w:rsidP="00617A23">
            <w:pPr>
              <w:jc w:val="both"/>
              <w:rPr>
                <w:sz w:val="22"/>
              </w:rPr>
            </w:pPr>
          </w:p>
        </w:tc>
        <w:tc>
          <w:tcPr>
            <w:tcW w:w="1391" w:type="dxa"/>
          </w:tcPr>
          <w:p w14:paraId="02B548E7" w14:textId="77777777" w:rsidR="00C3102C" w:rsidRDefault="00C3102C" w:rsidP="00617A23">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vAlign w:val="bottom"/>
          </w:tcPr>
          <w:p w14:paraId="7FBA774B" w14:textId="11314095" w:rsidR="00C3102C" w:rsidRPr="00DE513B" w:rsidRDefault="00DE513B" w:rsidP="00617A23">
            <w:pPr>
              <w:jc w:val="both"/>
              <w:rPr>
                <w:rFonts w:cs="Arial"/>
                <w:sz w:val="22"/>
              </w:rPr>
            </w:pPr>
            <w:r w:rsidRPr="00B02ACB">
              <w:rPr>
                <w:rFonts w:cs="Arial"/>
                <w:color w:val="000000"/>
                <w:sz w:val="22"/>
              </w:rPr>
              <w:t>171</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2F7F6CFD" w14:textId="5F37A219" w:rsidR="00C3102C" w:rsidRPr="00DE513B" w:rsidRDefault="00DE513B" w:rsidP="00617A23">
            <w:pPr>
              <w:jc w:val="both"/>
              <w:rPr>
                <w:rFonts w:cs="Arial"/>
                <w:sz w:val="22"/>
              </w:rPr>
            </w:pPr>
            <w:r w:rsidRPr="00B02ACB">
              <w:rPr>
                <w:rFonts w:cs="Arial"/>
                <w:color w:val="000000"/>
                <w:sz w:val="22"/>
              </w:rPr>
              <w:t>173</w:t>
            </w:r>
            <w:r>
              <w:rPr>
                <w:rFonts w:cs="Arial"/>
                <w:color w:val="000000"/>
                <w:sz w:val="22"/>
              </w:rPr>
              <w:t>,</w:t>
            </w:r>
            <w:r w:rsidR="00297F38"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4684F050" w14:textId="3F109956" w:rsidR="00C3102C" w:rsidRPr="00DE513B" w:rsidRDefault="00297F38" w:rsidP="00617A23">
            <w:pPr>
              <w:jc w:val="both"/>
              <w:rPr>
                <w:rFonts w:cs="Arial"/>
                <w:sz w:val="22"/>
              </w:rPr>
            </w:pPr>
            <w:r w:rsidRPr="00B02ACB">
              <w:rPr>
                <w:rFonts w:cs="Arial"/>
                <w:color w:val="000000"/>
                <w:sz w:val="22"/>
              </w:rPr>
              <w:t>178</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7504150F" w14:textId="52319CAE" w:rsidR="00C3102C" w:rsidRPr="00DE513B" w:rsidRDefault="00297F38" w:rsidP="00617A23">
            <w:pPr>
              <w:jc w:val="both"/>
              <w:rPr>
                <w:rFonts w:cs="Arial"/>
                <w:sz w:val="22"/>
              </w:rPr>
            </w:pPr>
            <w:r w:rsidRPr="00B02ACB">
              <w:rPr>
                <w:rFonts w:cs="Arial"/>
                <w:color w:val="000000"/>
                <w:sz w:val="22"/>
              </w:rPr>
              <w:t>184</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38A8E526" w14:textId="51A0A1AB" w:rsidR="00C3102C" w:rsidRPr="00DE513B" w:rsidRDefault="00297F38" w:rsidP="00617A23">
            <w:pPr>
              <w:jc w:val="both"/>
              <w:rPr>
                <w:rFonts w:cs="Arial"/>
                <w:sz w:val="22"/>
              </w:rPr>
            </w:pPr>
            <w:r w:rsidRPr="00B02ACB">
              <w:rPr>
                <w:rFonts w:cs="Arial"/>
                <w:color w:val="000000"/>
                <w:sz w:val="22"/>
              </w:rPr>
              <w:t>184</w:t>
            </w:r>
            <w:r>
              <w:rPr>
                <w:rFonts w:cs="Arial"/>
                <w:color w:val="000000"/>
                <w:sz w:val="22"/>
              </w:rPr>
              <w:t>,</w:t>
            </w:r>
            <w:r w:rsidRPr="00B02ACB">
              <w:rPr>
                <w:rFonts w:cs="Arial"/>
                <w:color w:val="000000"/>
                <w:sz w:val="22"/>
              </w:rPr>
              <w:t>000</w:t>
            </w:r>
          </w:p>
        </w:tc>
      </w:tr>
      <w:tr w:rsidR="00C3102C" w14:paraId="62D7BAA2" w14:textId="77777777" w:rsidTr="00B02ACB">
        <w:tc>
          <w:tcPr>
            <w:tcW w:w="1391" w:type="dxa"/>
            <w:vMerge w:val="restart"/>
          </w:tcPr>
          <w:p w14:paraId="3864EC4E" w14:textId="77777777" w:rsidR="00C3102C" w:rsidRDefault="00C3102C" w:rsidP="00617A23">
            <w:pPr>
              <w:rPr>
                <w:sz w:val="22"/>
              </w:rPr>
            </w:pPr>
            <w:r>
              <w:rPr>
                <w:sz w:val="22"/>
              </w:rPr>
              <w:t>In country</w:t>
            </w:r>
          </w:p>
        </w:tc>
        <w:tc>
          <w:tcPr>
            <w:tcW w:w="1391" w:type="dxa"/>
          </w:tcPr>
          <w:p w14:paraId="12CA4CEC" w14:textId="77777777" w:rsidR="00C3102C" w:rsidRDefault="00C3102C" w:rsidP="00617A23">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vAlign w:val="bottom"/>
          </w:tcPr>
          <w:p w14:paraId="75F5B261" w14:textId="33839D7B" w:rsidR="00C3102C" w:rsidRPr="00DE513B" w:rsidRDefault="00297F38" w:rsidP="00617A23">
            <w:pPr>
              <w:jc w:val="both"/>
              <w:rPr>
                <w:rFonts w:cs="Arial"/>
                <w:sz w:val="22"/>
              </w:rPr>
            </w:pPr>
            <w:r w:rsidRPr="00B02ACB">
              <w:rPr>
                <w:rFonts w:cs="Arial"/>
                <w:color w:val="000000"/>
                <w:sz w:val="22"/>
              </w:rPr>
              <w:t>307</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6DC9195D" w14:textId="2593C691" w:rsidR="00C3102C" w:rsidRPr="00DE513B" w:rsidRDefault="00297F38" w:rsidP="00617A23">
            <w:pPr>
              <w:jc w:val="both"/>
              <w:rPr>
                <w:rFonts w:cs="Arial"/>
                <w:sz w:val="22"/>
              </w:rPr>
            </w:pPr>
            <w:r w:rsidRPr="00B02ACB">
              <w:rPr>
                <w:rFonts w:cs="Arial"/>
                <w:color w:val="000000"/>
                <w:sz w:val="22"/>
              </w:rPr>
              <w:t>355</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56DEF4CD" w14:textId="0B0A024E" w:rsidR="00C3102C" w:rsidRPr="00DE513B" w:rsidRDefault="00297F38" w:rsidP="00617A23">
            <w:pPr>
              <w:jc w:val="both"/>
              <w:rPr>
                <w:rFonts w:cs="Arial"/>
                <w:sz w:val="22"/>
              </w:rPr>
            </w:pPr>
            <w:r w:rsidRPr="00B02ACB">
              <w:rPr>
                <w:rFonts w:cs="Arial"/>
                <w:color w:val="000000"/>
                <w:sz w:val="22"/>
              </w:rPr>
              <w:t>355</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42624B97" w14:textId="4FA0C15A" w:rsidR="00C3102C" w:rsidRPr="00DE513B" w:rsidRDefault="00DE513B" w:rsidP="00617A23">
            <w:pPr>
              <w:jc w:val="both"/>
              <w:rPr>
                <w:rFonts w:cs="Arial"/>
                <w:sz w:val="22"/>
              </w:rPr>
            </w:pPr>
            <w:r w:rsidRPr="00B02ACB">
              <w:rPr>
                <w:rFonts w:cs="Arial"/>
                <w:color w:val="000000"/>
                <w:sz w:val="22"/>
              </w:rPr>
              <w:t>329</w:t>
            </w:r>
            <w:r>
              <w:rPr>
                <w:rFonts w:cs="Arial"/>
                <w:color w:val="000000"/>
                <w:sz w:val="22"/>
              </w:rPr>
              <w:t>,</w:t>
            </w:r>
            <w:r w:rsidR="00297F38"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4FFAC801" w14:textId="0C604E99" w:rsidR="00C3102C" w:rsidRPr="00DE513B" w:rsidRDefault="00DE513B" w:rsidP="00617A23">
            <w:pPr>
              <w:jc w:val="both"/>
              <w:rPr>
                <w:rFonts w:cs="Arial"/>
                <w:sz w:val="22"/>
              </w:rPr>
            </w:pPr>
            <w:r w:rsidRPr="00B02ACB">
              <w:rPr>
                <w:rFonts w:cs="Arial"/>
                <w:color w:val="000000"/>
                <w:sz w:val="22"/>
              </w:rPr>
              <w:t>329</w:t>
            </w:r>
            <w:r>
              <w:rPr>
                <w:rFonts w:cs="Arial"/>
                <w:color w:val="000000"/>
                <w:sz w:val="22"/>
              </w:rPr>
              <w:t>,</w:t>
            </w:r>
            <w:r w:rsidR="00297F38" w:rsidRPr="00B02ACB">
              <w:rPr>
                <w:rFonts w:cs="Arial"/>
                <w:color w:val="000000"/>
                <w:sz w:val="22"/>
              </w:rPr>
              <w:t>000</w:t>
            </w:r>
          </w:p>
        </w:tc>
      </w:tr>
      <w:tr w:rsidR="00C3102C" w14:paraId="2E82F97D" w14:textId="77777777" w:rsidTr="00B02ACB">
        <w:tc>
          <w:tcPr>
            <w:tcW w:w="1391" w:type="dxa"/>
            <w:vMerge/>
          </w:tcPr>
          <w:p w14:paraId="091FC4C1" w14:textId="77777777" w:rsidR="00C3102C" w:rsidRDefault="00C3102C" w:rsidP="00617A23">
            <w:pPr>
              <w:jc w:val="both"/>
              <w:rPr>
                <w:sz w:val="22"/>
              </w:rPr>
            </w:pPr>
          </w:p>
        </w:tc>
        <w:tc>
          <w:tcPr>
            <w:tcW w:w="1391" w:type="dxa"/>
          </w:tcPr>
          <w:p w14:paraId="22CBC2CF" w14:textId="77777777" w:rsidR="00C3102C" w:rsidRDefault="00C3102C" w:rsidP="00617A23">
            <w:pPr>
              <w:jc w:val="both"/>
              <w:rPr>
                <w:sz w:val="22"/>
              </w:rPr>
            </w:pPr>
            <w:r>
              <w:rPr>
                <w:sz w:val="22"/>
              </w:rPr>
              <w:t>Nationality</w:t>
            </w:r>
          </w:p>
        </w:tc>
        <w:tc>
          <w:tcPr>
            <w:tcW w:w="1392" w:type="dxa"/>
            <w:tcBorders>
              <w:top w:val="single" w:sz="4" w:space="0" w:color="auto"/>
              <w:left w:val="nil"/>
              <w:bottom w:val="single" w:sz="4" w:space="0" w:color="auto"/>
              <w:right w:val="single" w:sz="4" w:space="0" w:color="auto"/>
            </w:tcBorders>
            <w:vAlign w:val="bottom"/>
          </w:tcPr>
          <w:p w14:paraId="7DFD367E" w14:textId="57DEC5F4" w:rsidR="00C3102C" w:rsidRPr="00DE513B" w:rsidRDefault="00C32FBE" w:rsidP="00617A23">
            <w:pPr>
              <w:jc w:val="both"/>
              <w:rPr>
                <w:rFonts w:cs="Arial"/>
                <w:sz w:val="22"/>
              </w:rPr>
            </w:pPr>
            <w:r w:rsidRPr="00B02ACB">
              <w:rPr>
                <w:rFonts w:cs="Arial"/>
                <w:color w:val="000000"/>
                <w:sz w:val="22"/>
              </w:rPr>
              <w:t>1</w:t>
            </w:r>
            <w:r>
              <w:rPr>
                <w:rFonts w:cs="Arial"/>
                <w:color w:val="000000"/>
                <w:sz w:val="22"/>
              </w:rPr>
              <w:t>29</w:t>
            </w:r>
            <w:r w:rsidR="00297F38">
              <w:rPr>
                <w:rFonts w:cs="Arial"/>
                <w:color w:val="000000"/>
                <w:sz w:val="22"/>
              </w:rPr>
              <w:t>,</w:t>
            </w:r>
            <w:r w:rsidR="00297F38"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762081EC" w14:textId="185D1209" w:rsidR="00C3102C" w:rsidRPr="00DE513B" w:rsidRDefault="00C32FBE" w:rsidP="00617A23">
            <w:pPr>
              <w:jc w:val="both"/>
              <w:rPr>
                <w:rFonts w:cs="Arial"/>
                <w:sz w:val="22"/>
              </w:rPr>
            </w:pPr>
            <w:r w:rsidRPr="00B02ACB">
              <w:rPr>
                <w:rFonts w:cs="Arial"/>
                <w:color w:val="000000"/>
                <w:sz w:val="22"/>
              </w:rPr>
              <w:t>1</w:t>
            </w:r>
            <w:r>
              <w:rPr>
                <w:rFonts w:cs="Arial"/>
                <w:color w:val="000000"/>
                <w:sz w:val="22"/>
              </w:rPr>
              <w:t>29</w:t>
            </w:r>
            <w:r w:rsidR="00297F38">
              <w:rPr>
                <w:rFonts w:cs="Arial"/>
                <w:color w:val="000000"/>
                <w:sz w:val="22"/>
              </w:rPr>
              <w:t>,</w:t>
            </w:r>
            <w:r w:rsidR="00297F38"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58252834" w14:textId="4589A86E" w:rsidR="00C3102C" w:rsidRPr="00DE513B" w:rsidRDefault="00C32FBE" w:rsidP="00617A23">
            <w:pPr>
              <w:jc w:val="both"/>
              <w:rPr>
                <w:rFonts w:cs="Arial"/>
                <w:sz w:val="22"/>
              </w:rPr>
            </w:pPr>
            <w:r w:rsidRPr="00B02ACB">
              <w:rPr>
                <w:rFonts w:cs="Arial"/>
                <w:color w:val="000000"/>
                <w:sz w:val="22"/>
              </w:rPr>
              <w:t>1</w:t>
            </w:r>
            <w:r>
              <w:rPr>
                <w:rFonts w:cs="Arial"/>
                <w:color w:val="000000"/>
                <w:sz w:val="22"/>
              </w:rPr>
              <w:t>29</w:t>
            </w:r>
            <w:r w:rsidR="00297F38">
              <w:rPr>
                <w:rFonts w:cs="Arial"/>
                <w:color w:val="000000"/>
                <w:sz w:val="22"/>
              </w:rPr>
              <w:t>,</w:t>
            </w:r>
            <w:r w:rsidR="00297F38"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24843B45" w14:textId="4D0F508A" w:rsidR="00C3102C" w:rsidRPr="00DE513B" w:rsidRDefault="00C32FBE" w:rsidP="00617A23">
            <w:pPr>
              <w:jc w:val="both"/>
              <w:rPr>
                <w:rFonts w:cs="Arial"/>
                <w:sz w:val="22"/>
              </w:rPr>
            </w:pPr>
            <w:r w:rsidRPr="00B02ACB">
              <w:rPr>
                <w:rFonts w:cs="Arial"/>
                <w:color w:val="000000"/>
                <w:sz w:val="22"/>
              </w:rPr>
              <w:t>1</w:t>
            </w:r>
            <w:r>
              <w:rPr>
                <w:rFonts w:cs="Arial"/>
                <w:color w:val="000000"/>
                <w:sz w:val="22"/>
              </w:rPr>
              <w:t>29</w:t>
            </w:r>
            <w:r w:rsidR="00297F38">
              <w:rPr>
                <w:rFonts w:cs="Arial"/>
                <w:color w:val="000000"/>
                <w:sz w:val="22"/>
              </w:rPr>
              <w:t>,</w:t>
            </w:r>
            <w:r w:rsidR="00297F38"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7FE27A83" w14:textId="5F918A09" w:rsidR="00C3102C" w:rsidRPr="00DE513B" w:rsidRDefault="00C32FBE" w:rsidP="00617A23">
            <w:pPr>
              <w:jc w:val="both"/>
              <w:rPr>
                <w:rFonts w:cs="Arial"/>
                <w:sz w:val="22"/>
              </w:rPr>
            </w:pPr>
            <w:r w:rsidRPr="00B02ACB">
              <w:rPr>
                <w:rFonts w:cs="Arial"/>
                <w:color w:val="000000"/>
                <w:sz w:val="22"/>
              </w:rPr>
              <w:t>1</w:t>
            </w:r>
            <w:r>
              <w:rPr>
                <w:rFonts w:cs="Arial"/>
                <w:color w:val="000000"/>
                <w:sz w:val="22"/>
              </w:rPr>
              <w:t>29</w:t>
            </w:r>
            <w:r w:rsidR="00297F38">
              <w:rPr>
                <w:rFonts w:cs="Arial"/>
                <w:color w:val="000000"/>
                <w:sz w:val="22"/>
              </w:rPr>
              <w:t>,</w:t>
            </w:r>
            <w:r w:rsidR="00297F38" w:rsidRPr="00B02ACB">
              <w:rPr>
                <w:rFonts w:cs="Arial"/>
                <w:color w:val="000000"/>
                <w:sz w:val="22"/>
              </w:rPr>
              <w:t>000</w:t>
            </w:r>
          </w:p>
        </w:tc>
      </w:tr>
    </w:tbl>
    <w:p w14:paraId="2993D4F8" w14:textId="40CF30B3" w:rsidR="00C3102C" w:rsidRDefault="00C3102C" w:rsidP="00C3102C">
      <w:pPr>
        <w:jc w:val="both"/>
        <w:rPr>
          <w:b/>
          <w:bCs/>
          <w:sz w:val="22"/>
        </w:rPr>
      </w:pPr>
      <w:r w:rsidRPr="00B7306D">
        <w:rPr>
          <w:sz w:val="20"/>
          <w:szCs w:val="20"/>
        </w:rPr>
        <w:t>Source: Internal Home Office planning assumptions, rounded to the nearest thousand</w:t>
      </w:r>
    </w:p>
    <w:p w14:paraId="509A622D" w14:textId="678C26C1" w:rsidR="00C3102C" w:rsidRPr="00C3102C" w:rsidRDefault="00C3102C" w:rsidP="00C3102C">
      <w:pPr>
        <w:jc w:val="both"/>
        <w:rPr>
          <w:b/>
          <w:bCs/>
          <w:sz w:val="22"/>
        </w:rPr>
      </w:pPr>
      <w:r w:rsidRPr="00C3102C">
        <w:rPr>
          <w:b/>
          <w:bCs/>
          <w:sz w:val="22"/>
        </w:rPr>
        <w:t xml:space="preserve">Table </w:t>
      </w:r>
      <w:r w:rsidR="005435EA">
        <w:rPr>
          <w:b/>
          <w:bCs/>
          <w:sz w:val="22"/>
        </w:rPr>
        <w:t>11</w:t>
      </w:r>
      <w:r w:rsidRPr="00C3102C">
        <w:rPr>
          <w:b/>
          <w:bCs/>
          <w:sz w:val="22"/>
        </w:rPr>
        <w:t xml:space="preserve">: Estimated baseline visa application volumes for the period April 2025/26 to March 2029/30, </w:t>
      </w:r>
      <w:r>
        <w:rPr>
          <w:b/>
          <w:bCs/>
          <w:sz w:val="22"/>
        </w:rPr>
        <w:t>high</w:t>
      </w:r>
      <w:r w:rsidRPr="00C3102C">
        <w:rPr>
          <w:b/>
          <w:bCs/>
          <w:sz w:val="22"/>
        </w:rPr>
        <w:t xml:space="preserve"> scenario</w:t>
      </w:r>
    </w:p>
    <w:tbl>
      <w:tblPr>
        <w:tblStyle w:val="TableGrid"/>
        <w:tblW w:w="0" w:type="auto"/>
        <w:tblLook w:val="04A0" w:firstRow="1" w:lastRow="0" w:firstColumn="1" w:lastColumn="0" w:noHBand="0" w:noVBand="1"/>
      </w:tblPr>
      <w:tblGrid>
        <w:gridCol w:w="1391"/>
        <w:gridCol w:w="1391"/>
        <w:gridCol w:w="1392"/>
        <w:gridCol w:w="1392"/>
        <w:gridCol w:w="1392"/>
        <w:gridCol w:w="1392"/>
        <w:gridCol w:w="1392"/>
      </w:tblGrid>
      <w:tr w:rsidR="00C3102C" w14:paraId="67E75664" w14:textId="77777777" w:rsidTr="00617A23">
        <w:tc>
          <w:tcPr>
            <w:tcW w:w="2782" w:type="dxa"/>
            <w:gridSpan w:val="2"/>
          </w:tcPr>
          <w:p w14:paraId="4DB5454B" w14:textId="77777777" w:rsidR="00C3102C" w:rsidRPr="00F54D56" w:rsidRDefault="00C3102C" w:rsidP="00617A23">
            <w:pPr>
              <w:jc w:val="both"/>
              <w:rPr>
                <w:b/>
                <w:bCs/>
                <w:sz w:val="22"/>
              </w:rPr>
            </w:pPr>
            <w:r w:rsidRPr="00F54D56">
              <w:rPr>
                <w:b/>
                <w:bCs/>
                <w:sz w:val="22"/>
              </w:rPr>
              <w:t>Visa type</w:t>
            </w:r>
          </w:p>
        </w:tc>
        <w:tc>
          <w:tcPr>
            <w:tcW w:w="1392" w:type="dxa"/>
          </w:tcPr>
          <w:p w14:paraId="3E302C22" w14:textId="77777777" w:rsidR="00C3102C" w:rsidRPr="00F54D56" w:rsidRDefault="00C3102C" w:rsidP="00617A23">
            <w:pPr>
              <w:jc w:val="both"/>
              <w:rPr>
                <w:b/>
                <w:bCs/>
                <w:sz w:val="22"/>
              </w:rPr>
            </w:pPr>
            <w:r w:rsidRPr="00F54D56">
              <w:rPr>
                <w:b/>
                <w:bCs/>
                <w:sz w:val="22"/>
              </w:rPr>
              <w:t>2025/26</w:t>
            </w:r>
          </w:p>
        </w:tc>
        <w:tc>
          <w:tcPr>
            <w:tcW w:w="1392" w:type="dxa"/>
          </w:tcPr>
          <w:p w14:paraId="5919DEAE" w14:textId="77777777" w:rsidR="00C3102C" w:rsidRPr="00F54D56" w:rsidRDefault="00C3102C" w:rsidP="00617A23">
            <w:pPr>
              <w:jc w:val="both"/>
              <w:rPr>
                <w:b/>
                <w:bCs/>
                <w:sz w:val="22"/>
              </w:rPr>
            </w:pPr>
            <w:r w:rsidRPr="00F54D56">
              <w:rPr>
                <w:b/>
                <w:bCs/>
                <w:sz w:val="22"/>
              </w:rPr>
              <w:t>2026/27</w:t>
            </w:r>
          </w:p>
        </w:tc>
        <w:tc>
          <w:tcPr>
            <w:tcW w:w="1392" w:type="dxa"/>
          </w:tcPr>
          <w:p w14:paraId="50809A3E" w14:textId="77777777" w:rsidR="00C3102C" w:rsidRPr="00F54D56" w:rsidRDefault="00C3102C" w:rsidP="00617A23">
            <w:pPr>
              <w:jc w:val="both"/>
              <w:rPr>
                <w:b/>
                <w:bCs/>
                <w:sz w:val="22"/>
              </w:rPr>
            </w:pPr>
            <w:r w:rsidRPr="00F54D56">
              <w:rPr>
                <w:b/>
                <w:bCs/>
                <w:sz w:val="22"/>
              </w:rPr>
              <w:t>2027/28</w:t>
            </w:r>
          </w:p>
        </w:tc>
        <w:tc>
          <w:tcPr>
            <w:tcW w:w="1392" w:type="dxa"/>
          </w:tcPr>
          <w:p w14:paraId="70AA1EFA" w14:textId="77777777" w:rsidR="00C3102C" w:rsidRPr="00F54D56" w:rsidRDefault="00C3102C" w:rsidP="00617A23">
            <w:pPr>
              <w:jc w:val="both"/>
              <w:rPr>
                <w:b/>
                <w:bCs/>
                <w:sz w:val="22"/>
              </w:rPr>
            </w:pPr>
            <w:r w:rsidRPr="00F54D56">
              <w:rPr>
                <w:b/>
                <w:bCs/>
                <w:sz w:val="22"/>
              </w:rPr>
              <w:t>2028/29</w:t>
            </w:r>
          </w:p>
        </w:tc>
        <w:tc>
          <w:tcPr>
            <w:tcW w:w="1392" w:type="dxa"/>
          </w:tcPr>
          <w:p w14:paraId="49735096" w14:textId="77777777" w:rsidR="00C3102C" w:rsidRPr="00F54D56" w:rsidRDefault="00C3102C" w:rsidP="00617A23">
            <w:pPr>
              <w:jc w:val="both"/>
              <w:rPr>
                <w:b/>
                <w:bCs/>
                <w:sz w:val="22"/>
              </w:rPr>
            </w:pPr>
            <w:r w:rsidRPr="00F54D56">
              <w:rPr>
                <w:b/>
                <w:bCs/>
                <w:sz w:val="22"/>
              </w:rPr>
              <w:t>2029/30</w:t>
            </w:r>
          </w:p>
        </w:tc>
      </w:tr>
      <w:tr w:rsidR="00C3102C" w14:paraId="7F92EFAF" w14:textId="77777777" w:rsidTr="00B02ACB">
        <w:tc>
          <w:tcPr>
            <w:tcW w:w="1391" w:type="dxa"/>
            <w:vMerge w:val="restart"/>
          </w:tcPr>
          <w:p w14:paraId="30EA3A9B" w14:textId="77777777" w:rsidR="00C3102C" w:rsidRDefault="00C3102C" w:rsidP="00617A23">
            <w:pPr>
              <w:rPr>
                <w:sz w:val="22"/>
              </w:rPr>
            </w:pPr>
            <w:r>
              <w:rPr>
                <w:sz w:val="22"/>
              </w:rPr>
              <w:t>Out of country</w:t>
            </w:r>
          </w:p>
        </w:tc>
        <w:tc>
          <w:tcPr>
            <w:tcW w:w="1391" w:type="dxa"/>
          </w:tcPr>
          <w:p w14:paraId="24D724F3" w14:textId="77777777" w:rsidR="00C3102C" w:rsidRDefault="00C3102C" w:rsidP="00617A23">
            <w:pPr>
              <w:jc w:val="both"/>
              <w:rPr>
                <w:sz w:val="22"/>
              </w:rPr>
            </w:pPr>
            <w:r>
              <w:rPr>
                <w:sz w:val="22"/>
              </w:rPr>
              <w:t>ETA</w:t>
            </w:r>
          </w:p>
        </w:tc>
        <w:tc>
          <w:tcPr>
            <w:tcW w:w="1392" w:type="dxa"/>
            <w:tcBorders>
              <w:bottom w:val="single" w:sz="4" w:space="0" w:color="auto"/>
            </w:tcBorders>
          </w:tcPr>
          <w:p w14:paraId="6CB1538B" w14:textId="35AF574D" w:rsidR="00C3102C" w:rsidRDefault="005E58EE" w:rsidP="00617A23">
            <w:pPr>
              <w:jc w:val="both"/>
              <w:rPr>
                <w:sz w:val="22"/>
              </w:rPr>
            </w:pPr>
            <w:r>
              <w:rPr>
                <w:sz w:val="22"/>
              </w:rPr>
              <w:t>34,826,000</w:t>
            </w:r>
          </w:p>
        </w:tc>
        <w:tc>
          <w:tcPr>
            <w:tcW w:w="1392" w:type="dxa"/>
            <w:tcBorders>
              <w:bottom w:val="single" w:sz="4" w:space="0" w:color="auto"/>
            </w:tcBorders>
          </w:tcPr>
          <w:p w14:paraId="69DEF075" w14:textId="0F8E8AB7" w:rsidR="00C3102C" w:rsidRDefault="00CF1366" w:rsidP="00617A23">
            <w:pPr>
              <w:jc w:val="center"/>
              <w:rPr>
                <w:sz w:val="22"/>
              </w:rPr>
            </w:pPr>
            <w:r>
              <w:rPr>
                <w:sz w:val="22"/>
              </w:rPr>
              <w:t>35,074,000</w:t>
            </w:r>
          </w:p>
        </w:tc>
        <w:tc>
          <w:tcPr>
            <w:tcW w:w="1392" w:type="dxa"/>
            <w:tcBorders>
              <w:bottom w:val="single" w:sz="4" w:space="0" w:color="auto"/>
            </w:tcBorders>
          </w:tcPr>
          <w:p w14:paraId="28BBA72D" w14:textId="02558999" w:rsidR="00C3102C" w:rsidRDefault="00CF1366" w:rsidP="00617A23">
            <w:pPr>
              <w:jc w:val="both"/>
              <w:rPr>
                <w:sz w:val="22"/>
              </w:rPr>
            </w:pPr>
            <w:r>
              <w:rPr>
                <w:sz w:val="22"/>
              </w:rPr>
              <w:t>35,074,000</w:t>
            </w:r>
          </w:p>
        </w:tc>
        <w:tc>
          <w:tcPr>
            <w:tcW w:w="1392" w:type="dxa"/>
            <w:tcBorders>
              <w:bottom w:val="single" w:sz="4" w:space="0" w:color="auto"/>
            </w:tcBorders>
          </w:tcPr>
          <w:p w14:paraId="420927B0" w14:textId="5DB76B2D" w:rsidR="00C3102C" w:rsidRDefault="00CF1366" w:rsidP="00617A23">
            <w:pPr>
              <w:jc w:val="both"/>
              <w:rPr>
                <w:sz w:val="22"/>
              </w:rPr>
            </w:pPr>
            <w:r>
              <w:rPr>
                <w:sz w:val="22"/>
              </w:rPr>
              <w:t>35,074,000</w:t>
            </w:r>
          </w:p>
        </w:tc>
        <w:tc>
          <w:tcPr>
            <w:tcW w:w="1392" w:type="dxa"/>
            <w:tcBorders>
              <w:bottom w:val="single" w:sz="4" w:space="0" w:color="auto"/>
            </w:tcBorders>
          </w:tcPr>
          <w:p w14:paraId="74446992" w14:textId="1B4C96EC" w:rsidR="00C3102C" w:rsidRDefault="00CF1366" w:rsidP="00617A23">
            <w:pPr>
              <w:jc w:val="both"/>
              <w:rPr>
                <w:sz w:val="22"/>
              </w:rPr>
            </w:pPr>
            <w:r>
              <w:rPr>
                <w:sz w:val="22"/>
              </w:rPr>
              <w:t>35,074,000</w:t>
            </w:r>
          </w:p>
        </w:tc>
      </w:tr>
      <w:tr w:rsidR="00C3102C" w14:paraId="504DEA45" w14:textId="77777777" w:rsidTr="00B02ACB">
        <w:tc>
          <w:tcPr>
            <w:tcW w:w="1391" w:type="dxa"/>
            <w:vMerge/>
          </w:tcPr>
          <w:p w14:paraId="43021146" w14:textId="77777777" w:rsidR="00C3102C" w:rsidRDefault="00C3102C" w:rsidP="00617A23">
            <w:pPr>
              <w:jc w:val="both"/>
              <w:rPr>
                <w:sz w:val="22"/>
              </w:rPr>
            </w:pPr>
          </w:p>
        </w:tc>
        <w:tc>
          <w:tcPr>
            <w:tcW w:w="1391" w:type="dxa"/>
          </w:tcPr>
          <w:p w14:paraId="415D7848" w14:textId="77777777" w:rsidR="00C3102C" w:rsidRDefault="00C3102C" w:rsidP="00617A23">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vAlign w:val="bottom"/>
          </w:tcPr>
          <w:p w14:paraId="39DC316E" w14:textId="23E844D9" w:rsidR="00C3102C" w:rsidRPr="00885FC0" w:rsidRDefault="00885FC0" w:rsidP="00617A23">
            <w:pPr>
              <w:jc w:val="both"/>
              <w:rPr>
                <w:rFonts w:cs="Arial"/>
                <w:sz w:val="22"/>
              </w:rPr>
            </w:pPr>
            <w:r w:rsidRPr="00B02ACB">
              <w:rPr>
                <w:rFonts w:cs="Arial"/>
                <w:color w:val="000000"/>
                <w:sz w:val="22"/>
              </w:rPr>
              <w:t>285</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4F61298B" w14:textId="6506B66E" w:rsidR="00C3102C" w:rsidRPr="00885FC0" w:rsidRDefault="00885FC0" w:rsidP="00617A23">
            <w:pPr>
              <w:jc w:val="both"/>
              <w:rPr>
                <w:rFonts w:cs="Arial"/>
                <w:sz w:val="22"/>
              </w:rPr>
            </w:pPr>
            <w:r w:rsidRPr="00B02ACB">
              <w:rPr>
                <w:rFonts w:cs="Arial"/>
                <w:color w:val="000000"/>
                <w:sz w:val="22"/>
              </w:rPr>
              <w:t>289</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5D839881" w14:textId="03AF953D" w:rsidR="00C3102C" w:rsidRPr="00885FC0" w:rsidRDefault="00885FC0" w:rsidP="00617A23">
            <w:pPr>
              <w:jc w:val="both"/>
              <w:rPr>
                <w:rFonts w:cs="Arial"/>
                <w:sz w:val="22"/>
              </w:rPr>
            </w:pPr>
            <w:r w:rsidRPr="00B02ACB">
              <w:rPr>
                <w:rFonts w:cs="Arial"/>
                <w:color w:val="000000"/>
                <w:sz w:val="22"/>
              </w:rPr>
              <w:t>296</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1C7E72FE" w14:textId="4D4C2DD9" w:rsidR="00C3102C" w:rsidRPr="00885FC0" w:rsidRDefault="00885FC0" w:rsidP="00617A23">
            <w:pPr>
              <w:jc w:val="both"/>
              <w:rPr>
                <w:rFonts w:cs="Arial"/>
                <w:sz w:val="22"/>
              </w:rPr>
            </w:pPr>
            <w:r w:rsidRPr="00B02ACB">
              <w:rPr>
                <w:rFonts w:cs="Arial"/>
                <w:color w:val="000000"/>
                <w:sz w:val="22"/>
              </w:rPr>
              <w:t>306</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3A0E43DB" w14:textId="2C211C58" w:rsidR="00C3102C" w:rsidRPr="00885FC0" w:rsidRDefault="00885FC0" w:rsidP="00617A23">
            <w:pPr>
              <w:jc w:val="both"/>
              <w:rPr>
                <w:rFonts w:cs="Arial"/>
                <w:sz w:val="22"/>
              </w:rPr>
            </w:pPr>
            <w:r w:rsidRPr="00B02ACB">
              <w:rPr>
                <w:rFonts w:cs="Arial"/>
                <w:color w:val="000000"/>
                <w:sz w:val="22"/>
              </w:rPr>
              <w:t>306</w:t>
            </w:r>
            <w:r>
              <w:rPr>
                <w:rFonts w:cs="Arial"/>
                <w:color w:val="000000"/>
                <w:sz w:val="22"/>
              </w:rPr>
              <w:t>,</w:t>
            </w:r>
            <w:r w:rsidRPr="00B02ACB">
              <w:rPr>
                <w:rFonts w:cs="Arial"/>
                <w:color w:val="000000"/>
                <w:sz w:val="22"/>
              </w:rPr>
              <w:t>000</w:t>
            </w:r>
          </w:p>
        </w:tc>
      </w:tr>
      <w:tr w:rsidR="00C3102C" w14:paraId="4F099BE0" w14:textId="77777777" w:rsidTr="00B02ACB">
        <w:tc>
          <w:tcPr>
            <w:tcW w:w="1391" w:type="dxa"/>
            <w:vMerge w:val="restart"/>
          </w:tcPr>
          <w:p w14:paraId="58213E5E" w14:textId="77777777" w:rsidR="00C3102C" w:rsidRDefault="00C3102C" w:rsidP="00617A23">
            <w:pPr>
              <w:rPr>
                <w:sz w:val="22"/>
              </w:rPr>
            </w:pPr>
            <w:r>
              <w:rPr>
                <w:sz w:val="22"/>
              </w:rPr>
              <w:t>In country</w:t>
            </w:r>
          </w:p>
        </w:tc>
        <w:tc>
          <w:tcPr>
            <w:tcW w:w="1391" w:type="dxa"/>
          </w:tcPr>
          <w:p w14:paraId="0E628C2B" w14:textId="77777777" w:rsidR="00C3102C" w:rsidRDefault="00C3102C" w:rsidP="00617A23">
            <w:pPr>
              <w:jc w:val="both"/>
              <w:rPr>
                <w:sz w:val="22"/>
              </w:rPr>
            </w:pPr>
            <w:r>
              <w:rPr>
                <w:sz w:val="22"/>
              </w:rPr>
              <w:t>Sponsored skilled work</w:t>
            </w:r>
          </w:p>
        </w:tc>
        <w:tc>
          <w:tcPr>
            <w:tcW w:w="1392" w:type="dxa"/>
            <w:tcBorders>
              <w:top w:val="single" w:sz="4" w:space="0" w:color="auto"/>
              <w:left w:val="nil"/>
              <w:bottom w:val="single" w:sz="4" w:space="0" w:color="auto"/>
              <w:right w:val="single" w:sz="4" w:space="0" w:color="auto"/>
            </w:tcBorders>
            <w:vAlign w:val="bottom"/>
          </w:tcPr>
          <w:p w14:paraId="75A8164C" w14:textId="7D53ADDD" w:rsidR="00C3102C" w:rsidRPr="00885FC0" w:rsidRDefault="00885FC0" w:rsidP="00617A23">
            <w:pPr>
              <w:jc w:val="both"/>
              <w:rPr>
                <w:rFonts w:cs="Arial"/>
                <w:sz w:val="22"/>
              </w:rPr>
            </w:pPr>
            <w:r w:rsidRPr="00B02ACB">
              <w:rPr>
                <w:rFonts w:cs="Arial"/>
                <w:color w:val="000000"/>
                <w:sz w:val="22"/>
              </w:rPr>
              <w:t>511</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4C6C6927" w14:textId="2A9FFD84" w:rsidR="00C3102C" w:rsidRPr="00885FC0" w:rsidRDefault="00885FC0" w:rsidP="00617A23">
            <w:pPr>
              <w:jc w:val="both"/>
              <w:rPr>
                <w:rFonts w:cs="Arial"/>
                <w:sz w:val="22"/>
              </w:rPr>
            </w:pPr>
            <w:r w:rsidRPr="00B02ACB">
              <w:rPr>
                <w:rFonts w:cs="Arial"/>
                <w:color w:val="000000"/>
                <w:sz w:val="22"/>
              </w:rPr>
              <w:t>591</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760AEDA2" w14:textId="2F52A336" w:rsidR="00C3102C" w:rsidRPr="00885FC0" w:rsidRDefault="00885FC0" w:rsidP="00617A23">
            <w:pPr>
              <w:jc w:val="both"/>
              <w:rPr>
                <w:rFonts w:cs="Arial"/>
                <w:sz w:val="22"/>
              </w:rPr>
            </w:pPr>
            <w:r w:rsidRPr="00B02ACB">
              <w:rPr>
                <w:rFonts w:cs="Arial"/>
                <w:color w:val="000000"/>
                <w:sz w:val="22"/>
              </w:rPr>
              <w:t>591</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1C4B5258" w14:textId="31D9541C" w:rsidR="00C3102C" w:rsidRPr="00885FC0" w:rsidRDefault="00885FC0" w:rsidP="00617A23">
            <w:pPr>
              <w:jc w:val="both"/>
              <w:rPr>
                <w:rFonts w:cs="Arial"/>
                <w:sz w:val="22"/>
              </w:rPr>
            </w:pPr>
            <w:r w:rsidRPr="00B02ACB">
              <w:rPr>
                <w:rFonts w:cs="Arial"/>
                <w:color w:val="000000"/>
                <w:sz w:val="22"/>
              </w:rPr>
              <w:t>549</w:t>
            </w:r>
            <w:r>
              <w:rPr>
                <w:rFonts w:cs="Arial"/>
                <w:color w:val="000000"/>
                <w:sz w:val="22"/>
              </w:rPr>
              <w:t>,</w:t>
            </w:r>
            <w:r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10A2C26D" w14:textId="526261A6" w:rsidR="00C3102C" w:rsidRPr="00885FC0" w:rsidRDefault="00885FC0" w:rsidP="00617A23">
            <w:pPr>
              <w:jc w:val="both"/>
              <w:rPr>
                <w:rFonts w:cs="Arial"/>
                <w:sz w:val="22"/>
              </w:rPr>
            </w:pPr>
            <w:r w:rsidRPr="00B02ACB">
              <w:rPr>
                <w:rFonts w:cs="Arial"/>
                <w:color w:val="000000"/>
                <w:sz w:val="22"/>
              </w:rPr>
              <w:t>549</w:t>
            </w:r>
            <w:r>
              <w:rPr>
                <w:rFonts w:cs="Arial"/>
                <w:color w:val="000000"/>
                <w:sz w:val="22"/>
              </w:rPr>
              <w:t>,</w:t>
            </w:r>
            <w:r w:rsidRPr="00B02ACB">
              <w:rPr>
                <w:rFonts w:cs="Arial"/>
                <w:color w:val="000000"/>
                <w:sz w:val="22"/>
              </w:rPr>
              <w:t>000</w:t>
            </w:r>
          </w:p>
        </w:tc>
      </w:tr>
      <w:tr w:rsidR="00C3102C" w14:paraId="6E65A2A1" w14:textId="77777777" w:rsidTr="00B02ACB">
        <w:tc>
          <w:tcPr>
            <w:tcW w:w="1391" w:type="dxa"/>
            <w:vMerge/>
          </w:tcPr>
          <w:p w14:paraId="3EADB6C5" w14:textId="77777777" w:rsidR="00C3102C" w:rsidRDefault="00C3102C" w:rsidP="00617A23">
            <w:pPr>
              <w:jc w:val="both"/>
              <w:rPr>
                <w:sz w:val="22"/>
              </w:rPr>
            </w:pPr>
          </w:p>
        </w:tc>
        <w:tc>
          <w:tcPr>
            <w:tcW w:w="1391" w:type="dxa"/>
          </w:tcPr>
          <w:p w14:paraId="2949679A" w14:textId="77777777" w:rsidR="00C3102C" w:rsidRDefault="00C3102C" w:rsidP="00617A23">
            <w:pPr>
              <w:jc w:val="both"/>
              <w:rPr>
                <w:sz w:val="22"/>
              </w:rPr>
            </w:pPr>
            <w:r>
              <w:rPr>
                <w:sz w:val="22"/>
              </w:rPr>
              <w:t>Nationality</w:t>
            </w:r>
          </w:p>
        </w:tc>
        <w:tc>
          <w:tcPr>
            <w:tcW w:w="1392" w:type="dxa"/>
            <w:tcBorders>
              <w:top w:val="single" w:sz="4" w:space="0" w:color="auto"/>
              <w:left w:val="nil"/>
              <w:bottom w:val="single" w:sz="4" w:space="0" w:color="auto"/>
              <w:right w:val="single" w:sz="4" w:space="0" w:color="auto"/>
            </w:tcBorders>
            <w:vAlign w:val="bottom"/>
          </w:tcPr>
          <w:p w14:paraId="00185617" w14:textId="6D69552E" w:rsidR="00C3102C" w:rsidRPr="00885FC0" w:rsidRDefault="00C32FBE" w:rsidP="00617A23">
            <w:pPr>
              <w:jc w:val="both"/>
              <w:rPr>
                <w:rFonts w:cs="Arial"/>
                <w:sz w:val="22"/>
              </w:rPr>
            </w:pPr>
            <w:r>
              <w:rPr>
                <w:rFonts w:cs="Arial"/>
                <w:color w:val="000000"/>
                <w:sz w:val="22"/>
              </w:rPr>
              <w:t>215</w:t>
            </w:r>
            <w:r w:rsidR="00885FC0">
              <w:rPr>
                <w:rFonts w:cs="Arial"/>
                <w:color w:val="000000"/>
                <w:sz w:val="22"/>
              </w:rPr>
              <w:t>,</w:t>
            </w:r>
            <w:r w:rsidR="00885FC0"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40AB6D59" w14:textId="7CF5C4B6" w:rsidR="00C3102C" w:rsidRPr="00885FC0" w:rsidRDefault="00C32FBE" w:rsidP="00617A23">
            <w:pPr>
              <w:jc w:val="both"/>
              <w:rPr>
                <w:rFonts w:cs="Arial"/>
                <w:sz w:val="22"/>
              </w:rPr>
            </w:pPr>
            <w:r>
              <w:rPr>
                <w:rFonts w:cs="Arial"/>
                <w:color w:val="000000"/>
                <w:sz w:val="22"/>
              </w:rPr>
              <w:t>215</w:t>
            </w:r>
            <w:r w:rsidR="00885FC0">
              <w:rPr>
                <w:rFonts w:cs="Arial"/>
                <w:color w:val="000000"/>
                <w:sz w:val="22"/>
              </w:rPr>
              <w:t>,</w:t>
            </w:r>
            <w:r w:rsidR="00885FC0"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0B8EC3A2" w14:textId="7B8875D2" w:rsidR="00C3102C" w:rsidRPr="00885FC0" w:rsidRDefault="00C32FBE" w:rsidP="00617A23">
            <w:pPr>
              <w:jc w:val="both"/>
              <w:rPr>
                <w:rFonts w:cs="Arial"/>
                <w:sz w:val="22"/>
              </w:rPr>
            </w:pPr>
            <w:r>
              <w:rPr>
                <w:rFonts w:cs="Arial"/>
                <w:color w:val="000000"/>
                <w:sz w:val="22"/>
              </w:rPr>
              <w:t>215</w:t>
            </w:r>
            <w:r w:rsidR="00885FC0">
              <w:rPr>
                <w:rFonts w:cs="Arial"/>
                <w:color w:val="000000"/>
                <w:sz w:val="22"/>
              </w:rPr>
              <w:t>,</w:t>
            </w:r>
            <w:r w:rsidR="00885FC0"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7EF3C5DC" w14:textId="3D1CF54C" w:rsidR="00C3102C" w:rsidRPr="00885FC0" w:rsidRDefault="00C32FBE" w:rsidP="00617A23">
            <w:pPr>
              <w:jc w:val="both"/>
              <w:rPr>
                <w:rFonts w:cs="Arial"/>
                <w:sz w:val="22"/>
              </w:rPr>
            </w:pPr>
            <w:r>
              <w:rPr>
                <w:rFonts w:cs="Arial"/>
                <w:color w:val="000000"/>
                <w:sz w:val="22"/>
              </w:rPr>
              <w:t>215</w:t>
            </w:r>
            <w:r w:rsidR="00885FC0">
              <w:rPr>
                <w:rFonts w:cs="Arial"/>
                <w:color w:val="000000"/>
                <w:sz w:val="22"/>
              </w:rPr>
              <w:t>,</w:t>
            </w:r>
            <w:r w:rsidR="00885FC0" w:rsidRPr="00B02ACB">
              <w:rPr>
                <w:rFonts w:cs="Arial"/>
                <w:color w:val="000000"/>
                <w:sz w:val="22"/>
              </w:rPr>
              <w:t>000</w:t>
            </w:r>
          </w:p>
        </w:tc>
        <w:tc>
          <w:tcPr>
            <w:tcW w:w="1392" w:type="dxa"/>
            <w:tcBorders>
              <w:top w:val="single" w:sz="4" w:space="0" w:color="auto"/>
              <w:left w:val="single" w:sz="4" w:space="0" w:color="auto"/>
              <w:bottom w:val="single" w:sz="4" w:space="0" w:color="auto"/>
              <w:right w:val="single" w:sz="4" w:space="0" w:color="auto"/>
            </w:tcBorders>
            <w:vAlign w:val="bottom"/>
          </w:tcPr>
          <w:p w14:paraId="68FA88F9" w14:textId="1AFB2FC4" w:rsidR="00C3102C" w:rsidRPr="00885FC0" w:rsidRDefault="00C32FBE" w:rsidP="00617A23">
            <w:pPr>
              <w:jc w:val="both"/>
              <w:rPr>
                <w:rFonts w:cs="Arial"/>
                <w:sz w:val="22"/>
              </w:rPr>
            </w:pPr>
            <w:r>
              <w:rPr>
                <w:rFonts w:cs="Arial"/>
                <w:color w:val="000000"/>
                <w:sz w:val="22"/>
              </w:rPr>
              <w:t>215</w:t>
            </w:r>
            <w:r w:rsidR="00885FC0">
              <w:rPr>
                <w:rFonts w:cs="Arial"/>
                <w:color w:val="000000"/>
                <w:sz w:val="22"/>
              </w:rPr>
              <w:t>,</w:t>
            </w:r>
            <w:r w:rsidR="00885FC0" w:rsidRPr="00B02ACB">
              <w:rPr>
                <w:rFonts w:cs="Arial"/>
                <w:color w:val="000000"/>
                <w:sz w:val="22"/>
              </w:rPr>
              <w:t>000</w:t>
            </w:r>
          </w:p>
        </w:tc>
      </w:tr>
    </w:tbl>
    <w:p w14:paraId="22EFC984" w14:textId="77777777" w:rsidR="00C3102C" w:rsidRPr="00B7306D" w:rsidRDefault="00C3102C" w:rsidP="00C3102C">
      <w:pPr>
        <w:jc w:val="both"/>
        <w:rPr>
          <w:sz w:val="20"/>
          <w:szCs w:val="20"/>
        </w:rPr>
      </w:pPr>
      <w:r w:rsidRPr="00B7306D">
        <w:rPr>
          <w:sz w:val="20"/>
          <w:szCs w:val="20"/>
        </w:rPr>
        <w:t>Source: Internal Home Office planning assumptions, rounded to the nearest thousand</w:t>
      </w:r>
    </w:p>
    <w:p w14:paraId="2131FDAF" w14:textId="06B7B141" w:rsidR="00C36D94" w:rsidRPr="00C36D94" w:rsidRDefault="00C36D94" w:rsidP="00C36D94">
      <w:pPr>
        <w:pStyle w:val="ListParagraph"/>
        <w:numPr>
          <w:ilvl w:val="0"/>
          <w:numId w:val="15"/>
        </w:numPr>
        <w:jc w:val="both"/>
        <w:rPr>
          <w:sz w:val="22"/>
        </w:rPr>
      </w:pPr>
      <w:r w:rsidRPr="00C36D94">
        <w:rPr>
          <w:sz w:val="22"/>
        </w:rPr>
        <w:t xml:space="preserve">Assuming baseline volumes are equivalent to the low scenario presented in Table </w:t>
      </w:r>
      <w:r w:rsidR="00CC3BDB">
        <w:rPr>
          <w:sz w:val="22"/>
        </w:rPr>
        <w:t>10</w:t>
      </w:r>
      <w:r w:rsidRPr="00C36D94">
        <w:rPr>
          <w:sz w:val="22"/>
        </w:rPr>
        <w:t xml:space="preserve">: </w:t>
      </w:r>
    </w:p>
    <w:p w14:paraId="15DDE198" w14:textId="7A4DAB42" w:rsidR="00C36D94" w:rsidRPr="00C36D94" w:rsidRDefault="00C36D94" w:rsidP="00C36D94">
      <w:pPr>
        <w:pStyle w:val="ListParagraph"/>
        <w:numPr>
          <w:ilvl w:val="0"/>
          <w:numId w:val="18"/>
        </w:numPr>
        <w:jc w:val="both"/>
        <w:rPr>
          <w:sz w:val="22"/>
        </w:rPr>
      </w:pPr>
      <w:r w:rsidRPr="00C36D94">
        <w:rPr>
          <w:sz w:val="22"/>
        </w:rPr>
        <w:t xml:space="preserve">The central elasticity </w:t>
      </w:r>
      <w:proofErr w:type="gramStart"/>
      <w:r w:rsidRPr="00C36D94">
        <w:rPr>
          <w:sz w:val="22"/>
        </w:rPr>
        <w:t>estimate</w:t>
      </w:r>
      <w:proofErr w:type="gramEnd"/>
      <w:r w:rsidRPr="00C36D94">
        <w:rPr>
          <w:sz w:val="22"/>
        </w:rPr>
        <w:t xml:space="preserve"> of the NPSV</w:t>
      </w:r>
      <w:r>
        <w:rPr>
          <w:sz w:val="22"/>
        </w:rPr>
        <w:t xml:space="preserve"> appraising a theoretical increase of visa fees to the proposed maxima</w:t>
      </w:r>
      <w:r w:rsidRPr="00C36D94">
        <w:rPr>
          <w:sz w:val="22"/>
        </w:rPr>
        <w:t xml:space="preserve"> falls by £</w:t>
      </w:r>
      <w:r w:rsidR="005E3A0A">
        <w:rPr>
          <w:sz w:val="22"/>
        </w:rPr>
        <w:t>36.1</w:t>
      </w:r>
      <w:r w:rsidR="005E3A0A" w:rsidRPr="00C36D94">
        <w:rPr>
          <w:sz w:val="22"/>
        </w:rPr>
        <w:t xml:space="preserve"> </w:t>
      </w:r>
      <w:r w:rsidRPr="00C36D94">
        <w:rPr>
          <w:sz w:val="22"/>
        </w:rPr>
        <w:t>million, from £</w:t>
      </w:r>
      <w:r w:rsidR="008160A1">
        <w:rPr>
          <w:sz w:val="22"/>
        </w:rPr>
        <w:t>203.</w:t>
      </w:r>
      <w:r w:rsidR="00D34847">
        <w:rPr>
          <w:sz w:val="22"/>
        </w:rPr>
        <w:t>5</w:t>
      </w:r>
      <w:r w:rsidR="00D34847" w:rsidRPr="00C36D94">
        <w:rPr>
          <w:sz w:val="22"/>
        </w:rPr>
        <w:t xml:space="preserve"> </w:t>
      </w:r>
      <w:r w:rsidRPr="00C36D94">
        <w:rPr>
          <w:sz w:val="22"/>
        </w:rPr>
        <w:t>million to £</w:t>
      </w:r>
      <w:r w:rsidR="008160A1">
        <w:rPr>
          <w:sz w:val="22"/>
        </w:rPr>
        <w:t>167.</w:t>
      </w:r>
      <w:r w:rsidR="004E08F5">
        <w:rPr>
          <w:sz w:val="22"/>
        </w:rPr>
        <w:t xml:space="preserve">3 </w:t>
      </w:r>
      <w:r w:rsidRPr="00C36D94">
        <w:rPr>
          <w:sz w:val="22"/>
        </w:rPr>
        <w:t>million (PV, 202</w:t>
      </w:r>
      <w:r>
        <w:rPr>
          <w:sz w:val="22"/>
        </w:rPr>
        <w:t>4</w:t>
      </w:r>
      <w:r w:rsidRPr="00C36D94">
        <w:rPr>
          <w:sz w:val="22"/>
        </w:rPr>
        <w:t>/2</w:t>
      </w:r>
      <w:r>
        <w:rPr>
          <w:sz w:val="22"/>
        </w:rPr>
        <w:t>5</w:t>
      </w:r>
      <w:r w:rsidRPr="00C36D94">
        <w:rPr>
          <w:sz w:val="22"/>
        </w:rPr>
        <w:t xml:space="preserve"> prices). </w:t>
      </w:r>
    </w:p>
    <w:p w14:paraId="698A4AC5" w14:textId="339AAEAC" w:rsidR="006A0D27" w:rsidRDefault="00C36D94" w:rsidP="006A0D27">
      <w:pPr>
        <w:pStyle w:val="ListParagraph"/>
        <w:numPr>
          <w:ilvl w:val="0"/>
          <w:numId w:val="18"/>
        </w:numPr>
        <w:jc w:val="both"/>
        <w:rPr>
          <w:sz w:val="22"/>
        </w:rPr>
      </w:pPr>
      <w:r w:rsidRPr="00C36D94">
        <w:rPr>
          <w:sz w:val="22"/>
        </w:rPr>
        <w:t xml:space="preserve">Transfers (foregone revenue transferred to the Home Office) </w:t>
      </w:r>
      <w:r>
        <w:rPr>
          <w:sz w:val="22"/>
        </w:rPr>
        <w:t>c</w:t>
      </w:r>
      <w:r w:rsidRPr="00C36D94">
        <w:rPr>
          <w:sz w:val="22"/>
        </w:rPr>
        <w:t>ould fall by £</w:t>
      </w:r>
      <w:r w:rsidR="004E08F5">
        <w:rPr>
          <w:sz w:val="22"/>
        </w:rPr>
        <w:t>159.0</w:t>
      </w:r>
      <w:r w:rsidR="008160A1" w:rsidRPr="00C36D94">
        <w:rPr>
          <w:sz w:val="22"/>
        </w:rPr>
        <w:t xml:space="preserve"> </w:t>
      </w:r>
      <w:r w:rsidRPr="00C36D94">
        <w:rPr>
          <w:sz w:val="22"/>
        </w:rPr>
        <w:t>million, from £</w:t>
      </w:r>
      <w:r w:rsidR="004E08F5">
        <w:rPr>
          <w:sz w:val="22"/>
        </w:rPr>
        <w:t>635.9</w:t>
      </w:r>
      <w:r w:rsidR="00554E9F" w:rsidRPr="00C36D94">
        <w:rPr>
          <w:sz w:val="22"/>
        </w:rPr>
        <w:t xml:space="preserve"> </w:t>
      </w:r>
      <w:r w:rsidRPr="00C36D94">
        <w:rPr>
          <w:sz w:val="22"/>
        </w:rPr>
        <w:t>million to £</w:t>
      </w:r>
      <w:r w:rsidR="00D34847">
        <w:rPr>
          <w:sz w:val="22"/>
        </w:rPr>
        <w:t>476.9</w:t>
      </w:r>
      <w:r w:rsidR="00554E9F" w:rsidRPr="00C36D94">
        <w:rPr>
          <w:sz w:val="22"/>
        </w:rPr>
        <w:t xml:space="preserve"> </w:t>
      </w:r>
      <w:r w:rsidRPr="00C36D94">
        <w:rPr>
          <w:sz w:val="22"/>
        </w:rPr>
        <w:t>million (PV, 202</w:t>
      </w:r>
      <w:r>
        <w:rPr>
          <w:sz w:val="22"/>
        </w:rPr>
        <w:t>4</w:t>
      </w:r>
      <w:r w:rsidRPr="00C36D94">
        <w:rPr>
          <w:sz w:val="22"/>
        </w:rPr>
        <w:t>/2</w:t>
      </w:r>
      <w:r>
        <w:rPr>
          <w:sz w:val="22"/>
        </w:rPr>
        <w:t>5</w:t>
      </w:r>
      <w:r w:rsidRPr="00C36D94">
        <w:rPr>
          <w:sz w:val="22"/>
        </w:rPr>
        <w:t xml:space="preserve"> prices). </w:t>
      </w:r>
      <w:proofErr w:type="gramStart"/>
      <w:r w:rsidRPr="00C36D94">
        <w:rPr>
          <w:sz w:val="22"/>
        </w:rPr>
        <w:t>By definition, transfers</w:t>
      </w:r>
      <w:proofErr w:type="gramEnd"/>
      <w:r w:rsidRPr="00C36D94">
        <w:rPr>
          <w:sz w:val="22"/>
        </w:rPr>
        <w:t xml:space="preserve"> are not included in the NPSV. </w:t>
      </w:r>
    </w:p>
    <w:p w14:paraId="6A627EE2" w14:textId="77777777" w:rsidR="006A0D27" w:rsidRDefault="006A0D27" w:rsidP="006A0D27">
      <w:pPr>
        <w:pStyle w:val="ListParagraph"/>
        <w:jc w:val="both"/>
        <w:rPr>
          <w:sz w:val="22"/>
        </w:rPr>
      </w:pPr>
    </w:p>
    <w:p w14:paraId="3DD8E671" w14:textId="5BD71EF1" w:rsidR="006A0D27" w:rsidRDefault="006A0D27" w:rsidP="006A0D27">
      <w:pPr>
        <w:pStyle w:val="ListParagraph"/>
        <w:numPr>
          <w:ilvl w:val="0"/>
          <w:numId w:val="15"/>
        </w:numPr>
        <w:jc w:val="both"/>
        <w:rPr>
          <w:sz w:val="22"/>
        </w:rPr>
      </w:pPr>
      <w:r w:rsidRPr="006A0D27">
        <w:rPr>
          <w:sz w:val="22"/>
        </w:rPr>
        <w:t xml:space="preserve">Assuming baseline volumes are equivalent to the low scenario presented in Table </w:t>
      </w:r>
      <w:r w:rsidR="00CC3BDB">
        <w:rPr>
          <w:sz w:val="22"/>
        </w:rPr>
        <w:t>11</w:t>
      </w:r>
      <w:r w:rsidRPr="006A0D27">
        <w:rPr>
          <w:sz w:val="22"/>
        </w:rPr>
        <w:t xml:space="preserve">: </w:t>
      </w:r>
    </w:p>
    <w:p w14:paraId="688CBD0C" w14:textId="7EF60613" w:rsidR="006A0D27" w:rsidRPr="006A0D27" w:rsidRDefault="006A0D27" w:rsidP="006A0D27">
      <w:pPr>
        <w:pStyle w:val="ListParagraph"/>
        <w:numPr>
          <w:ilvl w:val="0"/>
          <w:numId w:val="19"/>
        </w:numPr>
        <w:jc w:val="both"/>
        <w:rPr>
          <w:sz w:val="22"/>
        </w:rPr>
      </w:pPr>
      <w:r w:rsidRPr="006A0D27">
        <w:rPr>
          <w:sz w:val="22"/>
        </w:rPr>
        <w:t xml:space="preserve">The central elasticity </w:t>
      </w:r>
      <w:proofErr w:type="gramStart"/>
      <w:r w:rsidRPr="006A0D27">
        <w:rPr>
          <w:sz w:val="22"/>
        </w:rPr>
        <w:t>estimate</w:t>
      </w:r>
      <w:proofErr w:type="gramEnd"/>
      <w:r w:rsidRPr="006A0D27">
        <w:rPr>
          <w:sz w:val="22"/>
        </w:rPr>
        <w:t xml:space="preserve"> of the NPSV appraising a theoretical increase of visa fees to the proposed maxima </w:t>
      </w:r>
      <w:r>
        <w:rPr>
          <w:sz w:val="22"/>
        </w:rPr>
        <w:t>increases</w:t>
      </w:r>
      <w:r w:rsidRPr="006A0D27">
        <w:rPr>
          <w:sz w:val="22"/>
        </w:rPr>
        <w:t xml:space="preserve"> by £</w:t>
      </w:r>
      <w:r w:rsidR="00253FD6">
        <w:rPr>
          <w:sz w:val="22"/>
        </w:rPr>
        <w:t>125.</w:t>
      </w:r>
      <w:r w:rsidR="008F0EB6">
        <w:rPr>
          <w:sz w:val="22"/>
        </w:rPr>
        <w:t>3</w:t>
      </w:r>
      <w:r w:rsidR="00253FD6" w:rsidRPr="006A0D27">
        <w:rPr>
          <w:sz w:val="22"/>
        </w:rPr>
        <w:t xml:space="preserve"> </w:t>
      </w:r>
      <w:r w:rsidRPr="006A0D27">
        <w:rPr>
          <w:sz w:val="22"/>
        </w:rPr>
        <w:t>million, from £</w:t>
      </w:r>
      <w:r w:rsidR="008F0EB6">
        <w:rPr>
          <w:sz w:val="22"/>
        </w:rPr>
        <w:t>203.</w:t>
      </w:r>
      <w:r w:rsidR="00D34847">
        <w:rPr>
          <w:sz w:val="22"/>
        </w:rPr>
        <w:t xml:space="preserve">5 </w:t>
      </w:r>
      <w:r w:rsidRPr="006A0D27">
        <w:rPr>
          <w:sz w:val="22"/>
        </w:rPr>
        <w:t>million to £</w:t>
      </w:r>
      <w:r w:rsidR="008F0EB6">
        <w:rPr>
          <w:sz w:val="22"/>
        </w:rPr>
        <w:t>328.</w:t>
      </w:r>
      <w:r w:rsidR="00D34847">
        <w:rPr>
          <w:sz w:val="22"/>
        </w:rPr>
        <w:t>8</w:t>
      </w:r>
      <w:r w:rsidR="00D34847" w:rsidRPr="006A0D27">
        <w:rPr>
          <w:sz w:val="22"/>
        </w:rPr>
        <w:t xml:space="preserve"> </w:t>
      </w:r>
      <w:r w:rsidRPr="006A0D27">
        <w:rPr>
          <w:sz w:val="22"/>
        </w:rPr>
        <w:t xml:space="preserve">million (PV, 2024/25 prices). </w:t>
      </w:r>
    </w:p>
    <w:p w14:paraId="7A3D6BBE" w14:textId="378781EA" w:rsidR="006A0D27" w:rsidRPr="006A0D27" w:rsidRDefault="006A0D27" w:rsidP="006A0D27">
      <w:pPr>
        <w:pStyle w:val="ListParagraph"/>
        <w:numPr>
          <w:ilvl w:val="0"/>
          <w:numId w:val="19"/>
        </w:numPr>
        <w:jc w:val="both"/>
        <w:rPr>
          <w:sz w:val="22"/>
        </w:rPr>
      </w:pPr>
      <w:r w:rsidRPr="006A0D27">
        <w:rPr>
          <w:sz w:val="22"/>
        </w:rPr>
        <w:t xml:space="preserve">Transfers (revenue transferred to the Home Office) could </w:t>
      </w:r>
      <w:r w:rsidR="0043507C">
        <w:rPr>
          <w:sz w:val="22"/>
        </w:rPr>
        <w:t>increase</w:t>
      </w:r>
      <w:r w:rsidRPr="006A0D27">
        <w:rPr>
          <w:sz w:val="22"/>
        </w:rPr>
        <w:t xml:space="preserve"> by £</w:t>
      </w:r>
      <w:r w:rsidR="00D34847">
        <w:rPr>
          <w:sz w:val="22"/>
        </w:rPr>
        <w:t>159.0</w:t>
      </w:r>
      <w:r w:rsidR="00500D0F" w:rsidRPr="006A0D27">
        <w:rPr>
          <w:sz w:val="22"/>
        </w:rPr>
        <w:t xml:space="preserve"> </w:t>
      </w:r>
      <w:r w:rsidRPr="006A0D27">
        <w:rPr>
          <w:sz w:val="22"/>
        </w:rPr>
        <w:t>million, from £</w:t>
      </w:r>
      <w:r w:rsidR="00D34847">
        <w:rPr>
          <w:sz w:val="22"/>
        </w:rPr>
        <w:t>635.9</w:t>
      </w:r>
      <w:r w:rsidR="00500D0F" w:rsidRPr="006A0D27">
        <w:rPr>
          <w:sz w:val="22"/>
        </w:rPr>
        <w:t xml:space="preserve"> </w:t>
      </w:r>
      <w:r w:rsidRPr="006A0D27">
        <w:rPr>
          <w:sz w:val="22"/>
        </w:rPr>
        <w:t>million to £</w:t>
      </w:r>
      <w:r w:rsidR="00E608E5">
        <w:rPr>
          <w:sz w:val="22"/>
        </w:rPr>
        <w:t>794.9</w:t>
      </w:r>
      <w:r w:rsidR="0097109E" w:rsidRPr="006A0D27">
        <w:rPr>
          <w:sz w:val="22"/>
        </w:rPr>
        <w:t xml:space="preserve"> </w:t>
      </w:r>
      <w:r w:rsidRPr="006A0D27">
        <w:rPr>
          <w:sz w:val="22"/>
        </w:rPr>
        <w:t xml:space="preserve">million (PV, 2024/25 prices). </w:t>
      </w:r>
      <w:proofErr w:type="gramStart"/>
      <w:r w:rsidRPr="006A0D27">
        <w:rPr>
          <w:sz w:val="22"/>
        </w:rPr>
        <w:t>By definition, transfers</w:t>
      </w:r>
      <w:proofErr w:type="gramEnd"/>
      <w:r w:rsidRPr="006A0D27">
        <w:rPr>
          <w:sz w:val="22"/>
        </w:rPr>
        <w:t xml:space="preserve"> are not included in the NPSV. </w:t>
      </w:r>
    </w:p>
    <w:p w14:paraId="3B7B5BBE" w14:textId="77777777" w:rsidR="00861990" w:rsidRDefault="00861990" w:rsidP="00B02ACB">
      <w:pPr>
        <w:jc w:val="both"/>
        <w:rPr>
          <w:b/>
          <w:bCs/>
          <w:szCs w:val="24"/>
        </w:rPr>
      </w:pPr>
    </w:p>
    <w:p w14:paraId="498DC4E3" w14:textId="7FF047AC" w:rsidR="0055623C" w:rsidRPr="008E1E61" w:rsidRDefault="0055623C" w:rsidP="00B02ACB">
      <w:pPr>
        <w:jc w:val="both"/>
        <w:rPr>
          <w:szCs w:val="24"/>
        </w:rPr>
      </w:pPr>
      <w:r w:rsidRPr="008E1E61">
        <w:rPr>
          <w:b/>
          <w:bCs/>
          <w:szCs w:val="24"/>
        </w:rPr>
        <w:lastRenderedPageBreak/>
        <w:t>Price elasticity of demand</w:t>
      </w:r>
    </w:p>
    <w:p w14:paraId="5EC716F3" w14:textId="77777777" w:rsidR="0055623C" w:rsidRDefault="0055623C" w:rsidP="0055623C">
      <w:pPr>
        <w:pStyle w:val="ListParagraph"/>
        <w:numPr>
          <w:ilvl w:val="0"/>
          <w:numId w:val="15"/>
        </w:numPr>
        <w:jc w:val="both"/>
        <w:rPr>
          <w:sz w:val="22"/>
        </w:rPr>
      </w:pPr>
      <w:r w:rsidRPr="0055623C">
        <w:rPr>
          <w:sz w:val="22"/>
        </w:rPr>
        <w:t xml:space="preserve">The price sensitivity of individual migrants and domestic sponsors is highly uncertain. The following set of sensitivity analysis attempts to disaggregate the potential variation of the NPSV of the policy driven by the change in elasticity assumptions across the main scenarios.  </w:t>
      </w:r>
    </w:p>
    <w:p w14:paraId="0A55508A" w14:textId="77777777" w:rsidR="0055623C" w:rsidRPr="0055623C" w:rsidRDefault="0055623C" w:rsidP="00B02ACB">
      <w:pPr>
        <w:pStyle w:val="ListParagraph"/>
        <w:ind w:left="567"/>
        <w:jc w:val="both"/>
        <w:rPr>
          <w:sz w:val="22"/>
        </w:rPr>
      </w:pPr>
    </w:p>
    <w:p w14:paraId="16C843FE" w14:textId="0E553441" w:rsidR="0055623C" w:rsidRDefault="0055623C" w:rsidP="0055623C">
      <w:pPr>
        <w:pStyle w:val="ListParagraph"/>
        <w:numPr>
          <w:ilvl w:val="0"/>
          <w:numId w:val="15"/>
        </w:numPr>
        <w:jc w:val="both"/>
        <w:rPr>
          <w:sz w:val="22"/>
        </w:rPr>
      </w:pPr>
      <w:proofErr w:type="gramStart"/>
      <w:r w:rsidRPr="0055623C">
        <w:rPr>
          <w:sz w:val="22"/>
        </w:rPr>
        <w:t>Assuming that</w:t>
      </w:r>
      <w:proofErr w:type="gramEnd"/>
      <w:r w:rsidRPr="0055623C">
        <w:rPr>
          <w:sz w:val="22"/>
        </w:rPr>
        <w:t xml:space="preserve"> </w:t>
      </w:r>
      <w:r>
        <w:rPr>
          <w:sz w:val="22"/>
        </w:rPr>
        <w:t xml:space="preserve">hypothetical </w:t>
      </w:r>
      <w:r w:rsidRPr="0055623C">
        <w:rPr>
          <w:sz w:val="22"/>
        </w:rPr>
        <w:t xml:space="preserve">higher fees have no impact on migrants’ willingness to apply for a visa (and the willingness of domestic institutions to sponsor foreign workers), the NPSV of Option </w:t>
      </w:r>
      <w:r>
        <w:rPr>
          <w:sz w:val="22"/>
        </w:rPr>
        <w:t>1</w:t>
      </w:r>
      <w:r w:rsidRPr="0055623C">
        <w:rPr>
          <w:sz w:val="22"/>
        </w:rPr>
        <w:t xml:space="preserve"> increases by £</w:t>
      </w:r>
      <w:r w:rsidR="00D842F0">
        <w:rPr>
          <w:sz w:val="22"/>
        </w:rPr>
        <w:t>461.</w:t>
      </w:r>
      <w:r w:rsidR="002F632F">
        <w:rPr>
          <w:sz w:val="22"/>
        </w:rPr>
        <w:t xml:space="preserve">7 </w:t>
      </w:r>
      <w:r w:rsidRPr="0055623C">
        <w:rPr>
          <w:sz w:val="22"/>
        </w:rPr>
        <w:t>million, from £</w:t>
      </w:r>
      <w:r w:rsidR="00D842F0">
        <w:rPr>
          <w:sz w:val="22"/>
        </w:rPr>
        <w:t>203.</w:t>
      </w:r>
      <w:r w:rsidR="00E608E5">
        <w:rPr>
          <w:sz w:val="22"/>
        </w:rPr>
        <w:t>5</w:t>
      </w:r>
      <w:r w:rsidR="00E608E5" w:rsidRPr="0055623C">
        <w:rPr>
          <w:sz w:val="22"/>
        </w:rPr>
        <w:t xml:space="preserve"> </w:t>
      </w:r>
      <w:r w:rsidRPr="0055623C">
        <w:rPr>
          <w:sz w:val="22"/>
        </w:rPr>
        <w:t>million to £</w:t>
      </w:r>
      <w:r w:rsidR="00FB5A0D">
        <w:rPr>
          <w:sz w:val="22"/>
        </w:rPr>
        <w:t>665.1</w:t>
      </w:r>
      <w:r w:rsidRPr="0055623C">
        <w:rPr>
          <w:sz w:val="22"/>
        </w:rPr>
        <w:t xml:space="preserve"> million (PV, 2024/2</w:t>
      </w:r>
      <w:r w:rsidR="005058C9">
        <w:rPr>
          <w:sz w:val="22"/>
        </w:rPr>
        <w:t>5</w:t>
      </w:r>
      <w:r w:rsidRPr="0055623C">
        <w:rPr>
          <w:sz w:val="22"/>
        </w:rPr>
        <w:t xml:space="preserve"> prices). </w:t>
      </w:r>
    </w:p>
    <w:p w14:paraId="6B0129C4" w14:textId="77777777" w:rsidR="0055623C" w:rsidRPr="0055623C" w:rsidRDefault="0055623C" w:rsidP="00B02ACB">
      <w:pPr>
        <w:pStyle w:val="ListParagraph"/>
        <w:ind w:left="567"/>
        <w:jc w:val="both"/>
        <w:rPr>
          <w:sz w:val="22"/>
        </w:rPr>
      </w:pPr>
    </w:p>
    <w:p w14:paraId="21BC6F7A" w14:textId="760C506A" w:rsidR="0072002A" w:rsidRDefault="0055623C" w:rsidP="0072002A">
      <w:pPr>
        <w:pStyle w:val="ListParagraph"/>
        <w:numPr>
          <w:ilvl w:val="0"/>
          <w:numId w:val="15"/>
        </w:numPr>
        <w:jc w:val="both"/>
        <w:rPr>
          <w:sz w:val="22"/>
        </w:rPr>
      </w:pPr>
      <w:proofErr w:type="gramStart"/>
      <w:r w:rsidRPr="0055623C">
        <w:rPr>
          <w:sz w:val="22"/>
        </w:rPr>
        <w:t>Assuming that</w:t>
      </w:r>
      <w:proofErr w:type="gramEnd"/>
      <w:r w:rsidRPr="0055623C">
        <w:rPr>
          <w:sz w:val="22"/>
        </w:rPr>
        <w:t xml:space="preserve"> </w:t>
      </w:r>
      <w:r>
        <w:rPr>
          <w:sz w:val="22"/>
        </w:rPr>
        <w:t xml:space="preserve">hypothetical </w:t>
      </w:r>
      <w:r w:rsidRPr="0055623C">
        <w:rPr>
          <w:sz w:val="22"/>
        </w:rPr>
        <w:t xml:space="preserve">increases in prices play a more significant part in the decision to apply for (or sponsor) a visa, the NPSV of Option </w:t>
      </w:r>
      <w:r>
        <w:rPr>
          <w:sz w:val="22"/>
        </w:rPr>
        <w:t>1</w:t>
      </w:r>
      <w:r w:rsidRPr="0055623C">
        <w:rPr>
          <w:sz w:val="22"/>
        </w:rPr>
        <w:t xml:space="preserve"> </w:t>
      </w:r>
      <w:r w:rsidR="00601BDD">
        <w:rPr>
          <w:sz w:val="22"/>
        </w:rPr>
        <w:t>falls</w:t>
      </w:r>
      <w:r w:rsidRPr="0055623C">
        <w:rPr>
          <w:sz w:val="22"/>
        </w:rPr>
        <w:t xml:space="preserve"> by £</w:t>
      </w:r>
      <w:r w:rsidR="00601BDD">
        <w:rPr>
          <w:sz w:val="22"/>
        </w:rPr>
        <w:t>461.</w:t>
      </w:r>
      <w:r w:rsidR="002F632F">
        <w:rPr>
          <w:sz w:val="22"/>
        </w:rPr>
        <w:t>7</w:t>
      </w:r>
      <w:r w:rsidRPr="0055623C">
        <w:rPr>
          <w:sz w:val="22"/>
        </w:rPr>
        <w:t xml:space="preserve"> million, from £2</w:t>
      </w:r>
      <w:r w:rsidR="00717323">
        <w:rPr>
          <w:sz w:val="22"/>
        </w:rPr>
        <w:t>03.</w:t>
      </w:r>
      <w:r w:rsidR="002F632F">
        <w:rPr>
          <w:sz w:val="22"/>
        </w:rPr>
        <w:t>5</w:t>
      </w:r>
      <w:r w:rsidRPr="0055623C">
        <w:rPr>
          <w:sz w:val="22"/>
        </w:rPr>
        <w:t xml:space="preserve"> million to </w:t>
      </w:r>
      <w:r w:rsidR="00717323">
        <w:rPr>
          <w:sz w:val="22"/>
        </w:rPr>
        <w:t>-</w:t>
      </w:r>
      <w:r w:rsidRPr="0055623C">
        <w:rPr>
          <w:sz w:val="22"/>
        </w:rPr>
        <w:t>£</w:t>
      </w:r>
      <w:r w:rsidR="00717323">
        <w:rPr>
          <w:sz w:val="22"/>
        </w:rPr>
        <w:t>258</w:t>
      </w:r>
      <w:r w:rsidR="005058C9">
        <w:rPr>
          <w:sz w:val="22"/>
        </w:rPr>
        <w:t>.</w:t>
      </w:r>
      <w:r w:rsidR="002F632F">
        <w:rPr>
          <w:sz w:val="22"/>
        </w:rPr>
        <w:t>2</w:t>
      </w:r>
      <w:r w:rsidR="002F632F" w:rsidRPr="0055623C">
        <w:rPr>
          <w:sz w:val="22"/>
        </w:rPr>
        <w:t xml:space="preserve"> </w:t>
      </w:r>
      <w:r w:rsidRPr="0055623C">
        <w:rPr>
          <w:sz w:val="22"/>
        </w:rPr>
        <w:t>million (PV, 2024/2</w:t>
      </w:r>
      <w:r w:rsidR="005058C9">
        <w:rPr>
          <w:sz w:val="22"/>
        </w:rPr>
        <w:t>5</w:t>
      </w:r>
      <w:r w:rsidRPr="0055623C">
        <w:rPr>
          <w:sz w:val="22"/>
        </w:rPr>
        <w:t xml:space="preserve"> prices). </w:t>
      </w:r>
    </w:p>
    <w:p w14:paraId="4CFF01F7" w14:textId="10F06B9E" w:rsidR="0072002A" w:rsidRPr="008E1E61" w:rsidRDefault="0072002A" w:rsidP="0072002A">
      <w:pPr>
        <w:jc w:val="both"/>
        <w:rPr>
          <w:b/>
          <w:bCs/>
          <w:szCs w:val="24"/>
        </w:rPr>
      </w:pPr>
      <w:r w:rsidRPr="008E1E61">
        <w:rPr>
          <w:b/>
          <w:bCs/>
          <w:szCs w:val="24"/>
        </w:rPr>
        <w:t>Alternative volume and price elasticity of demand scenarios</w:t>
      </w:r>
    </w:p>
    <w:p w14:paraId="1DED2DB5" w14:textId="4331608E" w:rsidR="008B14FD" w:rsidRDefault="00C5075D" w:rsidP="0072002A">
      <w:pPr>
        <w:pStyle w:val="ListParagraph"/>
        <w:numPr>
          <w:ilvl w:val="0"/>
          <w:numId w:val="15"/>
        </w:numPr>
        <w:jc w:val="both"/>
        <w:rPr>
          <w:sz w:val="22"/>
        </w:rPr>
      </w:pPr>
      <w:r>
        <w:rPr>
          <w:sz w:val="22"/>
        </w:rPr>
        <w:t>Due to the</w:t>
      </w:r>
      <w:r w:rsidR="0072002A">
        <w:rPr>
          <w:sz w:val="22"/>
        </w:rPr>
        <w:t xml:space="preserve"> inherent uncertainty of</w:t>
      </w:r>
      <w:r w:rsidR="0036064D">
        <w:rPr>
          <w:sz w:val="22"/>
        </w:rPr>
        <w:t xml:space="preserve"> both baseline volume estimates and the price sensitivity of individual migrants and domestic sponsors, an additional set of sensitivity analysis has been carried out</w:t>
      </w:r>
      <w:r w:rsidR="008B14FD">
        <w:rPr>
          <w:sz w:val="22"/>
        </w:rPr>
        <w:t xml:space="preserve"> exploring</w:t>
      </w:r>
      <w:r w:rsidR="002D3C48">
        <w:rPr>
          <w:sz w:val="22"/>
        </w:rPr>
        <w:t xml:space="preserve"> a set of scenarios where baseline volume and elasticity assumptions</w:t>
      </w:r>
      <w:r w:rsidR="008519EA">
        <w:rPr>
          <w:sz w:val="22"/>
        </w:rPr>
        <w:t xml:space="preserve"> both vary.</w:t>
      </w:r>
    </w:p>
    <w:p w14:paraId="58A7F967" w14:textId="77777777" w:rsidR="008B14FD" w:rsidRDefault="008B14FD" w:rsidP="008E1E61">
      <w:pPr>
        <w:pStyle w:val="ListParagraph"/>
        <w:ind w:left="851"/>
        <w:jc w:val="both"/>
        <w:rPr>
          <w:sz w:val="22"/>
        </w:rPr>
      </w:pPr>
    </w:p>
    <w:p w14:paraId="02BD8D1E" w14:textId="13B27117" w:rsidR="00801FE8" w:rsidRPr="008E1E61" w:rsidRDefault="008519EA" w:rsidP="00801FE8">
      <w:pPr>
        <w:pStyle w:val="ListParagraph"/>
        <w:numPr>
          <w:ilvl w:val="0"/>
          <w:numId w:val="15"/>
        </w:numPr>
        <w:jc w:val="both"/>
        <w:rPr>
          <w:sz w:val="22"/>
        </w:rPr>
      </w:pPr>
      <w:r>
        <w:rPr>
          <w:sz w:val="22"/>
        </w:rPr>
        <w:t>In a</w:t>
      </w:r>
      <w:r w:rsidR="00706DE9">
        <w:rPr>
          <w:sz w:val="22"/>
        </w:rPr>
        <w:t xml:space="preserve"> scenario where observed future applications lie towards the lower end of estimates but </w:t>
      </w:r>
      <w:r w:rsidR="00C5075D">
        <w:rPr>
          <w:sz w:val="22"/>
        </w:rPr>
        <w:t>migrant and sponsor price sensitivity is</w:t>
      </w:r>
      <w:r w:rsidR="009B7096">
        <w:rPr>
          <w:sz w:val="22"/>
        </w:rPr>
        <w:t xml:space="preserve"> higher than the central assumption</w:t>
      </w:r>
      <w:r>
        <w:rPr>
          <w:sz w:val="22"/>
        </w:rPr>
        <w:t xml:space="preserve">, the NPSV of Option 1 </w:t>
      </w:r>
      <w:r w:rsidR="00A10EEC">
        <w:rPr>
          <w:sz w:val="22"/>
        </w:rPr>
        <w:t>falls by -£</w:t>
      </w:r>
      <w:r w:rsidR="00801FE8">
        <w:rPr>
          <w:sz w:val="22"/>
        </w:rPr>
        <w:t>373.8 million, from £203.5 million to -£170.3 million (PV, 2024/25 prices).</w:t>
      </w:r>
    </w:p>
    <w:p w14:paraId="16E98AA2" w14:textId="77777777" w:rsidR="00801FE8" w:rsidRPr="008E1E61" w:rsidRDefault="00801FE8" w:rsidP="008E1E61">
      <w:pPr>
        <w:pStyle w:val="ListParagraph"/>
        <w:rPr>
          <w:sz w:val="22"/>
        </w:rPr>
      </w:pPr>
    </w:p>
    <w:p w14:paraId="76AE4713" w14:textId="15430ADD" w:rsidR="00801FE8" w:rsidRPr="008E1E61" w:rsidRDefault="00801FE8" w:rsidP="793407F7">
      <w:pPr>
        <w:pStyle w:val="ListParagraph"/>
        <w:numPr>
          <w:ilvl w:val="0"/>
          <w:numId w:val="15"/>
        </w:numPr>
        <w:jc w:val="both"/>
        <w:rPr>
          <w:sz w:val="22"/>
        </w:rPr>
      </w:pPr>
      <w:r w:rsidRPr="793407F7">
        <w:rPr>
          <w:sz w:val="22"/>
        </w:rPr>
        <w:t>In a scenario where future application volumes lie towards the higher end of estimates but migrants and sponsors are not price sensitive to the hypothetical change in fees, the NPSV of Option 1 increases by £</w:t>
      </w:r>
      <w:r w:rsidR="3B668ADA" w:rsidRPr="793407F7">
        <w:rPr>
          <w:sz w:val="22"/>
        </w:rPr>
        <w:t>746.4</w:t>
      </w:r>
      <w:r w:rsidRPr="793407F7">
        <w:rPr>
          <w:sz w:val="22"/>
        </w:rPr>
        <w:t xml:space="preserve"> million, from £203.5 million to £</w:t>
      </w:r>
      <w:r w:rsidR="00867444" w:rsidRPr="793407F7">
        <w:rPr>
          <w:sz w:val="22"/>
        </w:rPr>
        <w:t>949.9 million (PV, 2024/25 prices). This scenario represents the highest amount of revenue the public sector may gain from a hypothetical increase in fees to the new proposed maxima.</w:t>
      </w:r>
    </w:p>
    <w:p w14:paraId="409604FE" w14:textId="1FD16BEA" w:rsidR="00F2755B" w:rsidRPr="009C6176" w:rsidRDefault="00F2755B" w:rsidP="00F2755B">
      <w:pPr>
        <w:jc w:val="both"/>
        <w:rPr>
          <w:b/>
          <w:bCs/>
        </w:rPr>
      </w:pPr>
      <w:r w:rsidRPr="009C6176">
        <w:rPr>
          <w:b/>
          <w:bCs/>
        </w:rPr>
        <w:t>Public service provision</w:t>
      </w:r>
    </w:p>
    <w:p w14:paraId="292C91ED" w14:textId="77777777" w:rsidR="009C6176" w:rsidRPr="00813FF4" w:rsidRDefault="009C6176" w:rsidP="0042442F">
      <w:pPr>
        <w:pStyle w:val="ListParagraph"/>
        <w:numPr>
          <w:ilvl w:val="0"/>
          <w:numId w:val="15"/>
        </w:numPr>
        <w:jc w:val="both"/>
        <w:rPr>
          <w:sz w:val="22"/>
        </w:rPr>
      </w:pPr>
      <w:r w:rsidRPr="00813FF4">
        <w:rPr>
          <w:sz w:val="22"/>
        </w:rPr>
        <w:t xml:space="preserve">The level of average cost of public service provision to migrants is uncertain, so sensitivity analysis tests how various estimates of the value of average public service consumption by migrants affect the hypothetical NSPV. The difference between the low and high scenario is the inclusion of pure public goods and welfare costs in the estimate; the central case does not include pure public goods and includes half of the estimated welfare cost, as not all migrants may be eligible to receive welfare payments.  </w:t>
      </w:r>
    </w:p>
    <w:p w14:paraId="0AA833F8" w14:textId="77777777" w:rsidR="009C6176" w:rsidRPr="00813FF4" w:rsidRDefault="009C6176" w:rsidP="009C6176">
      <w:pPr>
        <w:pStyle w:val="ListParagraph"/>
        <w:jc w:val="both"/>
        <w:rPr>
          <w:sz w:val="22"/>
        </w:rPr>
      </w:pPr>
    </w:p>
    <w:p w14:paraId="2DE6F788" w14:textId="7C5CFB25" w:rsidR="009C6176" w:rsidRPr="00813FF4" w:rsidRDefault="009C6176" w:rsidP="0042442F">
      <w:pPr>
        <w:pStyle w:val="ListParagraph"/>
        <w:numPr>
          <w:ilvl w:val="0"/>
          <w:numId w:val="15"/>
        </w:numPr>
        <w:jc w:val="both"/>
        <w:rPr>
          <w:sz w:val="22"/>
        </w:rPr>
      </w:pPr>
      <w:r w:rsidRPr="00813FF4">
        <w:rPr>
          <w:sz w:val="22"/>
        </w:rPr>
        <w:t xml:space="preserve">Assuming public spending at the low scenario, the NPSV of </w:t>
      </w:r>
      <w:r w:rsidR="00B717F3">
        <w:rPr>
          <w:sz w:val="22"/>
        </w:rPr>
        <w:t>Option 1</w:t>
      </w:r>
      <w:r w:rsidRPr="00813FF4">
        <w:rPr>
          <w:sz w:val="22"/>
        </w:rPr>
        <w:t xml:space="preserve"> falls by £</w:t>
      </w:r>
      <w:r w:rsidR="005058C9">
        <w:rPr>
          <w:sz w:val="22"/>
        </w:rPr>
        <w:t>28.0</w:t>
      </w:r>
      <w:r w:rsidR="005058C9" w:rsidRPr="00813FF4">
        <w:rPr>
          <w:sz w:val="22"/>
        </w:rPr>
        <w:t xml:space="preserve"> </w:t>
      </w:r>
      <w:r w:rsidRPr="00813FF4">
        <w:rPr>
          <w:sz w:val="22"/>
        </w:rPr>
        <w:t>million, from £</w:t>
      </w:r>
      <w:r w:rsidR="005058C9">
        <w:rPr>
          <w:sz w:val="22"/>
        </w:rPr>
        <w:t>203.</w:t>
      </w:r>
      <w:r w:rsidR="002F632F">
        <w:rPr>
          <w:sz w:val="22"/>
        </w:rPr>
        <w:t>5</w:t>
      </w:r>
      <w:r w:rsidR="002F632F" w:rsidRPr="00813FF4">
        <w:rPr>
          <w:sz w:val="22"/>
        </w:rPr>
        <w:t xml:space="preserve"> </w:t>
      </w:r>
      <w:r w:rsidRPr="00813FF4">
        <w:rPr>
          <w:sz w:val="22"/>
        </w:rPr>
        <w:t>million to £</w:t>
      </w:r>
      <w:r w:rsidR="005058C9">
        <w:rPr>
          <w:sz w:val="22"/>
        </w:rPr>
        <w:t>175.</w:t>
      </w:r>
      <w:r w:rsidR="002F632F">
        <w:rPr>
          <w:sz w:val="22"/>
        </w:rPr>
        <w:t>5</w:t>
      </w:r>
      <w:r w:rsidR="002F632F" w:rsidRPr="00813FF4">
        <w:rPr>
          <w:sz w:val="22"/>
        </w:rPr>
        <w:t xml:space="preserve"> </w:t>
      </w:r>
      <w:r w:rsidRPr="00813FF4">
        <w:rPr>
          <w:sz w:val="22"/>
        </w:rPr>
        <w:t xml:space="preserve">million (PV, 2024/25 prices). This result implies that the Government will save less </w:t>
      </w:r>
      <w:proofErr w:type="gramStart"/>
      <w:r w:rsidRPr="00813FF4">
        <w:rPr>
          <w:sz w:val="22"/>
        </w:rPr>
        <w:t>as a result of</w:t>
      </w:r>
      <w:proofErr w:type="gramEnd"/>
      <w:r w:rsidRPr="00813FF4">
        <w:rPr>
          <w:sz w:val="22"/>
        </w:rPr>
        <w:t xml:space="preserve"> migrants being deterred from entering or remaining in the UK by the higher visa fees. </w:t>
      </w:r>
    </w:p>
    <w:p w14:paraId="4021833D" w14:textId="77777777" w:rsidR="009C6176" w:rsidRPr="00813FF4" w:rsidRDefault="009C6176" w:rsidP="009C6176">
      <w:pPr>
        <w:pStyle w:val="ListParagraph"/>
        <w:jc w:val="both"/>
        <w:rPr>
          <w:sz w:val="22"/>
        </w:rPr>
      </w:pPr>
    </w:p>
    <w:p w14:paraId="10B2EC5C" w14:textId="1164A09B" w:rsidR="009C6176" w:rsidRDefault="009C6176" w:rsidP="0042442F">
      <w:pPr>
        <w:pStyle w:val="ListParagraph"/>
        <w:numPr>
          <w:ilvl w:val="0"/>
          <w:numId w:val="15"/>
        </w:numPr>
        <w:jc w:val="both"/>
        <w:rPr>
          <w:sz w:val="22"/>
        </w:rPr>
      </w:pPr>
      <w:r w:rsidRPr="00813FF4">
        <w:rPr>
          <w:sz w:val="22"/>
        </w:rPr>
        <w:t xml:space="preserve">Assuming public spending at the high scenario, the NPSV of </w:t>
      </w:r>
      <w:r w:rsidR="00B717F3">
        <w:rPr>
          <w:sz w:val="22"/>
        </w:rPr>
        <w:t>Option 1</w:t>
      </w:r>
      <w:r w:rsidRPr="00813FF4">
        <w:rPr>
          <w:sz w:val="22"/>
        </w:rPr>
        <w:t xml:space="preserve"> increases by £</w:t>
      </w:r>
      <w:r w:rsidR="00A408E6">
        <w:rPr>
          <w:sz w:val="22"/>
        </w:rPr>
        <w:t>16.8</w:t>
      </w:r>
      <w:r w:rsidR="00A408E6" w:rsidRPr="00813FF4">
        <w:rPr>
          <w:sz w:val="22"/>
        </w:rPr>
        <w:t xml:space="preserve"> </w:t>
      </w:r>
      <w:r w:rsidRPr="00813FF4">
        <w:rPr>
          <w:sz w:val="22"/>
        </w:rPr>
        <w:t>million, from £</w:t>
      </w:r>
      <w:r w:rsidR="00A408E6">
        <w:rPr>
          <w:sz w:val="22"/>
        </w:rPr>
        <w:t>203.</w:t>
      </w:r>
      <w:r w:rsidR="002F632F">
        <w:rPr>
          <w:sz w:val="22"/>
        </w:rPr>
        <w:t>5</w:t>
      </w:r>
      <w:r w:rsidR="002F632F" w:rsidRPr="00813FF4">
        <w:rPr>
          <w:sz w:val="22"/>
        </w:rPr>
        <w:t xml:space="preserve"> </w:t>
      </w:r>
      <w:r w:rsidRPr="00813FF4">
        <w:rPr>
          <w:sz w:val="22"/>
        </w:rPr>
        <w:t>million to £</w:t>
      </w:r>
      <w:r w:rsidR="00A408E6">
        <w:rPr>
          <w:sz w:val="22"/>
        </w:rPr>
        <w:t>220.</w:t>
      </w:r>
      <w:r w:rsidR="00CF016B">
        <w:rPr>
          <w:sz w:val="22"/>
        </w:rPr>
        <w:t>2</w:t>
      </w:r>
      <w:r w:rsidR="00CF016B" w:rsidRPr="00813FF4">
        <w:rPr>
          <w:sz w:val="22"/>
        </w:rPr>
        <w:t xml:space="preserve"> </w:t>
      </w:r>
      <w:r w:rsidRPr="00813FF4">
        <w:rPr>
          <w:sz w:val="22"/>
        </w:rPr>
        <w:t xml:space="preserve">million (PV, 2024/25 prices). This result implies that the Government will save more </w:t>
      </w:r>
      <w:proofErr w:type="gramStart"/>
      <w:r w:rsidRPr="00813FF4">
        <w:rPr>
          <w:sz w:val="22"/>
        </w:rPr>
        <w:t>as a result of</w:t>
      </w:r>
      <w:proofErr w:type="gramEnd"/>
      <w:r w:rsidRPr="00813FF4">
        <w:rPr>
          <w:sz w:val="22"/>
        </w:rPr>
        <w:t xml:space="preserve"> migrants being deterred from entering or remaining in the UK by the higher visa fees. </w:t>
      </w:r>
    </w:p>
    <w:p w14:paraId="4F674B2B" w14:textId="77777777" w:rsidR="000B0E08" w:rsidRPr="000B0E08" w:rsidRDefault="000B0E08" w:rsidP="000B0E08">
      <w:pPr>
        <w:pStyle w:val="ListParagraph"/>
        <w:rPr>
          <w:sz w:val="22"/>
        </w:rPr>
      </w:pPr>
    </w:p>
    <w:p w14:paraId="21262507" w14:textId="77777777" w:rsidR="000B0E08" w:rsidRPr="00813FF4" w:rsidRDefault="000B0E08" w:rsidP="000B0E08">
      <w:pPr>
        <w:pStyle w:val="ListParagraph"/>
        <w:ind w:left="851"/>
        <w:jc w:val="both"/>
        <w:rPr>
          <w:sz w:val="22"/>
        </w:rPr>
      </w:pPr>
    </w:p>
    <w:p w14:paraId="7C210292" w14:textId="6D298DEA" w:rsidR="009C6176" w:rsidRPr="00303934" w:rsidRDefault="009F6200" w:rsidP="009C6176">
      <w:pPr>
        <w:jc w:val="both"/>
        <w:rPr>
          <w:b/>
          <w:bCs/>
        </w:rPr>
      </w:pPr>
      <w:r w:rsidRPr="00303934">
        <w:rPr>
          <w:b/>
          <w:bCs/>
        </w:rPr>
        <w:lastRenderedPageBreak/>
        <w:t>Fiscal revenue</w:t>
      </w:r>
    </w:p>
    <w:p w14:paraId="202B4754" w14:textId="77777777" w:rsidR="009F6200" w:rsidRPr="00813FF4" w:rsidRDefault="009F6200" w:rsidP="0042442F">
      <w:pPr>
        <w:pStyle w:val="ListParagraph"/>
        <w:numPr>
          <w:ilvl w:val="0"/>
          <w:numId w:val="15"/>
        </w:numPr>
        <w:jc w:val="both"/>
        <w:rPr>
          <w:sz w:val="22"/>
        </w:rPr>
      </w:pPr>
      <w:r w:rsidRPr="00813FF4">
        <w:rPr>
          <w:sz w:val="22"/>
        </w:rPr>
        <w:t xml:space="preserve">The level of the average fiscal revenue collected from migrants is also uncertain, so sensitivity analysis has been carried out to generate a range around the estimated impact on the Exchequer. All scenarios include estimated contributions of foreign nationals to income tax, national insurance, indirect tax (such as VAT), council tax, and corporation tax. The central scenario incorporates business rates, and the high scenario adds gross operating surplus and other taxes.  </w:t>
      </w:r>
    </w:p>
    <w:p w14:paraId="6341CABF" w14:textId="77777777" w:rsidR="009F6200" w:rsidRPr="00813FF4" w:rsidRDefault="009F6200" w:rsidP="009F6200">
      <w:pPr>
        <w:pStyle w:val="ListParagraph"/>
        <w:jc w:val="both"/>
        <w:rPr>
          <w:sz w:val="22"/>
        </w:rPr>
      </w:pPr>
    </w:p>
    <w:p w14:paraId="375C1CA3" w14:textId="4E2F53F0" w:rsidR="009F6200" w:rsidRPr="00813FF4" w:rsidRDefault="009F6200" w:rsidP="0042442F">
      <w:pPr>
        <w:pStyle w:val="ListParagraph"/>
        <w:numPr>
          <w:ilvl w:val="0"/>
          <w:numId w:val="15"/>
        </w:numPr>
        <w:jc w:val="both"/>
        <w:rPr>
          <w:sz w:val="22"/>
        </w:rPr>
      </w:pPr>
      <w:r w:rsidRPr="00813FF4">
        <w:rPr>
          <w:sz w:val="22"/>
        </w:rPr>
        <w:t xml:space="preserve">Assuming fiscal revenue collection at the low scenario, the NPSV of </w:t>
      </w:r>
      <w:r w:rsidR="00B717F3">
        <w:rPr>
          <w:sz w:val="22"/>
        </w:rPr>
        <w:t>Option 1</w:t>
      </w:r>
      <w:r w:rsidRPr="00813FF4">
        <w:rPr>
          <w:sz w:val="22"/>
        </w:rPr>
        <w:t xml:space="preserve"> increases by £</w:t>
      </w:r>
      <w:r w:rsidR="00A408E6">
        <w:rPr>
          <w:sz w:val="22"/>
        </w:rPr>
        <w:t>5.4</w:t>
      </w:r>
      <w:r w:rsidR="00A408E6" w:rsidRPr="00813FF4">
        <w:rPr>
          <w:sz w:val="22"/>
        </w:rPr>
        <w:t xml:space="preserve"> </w:t>
      </w:r>
      <w:r w:rsidRPr="00813FF4">
        <w:rPr>
          <w:sz w:val="22"/>
        </w:rPr>
        <w:t>million, from £</w:t>
      </w:r>
      <w:r w:rsidR="00A408E6">
        <w:rPr>
          <w:sz w:val="22"/>
        </w:rPr>
        <w:t>203.</w:t>
      </w:r>
      <w:r w:rsidR="00CF016B">
        <w:rPr>
          <w:sz w:val="22"/>
        </w:rPr>
        <w:t>5</w:t>
      </w:r>
      <w:r w:rsidR="00CF016B" w:rsidRPr="00813FF4">
        <w:rPr>
          <w:sz w:val="22"/>
        </w:rPr>
        <w:t xml:space="preserve"> </w:t>
      </w:r>
      <w:r w:rsidRPr="00813FF4">
        <w:rPr>
          <w:sz w:val="22"/>
        </w:rPr>
        <w:t>million to £</w:t>
      </w:r>
      <w:r w:rsidR="00A408E6">
        <w:rPr>
          <w:sz w:val="22"/>
        </w:rPr>
        <w:t>208.</w:t>
      </w:r>
      <w:r w:rsidR="00CF016B">
        <w:rPr>
          <w:sz w:val="22"/>
        </w:rPr>
        <w:t>8</w:t>
      </w:r>
      <w:r w:rsidR="00CF016B" w:rsidRPr="00813FF4">
        <w:rPr>
          <w:sz w:val="22"/>
        </w:rPr>
        <w:t xml:space="preserve"> </w:t>
      </w:r>
      <w:r w:rsidRPr="00813FF4">
        <w:rPr>
          <w:sz w:val="22"/>
        </w:rPr>
        <w:t xml:space="preserve">million (PV, 2024/25 prices). This result implies that the Government will lose less tax revenue </w:t>
      </w:r>
      <w:proofErr w:type="gramStart"/>
      <w:r w:rsidRPr="00813FF4">
        <w:rPr>
          <w:sz w:val="22"/>
        </w:rPr>
        <w:t>as a result of</w:t>
      </w:r>
      <w:proofErr w:type="gramEnd"/>
      <w:r w:rsidRPr="00813FF4">
        <w:rPr>
          <w:sz w:val="22"/>
        </w:rPr>
        <w:t xml:space="preserve"> prospective migrants being deterred from entering or remaining in the UK by the higher visa fees. </w:t>
      </w:r>
    </w:p>
    <w:p w14:paraId="26E4830D" w14:textId="77777777" w:rsidR="004B2477" w:rsidRPr="004B2477" w:rsidRDefault="004B2477" w:rsidP="004B2477">
      <w:pPr>
        <w:pStyle w:val="ListParagraph"/>
        <w:rPr>
          <w:sz w:val="22"/>
        </w:rPr>
      </w:pPr>
    </w:p>
    <w:p w14:paraId="75A006B6" w14:textId="12569E22" w:rsidR="008108E4" w:rsidRPr="00813FF4" w:rsidRDefault="009F6200" w:rsidP="004B2477">
      <w:pPr>
        <w:pStyle w:val="ListParagraph"/>
        <w:numPr>
          <w:ilvl w:val="0"/>
          <w:numId w:val="15"/>
        </w:numPr>
        <w:jc w:val="both"/>
        <w:rPr>
          <w:sz w:val="22"/>
        </w:rPr>
      </w:pPr>
      <w:r w:rsidRPr="00813FF4">
        <w:rPr>
          <w:sz w:val="22"/>
        </w:rPr>
        <w:t xml:space="preserve">Assuming fiscal revenue collection at the high scenario, the NPSV of </w:t>
      </w:r>
      <w:r w:rsidR="00B717F3">
        <w:rPr>
          <w:sz w:val="22"/>
        </w:rPr>
        <w:t>Option 1</w:t>
      </w:r>
      <w:r w:rsidRPr="00813FF4">
        <w:rPr>
          <w:sz w:val="22"/>
        </w:rPr>
        <w:t xml:space="preserve"> falls by £</w:t>
      </w:r>
      <w:r w:rsidR="004E7DB1">
        <w:rPr>
          <w:sz w:val="22"/>
        </w:rPr>
        <w:t>36.4</w:t>
      </w:r>
      <w:r w:rsidR="004E7DB1" w:rsidRPr="004B2477">
        <w:rPr>
          <w:sz w:val="22"/>
        </w:rPr>
        <w:t xml:space="preserve"> </w:t>
      </w:r>
      <w:r w:rsidRPr="00813FF4">
        <w:rPr>
          <w:sz w:val="22"/>
        </w:rPr>
        <w:t>million, from £</w:t>
      </w:r>
      <w:r w:rsidR="00A408E6">
        <w:rPr>
          <w:sz w:val="22"/>
        </w:rPr>
        <w:t>203.</w:t>
      </w:r>
      <w:r w:rsidR="00CF016B">
        <w:rPr>
          <w:sz w:val="22"/>
        </w:rPr>
        <w:t>5</w:t>
      </w:r>
      <w:r w:rsidR="00CF016B" w:rsidRPr="004B2477">
        <w:rPr>
          <w:sz w:val="22"/>
        </w:rPr>
        <w:t xml:space="preserve"> </w:t>
      </w:r>
      <w:r w:rsidRPr="00813FF4">
        <w:rPr>
          <w:sz w:val="22"/>
        </w:rPr>
        <w:t>million to £</w:t>
      </w:r>
      <w:r w:rsidR="004E7DB1">
        <w:rPr>
          <w:sz w:val="22"/>
        </w:rPr>
        <w:t>16</w:t>
      </w:r>
      <w:r w:rsidR="00CF016B">
        <w:rPr>
          <w:sz w:val="22"/>
        </w:rPr>
        <w:t>7.2</w:t>
      </w:r>
      <w:r w:rsidR="004E7DB1" w:rsidRPr="004B2477">
        <w:rPr>
          <w:sz w:val="22"/>
        </w:rPr>
        <w:t xml:space="preserve"> </w:t>
      </w:r>
      <w:r w:rsidRPr="00813FF4">
        <w:rPr>
          <w:sz w:val="22"/>
        </w:rPr>
        <w:t>million (PV, 202</w:t>
      </w:r>
      <w:r w:rsidR="00466E99" w:rsidRPr="00813FF4">
        <w:rPr>
          <w:sz w:val="22"/>
        </w:rPr>
        <w:t>4</w:t>
      </w:r>
      <w:r w:rsidRPr="00813FF4">
        <w:rPr>
          <w:sz w:val="22"/>
        </w:rPr>
        <w:t>/2</w:t>
      </w:r>
      <w:r w:rsidR="00466E99" w:rsidRPr="00813FF4">
        <w:rPr>
          <w:sz w:val="22"/>
        </w:rPr>
        <w:t>5</w:t>
      </w:r>
      <w:r w:rsidRPr="00813FF4">
        <w:rPr>
          <w:sz w:val="22"/>
        </w:rPr>
        <w:t xml:space="preserve"> prices). This result implies that the Government will forego more tax revenue </w:t>
      </w:r>
      <w:proofErr w:type="gramStart"/>
      <w:r w:rsidRPr="00813FF4">
        <w:rPr>
          <w:sz w:val="22"/>
        </w:rPr>
        <w:t>as a result of</w:t>
      </w:r>
      <w:proofErr w:type="gramEnd"/>
      <w:r w:rsidRPr="00813FF4">
        <w:rPr>
          <w:sz w:val="22"/>
        </w:rPr>
        <w:t xml:space="preserve"> prospective migrants being deterred from entering or remaining in the UK by the higher visa fees</w:t>
      </w:r>
      <w:r w:rsidR="00466E99" w:rsidRPr="00813FF4">
        <w:rPr>
          <w:sz w:val="22"/>
        </w:rPr>
        <w:t>.</w:t>
      </w:r>
      <w:r w:rsidR="003F4B1C" w:rsidRPr="00813FF4">
        <w:rPr>
          <w:sz w:val="22"/>
        </w:rPr>
        <w:t xml:space="preserve">            </w:t>
      </w:r>
    </w:p>
    <w:p w14:paraId="3B838546" w14:textId="766577FB" w:rsidR="00474111" w:rsidRPr="00A606F9" w:rsidRDefault="006E2F9A" w:rsidP="00425BED">
      <w:pPr>
        <w:pStyle w:val="Heading3"/>
        <w:numPr>
          <w:ilvl w:val="0"/>
          <w:numId w:val="5"/>
        </w:numPr>
      </w:pPr>
      <w:r w:rsidRPr="00A606F9">
        <w:t>Costs and benefits to business calculations</w:t>
      </w:r>
    </w:p>
    <w:p w14:paraId="4B3579CE" w14:textId="7DBE9C41" w:rsidR="00474111" w:rsidRPr="00630834" w:rsidRDefault="008564F8" w:rsidP="0042442F">
      <w:pPr>
        <w:pStyle w:val="ListParagraph"/>
        <w:numPr>
          <w:ilvl w:val="0"/>
          <w:numId w:val="15"/>
        </w:numPr>
        <w:jc w:val="both"/>
        <w:rPr>
          <w:sz w:val="22"/>
        </w:rPr>
      </w:pPr>
      <w:r w:rsidRPr="00813FF4">
        <w:rPr>
          <w:sz w:val="22"/>
        </w:rPr>
        <w:t xml:space="preserve">The hypothetical Business Net Present Value (BNPV) of the policy is estimated to be between </w:t>
      </w:r>
      <w:r w:rsidR="00291E66">
        <w:rPr>
          <w:sz w:val="22"/>
        </w:rPr>
        <w:t>-£419.9 million</w:t>
      </w:r>
      <w:r w:rsidR="00E01249" w:rsidRPr="00813FF4">
        <w:rPr>
          <w:sz w:val="22"/>
        </w:rPr>
        <w:t xml:space="preserve"> </w:t>
      </w:r>
      <w:r w:rsidRPr="00813FF4">
        <w:rPr>
          <w:sz w:val="22"/>
        </w:rPr>
        <w:t>under the low elasticity scenario and -£</w:t>
      </w:r>
      <w:r w:rsidR="00291E66">
        <w:rPr>
          <w:sz w:val="22"/>
        </w:rPr>
        <w:t>679.6</w:t>
      </w:r>
      <w:r w:rsidR="00291E66" w:rsidRPr="00813FF4">
        <w:rPr>
          <w:sz w:val="22"/>
        </w:rPr>
        <w:t xml:space="preserve"> </w:t>
      </w:r>
      <w:r w:rsidRPr="00813FF4">
        <w:rPr>
          <w:sz w:val="22"/>
        </w:rPr>
        <w:t>million under the high elasticity scenario, with a central estimate of -£</w:t>
      </w:r>
      <w:r w:rsidR="0018627A">
        <w:rPr>
          <w:sz w:val="22"/>
        </w:rPr>
        <w:t xml:space="preserve">551.8 </w:t>
      </w:r>
      <w:r w:rsidRPr="00813FF4">
        <w:rPr>
          <w:sz w:val="22"/>
        </w:rPr>
        <w:t xml:space="preserve">million (PV, 2024/25 prices) over the five-year appraisal period. Table </w:t>
      </w:r>
      <w:r w:rsidR="005435EA">
        <w:rPr>
          <w:sz w:val="22"/>
        </w:rPr>
        <w:t>12</w:t>
      </w:r>
      <w:r w:rsidRPr="00813FF4">
        <w:rPr>
          <w:sz w:val="22"/>
        </w:rPr>
        <w:t xml:space="preserve"> presents the theoretical BNPV over the </w:t>
      </w:r>
      <w:proofErr w:type="gramStart"/>
      <w:r w:rsidR="005A4293">
        <w:rPr>
          <w:sz w:val="22"/>
        </w:rPr>
        <w:t>five year</w:t>
      </w:r>
      <w:proofErr w:type="gramEnd"/>
      <w:r w:rsidR="005A4293">
        <w:rPr>
          <w:sz w:val="22"/>
        </w:rPr>
        <w:t xml:space="preserve"> appraisal period and Table 13 outlays the theoretical BNPV over the </w:t>
      </w:r>
      <w:r w:rsidRPr="00813FF4">
        <w:rPr>
          <w:sz w:val="22"/>
        </w:rPr>
        <w:t xml:space="preserve">three </w:t>
      </w:r>
      <w:r w:rsidRPr="00630834">
        <w:rPr>
          <w:sz w:val="22"/>
        </w:rPr>
        <w:t>scenarios.</w:t>
      </w:r>
      <w:r w:rsidR="005001D2" w:rsidRPr="00630834">
        <w:rPr>
          <w:sz w:val="22"/>
        </w:rPr>
        <w:t xml:space="preserve"> The methodology behind the identification and calculation of each impact is discussed in the </w:t>
      </w:r>
      <w:r w:rsidR="00BF4677" w:rsidRPr="00630834">
        <w:rPr>
          <w:sz w:val="22"/>
        </w:rPr>
        <w:t xml:space="preserve">Transfers </w:t>
      </w:r>
      <w:r w:rsidR="005001D2" w:rsidRPr="00630834">
        <w:rPr>
          <w:sz w:val="22"/>
        </w:rPr>
        <w:t>section above.</w:t>
      </w:r>
    </w:p>
    <w:p w14:paraId="703DCC7A" w14:textId="192748DA" w:rsidR="005435EA" w:rsidRDefault="005435EA" w:rsidP="008E1E61">
      <w:pPr>
        <w:ind w:firstLine="284"/>
        <w:jc w:val="both"/>
        <w:rPr>
          <w:b/>
          <w:sz w:val="22"/>
        </w:rPr>
      </w:pPr>
      <w:bookmarkStart w:id="6" w:name="_ertsicx1yg6i" w:colFirst="0" w:colLast="0"/>
      <w:bookmarkEnd w:id="6"/>
      <w:r w:rsidRPr="00B02ACB">
        <w:rPr>
          <w:b/>
          <w:bCs/>
          <w:sz w:val="22"/>
        </w:rPr>
        <w:t>Table 12</w:t>
      </w:r>
      <w:r w:rsidR="00417641">
        <w:rPr>
          <w:b/>
          <w:bCs/>
          <w:sz w:val="22"/>
        </w:rPr>
        <w:t xml:space="preserve">: </w:t>
      </w:r>
      <w:r w:rsidR="005A4293">
        <w:rPr>
          <w:b/>
          <w:bCs/>
          <w:sz w:val="22"/>
        </w:rPr>
        <w:t>Illustrative c</w:t>
      </w:r>
      <w:r w:rsidR="00FA3257">
        <w:rPr>
          <w:b/>
          <w:bCs/>
          <w:sz w:val="22"/>
        </w:rPr>
        <w:t>osts</w:t>
      </w:r>
      <w:r w:rsidR="00417641">
        <w:rPr>
          <w:b/>
          <w:bCs/>
          <w:sz w:val="22"/>
        </w:rPr>
        <w:t xml:space="preserve"> and benefits</w:t>
      </w:r>
      <w:r w:rsidR="00FA3257">
        <w:rPr>
          <w:b/>
          <w:bCs/>
          <w:sz w:val="22"/>
        </w:rPr>
        <w:t xml:space="preserve"> to businesses</w:t>
      </w:r>
      <w:r w:rsidR="00005CCF">
        <w:rPr>
          <w:b/>
          <w:bCs/>
          <w:sz w:val="22"/>
        </w:rPr>
        <w:t>, central scenario (£ million)</w:t>
      </w:r>
    </w:p>
    <w:tbl>
      <w:tblPr>
        <w:tblStyle w:val="TableGrid"/>
        <w:tblW w:w="0" w:type="auto"/>
        <w:tblInd w:w="360" w:type="dxa"/>
        <w:tblLook w:val="04A0" w:firstRow="1" w:lastRow="0" w:firstColumn="1" w:lastColumn="0" w:noHBand="0" w:noVBand="1"/>
      </w:tblPr>
      <w:tblGrid>
        <w:gridCol w:w="2712"/>
        <w:gridCol w:w="1111"/>
        <w:gridCol w:w="1112"/>
        <w:gridCol w:w="1112"/>
        <w:gridCol w:w="1111"/>
        <w:gridCol w:w="1112"/>
        <w:gridCol w:w="1112"/>
      </w:tblGrid>
      <w:tr w:rsidR="007643E2" w14:paraId="777B6BAF" w14:textId="77777777" w:rsidTr="00B02ACB">
        <w:tc>
          <w:tcPr>
            <w:tcW w:w="2712" w:type="dxa"/>
          </w:tcPr>
          <w:p w14:paraId="6A8ED36E" w14:textId="6FA2D1AF" w:rsidR="007643E2" w:rsidRDefault="007643E2" w:rsidP="007643E2">
            <w:pPr>
              <w:jc w:val="both"/>
              <w:rPr>
                <w:b/>
                <w:bCs/>
                <w:sz w:val="22"/>
              </w:rPr>
            </w:pPr>
            <w:r w:rsidRPr="0094126E">
              <w:rPr>
                <w:rFonts w:eastAsia="Times New Roman" w:cs="Arial"/>
                <w:b/>
                <w:bCs/>
                <w:color w:val="000000"/>
                <w:sz w:val="22"/>
              </w:rPr>
              <w:t>Present values (2024/25 prices)</w:t>
            </w:r>
            <w:r w:rsidRPr="0094126E">
              <w:rPr>
                <w:rFonts w:eastAsia="Times New Roman" w:cs="Arial"/>
                <w:color w:val="000000"/>
                <w:sz w:val="22"/>
              </w:rPr>
              <w:t> </w:t>
            </w:r>
          </w:p>
        </w:tc>
        <w:tc>
          <w:tcPr>
            <w:tcW w:w="1111" w:type="dxa"/>
          </w:tcPr>
          <w:p w14:paraId="04520E1D" w14:textId="54531CCF" w:rsidR="007643E2" w:rsidRDefault="007643E2" w:rsidP="00B02ACB">
            <w:pPr>
              <w:jc w:val="center"/>
              <w:rPr>
                <w:b/>
                <w:bCs/>
                <w:sz w:val="22"/>
              </w:rPr>
            </w:pPr>
            <w:r w:rsidRPr="0094126E">
              <w:rPr>
                <w:b/>
                <w:bCs/>
                <w:sz w:val="22"/>
              </w:rPr>
              <w:t>2025/26</w:t>
            </w:r>
          </w:p>
        </w:tc>
        <w:tc>
          <w:tcPr>
            <w:tcW w:w="1112" w:type="dxa"/>
          </w:tcPr>
          <w:p w14:paraId="5AF41845" w14:textId="13852351" w:rsidR="007643E2" w:rsidRDefault="007643E2" w:rsidP="00B02ACB">
            <w:pPr>
              <w:jc w:val="center"/>
              <w:rPr>
                <w:b/>
                <w:bCs/>
                <w:sz w:val="22"/>
              </w:rPr>
            </w:pPr>
            <w:r w:rsidRPr="0094126E">
              <w:rPr>
                <w:b/>
                <w:bCs/>
                <w:sz w:val="22"/>
              </w:rPr>
              <w:t>2026/27</w:t>
            </w:r>
          </w:p>
        </w:tc>
        <w:tc>
          <w:tcPr>
            <w:tcW w:w="1112" w:type="dxa"/>
          </w:tcPr>
          <w:p w14:paraId="6153EF93" w14:textId="75A8A666" w:rsidR="007643E2" w:rsidRDefault="007643E2" w:rsidP="00B02ACB">
            <w:pPr>
              <w:jc w:val="center"/>
              <w:rPr>
                <w:b/>
                <w:bCs/>
                <w:sz w:val="22"/>
              </w:rPr>
            </w:pPr>
            <w:r w:rsidRPr="0094126E">
              <w:rPr>
                <w:b/>
                <w:bCs/>
                <w:sz w:val="22"/>
              </w:rPr>
              <w:t>2027/28</w:t>
            </w:r>
          </w:p>
        </w:tc>
        <w:tc>
          <w:tcPr>
            <w:tcW w:w="1111" w:type="dxa"/>
          </w:tcPr>
          <w:p w14:paraId="6C1AB271" w14:textId="62049E4C" w:rsidR="007643E2" w:rsidRDefault="007643E2" w:rsidP="00B02ACB">
            <w:pPr>
              <w:jc w:val="center"/>
              <w:rPr>
                <w:b/>
                <w:bCs/>
                <w:sz w:val="22"/>
              </w:rPr>
            </w:pPr>
            <w:r w:rsidRPr="0094126E">
              <w:rPr>
                <w:b/>
                <w:bCs/>
                <w:sz w:val="22"/>
              </w:rPr>
              <w:t>2028/29</w:t>
            </w:r>
          </w:p>
        </w:tc>
        <w:tc>
          <w:tcPr>
            <w:tcW w:w="1112" w:type="dxa"/>
          </w:tcPr>
          <w:p w14:paraId="573C834C" w14:textId="6639C491" w:rsidR="007643E2" w:rsidRDefault="007643E2" w:rsidP="00B02ACB">
            <w:pPr>
              <w:jc w:val="center"/>
              <w:rPr>
                <w:b/>
                <w:bCs/>
                <w:sz w:val="22"/>
              </w:rPr>
            </w:pPr>
            <w:r w:rsidRPr="0094126E">
              <w:rPr>
                <w:b/>
                <w:bCs/>
                <w:sz w:val="22"/>
              </w:rPr>
              <w:t>2029/30</w:t>
            </w:r>
          </w:p>
        </w:tc>
        <w:tc>
          <w:tcPr>
            <w:tcW w:w="1112" w:type="dxa"/>
          </w:tcPr>
          <w:p w14:paraId="4785EA54" w14:textId="1054C4D7" w:rsidR="007643E2" w:rsidRDefault="007643E2" w:rsidP="00B02ACB">
            <w:pPr>
              <w:jc w:val="center"/>
              <w:rPr>
                <w:b/>
                <w:bCs/>
                <w:sz w:val="22"/>
              </w:rPr>
            </w:pPr>
            <w:r w:rsidRPr="0094126E">
              <w:rPr>
                <w:rFonts w:eastAsia="Times New Roman" w:cs="Arial"/>
                <w:b/>
                <w:bCs/>
                <w:color w:val="000000"/>
                <w:sz w:val="22"/>
              </w:rPr>
              <w:t>Total</w:t>
            </w:r>
          </w:p>
        </w:tc>
      </w:tr>
      <w:tr w:rsidR="007643E2" w14:paraId="76290DE5" w14:textId="77777777">
        <w:tc>
          <w:tcPr>
            <w:tcW w:w="9382" w:type="dxa"/>
            <w:gridSpan w:val="7"/>
          </w:tcPr>
          <w:p w14:paraId="1E171262" w14:textId="7B30CBC7" w:rsidR="007643E2" w:rsidRDefault="00861D4A" w:rsidP="00B02ACB">
            <w:pPr>
              <w:rPr>
                <w:b/>
                <w:bCs/>
                <w:sz w:val="22"/>
              </w:rPr>
            </w:pPr>
            <w:r>
              <w:rPr>
                <w:b/>
                <w:bCs/>
                <w:sz w:val="22"/>
              </w:rPr>
              <w:t>Benefits</w:t>
            </w:r>
          </w:p>
        </w:tc>
      </w:tr>
      <w:tr w:rsidR="007643E2" w14:paraId="4CB5E973" w14:textId="77777777" w:rsidTr="00B02ACB">
        <w:tc>
          <w:tcPr>
            <w:tcW w:w="2712" w:type="dxa"/>
          </w:tcPr>
          <w:p w14:paraId="2006F14C" w14:textId="24E1A77A" w:rsidR="007643E2" w:rsidRPr="00B02ACB" w:rsidRDefault="007643E2" w:rsidP="007643E2">
            <w:pPr>
              <w:jc w:val="both"/>
              <w:rPr>
                <w:sz w:val="22"/>
              </w:rPr>
            </w:pPr>
            <w:r w:rsidRPr="00B02ACB">
              <w:rPr>
                <w:sz w:val="22"/>
              </w:rPr>
              <w:t xml:space="preserve">Reduction in </w:t>
            </w:r>
            <w:proofErr w:type="spellStart"/>
            <w:r w:rsidRPr="00B02ACB">
              <w:rPr>
                <w:sz w:val="22"/>
              </w:rPr>
              <w:t>CoS</w:t>
            </w:r>
            <w:proofErr w:type="spellEnd"/>
            <w:r w:rsidRPr="00B02ACB">
              <w:rPr>
                <w:sz w:val="22"/>
              </w:rPr>
              <w:t xml:space="preserve"> liability</w:t>
            </w:r>
          </w:p>
        </w:tc>
        <w:tc>
          <w:tcPr>
            <w:tcW w:w="1111" w:type="dxa"/>
            <w:vAlign w:val="center"/>
          </w:tcPr>
          <w:p w14:paraId="4563A1B0" w14:textId="4573A6E5" w:rsidR="007643E2" w:rsidRDefault="00861D4A" w:rsidP="00B02ACB">
            <w:pPr>
              <w:jc w:val="center"/>
              <w:rPr>
                <w:b/>
                <w:bCs/>
                <w:sz w:val="22"/>
              </w:rPr>
            </w:pPr>
            <w:r w:rsidRPr="00EC121D">
              <w:rPr>
                <w:rFonts w:cs="Arial"/>
                <w:sz w:val="22"/>
              </w:rPr>
              <w:t>0.1</w:t>
            </w:r>
          </w:p>
        </w:tc>
        <w:tc>
          <w:tcPr>
            <w:tcW w:w="1112" w:type="dxa"/>
            <w:vAlign w:val="center"/>
          </w:tcPr>
          <w:p w14:paraId="1A3EB5CE" w14:textId="0355D33C" w:rsidR="007643E2" w:rsidRDefault="00861D4A" w:rsidP="00B02ACB">
            <w:pPr>
              <w:jc w:val="center"/>
              <w:rPr>
                <w:b/>
                <w:bCs/>
                <w:sz w:val="22"/>
              </w:rPr>
            </w:pPr>
            <w:r>
              <w:rPr>
                <w:rFonts w:cs="Arial"/>
                <w:sz w:val="22"/>
              </w:rPr>
              <w:t>0</w:t>
            </w:r>
            <w:r w:rsidRPr="00EC121D">
              <w:rPr>
                <w:rFonts w:cs="Arial"/>
                <w:sz w:val="22"/>
              </w:rPr>
              <w:t>.1</w:t>
            </w:r>
          </w:p>
        </w:tc>
        <w:tc>
          <w:tcPr>
            <w:tcW w:w="1112" w:type="dxa"/>
            <w:vAlign w:val="center"/>
          </w:tcPr>
          <w:p w14:paraId="72D163A5" w14:textId="37F71F48" w:rsidR="007643E2" w:rsidRDefault="00861D4A" w:rsidP="00B02ACB">
            <w:pPr>
              <w:jc w:val="center"/>
              <w:rPr>
                <w:b/>
                <w:bCs/>
                <w:sz w:val="22"/>
              </w:rPr>
            </w:pPr>
            <w:r w:rsidRPr="00EC121D">
              <w:rPr>
                <w:rFonts w:cs="Arial"/>
                <w:sz w:val="22"/>
              </w:rPr>
              <w:t>0.1</w:t>
            </w:r>
          </w:p>
        </w:tc>
        <w:tc>
          <w:tcPr>
            <w:tcW w:w="1111" w:type="dxa"/>
            <w:vAlign w:val="center"/>
          </w:tcPr>
          <w:p w14:paraId="65E8998A" w14:textId="59095CB2" w:rsidR="007643E2" w:rsidRDefault="00861D4A" w:rsidP="00B02ACB">
            <w:pPr>
              <w:jc w:val="center"/>
              <w:rPr>
                <w:b/>
                <w:bCs/>
                <w:sz w:val="22"/>
              </w:rPr>
            </w:pPr>
            <w:r w:rsidRPr="00EC121D">
              <w:rPr>
                <w:rFonts w:cs="Arial"/>
                <w:sz w:val="22"/>
              </w:rPr>
              <w:t>0.1</w:t>
            </w:r>
          </w:p>
        </w:tc>
        <w:tc>
          <w:tcPr>
            <w:tcW w:w="1112" w:type="dxa"/>
            <w:vAlign w:val="center"/>
          </w:tcPr>
          <w:p w14:paraId="275732DA" w14:textId="16E17870" w:rsidR="007643E2" w:rsidRDefault="00861D4A" w:rsidP="00B02ACB">
            <w:pPr>
              <w:jc w:val="center"/>
              <w:rPr>
                <w:b/>
                <w:bCs/>
                <w:sz w:val="22"/>
              </w:rPr>
            </w:pPr>
            <w:r w:rsidRPr="00EC121D">
              <w:rPr>
                <w:rFonts w:cs="Arial"/>
                <w:sz w:val="22"/>
              </w:rPr>
              <w:t>0.1</w:t>
            </w:r>
          </w:p>
        </w:tc>
        <w:tc>
          <w:tcPr>
            <w:tcW w:w="1112" w:type="dxa"/>
            <w:vAlign w:val="center"/>
          </w:tcPr>
          <w:p w14:paraId="5746A85D" w14:textId="4FB9E65B" w:rsidR="007643E2" w:rsidRDefault="00861D4A" w:rsidP="00B02ACB">
            <w:pPr>
              <w:jc w:val="center"/>
              <w:rPr>
                <w:b/>
                <w:bCs/>
                <w:sz w:val="22"/>
              </w:rPr>
            </w:pPr>
            <w:r w:rsidRPr="00EC121D">
              <w:rPr>
                <w:rFonts w:eastAsia="Times New Roman" w:cs="Arial"/>
                <w:color w:val="000000"/>
                <w:sz w:val="22"/>
              </w:rPr>
              <w:t>0.5</w:t>
            </w:r>
          </w:p>
        </w:tc>
      </w:tr>
      <w:tr w:rsidR="007643E2" w14:paraId="61AE50AA" w14:textId="77777777" w:rsidTr="00B02ACB">
        <w:tc>
          <w:tcPr>
            <w:tcW w:w="2712" w:type="dxa"/>
          </w:tcPr>
          <w:p w14:paraId="79C9CFAB" w14:textId="02F4EF54" w:rsidR="007643E2" w:rsidRPr="00B02ACB" w:rsidRDefault="007643E2" w:rsidP="007643E2">
            <w:pPr>
              <w:jc w:val="both"/>
              <w:rPr>
                <w:sz w:val="22"/>
              </w:rPr>
            </w:pPr>
            <w:r w:rsidRPr="00B02ACB">
              <w:rPr>
                <w:sz w:val="22"/>
              </w:rPr>
              <w:t>Reduction in ISC liability</w:t>
            </w:r>
          </w:p>
        </w:tc>
        <w:tc>
          <w:tcPr>
            <w:tcW w:w="1111" w:type="dxa"/>
            <w:tcBorders>
              <w:bottom w:val="single" w:sz="4" w:space="0" w:color="auto"/>
            </w:tcBorders>
            <w:vAlign w:val="center"/>
          </w:tcPr>
          <w:p w14:paraId="4E30CCBB" w14:textId="233BB570" w:rsidR="007643E2" w:rsidRDefault="00861D4A" w:rsidP="00B02ACB">
            <w:pPr>
              <w:jc w:val="center"/>
              <w:rPr>
                <w:b/>
                <w:bCs/>
                <w:sz w:val="22"/>
              </w:rPr>
            </w:pPr>
            <w:r w:rsidRPr="00EC121D">
              <w:rPr>
                <w:rFonts w:cs="Arial"/>
                <w:sz w:val="22"/>
              </w:rPr>
              <w:t>1.4</w:t>
            </w:r>
          </w:p>
        </w:tc>
        <w:tc>
          <w:tcPr>
            <w:tcW w:w="1112" w:type="dxa"/>
            <w:tcBorders>
              <w:bottom w:val="single" w:sz="4" w:space="0" w:color="auto"/>
            </w:tcBorders>
            <w:vAlign w:val="center"/>
          </w:tcPr>
          <w:p w14:paraId="412AF448" w14:textId="606438D8" w:rsidR="007643E2" w:rsidRDefault="00861D4A" w:rsidP="00B02ACB">
            <w:pPr>
              <w:jc w:val="center"/>
              <w:rPr>
                <w:b/>
                <w:bCs/>
                <w:sz w:val="22"/>
              </w:rPr>
            </w:pPr>
            <w:r w:rsidRPr="00EC121D">
              <w:rPr>
                <w:rFonts w:cs="Arial"/>
                <w:sz w:val="22"/>
              </w:rPr>
              <w:t>1.5</w:t>
            </w:r>
          </w:p>
        </w:tc>
        <w:tc>
          <w:tcPr>
            <w:tcW w:w="1112" w:type="dxa"/>
            <w:tcBorders>
              <w:bottom w:val="single" w:sz="4" w:space="0" w:color="auto"/>
            </w:tcBorders>
            <w:vAlign w:val="center"/>
          </w:tcPr>
          <w:p w14:paraId="27EA3989" w14:textId="30394EFC" w:rsidR="007643E2" w:rsidRDefault="00861D4A" w:rsidP="00B02ACB">
            <w:pPr>
              <w:jc w:val="center"/>
              <w:rPr>
                <w:b/>
                <w:bCs/>
                <w:sz w:val="22"/>
              </w:rPr>
            </w:pPr>
            <w:r w:rsidRPr="00EC121D">
              <w:rPr>
                <w:rFonts w:cs="Arial"/>
                <w:sz w:val="22"/>
              </w:rPr>
              <w:t>1.4</w:t>
            </w:r>
          </w:p>
        </w:tc>
        <w:tc>
          <w:tcPr>
            <w:tcW w:w="1111" w:type="dxa"/>
            <w:tcBorders>
              <w:bottom w:val="single" w:sz="4" w:space="0" w:color="auto"/>
            </w:tcBorders>
            <w:vAlign w:val="center"/>
          </w:tcPr>
          <w:p w14:paraId="5FAE0C44" w14:textId="13F7C88C" w:rsidR="007643E2" w:rsidRDefault="00861D4A" w:rsidP="00B02ACB">
            <w:pPr>
              <w:jc w:val="center"/>
              <w:rPr>
                <w:b/>
                <w:bCs/>
                <w:sz w:val="22"/>
              </w:rPr>
            </w:pPr>
            <w:r w:rsidRPr="00EC121D">
              <w:rPr>
                <w:rFonts w:cs="Arial"/>
                <w:sz w:val="22"/>
              </w:rPr>
              <w:t>1.3</w:t>
            </w:r>
          </w:p>
        </w:tc>
        <w:tc>
          <w:tcPr>
            <w:tcW w:w="1112" w:type="dxa"/>
            <w:tcBorders>
              <w:bottom w:val="single" w:sz="4" w:space="0" w:color="auto"/>
            </w:tcBorders>
            <w:vAlign w:val="center"/>
          </w:tcPr>
          <w:p w14:paraId="33198231" w14:textId="782BB496" w:rsidR="007643E2" w:rsidRDefault="00861D4A" w:rsidP="00B02ACB">
            <w:pPr>
              <w:jc w:val="center"/>
              <w:rPr>
                <w:b/>
                <w:bCs/>
                <w:sz w:val="22"/>
              </w:rPr>
            </w:pPr>
            <w:r w:rsidRPr="00EC121D">
              <w:rPr>
                <w:rFonts w:cs="Arial"/>
                <w:sz w:val="22"/>
              </w:rPr>
              <w:t>1.2</w:t>
            </w:r>
          </w:p>
        </w:tc>
        <w:tc>
          <w:tcPr>
            <w:tcW w:w="1112" w:type="dxa"/>
            <w:tcBorders>
              <w:bottom w:val="single" w:sz="4" w:space="0" w:color="auto"/>
            </w:tcBorders>
            <w:vAlign w:val="center"/>
          </w:tcPr>
          <w:p w14:paraId="74A46472" w14:textId="2809F340" w:rsidR="007643E2" w:rsidRDefault="00861D4A" w:rsidP="00B02ACB">
            <w:pPr>
              <w:jc w:val="center"/>
              <w:rPr>
                <w:b/>
                <w:bCs/>
                <w:sz w:val="22"/>
              </w:rPr>
            </w:pPr>
            <w:r w:rsidRPr="00EC121D">
              <w:rPr>
                <w:rFonts w:eastAsia="Times New Roman" w:cs="Arial"/>
                <w:color w:val="000000"/>
                <w:sz w:val="22"/>
              </w:rPr>
              <w:t>6.8</w:t>
            </w:r>
          </w:p>
        </w:tc>
      </w:tr>
      <w:tr w:rsidR="007643E2" w14:paraId="55DB75C6" w14:textId="77777777" w:rsidTr="00B02ACB">
        <w:tc>
          <w:tcPr>
            <w:tcW w:w="2712" w:type="dxa"/>
          </w:tcPr>
          <w:p w14:paraId="77596F48" w14:textId="1760F56B" w:rsidR="007643E2" w:rsidRDefault="007643E2" w:rsidP="007643E2">
            <w:pPr>
              <w:jc w:val="both"/>
              <w:rPr>
                <w:b/>
                <w:bCs/>
                <w:sz w:val="22"/>
              </w:rPr>
            </w:pPr>
            <w:r>
              <w:rPr>
                <w:b/>
                <w:bCs/>
                <w:sz w:val="22"/>
              </w:rPr>
              <w:t>Total benefits</w:t>
            </w:r>
          </w:p>
        </w:tc>
        <w:tc>
          <w:tcPr>
            <w:tcW w:w="1111" w:type="dxa"/>
            <w:tcBorders>
              <w:top w:val="single" w:sz="4" w:space="0" w:color="auto"/>
              <w:left w:val="nil"/>
              <w:bottom w:val="single" w:sz="4" w:space="0" w:color="auto"/>
              <w:right w:val="single" w:sz="4" w:space="0" w:color="auto"/>
            </w:tcBorders>
            <w:shd w:val="clear" w:color="auto" w:fill="auto"/>
            <w:vAlign w:val="bottom"/>
          </w:tcPr>
          <w:p w14:paraId="3D0F2214" w14:textId="6B41D420" w:rsidR="007643E2" w:rsidRPr="00C8678F" w:rsidRDefault="00C8678F" w:rsidP="00B02ACB">
            <w:pPr>
              <w:jc w:val="center"/>
              <w:rPr>
                <w:rFonts w:cs="Arial"/>
                <w:b/>
                <w:sz w:val="22"/>
              </w:rPr>
            </w:pPr>
            <w:r w:rsidRPr="00B02ACB">
              <w:rPr>
                <w:rFonts w:cs="Arial"/>
                <w:color w:val="000000"/>
                <w:sz w:val="22"/>
              </w:rPr>
              <w:t>1.5</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bottom"/>
          </w:tcPr>
          <w:p w14:paraId="089B3C1A" w14:textId="7E42EF37" w:rsidR="007643E2" w:rsidRPr="00C8678F" w:rsidRDefault="00C8678F" w:rsidP="00B02ACB">
            <w:pPr>
              <w:jc w:val="center"/>
              <w:rPr>
                <w:rFonts w:cs="Arial"/>
                <w:b/>
                <w:sz w:val="22"/>
              </w:rPr>
            </w:pPr>
            <w:r w:rsidRPr="00B02ACB">
              <w:rPr>
                <w:rFonts w:cs="Arial"/>
                <w:color w:val="000000"/>
                <w:sz w:val="22"/>
              </w:rPr>
              <w:t>1.6</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bottom"/>
          </w:tcPr>
          <w:p w14:paraId="465D54F6" w14:textId="2E42ED09" w:rsidR="007643E2" w:rsidRPr="00C8678F" w:rsidRDefault="00C8678F" w:rsidP="00B02ACB">
            <w:pPr>
              <w:jc w:val="center"/>
              <w:rPr>
                <w:rFonts w:cs="Arial"/>
                <w:b/>
                <w:sz w:val="22"/>
              </w:rPr>
            </w:pPr>
            <w:r w:rsidRPr="00B02ACB">
              <w:rPr>
                <w:rFonts w:cs="Arial"/>
                <w:color w:val="000000"/>
                <w:sz w:val="22"/>
              </w:rPr>
              <w:t>1.5</w:t>
            </w:r>
          </w:p>
        </w:tc>
        <w:tc>
          <w:tcPr>
            <w:tcW w:w="1111" w:type="dxa"/>
            <w:tcBorders>
              <w:top w:val="single" w:sz="4" w:space="0" w:color="auto"/>
              <w:left w:val="single" w:sz="4" w:space="0" w:color="auto"/>
              <w:bottom w:val="single" w:sz="4" w:space="0" w:color="auto"/>
              <w:right w:val="single" w:sz="4" w:space="0" w:color="auto"/>
            </w:tcBorders>
            <w:shd w:val="clear" w:color="auto" w:fill="auto"/>
            <w:vAlign w:val="bottom"/>
          </w:tcPr>
          <w:p w14:paraId="05913EF5" w14:textId="65187A1C" w:rsidR="007643E2" w:rsidRPr="00C8678F" w:rsidRDefault="00C8678F" w:rsidP="00B02ACB">
            <w:pPr>
              <w:jc w:val="center"/>
              <w:rPr>
                <w:rFonts w:cs="Arial"/>
                <w:b/>
                <w:sz w:val="22"/>
              </w:rPr>
            </w:pPr>
            <w:r w:rsidRPr="00B02ACB">
              <w:rPr>
                <w:rFonts w:cs="Arial"/>
                <w:color w:val="000000"/>
                <w:sz w:val="22"/>
              </w:rPr>
              <w:t>1.4</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bottom"/>
          </w:tcPr>
          <w:p w14:paraId="3028EB76" w14:textId="71AFD5C8" w:rsidR="007643E2" w:rsidRPr="00C8678F" w:rsidRDefault="00C8678F" w:rsidP="00B02ACB">
            <w:pPr>
              <w:jc w:val="center"/>
              <w:rPr>
                <w:rFonts w:cs="Arial"/>
                <w:b/>
                <w:sz w:val="22"/>
              </w:rPr>
            </w:pPr>
            <w:r w:rsidRPr="00B02ACB">
              <w:rPr>
                <w:rFonts w:cs="Arial"/>
                <w:color w:val="000000"/>
                <w:sz w:val="22"/>
              </w:rPr>
              <w:t>1.3</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bottom"/>
          </w:tcPr>
          <w:p w14:paraId="2CDDD906" w14:textId="73BA6219" w:rsidR="007643E2" w:rsidRPr="00C8678F" w:rsidRDefault="00C8678F" w:rsidP="00B02ACB">
            <w:pPr>
              <w:jc w:val="center"/>
              <w:rPr>
                <w:rFonts w:cs="Arial"/>
                <w:b/>
                <w:sz w:val="22"/>
              </w:rPr>
            </w:pPr>
            <w:r w:rsidRPr="00B02ACB">
              <w:rPr>
                <w:rFonts w:cs="Arial"/>
                <w:color w:val="000000"/>
                <w:sz w:val="22"/>
              </w:rPr>
              <w:t>7.4</w:t>
            </w:r>
          </w:p>
        </w:tc>
      </w:tr>
      <w:tr w:rsidR="007643E2" w14:paraId="61CE911F" w14:textId="77777777">
        <w:tc>
          <w:tcPr>
            <w:tcW w:w="9382" w:type="dxa"/>
            <w:gridSpan w:val="7"/>
          </w:tcPr>
          <w:p w14:paraId="71584150" w14:textId="0C948620" w:rsidR="007643E2" w:rsidRDefault="00861D4A" w:rsidP="00B02ACB">
            <w:pPr>
              <w:rPr>
                <w:b/>
                <w:bCs/>
                <w:sz w:val="22"/>
              </w:rPr>
            </w:pPr>
            <w:r>
              <w:rPr>
                <w:b/>
                <w:bCs/>
                <w:sz w:val="22"/>
              </w:rPr>
              <w:t>Costs</w:t>
            </w:r>
          </w:p>
        </w:tc>
      </w:tr>
      <w:tr w:rsidR="004100C5" w14:paraId="4F9152C7" w14:textId="77777777" w:rsidTr="00E314D7">
        <w:tc>
          <w:tcPr>
            <w:tcW w:w="2712" w:type="dxa"/>
          </w:tcPr>
          <w:p w14:paraId="4CA2443A" w14:textId="36BF30E9" w:rsidR="004100C5" w:rsidRPr="00B02ACB" w:rsidRDefault="004100C5" w:rsidP="004100C5">
            <w:pPr>
              <w:jc w:val="both"/>
              <w:rPr>
                <w:sz w:val="22"/>
              </w:rPr>
            </w:pPr>
            <w:r w:rsidRPr="00B02ACB">
              <w:rPr>
                <w:sz w:val="22"/>
              </w:rPr>
              <w:t>Higher sponsorship costs</w:t>
            </w:r>
          </w:p>
        </w:tc>
        <w:tc>
          <w:tcPr>
            <w:tcW w:w="1111" w:type="dxa"/>
            <w:tcBorders>
              <w:top w:val="single" w:sz="4" w:space="0" w:color="auto"/>
              <w:left w:val="single" w:sz="4" w:space="0" w:color="auto"/>
              <w:bottom w:val="single" w:sz="4" w:space="0" w:color="auto"/>
              <w:right w:val="single" w:sz="4" w:space="0" w:color="auto"/>
            </w:tcBorders>
            <w:shd w:val="clear" w:color="000000" w:fill="FFFFFF"/>
            <w:vAlign w:val="center"/>
          </w:tcPr>
          <w:p w14:paraId="0820497A" w14:textId="60783FFF" w:rsidR="004100C5" w:rsidRDefault="004100C5" w:rsidP="00B02ACB">
            <w:pPr>
              <w:jc w:val="center"/>
              <w:rPr>
                <w:b/>
                <w:bCs/>
                <w:sz w:val="22"/>
              </w:rPr>
            </w:pPr>
            <w:r>
              <w:rPr>
                <w:rFonts w:cs="Arial"/>
                <w:sz w:val="22"/>
              </w:rPr>
              <w:t>-</w:t>
            </w:r>
            <w:r w:rsidRPr="00EC121D">
              <w:rPr>
                <w:rFonts w:cs="Arial"/>
                <w:sz w:val="22"/>
              </w:rPr>
              <w:t>111.3</w:t>
            </w:r>
          </w:p>
        </w:tc>
        <w:tc>
          <w:tcPr>
            <w:tcW w:w="1112" w:type="dxa"/>
            <w:tcBorders>
              <w:top w:val="single" w:sz="4" w:space="0" w:color="auto"/>
              <w:left w:val="single" w:sz="4" w:space="0" w:color="auto"/>
              <w:bottom w:val="single" w:sz="4" w:space="0" w:color="auto"/>
              <w:right w:val="single" w:sz="4" w:space="0" w:color="auto"/>
            </w:tcBorders>
            <w:shd w:val="clear" w:color="000000" w:fill="FFFFFF"/>
            <w:vAlign w:val="center"/>
          </w:tcPr>
          <w:p w14:paraId="59AF9015" w14:textId="7A019B1B" w:rsidR="004100C5" w:rsidRDefault="004100C5" w:rsidP="00B02ACB">
            <w:pPr>
              <w:jc w:val="center"/>
              <w:rPr>
                <w:b/>
                <w:bCs/>
                <w:sz w:val="22"/>
              </w:rPr>
            </w:pPr>
            <w:r>
              <w:rPr>
                <w:rFonts w:cs="Arial"/>
                <w:sz w:val="22"/>
              </w:rPr>
              <w:t>-</w:t>
            </w:r>
            <w:r w:rsidRPr="00EC121D">
              <w:rPr>
                <w:rFonts w:cs="Arial"/>
                <w:sz w:val="22"/>
              </w:rPr>
              <w:t>118.3</w:t>
            </w:r>
          </w:p>
        </w:tc>
        <w:tc>
          <w:tcPr>
            <w:tcW w:w="1112" w:type="dxa"/>
            <w:tcBorders>
              <w:top w:val="single" w:sz="4" w:space="0" w:color="auto"/>
              <w:left w:val="single" w:sz="4" w:space="0" w:color="auto"/>
              <w:bottom w:val="single" w:sz="4" w:space="0" w:color="auto"/>
              <w:right w:val="single" w:sz="4" w:space="0" w:color="auto"/>
            </w:tcBorders>
            <w:shd w:val="clear" w:color="000000" w:fill="FFFFFF"/>
            <w:vAlign w:val="center"/>
          </w:tcPr>
          <w:p w14:paraId="3F374966" w14:textId="060D2EA1" w:rsidR="004100C5" w:rsidRDefault="004100C5" w:rsidP="00B02ACB">
            <w:pPr>
              <w:jc w:val="center"/>
              <w:rPr>
                <w:b/>
                <w:bCs/>
                <w:sz w:val="22"/>
              </w:rPr>
            </w:pPr>
            <w:r>
              <w:rPr>
                <w:rFonts w:cs="Arial"/>
                <w:sz w:val="22"/>
              </w:rPr>
              <w:t>-</w:t>
            </w:r>
            <w:r w:rsidRPr="00EC121D">
              <w:rPr>
                <w:rFonts w:cs="Arial"/>
                <w:sz w:val="22"/>
              </w:rPr>
              <w:t>115.8</w:t>
            </w:r>
          </w:p>
        </w:tc>
        <w:tc>
          <w:tcPr>
            <w:tcW w:w="1111" w:type="dxa"/>
            <w:tcBorders>
              <w:top w:val="single" w:sz="4" w:space="0" w:color="auto"/>
              <w:left w:val="single" w:sz="4" w:space="0" w:color="auto"/>
              <w:bottom w:val="single" w:sz="4" w:space="0" w:color="auto"/>
              <w:right w:val="single" w:sz="4" w:space="0" w:color="auto"/>
            </w:tcBorders>
            <w:shd w:val="clear" w:color="000000" w:fill="FFFFFF"/>
            <w:vAlign w:val="center"/>
          </w:tcPr>
          <w:p w14:paraId="4707AABE" w14:textId="0BD75100" w:rsidR="004100C5" w:rsidRDefault="004100C5" w:rsidP="00B02ACB">
            <w:pPr>
              <w:jc w:val="center"/>
              <w:rPr>
                <w:b/>
                <w:bCs/>
                <w:sz w:val="22"/>
              </w:rPr>
            </w:pPr>
            <w:r>
              <w:rPr>
                <w:rFonts w:cs="Arial"/>
                <w:sz w:val="22"/>
              </w:rPr>
              <w:t>-</w:t>
            </w:r>
            <w:r w:rsidRPr="00EC121D">
              <w:rPr>
                <w:rFonts w:cs="Arial"/>
                <w:sz w:val="22"/>
              </w:rPr>
              <w:t>108.7</w:t>
            </w:r>
          </w:p>
        </w:tc>
        <w:tc>
          <w:tcPr>
            <w:tcW w:w="1112" w:type="dxa"/>
            <w:tcBorders>
              <w:top w:val="single" w:sz="4" w:space="0" w:color="auto"/>
              <w:left w:val="single" w:sz="4" w:space="0" w:color="auto"/>
              <w:bottom w:val="single" w:sz="4" w:space="0" w:color="auto"/>
              <w:right w:val="single" w:sz="4" w:space="0" w:color="auto"/>
            </w:tcBorders>
            <w:shd w:val="clear" w:color="000000" w:fill="FFFFFF"/>
            <w:vAlign w:val="center"/>
          </w:tcPr>
          <w:p w14:paraId="0C2E08F4" w14:textId="0EC5CF7F" w:rsidR="004100C5" w:rsidRDefault="004100C5" w:rsidP="00B02ACB">
            <w:pPr>
              <w:jc w:val="center"/>
              <w:rPr>
                <w:b/>
                <w:bCs/>
                <w:sz w:val="22"/>
              </w:rPr>
            </w:pPr>
            <w:r>
              <w:rPr>
                <w:rFonts w:cs="Arial"/>
                <w:sz w:val="22"/>
              </w:rPr>
              <w:t>-</w:t>
            </w:r>
            <w:r w:rsidRPr="00EC121D">
              <w:rPr>
                <w:rFonts w:cs="Arial"/>
                <w:sz w:val="22"/>
              </w:rPr>
              <w:t>105.1</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5D1A2885" w14:textId="23BC38EE" w:rsidR="004100C5" w:rsidRDefault="004100C5" w:rsidP="00B02ACB">
            <w:pPr>
              <w:jc w:val="center"/>
              <w:rPr>
                <w:b/>
                <w:bCs/>
                <w:sz w:val="22"/>
              </w:rPr>
            </w:pPr>
            <w:r>
              <w:rPr>
                <w:rFonts w:eastAsia="Times New Roman" w:cs="Arial"/>
                <w:color w:val="000000"/>
                <w:sz w:val="22"/>
              </w:rPr>
              <w:t>-</w:t>
            </w:r>
            <w:r w:rsidRPr="00EC121D">
              <w:rPr>
                <w:rFonts w:eastAsia="Times New Roman" w:cs="Arial"/>
                <w:color w:val="000000"/>
                <w:sz w:val="22"/>
              </w:rPr>
              <w:t>559.2</w:t>
            </w:r>
          </w:p>
        </w:tc>
      </w:tr>
      <w:tr w:rsidR="007643E2" w14:paraId="30CE9B75" w14:textId="77777777" w:rsidTr="00B02ACB">
        <w:tc>
          <w:tcPr>
            <w:tcW w:w="2712" w:type="dxa"/>
          </w:tcPr>
          <w:p w14:paraId="3A0D6DB4" w14:textId="4559D7DE" w:rsidR="007643E2" w:rsidRPr="00B02ACB" w:rsidRDefault="00861D4A" w:rsidP="007643E2">
            <w:pPr>
              <w:jc w:val="both"/>
              <w:rPr>
                <w:sz w:val="22"/>
              </w:rPr>
            </w:pPr>
            <w:r w:rsidRPr="00B02ACB">
              <w:rPr>
                <w:sz w:val="22"/>
              </w:rPr>
              <w:t>Total costs</w:t>
            </w:r>
          </w:p>
        </w:tc>
        <w:tc>
          <w:tcPr>
            <w:tcW w:w="1111" w:type="dxa"/>
            <w:tcBorders>
              <w:bottom w:val="single" w:sz="4" w:space="0" w:color="auto"/>
            </w:tcBorders>
            <w:vAlign w:val="center"/>
          </w:tcPr>
          <w:p w14:paraId="3036749F" w14:textId="4F4F3C00" w:rsidR="007643E2" w:rsidRPr="00B02ACB" w:rsidRDefault="00E314D7" w:rsidP="00B02ACB">
            <w:pPr>
              <w:jc w:val="center"/>
              <w:rPr>
                <w:sz w:val="22"/>
              </w:rPr>
            </w:pPr>
            <w:r>
              <w:rPr>
                <w:rFonts w:cs="Arial"/>
                <w:sz w:val="22"/>
              </w:rPr>
              <w:t>-</w:t>
            </w:r>
            <w:r w:rsidRPr="00EC121D">
              <w:rPr>
                <w:rFonts w:cs="Arial"/>
                <w:sz w:val="22"/>
              </w:rPr>
              <w:t>111.3</w:t>
            </w:r>
          </w:p>
        </w:tc>
        <w:tc>
          <w:tcPr>
            <w:tcW w:w="1112" w:type="dxa"/>
            <w:tcBorders>
              <w:bottom w:val="single" w:sz="4" w:space="0" w:color="auto"/>
            </w:tcBorders>
            <w:vAlign w:val="center"/>
          </w:tcPr>
          <w:p w14:paraId="3424D69F" w14:textId="2DBDB80C" w:rsidR="007643E2" w:rsidRPr="00B02ACB" w:rsidRDefault="00E314D7" w:rsidP="00B02ACB">
            <w:pPr>
              <w:jc w:val="center"/>
              <w:rPr>
                <w:sz w:val="22"/>
              </w:rPr>
            </w:pPr>
            <w:r>
              <w:rPr>
                <w:rFonts w:cs="Arial"/>
                <w:sz w:val="22"/>
              </w:rPr>
              <w:t>-</w:t>
            </w:r>
            <w:r w:rsidRPr="00EC121D">
              <w:rPr>
                <w:rFonts w:cs="Arial"/>
                <w:sz w:val="22"/>
              </w:rPr>
              <w:t>118.3</w:t>
            </w:r>
          </w:p>
        </w:tc>
        <w:tc>
          <w:tcPr>
            <w:tcW w:w="1112" w:type="dxa"/>
            <w:tcBorders>
              <w:bottom w:val="single" w:sz="4" w:space="0" w:color="auto"/>
            </w:tcBorders>
            <w:vAlign w:val="center"/>
          </w:tcPr>
          <w:p w14:paraId="044A69F5" w14:textId="624A7B59" w:rsidR="007643E2" w:rsidRPr="00B02ACB" w:rsidRDefault="00E314D7" w:rsidP="00B02ACB">
            <w:pPr>
              <w:jc w:val="center"/>
              <w:rPr>
                <w:sz w:val="22"/>
              </w:rPr>
            </w:pPr>
            <w:r>
              <w:rPr>
                <w:rFonts w:cs="Arial"/>
                <w:sz w:val="22"/>
              </w:rPr>
              <w:t>-</w:t>
            </w:r>
            <w:r w:rsidRPr="00EC121D">
              <w:rPr>
                <w:rFonts w:cs="Arial"/>
                <w:sz w:val="22"/>
              </w:rPr>
              <w:t>115.8</w:t>
            </w:r>
          </w:p>
        </w:tc>
        <w:tc>
          <w:tcPr>
            <w:tcW w:w="1111" w:type="dxa"/>
            <w:tcBorders>
              <w:bottom w:val="single" w:sz="4" w:space="0" w:color="auto"/>
            </w:tcBorders>
            <w:vAlign w:val="center"/>
          </w:tcPr>
          <w:p w14:paraId="35CF8777" w14:textId="5E6B011D" w:rsidR="007643E2" w:rsidRPr="00B02ACB" w:rsidRDefault="00E314D7" w:rsidP="00B02ACB">
            <w:pPr>
              <w:jc w:val="center"/>
              <w:rPr>
                <w:sz w:val="22"/>
              </w:rPr>
            </w:pPr>
            <w:r>
              <w:rPr>
                <w:rFonts w:cs="Arial"/>
                <w:sz w:val="22"/>
              </w:rPr>
              <w:t>-</w:t>
            </w:r>
            <w:r w:rsidRPr="00EC121D">
              <w:rPr>
                <w:rFonts w:cs="Arial"/>
                <w:sz w:val="22"/>
              </w:rPr>
              <w:t>108.7</w:t>
            </w:r>
          </w:p>
        </w:tc>
        <w:tc>
          <w:tcPr>
            <w:tcW w:w="1112" w:type="dxa"/>
            <w:tcBorders>
              <w:bottom w:val="single" w:sz="4" w:space="0" w:color="auto"/>
            </w:tcBorders>
            <w:vAlign w:val="center"/>
          </w:tcPr>
          <w:p w14:paraId="758CA131" w14:textId="4A169212" w:rsidR="007643E2" w:rsidRPr="00B02ACB" w:rsidRDefault="00E314D7" w:rsidP="00B02ACB">
            <w:pPr>
              <w:jc w:val="center"/>
              <w:rPr>
                <w:sz w:val="22"/>
              </w:rPr>
            </w:pPr>
            <w:r>
              <w:rPr>
                <w:rFonts w:cs="Arial"/>
                <w:sz w:val="22"/>
              </w:rPr>
              <w:t>-</w:t>
            </w:r>
            <w:r w:rsidRPr="00EC121D">
              <w:rPr>
                <w:rFonts w:cs="Arial"/>
                <w:sz w:val="22"/>
              </w:rPr>
              <w:t>105.1</w:t>
            </w:r>
          </w:p>
        </w:tc>
        <w:tc>
          <w:tcPr>
            <w:tcW w:w="1112" w:type="dxa"/>
            <w:tcBorders>
              <w:bottom w:val="single" w:sz="4" w:space="0" w:color="auto"/>
            </w:tcBorders>
            <w:vAlign w:val="center"/>
          </w:tcPr>
          <w:p w14:paraId="2F10C126" w14:textId="5EEEA2E4" w:rsidR="007643E2" w:rsidRPr="00B02ACB" w:rsidRDefault="00E314D7" w:rsidP="00B02ACB">
            <w:pPr>
              <w:jc w:val="center"/>
              <w:rPr>
                <w:sz w:val="22"/>
              </w:rPr>
            </w:pPr>
            <w:r>
              <w:rPr>
                <w:rFonts w:eastAsia="Times New Roman" w:cs="Arial"/>
                <w:color w:val="000000"/>
                <w:sz w:val="22"/>
              </w:rPr>
              <w:t>-</w:t>
            </w:r>
            <w:r w:rsidRPr="00EC121D">
              <w:rPr>
                <w:rFonts w:eastAsia="Times New Roman" w:cs="Arial"/>
                <w:color w:val="000000"/>
                <w:sz w:val="22"/>
              </w:rPr>
              <w:t>559.2</w:t>
            </w:r>
          </w:p>
        </w:tc>
      </w:tr>
      <w:tr w:rsidR="007643E2" w14:paraId="1EAB5882" w14:textId="77777777" w:rsidTr="00B02ACB">
        <w:tc>
          <w:tcPr>
            <w:tcW w:w="2712" w:type="dxa"/>
          </w:tcPr>
          <w:p w14:paraId="15217BAE" w14:textId="7D335068" w:rsidR="007643E2" w:rsidRDefault="00861D4A" w:rsidP="007643E2">
            <w:pPr>
              <w:jc w:val="both"/>
              <w:rPr>
                <w:b/>
                <w:bCs/>
                <w:sz w:val="22"/>
              </w:rPr>
            </w:pPr>
            <w:r>
              <w:rPr>
                <w:b/>
                <w:bCs/>
                <w:sz w:val="22"/>
              </w:rPr>
              <w:t>Net business impact</w:t>
            </w:r>
          </w:p>
        </w:tc>
        <w:tc>
          <w:tcPr>
            <w:tcW w:w="1111" w:type="dxa"/>
            <w:tcBorders>
              <w:top w:val="single" w:sz="4" w:space="0" w:color="auto"/>
              <w:left w:val="nil"/>
              <w:bottom w:val="single" w:sz="4" w:space="0" w:color="auto"/>
              <w:right w:val="single" w:sz="4" w:space="0" w:color="auto"/>
            </w:tcBorders>
            <w:shd w:val="clear" w:color="auto" w:fill="auto"/>
            <w:vAlign w:val="center"/>
          </w:tcPr>
          <w:p w14:paraId="40927E74" w14:textId="50061F19" w:rsidR="007643E2" w:rsidRPr="00E314D7" w:rsidRDefault="00E314D7" w:rsidP="00B02ACB">
            <w:pPr>
              <w:jc w:val="center"/>
              <w:rPr>
                <w:rFonts w:cs="Arial"/>
                <w:b/>
                <w:sz w:val="22"/>
              </w:rPr>
            </w:pPr>
            <w:r w:rsidRPr="00B02ACB">
              <w:rPr>
                <w:rFonts w:cs="Arial"/>
                <w:b/>
                <w:color w:val="000000"/>
                <w:sz w:val="22"/>
              </w:rPr>
              <w:t>-109.8</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4F0A037A" w14:textId="3B0B8B4C" w:rsidR="007643E2" w:rsidRPr="00E314D7" w:rsidRDefault="00E314D7" w:rsidP="00B02ACB">
            <w:pPr>
              <w:jc w:val="center"/>
              <w:rPr>
                <w:rFonts w:cs="Arial"/>
                <w:b/>
                <w:sz w:val="22"/>
              </w:rPr>
            </w:pPr>
            <w:r w:rsidRPr="00B02ACB">
              <w:rPr>
                <w:rFonts w:cs="Arial"/>
                <w:b/>
                <w:color w:val="000000"/>
                <w:sz w:val="22"/>
              </w:rPr>
              <w:t>-116.7</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4E344945" w14:textId="4A9B8744" w:rsidR="007643E2" w:rsidRPr="00E314D7" w:rsidRDefault="00E314D7" w:rsidP="00B02ACB">
            <w:pPr>
              <w:jc w:val="center"/>
              <w:rPr>
                <w:rFonts w:cs="Arial"/>
                <w:b/>
                <w:sz w:val="22"/>
              </w:rPr>
            </w:pPr>
            <w:r w:rsidRPr="00B02ACB">
              <w:rPr>
                <w:rFonts w:cs="Arial"/>
                <w:b/>
                <w:color w:val="000000"/>
                <w:sz w:val="22"/>
              </w:rPr>
              <w:t>-114.3</w:t>
            </w:r>
          </w:p>
        </w:tc>
        <w:tc>
          <w:tcPr>
            <w:tcW w:w="1111" w:type="dxa"/>
            <w:tcBorders>
              <w:top w:val="single" w:sz="4" w:space="0" w:color="auto"/>
              <w:left w:val="single" w:sz="4" w:space="0" w:color="auto"/>
              <w:bottom w:val="single" w:sz="4" w:space="0" w:color="auto"/>
              <w:right w:val="single" w:sz="4" w:space="0" w:color="auto"/>
            </w:tcBorders>
            <w:shd w:val="clear" w:color="auto" w:fill="auto"/>
            <w:vAlign w:val="center"/>
          </w:tcPr>
          <w:p w14:paraId="46EBAFC3" w14:textId="0D18C304" w:rsidR="007643E2" w:rsidRPr="00E314D7" w:rsidRDefault="00E314D7" w:rsidP="00B02ACB">
            <w:pPr>
              <w:jc w:val="center"/>
              <w:rPr>
                <w:rFonts w:cs="Arial"/>
                <w:b/>
                <w:sz w:val="22"/>
              </w:rPr>
            </w:pPr>
            <w:r w:rsidRPr="00B02ACB">
              <w:rPr>
                <w:rFonts w:cs="Arial"/>
                <w:b/>
                <w:color w:val="000000"/>
                <w:sz w:val="22"/>
              </w:rPr>
              <w:t>-107.3</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5AC2A18E" w14:textId="03D67F75" w:rsidR="007643E2" w:rsidRPr="00E314D7" w:rsidRDefault="00E314D7" w:rsidP="00B02ACB">
            <w:pPr>
              <w:jc w:val="center"/>
              <w:rPr>
                <w:rFonts w:cs="Arial"/>
                <w:b/>
                <w:sz w:val="22"/>
              </w:rPr>
            </w:pPr>
            <w:r w:rsidRPr="00B02ACB">
              <w:rPr>
                <w:rFonts w:cs="Arial"/>
                <w:b/>
                <w:color w:val="000000"/>
                <w:sz w:val="22"/>
              </w:rPr>
              <w:t>-103.7</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77BCBCFE" w14:textId="14A3FDE5" w:rsidR="007643E2" w:rsidRPr="00E314D7" w:rsidRDefault="00E314D7" w:rsidP="00B02ACB">
            <w:pPr>
              <w:jc w:val="center"/>
              <w:rPr>
                <w:rFonts w:cs="Arial"/>
                <w:b/>
                <w:sz w:val="22"/>
              </w:rPr>
            </w:pPr>
            <w:r w:rsidRPr="00B02ACB">
              <w:rPr>
                <w:rFonts w:cs="Arial"/>
                <w:b/>
                <w:color w:val="000000"/>
                <w:sz w:val="22"/>
              </w:rPr>
              <w:t>-551.8</w:t>
            </w:r>
          </w:p>
        </w:tc>
      </w:tr>
    </w:tbl>
    <w:p w14:paraId="224A9786" w14:textId="4EE76A41" w:rsidR="00005CCF" w:rsidRDefault="00E314D7" w:rsidP="00BF4677">
      <w:pPr>
        <w:ind w:left="360"/>
        <w:jc w:val="both"/>
        <w:rPr>
          <w:rStyle w:val="scxw114948679"/>
          <w:rFonts w:cs="Arial"/>
          <w:color w:val="000000"/>
          <w:sz w:val="18"/>
          <w:szCs w:val="18"/>
          <w:shd w:val="clear" w:color="auto" w:fill="FFFFFF"/>
        </w:rPr>
      </w:pPr>
      <w:r w:rsidRPr="00B02ACB">
        <w:rPr>
          <w:sz w:val="18"/>
          <w:szCs w:val="18"/>
        </w:rPr>
        <w:t>Source: Home Office analysis</w:t>
      </w:r>
      <w:r>
        <w:rPr>
          <w:rStyle w:val="normaltextrun"/>
          <w:rFonts w:cs="Arial"/>
          <w:color w:val="000000"/>
          <w:sz w:val="18"/>
          <w:szCs w:val="18"/>
          <w:shd w:val="clear" w:color="auto" w:fill="FFFFFF"/>
        </w:rPr>
        <w:t>,</w:t>
      </w:r>
      <w:r w:rsidRPr="00E314D7">
        <w:rPr>
          <w:rStyle w:val="normaltextrun"/>
          <w:rFonts w:cs="Arial"/>
          <w:color w:val="000000"/>
          <w:sz w:val="18"/>
          <w:szCs w:val="18"/>
          <w:shd w:val="clear" w:color="auto" w:fill="FFFFFF"/>
        </w:rPr>
        <w:t xml:space="preserve"> </w:t>
      </w:r>
      <w:r>
        <w:rPr>
          <w:rStyle w:val="normaltextrun"/>
          <w:rFonts w:cs="Arial"/>
          <w:color w:val="000000"/>
          <w:sz w:val="18"/>
          <w:szCs w:val="18"/>
          <w:shd w:val="clear" w:color="auto" w:fill="FFFFFF"/>
        </w:rPr>
        <w:t>rounded to the nearest £100,000</w:t>
      </w:r>
      <w:r>
        <w:rPr>
          <w:rStyle w:val="scxw114948679"/>
          <w:rFonts w:cs="Arial"/>
          <w:color w:val="000000"/>
          <w:sz w:val="18"/>
          <w:szCs w:val="18"/>
          <w:shd w:val="clear" w:color="auto" w:fill="FFFFFF"/>
        </w:rPr>
        <w:t>; figures may not sum up due to rounding</w:t>
      </w:r>
    </w:p>
    <w:p w14:paraId="59667C21" w14:textId="77777777" w:rsidR="000B0E08" w:rsidRDefault="000B0E08" w:rsidP="005A4293">
      <w:pPr>
        <w:ind w:left="360"/>
        <w:jc w:val="both"/>
        <w:rPr>
          <w:b/>
          <w:bCs/>
          <w:sz w:val="22"/>
        </w:rPr>
      </w:pPr>
    </w:p>
    <w:p w14:paraId="73C5D1D0" w14:textId="77777777" w:rsidR="000B0E08" w:rsidRDefault="000B0E08" w:rsidP="005A4293">
      <w:pPr>
        <w:ind w:left="360"/>
        <w:jc w:val="both"/>
        <w:rPr>
          <w:b/>
          <w:bCs/>
        </w:rPr>
      </w:pPr>
    </w:p>
    <w:p w14:paraId="69C2C289" w14:textId="77777777" w:rsidR="000B0E08" w:rsidRDefault="000B0E08" w:rsidP="005A4293">
      <w:pPr>
        <w:ind w:left="360"/>
        <w:jc w:val="both"/>
        <w:rPr>
          <w:b/>
          <w:bCs/>
        </w:rPr>
      </w:pPr>
    </w:p>
    <w:p w14:paraId="7FF9315C" w14:textId="77777777" w:rsidR="000B0E08" w:rsidRDefault="000B0E08" w:rsidP="005A4293">
      <w:pPr>
        <w:ind w:left="360"/>
        <w:jc w:val="both"/>
        <w:rPr>
          <w:b/>
          <w:bCs/>
        </w:rPr>
      </w:pPr>
    </w:p>
    <w:p w14:paraId="715380D1" w14:textId="77777777" w:rsidR="000B0E08" w:rsidRDefault="000B0E08" w:rsidP="005A4293">
      <w:pPr>
        <w:ind w:left="360"/>
        <w:jc w:val="both"/>
        <w:rPr>
          <w:b/>
          <w:bCs/>
        </w:rPr>
      </w:pPr>
    </w:p>
    <w:p w14:paraId="0724E8E8" w14:textId="77777777" w:rsidR="00BC7E0D" w:rsidRDefault="00BC7E0D" w:rsidP="005A4293">
      <w:pPr>
        <w:ind w:left="360"/>
        <w:jc w:val="both"/>
        <w:rPr>
          <w:b/>
          <w:bCs/>
        </w:rPr>
      </w:pPr>
    </w:p>
    <w:p w14:paraId="610CD901" w14:textId="77777777" w:rsidR="00BC7E0D" w:rsidRDefault="00BC7E0D" w:rsidP="005A4293">
      <w:pPr>
        <w:ind w:left="360"/>
        <w:jc w:val="both"/>
        <w:rPr>
          <w:b/>
          <w:bCs/>
          <w:sz w:val="22"/>
        </w:rPr>
      </w:pPr>
    </w:p>
    <w:p w14:paraId="37FE6F1D" w14:textId="19C2CBB0" w:rsidR="005A4293" w:rsidRDefault="005A4293" w:rsidP="005A4293">
      <w:pPr>
        <w:ind w:left="360"/>
        <w:jc w:val="both"/>
        <w:rPr>
          <w:b/>
          <w:bCs/>
          <w:sz w:val="22"/>
        </w:rPr>
      </w:pPr>
      <w:r w:rsidRPr="00EC121D">
        <w:rPr>
          <w:b/>
          <w:bCs/>
          <w:sz w:val="22"/>
        </w:rPr>
        <w:lastRenderedPageBreak/>
        <w:t>Table 1</w:t>
      </w:r>
      <w:r>
        <w:rPr>
          <w:b/>
          <w:bCs/>
          <w:sz w:val="22"/>
        </w:rPr>
        <w:t>3: Comparison of illustrative costs and benefits to businesses and BNPV (£ million)</w:t>
      </w:r>
    </w:p>
    <w:tbl>
      <w:tblPr>
        <w:tblStyle w:val="TableGrid"/>
        <w:tblW w:w="9416" w:type="dxa"/>
        <w:tblInd w:w="360" w:type="dxa"/>
        <w:tblLook w:val="04A0" w:firstRow="1" w:lastRow="0" w:firstColumn="1" w:lastColumn="0" w:noHBand="0" w:noVBand="1"/>
      </w:tblPr>
      <w:tblGrid>
        <w:gridCol w:w="3604"/>
        <w:gridCol w:w="1843"/>
        <w:gridCol w:w="2031"/>
        <w:gridCol w:w="1938"/>
      </w:tblGrid>
      <w:tr w:rsidR="005A4293" w14:paraId="315A0275" w14:textId="77777777" w:rsidTr="00B02ACB">
        <w:tc>
          <w:tcPr>
            <w:tcW w:w="3604" w:type="dxa"/>
          </w:tcPr>
          <w:p w14:paraId="36F98034" w14:textId="77777777" w:rsidR="005A4293" w:rsidRDefault="005A4293">
            <w:pPr>
              <w:jc w:val="both"/>
              <w:rPr>
                <w:b/>
                <w:bCs/>
                <w:sz w:val="22"/>
              </w:rPr>
            </w:pPr>
            <w:r w:rsidRPr="0094126E">
              <w:rPr>
                <w:rFonts w:eastAsia="Times New Roman" w:cs="Arial"/>
                <w:b/>
                <w:bCs/>
                <w:color w:val="000000"/>
                <w:sz w:val="22"/>
              </w:rPr>
              <w:t>Present values (2024/25 prices)</w:t>
            </w:r>
            <w:r w:rsidRPr="0094126E">
              <w:rPr>
                <w:rFonts w:eastAsia="Times New Roman" w:cs="Arial"/>
                <w:color w:val="000000"/>
                <w:sz w:val="22"/>
              </w:rPr>
              <w:t> </w:t>
            </w:r>
          </w:p>
        </w:tc>
        <w:tc>
          <w:tcPr>
            <w:tcW w:w="1843" w:type="dxa"/>
          </w:tcPr>
          <w:p w14:paraId="1CB82E79" w14:textId="43AB01A1" w:rsidR="005A4293" w:rsidRDefault="005A4293">
            <w:pPr>
              <w:jc w:val="center"/>
              <w:rPr>
                <w:b/>
                <w:bCs/>
                <w:sz w:val="22"/>
              </w:rPr>
            </w:pPr>
            <w:r>
              <w:rPr>
                <w:b/>
                <w:bCs/>
                <w:sz w:val="22"/>
              </w:rPr>
              <w:t>Low scenario</w:t>
            </w:r>
          </w:p>
        </w:tc>
        <w:tc>
          <w:tcPr>
            <w:tcW w:w="2031" w:type="dxa"/>
          </w:tcPr>
          <w:p w14:paraId="60DB9ACB" w14:textId="1B6E0802" w:rsidR="005A4293" w:rsidRDefault="005A4293">
            <w:pPr>
              <w:jc w:val="center"/>
              <w:rPr>
                <w:b/>
                <w:bCs/>
                <w:sz w:val="22"/>
              </w:rPr>
            </w:pPr>
            <w:r>
              <w:rPr>
                <w:b/>
                <w:bCs/>
                <w:sz w:val="22"/>
              </w:rPr>
              <w:t>Central scenario</w:t>
            </w:r>
          </w:p>
        </w:tc>
        <w:tc>
          <w:tcPr>
            <w:tcW w:w="1938" w:type="dxa"/>
          </w:tcPr>
          <w:p w14:paraId="63CE387B" w14:textId="65755156" w:rsidR="005A4293" w:rsidRDefault="005A4293">
            <w:pPr>
              <w:jc w:val="center"/>
              <w:rPr>
                <w:b/>
                <w:bCs/>
                <w:sz w:val="22"/>
              </w:rPr>
            </w:pPr>
            <w:r>
              <w:rPr>
                <w:b/>
                <w:bCs/>
                <w:sz w:val="22"/>
              </w:rPr>
              <w:t>High scenario</w:t>
            </w:r>
          </w:p>
        </w:tc>
      </w:tr>
      <w:tr w:rsidR="005A4293" w14:paraId="0E2B5B6D" w14:textId="77777777">
        <w:tc>
          <w:tcPr>
            <w:tcW w:w="9416" w:type="dxa"/>
            <w:gridSpan w:val="4"/>
          </w:tcPr>
          <w:p w14:paraId="38FE4860" w14:textId="0C7E0B97" w:rsidR="005A4293" w:rsidRPr="00B02ACB" w:rsidRDefault="005A4293" w:rsidP="00B02ACB">
            <w:pPr>
              <w:rPr>
                <w:rFonts w:cs="Arial"/>
                <w:b/>
                <w:bCs/>
                <w:sz w:val="22"/>
              </w:rPr>
            </w:pPr>
            <w:r w:rsidRPr="00B02ACB">
              <w:rPr>
                <w:b/>
                <w:bCs/>
                <w:sz w:val="22"/>
              </w:rPr>
              <w:t>Benefits</w:t>
            </w:r>
          </w:p>
        </w:tc>
      </w:tr>
      <w:tr w:rsidR="005A4293" w14:paraId="185130F9" w14:textId="77777777" w:rsidTr="00B02ACB">
        <w:tc>
          <w:tcPr>
            <w:tcW w:w="3604" w:type="dxa"/>
          </w:tcPr>
          <w:p w14:paraId="095EF929" w14:textId="77777777" w:rsidR="005A4293" w:rsidRPr="00EC121D" w:rsidRDefault="005A4293">
            <w:pPr>
              <w:jc w:val="both"/>
              <w:rPr>
                <w:sz w:val="22"/>
              </w:rPr>
            </w:pPr>
            <w:r w:rsidRPr="00EC121D">
              <w:rPr>
                <w:sz w:val="22"/>
              </w:rPr>
              <w:t xml:space="preserve">Reduction in </w:t>
            </w:r>
            <w:proofErr w:type="spellStart"/>
            <w:r w:rsidRPr="00EC121D">
              <w:rPr>
                <w:sz w:val="22"/>
              </w:rPr>
              <w:t>CoS</w:t>
            </w:r>
            <w:proofErr w:type="spellEnd"/>
            <w:r w:rsidRPr="00EC121D">
              <w:rPr>
                <w:sz w:val="22"/>
              </w:rPr>
              <w:t xml:space="preserve"> liability</w:t>
            </w:r>
          </w:p>
        </w:tc>
        <w:tc>
          <w:tcPr>
            <w:tcW w:w="1843" w:type="dxa"/>
            <w:vAlign w:val="center"/>
          </w:tcPr>
          <w:p w14:paraId="1B89523E" w14:textId="47A9A5D3" w:rsidR="005A4293" w:rsidRPr="00B02ACB" w:rsidRDefault="005A4293">
            <w:pPr>
              <w:jc w:val="center"/>
              <w:rPr>
                <w:sz w:val="22"/>
              </w:rPr>
            </w:pPr>
            <w:r w:rsidRPr="00B02ACB">
              <w:rPr>
                <w:sz w:val="22"/>
              </w:rPr>
              <w:t>-</w:t>
            </w:r>
          </w:p>
        </w:tc>
        <w:tc>
          <w:tcPr>
            <w:tcW w:w="2031" w:type="dxa"/>
            <w:vAlign w:val="center"/>
          </w:tcPr>
          <w:p w14:paraId="7E24DEC6" w14:textId="2F6A91F5" w:rsidR="005A4293" w:rsidRDefault="002B37FA">
            <w:pPr>
              <w:jc w:val="center"/>
              <w:rPr>
                <w:b/>
                <w:bCs/>
                <w:sz w:val="22"/>
              </w:rPr>
            </w:pPr>
            <w:r w:rsidRPr="00EC121D">
              <w:rPr>
                <w:rFonts w:eastAsia="Times New Roman" w:cs="Arial"/>
                <w:color w:val="000000"/>
                <w:sz w:val="22"/>
              </w:rPr>
              <w:t>0.5</w:t>
            </w:r>
          </w:p>
        </w:tc>
        <w:tc>
          <w:tcPr>
            <w:tcW w:w="1938" w:type="dxa"/>
            <w:vAlign w:val="center"/>
          </w:tcPr>
          <w:p w14:paraId="6783525B" w14:textId="7FFB7424" w:rsidR="005A4293" w:rsidRPr="00B02ACB" w:rsidRDefault="00B260ED">
            <w:pPr>
              <w:jc w:val="center"/>
              <w:rPr>
                <w:sz w:val="22"/>
              </w:rPr>
            </w:pPr>
            <w:r w:rsidRPr="00B02ACB">
              <w:rPr>
                <w:sz w:val="22"/>
              </w:rPr>
              <w:t>1.4</w:t>
            </w:r>
          </w:p>
        </w:tc>
      </w:tr>
      <w:tr w:rsidR="005A4293" w14:paraId="5A36ECFA" w14:textId="77777777" w:rsidTr="00B02ACB">
        <w:tc>
          <w:tcPr>
            <w:tcW w:w="3604" w:type="dxa"/>
          </w:tcPr>
          <w:p w14:paraId="7DD06DEF" w14:textId="77777777" w:rsidR="005A4293" w:rsidRPr="00EC121D" w:rsidRDefault="005A4293">
            <w:pPr>
              <w:jc w:val="both"/>
              <w:rPr>
                <w:sz w:val="22"/>
              </w:rPr>
            </w:pPr>
            <w:r w:rsidRPr="00EC121D">
              <w:rPr>
                <w:sz w:val="22"/>
              </w:rPr>
              <w:t>Reduction in ISC liability</w:t>
            </w:r>
          </w:p>
        </w:tc>
        <w:tc>
          <w:tcPr>
            <w:tcW w:w="1843" w:type="dxa"/>
            <w:tcBorders>
              <w:bottom w:val="single" w:sz="4" w:space="0" w:color="auto"/>
            </w:tcBorders>
            <w:vAlign w:val="center"/>
          </w:tcPr>
          <w:p w14:paraId="401673D8" w14:textId="12652154" w:rsidR="005A4293" w:rsidRPr="00B02ACB" w:rsidRDefault="005A4293">
            <w:pPr>
              <w:jc w:val="center"/>
              <w:rPr>
                <w:sz w:val="22"/>
              </w:rPr>
            </w:pPr>
            <w:r w:rsidRPr="00B02ACB">
              <w:rPr>
                <w:sz w:val="22"/>
              </w:rPr>
              <w:t>-</w:t>
            </w:r>
          </w:p>
        </w:tc>
        <w:tc>
          <w:tcPr>
            <w:tcW w:w="2031" w:type="dxa"/>
            <w:tcBorders>
              <w:bottom w:val="single" w:sz="4" w:space="0" w:color="auto"/>
            </w:tcBorders>
            <w:vAlign w:val="center"/>
          </w:tcPr>
          <w:p w14:paraId="3866EF6C" w14:textId="6A05EA27" w:rsidR="005A4293" w:rsidRDefault="002B37FA">
            <w:pPr>
              <w:jc w:val="center"/>
              <w:rPr>
                <w:b/>
                <w:bCs/>
                <w:sz w:val="22"/>
              </w:rPr>
            </w:pPr>
            <w:r w:rsidRPr="00EC121D">
              <w:rPr>
                <w:rFonts w:eastAsia="Times New Roman" w:cs="Arial"/>
                <w:color w:val="000000"/>
                <w:sz w:val="22"/>
              </w:rPr>
              <w:t>6.8</w:t>
            </w:r>
          </w:p>
        </w:tc>
        <w:tc>
          <w:tcPr>
            <w:tcW w:w="1938" w:type="dxa"/>
            <w:tcBorders>
              <w:bottom w:val="single" w:sz="4" w:space="0" w:color="auto"/>
            </w:tcBorders>
            <w:vAlign w:val="center"/>
          </w:tcPr>
          <w:p w14:paraId="5FFBE6C9" w14:textId="7898F863" w:rsidR="005A4293" w:rsidRPr="00B02ACB" w:rsidRDefault="00B260ED">
            <w:pPr>
              <w:jc w:val="center"/>
              <w:rPr>
                <w:sz w:val="22"/>
              </w:rPr>
            </w:pPr>
            <w:r w:rsidRPr="00B02ACB">
              <w:rPr>
                <w:sz w:val="22"/>
              </w:rPr>
              <w:t>17.1</w:t>
            </w:r>
          </w:p>
        </w:tc>
      </w:tr>
      <w:tr w:rsidR="005A4293" w14:paraId="7073E75C" w14:textId="77777777" w:rsidTr="00B02ACB">
        <w:tc>
          <w:tcPr>
            <w:tcW w:w="3604" w:type="dxa"/>
          </w:tcPr>
          <w:p w14:paraId="082E0638" w14:textId="77777777" w:rsidR="005A4293" w:rsidRDefault="005A4293">
            <w:pPr>
              <w:jc w:val="both"/>
              <w:rPr>
                <w:b/>
                <w:bCs/>
                <w:sz w:val="22"/>
              </w:rPr>
            </w:pPr>
            <w:r>
              <w:rPr>
                <w:b/>
                <w:bCs/>
                <w:sz w:val="22"/>
              </w:rPr>
              <w:t>Total benefits</w:t>
            </w:r>
          </w:p>
        </w:tc>
        <w:tc>
          <w:tcPr>
            <w:tcW w:w="1843" w:type="dxa"/>
            <w:tcBorders>
              <w:top w:val="single" w:sz="4" w:space="0" w:color="auto"/>
              <w:left w:val="nil"/>
              <w:bottom w:val="single" w:sz="4" w:space="0" w:color="auto"/>
              <w:right w:val="single" w:sz="4" w:space="0" w:color="auto"/>
            </w:tcBorders>
            <w:shd w:val="clear" w:color="auto" w:fill="auto"/>
            <w:vAlign w:val="bottom"/>
          </w:tcPr>
          <w:p w14:paraId="68B14C30" w14:textId="5A7CAE72" w:rsidR="005A4293" w:rsidRPr="005A4293" w:rsidRDefault="005A4293">
            <w:pPr>
              <w:jc w:val="center"/>
              <w:rPr>
                <w:rFonts w:cs="Arial"/>
                <w:b/>
                <w:bCs/>
                <w:sz w:val="22"/>
              </w:rPr>
            </w:pPr>
            <w:r>
              <w:rPr>
                <w:rFonts w:cs="Arial"/>
                <w:b/>
                <w:bCs/>
                <w:sz w:val="22"/>
              </w:rPr>
              <w:t>-</w:t>
            </w:r>
          </w:p>
        </w:tc>
        <w:tc>
          <w:tcPr>
            <w:tcW w:w="2031" w:type="dxa"/>
            <w:tcBorders>
              <w:top w:val="single" w:sz="4" w:space="0" w:color="auto"/>
              <w:left w:val="single" w:sz="4" w:space="0" w:color="auto"/>
              <w:bottom w:val="single" w:sz="4" w:space="0" w:color="auto"/>
              <w:right w:val="single" w:sz="4" w:space="0" w:color="auto"/>
            </w:tcBorders>
            <w:shd w:val="clear" w:color="auto" w:fill="auto"/>
            <w:vAlign w:val="bottom"/>
          </w:tcPr>
          <w:p w14:paraId="74C4AFF7" w14:textId="6DB273F8" w:rsidR="005A4293" w:rsidRPr="005A4293" w:rsidRDefault="002B37FA">
            <w:pPr>
              <w:jc w:val="center"/>
              <w:rPr>
                <w:rFonts w:cs="Arial"/>
                <w:b/>
                <w:bCs/>
                <w:sz w:val="22"/>
              </w:rPr>
            </w:pPr>
            <w:r w:rsidRPr="00B02ACB">
              <w:rPr>
                <w:rFonts w:cs="Arial"/>
                <w:b/>
                <w:bCs/>
                <w:color w:val="000000"/>
                <w:sz w:val="22"/>
              </w:rPr>
              <w:t>7.4</w:t>
            </w:r>
          </w:p>
        </w:tc>
        <w:tc>
          <w:tcPr>
            <w:tcW w:w="1938" w:type="dxa"/>
            <w:tcBorders>
              <w:top w:val="single" w:sz="4" w:space="0" w:color="auto"/>
              <w:left w:val="single" w:sz="4" w:space="0" w:color="auto"/>
              <w:bottom w:val="single" w:sz="4" w:space="0" w:color="auto"/>
              <w:right w:val="single" w:sz="4" w:space="0" w:color="auto"/>
            </w:tcBorders>
            <w:shd w:val="clear" w:color="auto" w:fill="auto"/>
            <w:vAlign w:val="bottom"/>
          </w:tcPr>
          <w:p w14:paraId="389F9177" w14:textId="400A6D58" w:rsidR="005A4293" w:rsidRPr="005A4293" w:rsidRDefault="00B260ED">
            <w:pPr>
              <w:jc w:val="center"/>
              <w:rPr>
                <w:rFonts w:cs="Arial"/>
                <w:b/>
                <w:bCs/>
                <w:sz w:val="22"/>
              </w:rPr>
            </w:pPr>
            <w:r>
              <w:rPr>
                <w:rFonts w:cs="Arial"/>
                <w:b/>
                <w:bCs/>
                <w:sz w:val="22"/>
              </w:rPr>
              <w:t>18.4</w:t>
            </w:r>
          </w:p>
        </w:tc>
      </w:tr>
      <w:tr w:rsidR="005A4293" w14:paraId="613475AD" w14:textId="77777777">
        <w:tc>
          <w:tcPr>
            <w:tcW w:w="9416" w:type="dxa"/>
            <w:gridSpan w:val="4"/>
            <w:tcBorders>
              <w:right w:val="single" w:sz="4" w:space="0" w:color="auto"/>
            </w:tcBorders>
          </w:tcPr>
          <w:p w14:paraId="39A3EFD4" w14:textId="5AC98F42" w:rsidR="005A4293" w:rsidRPr="00B02ACB" w:rsidRDefault="005A4293" w:rsidP="00B02ACB">
            <w:pPr>
              <w:rPr>
                <w:rFonts w:cs="Arial"/>
                <w:b/>
                <w:bCs/>
                <w:sz w:val="22"/>
              </w:rPr>
            </w:pPr>
            <w:r w:rsidRPr="00B02ACB">
              <w:rPr>
                <w:b/>
                <w:bCs/>
                <w:sz w:val="22"/>
              </w:rPr>
              <w:t>Costs</w:t>
            </w:r>
          </w:p>
        </w:tc>
      </w:tr>
      <w:tr w:rsidR="005A4293" w14:paraId="0EC46D3F" w14:textId="77777777" w:rsidTr="00B02ACB">
        <w:tc>
          <w:tcPr>
            <w:tcW w:w="3604" w:type="dxa"/>
          </w:tcPr>
          <w:p w14:paraId="0F18D124" w14:textId="77777777" w:rsidR="005A4293" w:rsidRPr="00EC121D" w:rsidRDefault="005A4293">
            <w:pPr>
              <w:jc w:val="both"/>
              <w:rPr>
                <w:sz w:val="22"/>
              </w:rPr>
            </w:pPr>
            <w:r w:rsidRPr="00EC121D">
              <w:rPr>
                <w:sz w:val="22"/>
              </w:rPr>
              <w:t>Higher sponsorship costs</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461C02B5" w14:textId="5973D3F9" w:rsidR="005A4293" w:rsidRPr="00B02ACB" w:rsidRDefault="00731982">
            <w:pPr>
              <w:jc w:val="center"/>
              <w:rPr>
                <w:sz w:val="22"/>
              </w:rPr>
            </w:pPr>
            <w:r>
              <w:rPr>
                <w:sz w:val="22"/>
              </w:rPr>
              <w:t>-</w:t>
            </w:r>
            <w:r w:rsidR="003C6287" w:rsidRPr="00B02ACB">
              <w:rPr>
                <w:sz w:val="22"/>
              </w:rPr>
              <w:t>419.9</w:t>
            </w:r>
          </w:p>
        </w:tc>
        <w:tc>
          <w:tcPr>
            <w:tcW w:w="2031" w:type="dxa"/>
            <w:tcBorders>
              <w:top w:val="single" w:sz="4" w:space="0" w:color="auto"/>
              <w:left w:val="single" w:sz="4" w:space="0" w:color="auto"/>
              <w:bottom w:val="single" w:sz="4" w:space="0" w:color="auto"/>
              <w:right w:val="single" w:sz="4" w:space="0" w:color="auto"/>
            </w:tcBorders>
            <w:shd w:val="clear" w:color="000000" w:fill="FFFFFF"/>
            <w:vAlign w:val="center"/>
          </w:tcPr>
          <w:p w14:paraId="3BA0AF2C" w14:textId="322EA670" w:rsidR="005A4293" w:rsidRPr="00B02ACB" w:rsidRDefault="00B20E8E">
            <w:pPr>
              <w:jc w:val="center"/>
              <w:rPr>
                <w:sz w:val="22"/>
              </w:rPr>
            </w:pPr>
            <w:r w:rsidRPr="00B20E8E">
              <w:rPr>
                <w:sz w:val="22"/>
              </w:rPr>
              <w:t>-559.2</w:t>
            </w:r>
          </w:p>
        </w:tc>
        <w:tc>
          <w:tcPr>
            <w:tcW w:w="1938" w:type="dxa"/>
            <w:tcBorders>
              <w:top w:val="single" w:sz="4" w:space="0" w:color="auto"/>
              <w:left w:val="single" w:sz="4" w:space="0" w:color="auto"/>
              <w:bottom w:val="single" w:sz="4" w:space="0" w:color="auto"/>
              <w:right w:val="single" w:sz="4" w:space="0" w:color="auto"/>
            </w:tcBorders>
            <w:shd w:val="clear" w:color="000000" w:fill="FFFFFF"/>
            <w:vAlign w:val="center"/>
          </w:tcPr>
          <w:p w14:paraId="1E6D0786" w14:textId="4087C533" w:rsidR="005A4293" w:rsidRPr="00B02ACB" w:rsidRDefault="00731982">
            <w:pPr>
              <w:jc w:val="center"/>
              <w:rPr>
                <w:sz w:val="22"/>
              </w:rPr>
            </w:pPr>
            <w:r>
              <w:rPr>
                <w:sz w:val="22"/>
              </w:rPr>
              <w:t>-</w:t>
            </w:r>
            <w:r w:rsidR="00B260ED">
              <w:rPr>
                <w:sz w:val="22"/>
              </w:rPr>
              <w:t>698.1</w:t>
            </w:r>
          </w:p>
        </w:tc>
      </w:tr>
      <w:tr w:rsidR="005A4293" w14:paraId="2387C90A" w14:textId="77777777" w:rsidTr="00B02ACB">
        <w:tc>
          <w:tcPr>
            <w:tcW w:w="3604" w:type="dxa"/>
          </w:tcPr>
          <w:p w14:paraId="209FC90E" w14:textId="77777777" w:rsidR="005A4293" w:rsidRPr="00B02ACB" w:rsidRDefault="005A4293">
            <w:pPr>
              <w:jc w:val="both"/>
              <w:rPr>
                <w:b/>
                <w:bCs/>
                <w:sz w:val="22"/>
              </w:rPr>
            </w:pPr>
            <w:r w:rsidRPr="00B02ACB">
              <w:rPr>
                <w:b/>
                <w:bCs/>
                <w:sz w:val="22"/>
              </w:rPr>
              <w:t>Total costs</w:t>
            </w:r>
          </w:p>
        </w:tc>
        <w:tc>
          <w:tcPr>
            <w:tcW w:w="1843" w:type="dxa"/>
            <w:tcBorders>
              <w:bottom w:val="single" w:sz="4" w:space="0" w:color="auto"/>
            </w:tcBorders>
            <w:vAlign w:val="center"/>
          </w:tcPr>
          <w:p w14:paraId="2CF0D649" w14:textId="1405BD40" w:rsidR="005A4293" w:rsidRPr="00B02ACB" w:rsidRDefault="00731982">
            <w:pPr>
              <w:jc w:val="center"/>
              <w:rPr>
                <w:b/>
                <w:bCs/>
                <w:sz w:val="22"/>
              </w:rPr>
            </w:pPr>
            <w:r>
              <w:rPr>
                <w:b/>
                <w:bCs/>
                <w:sz w:val="22"/>
              </w:rPr>
              <w:t>-</w:t>
            </w:r>
            <w:r w:rsidR="003C6287">
              <w:rPr>
                <w:b/>
                <w:bCs/>
                <w:sz w:val="22"/>
              </w:rPr>
              <w:t>419.9</w:t>
            </w:r>
          </w:p>
        </w:tc>
        <w:tc>
          <w:tcPr>
            <w:tcW w:w="2031" w:type="dxa"/>
            <w:tcBorders>
              <w:bottom w:val="single" w:sz="4" w:space="0" w:color="auto"/>
            </w:tcBorders>
            <w:vAlign w:val="center"/>
          </w:tcPr>
          <w:p w14:paraId="2E596AD7" w14:textId="768EBD04" w:rsidR="005A4293" w:rsidRPr="00B02ACB" w:rsidRDefault="00B20E8E">
            <w:pPr>
              <w:jc w:val="center"/>
              <w:rPr>
                <w:b/>
                <w:bCs/>
                <w:sz w:val="22"/>
              </w:rPr>
            </w:pPr>
            <w:r w:rsidRPr="00B20E8E">
              <w:rPr>
                <w:b/>
                <w:bCs/>
                <w:sz w:val="22"/>
              </w:rPr>
              <w:t>-559.2</w:t>
            </w:r>
          </w:p>
        </w:tc>
        <w:tc>
          <w:tcPr>
            <w:tcW w:w="1938" w:type="dxa"/>
            <w:tcBorders>
              <w:bottom w:val="single" w:sz="4" w:space="0" w:color="auto"/>
            </w:tcBorders>
            <w:vAlign w:val="center"/>
          </w:tcPr>
          <w:p w14:paraId="3764760D" w14:textId="3111223B" w:rsidR="005A4293" w:rsidRPr="00B02ACB" w:rsidRDefault="00731982">
            <w:pPr>
              <w:jc w:val="center"/>
              <w:rPr>
                <w:b/>
                <w:bCs/>
                <w:sz w:val="22"/>
              </w:rPr>
            </w:pPr>
            <w:r>
              <w:rPr>
                <w:b/>
                <w:bCs/>
                <w:sz w:val="22"/>
              </w:rPr>
              <w:t>-</w:t>
            </w:r>
            <w:r w:rsidR="00E46053">
              <w:rPr>
                <w:b/>
                <w:bCs/>
                <w:sz w:val="22"/>
              </w:rPr>
              <w:t>698.1</w:t>
            </w:r>
          </w:p>
        </w:tc>
      </w:tr>
      <w:tr w:rsidR="005A4293" w14:paraId="32805A7C" w14:textId="77777777" w:rsidTr="00B02ACB">
        <w:tc>
          <w:tcPr>
            <w:tcW w:w="3604" w:type="dxa"/>
          </w:tcPr>
          <w:p w14:paraId="2B385C60" w14:textId="77777777" w:rsidR="005A4293" w:rsidRDefault="005A4293">
            <w:pPr>
              <w:jc w:val="both"/>
              <w:rPr>
                <w:b/>
                <w:bCs/>
                <w:sz w:val="22"/>
              </w:rPr>
            </w:pPr>
            <w:r>
              <w:rPr>
                <w:b/>
                <w:bCs/>
                <w:sz w:val="22"/>
              </w:rPr>
              <w:t>Net business impact</w:t>
            </w:r>
          </w:p>
        </w:tc>
        <w:tc>
          <w:tcPr>
            <w:tcW w:w="1843" w:type="dxa"/>
            <w:tcBorders>
              <w:top w:val="single" w:sz="4" w:space="0" w:color="auto"/>
              <w:left w:val="nil"/>
              <w:bottom w:val="single" w:sz="4" w:space="0" w:color="auto"/>
              <w:right w:val="single" w:sz="4" w:space="0" w:color="auto"/>
            </w:tcBorders>
            <w:shd w:val="clear" w:color="auto" w:fill="auto"/>
            <w:vAlign w:val="center"/>
          </w:tcPr>
          <w:p w14:paraId="2C3C9D40" w14:textId="741FBFCD" w:rsidR="005A4293" w:rsidRPr="00626192" w:rsidRDefault="00731982">
            <w:pPr>
              <w:jc w:val="center"/>
              <w:rPr>
                <w:rFonts w:cs="Arial"/>
                <w:b/>
                <w:bCs/>
                <w:sz w:val="22"/>
              </w:rPr>
            </w:pPr>
            <w:r>
              <w:rPr>
                <w:rFonts w:cs="Arial"/>
                <w:b/>
                <w:bCs/>
                <w:sz w:val="22"/>
              </w:rPr>
              <w:t>-</w:t>
            </w:r>
            <w:r w:rsidR="003C6287">
              <w:rPr>
                <w:rFonts w:cs="Arial"/>
                <w:b/>
                <w:bCs/>
                <w:sz w:val="22"/>
              </w:rPr>
              <w:t>419.9</w:t>
            </w:r>
          </w:p>
        </w:tc>
        <w:tc>
          <w:tcPr>
            <w:tcW w:w="2031" w:type="dxa"/>
            <w:tcBorders>
              <w:top w:val="single" w:sz="4" w:space="0" w:color="auto"/>
              <w:left w:val="single" w:sz="4" w:space="0" w:color="auto"/>
              <w:bottom w:val="single" w:sz="4" w:space="0" w:color="auto"/>
              <w:right w:val="single" w:sz="4" w:space="0" w:color="auto"/>
            </w:tcBorders>
            <w:shd w:val="clear" w:color="auto" w:fill="auto"/>
            <w:vAlign w:val="center"/>
          </w:tcPr>
          <w:p w14:paraId="2C6979F1" w14:textId="66E2BA38" w:rsidR="005A4293" w:rsidRPr="00626192" w:rsidRDefault="00B20E8E">
            <w:pPr>
              <w:jc w:val="center"/>
              <w:rPr>
                <w:rFonts w:cs="Arial"/>
                <w:b/>
                <w:bCs/>
                <w:sz w:val="22"/>
              </w:rPr>
            </w:pPr>
            <w:r w:rsidRPr="00B20E8E">
              <w:rPr>
                <w:rFonts w:cs="Arial"/>
                <w:b/>
                <w:bCs/>
                <w:sz w:val="22"/>
              </w:rPr>
              <w:t>-551.8</w:t>
            </w:r>
          </w:p>
        </w:tc>
        <w:tc>
          <w:tcPr>
            <w:tcW w:w="1938" w:type="dxa"/>
            <w:tcBorders>
              <w:top w:val="single" w:sz="4" w:space="0" w:color="auto"/>
              <w:left w:val="single" w:sz="4" w:space="0" w:color="auto"/>
              <w:bottom w:val="single" w:sz="4" w:space="0" w:color="auto"/>
              <w:right w:val="single" w:sz="4" w:space="0" w:color="auto"/>
            </w:tcBorders>
            <w:shd w:val="clear" w:color="auto" w:fill="auto"/>
            <w:vAlign w:val="center"/>
          </w:tcPr>
          <w:p w14:paraId="6577D649" w14:textId="04CC7013" w:rsidR="005A4293" w:rsidRPr="00626192" w:rsidRDefault="00731982">
            <w:pPr>
              <w:jc w:val="center"/>
              <w:rPr>
                <w:rFonts w:cs="Arial"/>
                <w:b/>
                <w:bCs/>
                <w:sz w:val="22"/>
              </w:rPr>
            </w:pPr>
            <w:r>
              <w:rPr>
                <w:rFonts w:cs="Arial"/>
                <w:b/>
                <w:bCs/>
                <w:sz w:val="22"/>
              </w:rPr>
              <w:t>-</w:t>
            </w:r>
            <w:r w:rsidR="00E46053">
              <w:rPr>
                <w:rFonts w:cs="Arial"/>
                <w:b/>
                <w:bCs/>
                <w:sz w:val="22"/>
              </w:rPr>
              <w:t>679.6</w:t>
            </w:r>
          </w:p>
        </w:tc>
      </w:tr>
    </w:tbl>
    <w:p w14:paraId="6BAAAA8F" w14:textId="16E80808" w:rsidR="005A4293" w:rsidRPr="00B02ACB" w:rsidRDefault="005A4293" w:rsidP="00BF4677">
      <w:pPr>
        <w:ind w:left="360"/>
        <w:jc w:val="both"/>
        <w:rPr>
          <w:sz w:val="20"/>
          <w:szCs w:val="20"/>
        </w:rPr>
      </w:pPr>
      <w:r w:rsidRPr="00EC121D">
        <w:rPr>
          <w:sz w:val="18"/>
          <w:szCs w:val="18"/>
        </w:rPr>
        <w:t>Source: Home Office analysis</w:t>
      </w:r>
      <w:r>
        <w:rPr>
          <w:rStyle w:val="normaltextrun"/>
          <w:rFonts w:cs="Arial"/>
          <w:color w:val="000000"/>
          <w:sz w:val="18"/>
          <w:szCs w:val="18"/>
          <w:shd w:val="clear" w:color="auto" w:fill="FFFFFF"/>
        </w:rPr>
        <w:t>,</w:t>
      </w:r>
      <w:r w:rsidRPr="00E314D7">
        <w:rPr>
          <w:rStyle w:val="normaltextrun"/>
          <w:rFonts w:cs="Arial"/>
          <w:color w:val="000000"/>
          <w:sz w:val="18"/>
          <w:szCs w:val="18"/>
          <w:shd w:val="clear" w:color="auto" w:fill="FFFFFF"/>
        </w:rPr>
        <w:t xml:space="preserve"> </w:t>
      </w:r>
      <w:r>
        <w:rPr>
          <w:rStyle w:val="normaltextrun"/>
          <w:rFonts w:cs="Arial"/>
          <w:color w:val="000000"/>
          <w:sz w:val="18"/>
          <w:szCs w:val="18"/>
          <w:shd w:val="clear" w:color="auto" w:fill="FFFFFF"/>
        </w:rPr>
        <w:t>rounded to the nearest £100,000</w:t>
      </w:r>
      <w:r>
        <w:rPr>
          <w:rStyle w:val="scxw114948679"/>
          <w:rFonts w:cs="Arial"/>
          <w:color w:val="000000"/>
          <w:sz w:val="18"/>
          <w:szCs w:val="18"/>
          <w:shd w:val="clear" w:color="auto" w:fill="FFFFFF"/>
        </w:rPr>
        <w:t>; figures may not sum up due to rounding</w:t>
      </w:r>
    </w:p>
    <w:p w14:paraId="663C6BE7" w14:textId="0AB1BCCD" w:rsidR="00474111" w:rsidRDefault="006E2F9A" w:rsidP="00425BED">
      <w:pPr>
        <w:pStyle w:val="Heading3"/>
        <w:numPr>
          <w:ilvl w:val="0"/>
          <w:numId w:val="5"/>
        </w:numPr>
      </w:pPr>
      <w:r w:rsidRPr="00A606F9">
        <w:t xml:space="preserve">Costs and benefits to </w:t>
      </w:r>
      <w:r w:rsidR="00B64D07" w:rsidRPr="00A606F9">
        <w:t>households’</w:t>
      </w:r>
      <w:r w:rsidRPr="00A606F9">
        <w:t xml:space="preserve"> calculations</w:t>
      </w:r>
    </w:p>
    <w:p w14:paraId="3FD3FBDE" w14:textId="5FA4B6AC" w:rsidR="00475D5A" w:rsidRPr="00813FF4" w:rsidRDefault="00116241" w:rsidP="0042442F">
      <w:pPr>
        <w:pStyle w:val="ListParagraph"/>
        <w:numPr>
          <w:ilvl w:val="0"/>
          <w:numId w:val="15"/>
        </w:numPr>
        <w:rPr>
          <w:rFonts w:eastAsia="Arial" w:cs="Arial"/>
          <w:sz w:val="22"/>
        </w:rPr>
      </w:pPr>
      <w:r w:rsidRPr="00813FF4">
        <w:rPr>
          <w:rFonts w:eastAsia="Arial" w:cs="Arial"/>
          <w:sz w:val="22"/>
        </w:rPr>
        <w:t>No quantified household impacts have been estimated.</w:t>
      </w:r>
    </w:p>
    <w:p w14:paraId="427254D5" w14:textId="3898A2F5" w:rsidR="00474111" w:rsidRDefault="006E2F9A" w:rsidP="00425BED">
      <w:pPr>
        <w:pStyle w:val="Heading3"/>
        <w:numPr>
          <w:ilvl w:val="0"/>
          <w:numId w:val="5"/>
        </w:numPr>
      </w:pPr>
      <w:r>
        <w:t xml:space="preserve">Business </w:t>
      </w:r>
      <w:r w:rsidR="00B64D07">
        <w:t>e</w:t>
      </w:r>
      <w:r>
        <w:t>nvironment</w:t>
      </w:r>
    </w:p>
    <w:p w14:paraId="03D79877" w14:textId="1322A253" w:rsidR="00474111" w:rsidRPr="00813FF4" w:rsidRDefault="00497007" w:rsidP="0042442F">
      <w:pPr>
        <w:pStyle w:val="ListParagraph"/>
        <w:numPr>
          <w:ilvl w:val="0"/>
          <w:numId w:val="15"/>
        </w:numPr>
        <w:jc w:val="both"/>
        <w:rPr>
          <w:sz w:val="22"/>
        </w:rPr>
      </w:pPr>
      <w:r w:rsidRPr="00813FF4">
        <w:rPr>
          <w:sz w:val="22"/>
        </w:rPr>
        <w:t xml:space="preserve">As </w:t>
      </w:r>
      <w:r w:rsidR="009126D5" w:rsidRPr="00813FF4">
        <w:rPr>
          <w:sz w:val="22"/>
        </w:rPr>
        <w:t xml:space="preserve">increases to visa fee maxima do not represent actual changes to the price individuals and sponsors pay when interacting with the immigration system, </w:t>
      </w:r>
      <w:r w:rsidR="00B717F3">
        <w:rPr>
          <w:sz w:val="22"/>
        </w:rPr>
        <w:t>Option 1</w:t>
      </w:r>
      <w:r w:rsidR="009126D5" w:rsidRPr="00813FF4">
        <w:rPr>
          <w:sz w:val="22"/>
        </w:rPr>
        <w:t xml:space="preserve"> is unlikely to </w:t>
      </w:r>
      <w:r w:rsidR="00232069" w:rsidRPr="00813FF4">
        <w:rPr>
          <w:sz w:val="22"/>
        </w:rPr>
        <w:t>lead to changes to the domestic business environment.</w:t>
      </w:r>
    </w:p>
    <w:p w14:paraId="0100B805" w14:textId="62FD496B" w:rsidR="00474111" w:rsidRPr="00095806" w:rsidRDefault="006E2F9A" w:rsidP="00425BED">
      <w:pPr>
        <w:pStyle w:val="Heading3"/>
        <w:numPr>
          <w:ilvl w:val="0"/>
          <w:numId w:val="5"/>
        </w:numPr>
        <w:rPr>
          <w:color w:val="auto"/>
        </w:rPr>
      </w:pPr>
      <w:bookmarkStart w:id="7" w:name="_hcex3v1m8i" w:colFirst="0" w:colLast="0"/>
      <w:bookmarkEnd w:id="7"/>
      <w:r w:rsidRPr="00095806">
        <w:rPr>
          <w:color w:val="auto"/>
        </w:rPr>
        <w:t xml:space="preserve">Trade </w:t>
      </w:r>
      <w:r w:rsidR="00B64D07" w:rsidRPr="00095806">
        <w:rPr>
          <w:color w:val="auto"/>
        </w:rPr>
        <w:t>i</w:t>
      </w:r>
      <w:r w:rsidRPr="00095806">
        <w:rPr>
          <w:color w:val="auto"/>
        </w:rPr>
        <w:t>mplications</w:t>
      </w:r>
    </w:p>
    <w:p w14:paraId="00139DFC" w14:textId="32B9F670" w:rsidR="000C275A" w:rsidRPr="00B02ACB" w:rsidRDefault="00356700" w:rsidP="0042442F">
      <w:pPr>
        <w:pStyle w:val="ListParagraph"/>
        <w:numPr>
          <w:ilvl w:val="0"/>
          <w:numId w:val="15"/>
        </w:numPr>
        <w:jc w:val="both"/>
        <w:rPr>
          <w:rStyle w:val="normaltextrun"/>
          <w:sz w:val="22"/>
        </w:rPr>
      </w:pPr>
      <w:r>
        <w:rPr>
          <w:rStyle w:val="normaltextrun"/>
          <w:rFonts w:cs="Arial"/>
          <w:color w:val="000000"/>
          <w:sz w:val="22"/>
          <w:shd w:val="clear" w:color="auto" w:fill="FFFFFF"/>
        </w:rPr>
        <w:t xml:space="preserve">There are </w:t>
      </w:r>
      <w:r w:rsidR="00737F00">
        <w:rPr>
          <w:rStyle w:val="normaltextrun"/>
          <w:rFonts w:cs="Arial"/>
          <w:color w:val="000000"/>
          <w:sz w:val="22"/>
          <w:shd w:val="clear" w:color="auto" w:fill="FFFFFF"/>
        </w:rPr>
        <w:t>several</w:t>
      </w:r>
      <w:r>
        <w:rPr>
          <w:rStyle w:val="normaltextrun"/>
          <w:rFonts w:cs="Arial"/>
          <w:color w:val="000000"/>
          <w:sz w:val="22"/>
          <w:shd w:val="clear" w:color="auto" w:fill="FFFFFF"/>
        </w:rPr>
        <w:t xml:space="preserve"> channels through which immigration may affect trade and, in general, the external literature finds a positive relationship between the stock of immigrants and trade. At a macro-level high immigration to the UK increases the UK population and consequently aggregate demand and the demand for imports. UK exports may also increase if immigration can enhance the international competitiveness of the UK. </w:t>
      </w:r>
    </w:p>
    <w:p w14:paraId="2B24A11C" w14:textId="77777777" w:rsidR="000C275A" w:rsidRPr="00B02ACB" w:rsidRDefault="000C275A" w:rsidP="00B02ACB">
      <w:pPr>
        <w:pStyle w:val="ListParagraph"/>
        <w:ind w:left="567"/>
        <w:jc w:val="both"/>
        <w:rPr>
          <w:rStyle w:val="normaltextrun"/>
          <w:sz w:val="22"/>
        </w:rPr>
      </w:pPr>
    </w:p>
    <w:p w14:paraId="7B383EE2" w14:textId="232FE794" w:rsidR="000C275A" w:rsidRPr="00B02ACB" w:rsidRDefault="00356700" w:rsidP="0042442F">
      <w:pPr>
        <w:pStyle w:val="ListParagraph"/>
        <w:numPr>
          <w:ilvl w:val="0"/>
          <w:numId w:val="15"/>
        </w:numPr>
        <w:jc w:val="both"/>
        <w:rPr>
          <w:rStyle w:val="normaltextrun"/>
          <w:sz w:val="22"/>
        </w:rPr>
      </w:pPr>
      <w:r>
        <w:rPr>
          <w:rStyle w:val="normaltextrun"/>
          <w:rFonts w:cs="Arial"/>
          <w:color w:val="000000"/>
          <w:sz w:val="22"/>
          <w:shd w:val="clear" w:color="auto" w:fill="FFFFFF"/>
        </w:rPr>
        <w:t>Gould (1994)</w:t>
      </w:r>
      <w:r>
        <w:rPr>
          <w:rStyle w:val="normaltextrun"/>
          <w:rFonts w:cs="Arial"/>
          <w:color w:val="000000"/>
          <w:sz w:val="17"/>
          <w:szCs w:val="17"/>
          <w:shd w:val="clear" w:color="auto" w:fill="FFFFFF"/>
          <w:vertAlign w:val="superscript"/>
        </w:rPr>
        <w:t xml:space="preserve"> </w:t>
      </w:r>
      <w:r>
        <w:rPr>
          <w:rStyle w:val="normaltextrun"/>
          <w:rFonts w:cs="Arial"/>
          <w:color w:val="000000"/>
          <w:sz w:val="22"/>
          <w:shd w:val="clear" w:color="auto" w:fill="FFFFFF"/>
        </w:rPr>
        <w:t>argues that immigrants have individual-specific knowledge of home-country markets which could enhance trading opportunities.</w:t>
      </w:r>
      <w:r w:rsidR="00C6282F">
        <w:rPr>
          <w:rStyle w:val="FootnoteReference"/>
          <w:rFonts w:cs="Arial"/>
          <w:color w:val="000000"/>
          <w:sz w:val="22"/>
          <w:shd w:val="clear" w:color="auto" w:fill="FFFFFF"/>
        </w:rPr>
        <w:footnoteReference w:id="25"/>
      </w:r>
      <w:r>
        <w:rPr>
          <w:rStyle w:val="normaltextrun"/>
          <w:rFonts w:cs="Arial"/>
          <w:color w:val="000000"/>
          <w:sz w:val="22"/>
          <w:shd w:val="clear" w:color="auto" w:fill="FFFFFF"/>
        </w:rPr>
        <w:t xml:space="preserve"> For example, immigrants may have a greater a knowledge of foreign languages which helps improve communication in trading relationships, and immigrants may have a greater understanding of legal arrangements which may help lower the fixed costs of trade. </w:t>
      </w:r>
    </w:p>
    <w:p w14:paraId="59825328" w14:textId="77777777" w:rsidR="000C275A" w:rsidRPr="00B02ACB" w:rsidRDefault="000C275A" w:rsidP="00B02ACB">
      <w:pPr>
        <w:pStyle w:val="ListParagraph"/>
        <w:ind w:left="567"/>
        <w:jc w:val="both"/>
        <w:rPr>
          <w:rStyle w:val="normaltextrun"/>
          <w:sz w:val="22"/>
        </w:rPr>
      </w:pPr>
    </w:p>
    <w:p w14:paraId="1B96B680" w14:textId="68D2D4BD" w:rsidR="00356700" w:rsidRPr="00C6282F" w:rsidRDefault="00356700" w:rsidP="0042442F">
      <w:pPr>
        <w:pStyle w:val="ListParagraph"/>
        <w:numPr>
          <w:ilvl w:val="0"/>
          <w:numId w:val="15"/>
        </w:numPr>
        <w:jc w:val="both"/>
        <w:rPr>
          <w:rStyle w:val="normaltextrun"/>
          <w:sz w:val="22"/>
        </w:rPr>
      </w:pPr>
      <w:r>
        <w:rPr>
          <w:rStyle w:val="normaltextrun"/>
          <w:rFonts w:cs="Arial"/>
          <w:color w:val="000000"/>
          <w:sz w:val="22"/>
          <w:shd w:val="clear" w:color="auto" w:fill="FFFFFF"/>
        </w:rPr>
        <w:t>Other mechanisms through which immigrants may affect trade include a preference for home-country goods, which could increase the demand for UK imports through an increase in consumption.</w:t>
      </w:r>
    </w:p>
    <w:p w14:paraId="7C643F48" w14:textId="77777777" w:rsidR="00C6282F" w:rsidRDefault="00C6282F" w:rsidP="00C6282F">
      <w:pPr>
        <w:pStyle w:val="ListParagraph"/>
        <w:ind w:left="567"/>
        <w:jc w:val="both"/>
        <w:rPr>
          <w:rStyle w:val="Hyperlink"/>
          <w:color w:val="auto"/>
          <w:sz w:val="22"/>
          <w:u w:val="none"/>
        </w:rPr>
      </w:pPr>
    </w:p>
    <w:p w14:paraId="67619662" w14:textId="7FD3D7C7" w:rsidR="00095806" w:rsidRPr="00813FF4" w:rsidRDefault="00095806" w:rsidP="0042442F">
      <w:pPr>
        <w:pStyle w:val="ListParagraph"/>
        <w:numPr>
          <w:ilvl w:val="0"/>
          <w:numId w:val="15"/>
        </w:numPr>
        <w:jc w:val="both"/>
        <w:rPr>
          <w:rStyle w:val="Hyperlink"/>
          <w:color w:val="auto"/>
          <w:sz w:val="22"/>
          <w:u w:val="none"/>
        </w:rPr>
      </w:pPr>
      <w:r w:rsidRPr="00813FF4">
        <w:rPr>
          <w:rStyle w:val="Hyperlink"/>
          <w:color w:val="auto"/>
          <w:sz w:val="22"/>
          <w:u w:val="none"/>
        </w:rPr>
        <w:t xml:space="preserve">Under </w:t>
      </w:r>
      <w:r w:rsidR="00B717F3">
        <w:rPr>
          <w:rStyle w:val="Hyperlink"/>
          <w:b/>
          <w:color w:val="auto"/>
          <w:sz w:val="22"/>
          <w:u w:val="none"/>
        </w:rPr>
        <w:t>Option 1</w:t>
      </w:r>
      <w:r w:rsidRPr="00813FF4">
        <w:rPr>
          <w:rStyle w:val="Hyperlink"/>
          <w:color w:val="auto"/>
          <w:sz w:val="22"/>
          <w:u w:val="none"/>
        </w:rPr>
        <w:t xml:space="preserve">, as there are no changes to visa fees, there are no direct impacts to trade and investment. The Fee Order enables future increase in visa fees above their current maximum level, which may lead to an indirect impact on trade and investment from a potential lower number of business visitors to the UK.  </w:t>
      </w:r>
    </w:p>
    <w:p w14:paraId="25D32484" w14:textId="77777777" w:rsidR="00095806" w:rsidRPr="00813FF4" w:rsidRDefault="00095806" w:rsidP="00232069">
      <w:pPr>
        <w:pStyle w:val="ListParagraph"/>
        <w:jc w:val="both"/>
        <w:rPr>
          <w:rStyle w:val="Hyperlink"/>
          <w:color w:val="auto"/>
          <w:sz w:val="22"/>
          <w:u w:val="none"/>
        </w:rPr>
      </w:pPr>
    </w:p>
    <w:p w14:paraId="1A0D0D25" w14:textId="77777777" w:rsidR="002D4B2F" w:rsidRDefault="00095806" w:rsidP="0042442F">
      <w:pPr>
        <w:pStyle w:val="ListParagraph"/>
        <w:numPr>
          <w:ilvl w:val="0"/>
          <w:numId w:val="15"/>
        </w:numPr>
        <w:jc w:val="both"/>
        <w:rPr>
          <w:rStyle w:val="Hyperlink"/>
          <w:color w:val="auto"/>
          <w:sz w:val="22"/>
          <w:u w:val="none"/>
        </w:rPr>
      </w:pPr>
      <w:r w:rsidRPr="00813FF4">
        <w:rPr>
          <w:rStyle w:val="Hyperlink"/>
          <w:color w:val="auto"/>
          <w:sz w:val="22"/>
          <w:u w:val="none"/>
        </w:rPr>
        <w:t>Research suggests that visit</w:t>
      </w:r>
      <w:r w:rsidR="00402BB3" w:rsidRPr="00813FF4">
        <w:rPr>
          <w:rStyle w:val="Hyperlink"/>
          <w:color w:val="auto"/>
          <w:sz w:val="22"/>
          <w:u w:val="none"/>
        </w:rPr>
        <w:t>ing</w:t>
      </w:r>
      <w:r w:rsidR="00C56CA5" w:rsidRPr="00813FF4">
        <w:rPr>
          <w:rStyle w:val="Hyperlink"/>
          <w:color w:val="auto"/>
          <w:sz w:val="22"/>
          <w:u w:val="none"/>
        </w:rPr>
        <w:t xml:space="preserve"> a country for business reasons, be it using a visit visa or an ETA,</w:t>
      </w:r>
      <w:r w:rsidRPr="00813FF4">
        <w:rPr>
          <w:rStyle w:val="Hyperlink"/>
          <w:color w:val="auto"/>
          <w:sz w:val="22"/>
          <w:u w:val="none"/>
        </w:rPr>
        <w:t xml:space="preserve"> ha</w:t>
      </w:r>
      <w:r w:rsidR="00C56CA5" w:rsidRPr="00813FF4">
        <w:rPr>
          <w:rStyle w:val="Hyperlink"/>
          <w:color w:val="auto"/>
          <w:sz w:val="22"/>
          <w:u w:val="none"/>
        </w:rPr>
        <w:t>s</w:t>
      </w:r>
      <w:r w:rsidRPr="00813FF4">
        <w:rPr>
          <w:rStyle w:val="Hyperlink"/>
          <w:color w:val="auto"/>
          <w:sz w:val="22"/>
          <w:u w:val="none"/>
        </w:rPr>
        <w:t xml:space="preserve"> a positive impact on trade and investment.</w:t>
      </w:r>
      <w:r w:rsidR="00C845B9" w:rsidRPr="00813FF4">
        <w:rPr>
          <w:rStyle w:val="FootnoteReference"/>
          <w:sz w:val="22"/>
        </w:rPr>
        <w:footnoteReference w:id="26"/>
      </w:r>
      <w:r w:rsidRPr="00813FF4">
        <w:rPr>
          <w:rStyle w:val="Hyperlink"/>
          <w:color w:val="auto"/>
          <w:sz w:val="22"/>
          <w:u w:val="none"/>
        </w:rPr>
        <w:t xml:space="preserve"> </w:t>
      </w:r>
      <w:r w:rsidRPr="00C6282F">
        <w:rPr>
          <w:rStyle w:val="Hyperlink"/>
          <w:color w:val="auto"/>
          <w:sz w:val="22"/>
          <w:u w:val="none"/>
        </w:rPr>
        <w:t xml:space="preserve">Internal Home Office analysis of 2018 </w:t>
      </w:r>
      <w:r w:rsidRPr="00C6282F">
        <w:rPr>
          <w:rStyle w:val="Hyperlink"/>
          <w:color w:val="auto"/>
          <w:sz w:val="22"/>
          <w:u w:val="none"/>
        </w:rPr>
        <w:lastRenderedPageBreak/>
        <w:t>International Passenger Survey data suggests that over 90 per cent of business visits to the UK in 2018 came from non-visa nationals</w:t>
      </w:r>
      <w:r w:rsidR="0072319F" w:rsidRPr="00C6282F">
        <w:rPr>
          <w:rStyle w:val="Hyperlink"/>
          <w:color w:val="auto"/>
          <w:sz w:val="22"/>
          <w:u w:val="none"/>
        </w:rPr>
        <w:t xml:space="preserve"> (i.e. </w:t>
      </w:r>
      <w:r w:rsidR="0035280F" w:rsidRPr="00C6282F">
        <w:rPr>
          <w:rStyle w:val="Hyperlink"/>
          <w:color w:val="auto"/>
          <w:sz w:val="22"/>
          <w:u w:val="none"/>
        </w:rPr>
        <w:t>travellers requiring an ETA upon full rollout of the scheme</w:t>
      </w:r>
      <w:r w:rsidR="0072319F" w:rsidRPr="00C6282F">
        <w:rPr>
          <w:rStyle w:val="Hyperlink"/>
          <w:color w:val="auto"/>
          <w:sz w:val="22"/>
          <w:u w:val="none"/>
        </w:rPr>
        <w:t>)</w:t>
      </w:r>
      <w:r w:rsidRPr="00C6282F">
        <w:rPr>
          <w:rStyle w:val="Hyperlink"/>
          <w:color w:val="auto"/>
          <w:sz w:val="22"/>
          <w:u w:val="none"/>
        </w:rPr>
        <w:t xml:space="preserve">. </w:t>
      </w:r>
    </w:p>
    <w:p w14:paraId="01BDF633" w14:textId="77777777" w:rsidR="002D4B2F" w:rsidRPr="002D4B2F" w:rsidRDefault="002D4B2F" w:rsidP="00B02ACB">
      <w:pPr>
        <w:pStyle w:val="ListParagraph"/>
        <w:rPr>
          <w:rStyle w:val="Hyperlink"/>
          <w:color w:val="auto"/>
          <w:sz w:val="22"/>
          <w:u w:val="none"/>
        </w:rPr>
      </w:pPr>
    </w:p>
    <w:p w14:paraId="197B75AE" w14:textId="7D09E447" w:rsidR="00474111" w:rsidRDefault="00095806" w:rsidP="0042442F">
      <w:pPr>
        <w:pStyle w:val="ListParagraph"/>
        <w:numPr>
          <w:ilvl w:val="0"/>
          <w:numId w:val="15"/>
        </w:numPr>
        <w:jc w:val="both"/>
        <w:rPr>
          <w:rStyle w:val="Hyperlink"/>
          <w:color w:val="auto"/>
          <w:sz w:val="22"/>
          <w:u w:val="none"/>
        </w:rPr>
      </w:pPr>
      <w:r w:rsidRPr="00C6282F">
        <w:rPr>
          <w:rStyle w:val="Hyperlink"/>
          <w:color w:val="auto"/>
          <w:sz w:val="22"/>
          <w:u w:val="none"/>
        </w:rPr>
        <w:t xml:space="preserve">Business </w:t>
      </w:r>
      <w:proofErr w:type="gramStart"/>
      <w:r w:rsidRPr="00C6282F">
        <w:rPr>
          <w:rStyle w:val="Hyperlink"/>
          <w:color w:val="auto"/>
          <w:sz w:val="22"/>
          <w:u w:val="none"/>
        </w:rPr>
        <w:t>visitors</w:t>
      </w:r>
      <w:proofErr w:type="gramEnd"/>
      <w:r w:rsidRPr="00C6282F">
        <w:rPr>
          <w:rStyle w:val="Hyperlink"/>
          <w:color w:val="auto"/>
          <w:sz w:val="22"/>
          <w:u w:val="none"/>
        </w:rPr>
        <w:t xml:space="preserve"> resident in EEA countries make most visits to the UK, with only the US in the top 10 countries of residence for number of business visitors.</w:t>
      </w:r>
      <w:r w:rsidR="00DB134B" w:rsidRPr="00C6282F">
        <w:rPr>
          <w:rStyle w:val="FootnoteReference"/>
          <w:sz w:val="22"/>
        </w:rPr>
        <w:footnoteReference w:id="27"/>
      </w:r>
      <w:r w:rsidRPr="00C6282F">
        <w:rPr>
          <w:rStyle w:val="Hyperlink"/>
          <w:color w:val="auto"/>
          <w:sz w:val="22"/>
          <w:u w:val="none"/>
        </w:rPr>
        <w:t xml:space="preserve"> In addition, compared to ordinary visitors, business visitors may be expected to be less sensitive to changes in visa fees as suggested by the evidence used in the IA on the airfare elasticity of demand.</w:t>
      </w:r>
      <w:r w:rsidR="005A4D39" w:rsidRPr="00C6282F">
        <w:rPr>
          <w:rStyle w:val="FootnoteReference"/>
          <w:sz w:val="22"/>
        </w:rPr>
        <w:footnoteReference w:id="28"/>
      </w:r>
      <w:r w:rsidRPr="00813FF4">
        <w:rPr>
          <w:rStyle w:val="Hyperlink"/>
          <w:color w:val="auto"/>
          <w:sz w:val="22"/>
          <w:u w:val="none"/>
        </w:rPr>
        <w:t xml:space="preserve">  </w:t>
      </w:r>
    </w:p>
    <w:p w14:paraId="3AB5BC27" w14:textId="77777777" w:rsidR="00C6282F" w:rsidRPr="00C6282F" w:rsidRDefault="00C6282F" w:rsidP="00C6282F">
      <w:pPr>
        <w:pStyle w:val="ListParagraph"/>
        <w:rPr>
          <w:sz w:val="22"/>
        </w:rPr>
      </w:pPr>
    </w:p>
    <w:p w14:paraId="6A6EE0DF" w14:textId="703EBC72" w:rsidR="00C6282F" w:rsidRPr="00813FF4" w:rsidRDefault="00DF23FE" w:rsidP="0042442F">
      <w:pPr>
        <w:pStyle w:val="ListParagraph"/>
        <w:numPr>
          <w:ilvl w:val="0"/>
          <w:numId w:val="15"/>
        </w:numPr>
        <w:jc w:val="both"/>
        <w:rPr>
          <w:sz w:val="22"/>
        </w:rPr>
      </w:pPr>
      <w:r w:rsidRPr="00DF23FE">
        <w:rPr>
          <w:sz w:val="22"/>
        </w:rPr>
        <w:t>Access to international talent continues to be very important for businesses based in and setting up in the UK and there could be implications associated with the decreased individuals’ willingness to work in the UK under the proposed visa fees. Higher costs for workers from other countries to arrive in the UK may create a perception of slightly reduced UK competitiveness for foreign investors looking to set up or invest into a UK-based company.</w:t>
      </w:r>
    </w:p>
    <w:p w14:paraId="305E5F11" w14:textId="7D6B1F26" w:rsidR="00474111" w:rsidRPr="00A606F9" w:rsidRDefault="00940038" w:rsidP="00425BED">
      <w:pPr>
        <w:pStyle w:val="Heading3"/>
        <w:numPr>
          <w:ilvl w:val="0"/>
          <w:numId w:val="5"/>
        </w:numPr>
      </w:pPr>
      <w:r w:rsidRPr="00A606F9">
        <w:t xml:space="preserve">Environment: </w:t>
      </w:r>
      <w:r w:rsidR="000769C6" w:rsidRPr="00A606F9">
        <w:t xml:space="preserve">Natural </w:t>
      </w:r>
      <w:r w:rsidR="00B64D07" w:rsidRPr="00A606F9">
        <w:t>c</w:t>
      </w:r>
      <w:r w:rsidR="000769C6" w:rsidRPr="00A606F9">
        <w:t>apital</w:t>
      </w:r>
      <w:r w:rsidR="006E2F9A" w:rsidRPr="00A606F9">
        <w:t xml:space="preserve"> impact </w:t>
      </w:r>
      <w:r w:rsidR="00060AF2">
        <w:t>and</w:t>
      </w:r>
      <w:r w:rsidR="006E2F9A" w:rsidRPr="00A606F9">
        <w:t xml:space="preserve"> decarbonisation</w:t>
      </w:r>
    </w:p>
    <w:p w14:paraId="6E2B2082" w14:textId="228CA97A" w:rsidR="00474111" w:rsidRPr="00813FF4" w:rsidRDefault="009A191E" w:rsidP="0042442F">
      <w:pPr>
        <w:pStyle w:val="ListParagraph"/>
        <w:numPr>
          <w:ilvl w:val="0"/>
          <w:numId w:val="15"/>
        </w:numPr>
        <w:jc w:val="both"/>
        <w:rPr>
          <w:rFonts w:eastAsia="Arial" w:cs="Arial"/>
          <w:sz w:val="22"/>
        </w:rPr>
      </w:pPr>
      <w:r w:rsidRPr="00813FF4">
        <w:rPr>
          <w:rFonts w:eastAsia="Arial" w:cs="Arial"/>
          <w:sz w:val="22"/>
        </w:rPr>
        <w:t>The estimated decrease in visas granted following a theoretical rise in fees from the current to the proposed maxima, albeit proportionally small when compared to the wider immigration system, could be interpreted as a reduction in the demand for travel to the UK, resulting in fewer carbon dioxide equivalent (CO2</w:t>
      </w:r>
      <w:r w:rsidRPr="00813FF4">
        <w:rPr>
          <w:rFonts w:eastAsia="Arial" w:cs="Arial"/>
          <w:sz w:val="22"/>
          <w:vertAlign w:val="subscript"/>
        </w:rPr>
        <w:t>e</w:t>
      </w:r>
      <w:r w:rsidRPr="00813FF4">
        <w:rPr>
          <w:rFonts w:eastAsia="Arial" w:cs="Arial"/>
          <w:sz w:val="22"/>
        </w:rPr>
        <w:t>) emissions. For simplicity, this sensitivity only considers changes in visas from applicants wishing to come to the UK (out-of-country applicants) and assumes those are equivalent to an equal number of fewer undertaken inbound journeys.</w:t>
      </w:r>
    </w:p>
    <w:p w14:paraId="0FB36905" w14:textId="77777777" w:rsidR="00A23927" w:rsidRPr="00813FF4" w:rsidRDefault="00A23927" w:rsidP="00A23927">
      <w:pPr>
        <w:pStyle w:val="ListParagraph"/>
        <w:ind w:left="785"/>
        <w:jc w:val="both"/>
        <w:rPr>
          <w:rFonts w:eastAsia="Arial" w:cs="Arial"/>
          <w:sz w:val="22"/>
        </w:rPr>
      </w:pPr>
    </w:p>
    <w:p w14:paraId="15B669E0" w14:textId="26EF6E16" w:rsidR="00E76A26" w:rsidRPr="00813FF4" w:rsidRDefault="00A23927" w:rsidP="0042442F">
      <w:pPr>
        <w:pStyle w:val="ListParagraph"/>
        <w:numPr>
          <w:ilvl w:val="0"/>
          <w:numId w:val="15"/>
        </w:numPr>
        <w:jc w:val="both"/>
        <w:rPr>
          <w:rFonts w:eastAsia="Arial" w:cs="Arial"/>
          <w:sz w:val="22"/>
        </w:rPr>
      </w:pPr>
      <w:r w:rsidRPr="00813FF4">
        <w:rPr>
          <w:rFonts w:eastAsia="Arial" w:cs="Arial"/>
          <w:sz w:val="22"/>
        </w:rPr>
        <w:t>This impact is estimated by considering the weighted average distance between visa applicants’ home countries (deducted by their nationality) and the UK. Assuming that all journeys to the UK are completed by air travel, the weighted average distance per immigration category is multiplied by estimates of the average tonnes of CO2</w:t>
      </w:r>
      <w:r w:rsidRPr="00813FF4">
        <w:rPr>
          <w:rFonts w:eastAsia="Arial" w:cs="Arial"/>
          <w:sz w:val="22"/>
          <w:vertAlign w:val="subscript"/>
        </w:rPr>
        <w:t>e</w:t>
      </w:r>
      <w:r w:rsidRPr="00813FF4">
        <w:rPr>
          <w:rFonts w:eastAsia="Arial" w:cs="Arial"/>
          <w:sz w:val="22"/>
        </w:rPr>
        <w:t xml:space="preserve"> emitted per kilometre travelled per passenger on an international flight.</w:t>
      </w:r>
      <w:r w:rsidR="005A4AB8" w:rsidRPr="00813FF4">
        <w:rPr>
          <w:rStyle w:val="FootnoteReference"/>
          <w:rFonts w:eastAsia="Arial" w:cs="Arial"/>
          <w:sz w:val="22"/>
        </w:rPr>
        <w:footnoteReference w:id="29"/>
      </w:r>
      <w:r w:rsidRPr="00813FF4">
        <w:rPr>
          <w:rFonts w:eastAsia="Arial" w:cs="Arial"/>
          <w:sz w:val="22"/>
        </w:rPr>
        <w:t xml:space="preserve"> The resulting decrease in CO2</w:t>
      </w:r>
      <w:r w:rsidRPr="00813FF4">
        <w:rPr>
          <w:rFonts w:eastAsia="Arial" w:cs="Arial"/>
          <w:sz w:val="22"/>
          <w:vertAlign w:val="subscript"/>
        </w:rPr>
        <w:t>e</w:t>
      </w:r>
      <w:r w:rsidRPr="00813FF4">
        <w:rPr>
          <w:rFonts w:eastAsia="Arial" w:cs="Arial"/>
          <w:sz w:val="22"/>
        </w:rPr>
        <w:t xml:space="preserve"> emissions is monetised using the low, central, and high carbon prices set by the Department for Energy Security and Net Zero.</w:t>
      </w:r>
      <w:r w:rsidR="00C668D3" w:rsidRPr="00813FF4">
        <w:rPr>
          <w:rStyle w:val="FootnoteReference"/>
          <w:rFonts w:eastAsia="Arial" w:cs="Arial"/>
          <w:sz w:val="22"/>
        </w:rPr>
        <w:footnoteReference w:id="30"/>
      </w:r>
    </w:p>
    <w:p w14:paraId="3BA744DC" w14:textId="77777777" w:rsidR="00E76A26" w:rsidRPr="00813FF4" w:rsidRDefault="00E76A26" w:rsidP="00E76A26">
      <w:pPr>
        <w:pStyle w:val="ListParagraph"/>
        <w:rPr>
          <w:rFonts w:eastAsia="Arial" w:cs="Arial"/>
          <w:sz w:val="22"/>
        </w:rPr>
      </w:pPr>
    </w:p>
    <w:p w14:paraId="078B1DC1" w14:textId="0109DE90" w:rsidR="00474111" w:rsidRPr="00B02ACB" w:rsidRDefault="00E76A26" w:rsidP="0042442F">
      <w:pPr>
        <w:pStyle w:val="ListParagraph"/>
        <w:numPr>
          <w:ilvl w:val="0"/>
          <w:numId w:val="15"/>
        </w:numPr>
        <w:jc w:val="both"/>
        <w:rPr>
          <w:rFonts w:eastAsia="Arial" w:cs="Arial"/>
          <w:sz w:val="22"/>
        </w:rPr>
      </w:pPr>
      <w:r w:rsidRPr="00B02ACB">
        <w:rPr>
          <w:rFonts w:eastAsia="Arial" w:cs="Arial"/>
          <w:sz w:val="22"/>
        </w:rPr>
        <w:t>The estimated future reduction in emissions could result in a net benefit of between £</w:t>
      </w:r>
      <w:r w:rsidR="00B75E7F" w:rsidRPr="00B02ACB">
        <w:rPr>
          <w:rFonts w:eastAsia="Arial" w:cs="Arial"/>
          <w:sz w:val="22"/>
        </w:rPr>
        <w:t xml:space="preserve">18.2 </w:t>
      </w:r>
      <w:r w:rsidRPr="00B02ACB">
        <w:rPr>
          <w:rFonts w:eastAsia="Arial" w:cs="Arial"/>
          <w:sz w:val="22"/>
        </w:rPr>
        <w:t>million and £</w:t>
      </w:r>
      <w:r w:rsidR="00B75E7F" w:rsidRPr="00B02ACB">
        <w:rPr>
          <w:rFonts w:eastAsia="Arial" w:cs="Arial"/>
          <w:sz w:val="22"/>
        </w:rPr>
        <w:t>54.</w:t>
      </w:r>
      <w:r w:rsidR="00331780" w:rsidRPr="00B02ACB">
        <w:rPr>
          <w:rFonts w:eastAsia="Arial" w:cs="Arial"/>
          <w:sz w:val="22"/>
        </w:rPr>
        <w:t>7</w:t>
      </w:r>
      <w:r w:rsidR="00B75E7F" w:rsidRPr="00B02ACB">
        <w:rPr>
          <w:rFonts w:eastAsia="Arial" w:cs="Arial"/>
          <w:sz w:val="22"/>
        </w:rPr>
        <w:t xml:space="preserve"> </w:t>
      </w:r>
      <w:r w:rsidRPr="00B02ACB">
        <w:rPr>
          <w:rFonts w:eastAsia="Arial" w:cs="Arial"/>
          <w:sz w:val="22"/>
        </w:rPr>
        <w:t>million (PV, 2024/2025 prices) over the appraisal period. Under the central carbon price, the estimated fall in CO2e emissions is valued at £</w:t>
      </w:r>
      <w:r w:rsidR="002B0F10" w:rsidRPr="00B02ACB">
        <w:rPr>
          <w:rFonts w:eastAsia="Arial" w:cs="Arial"/>
          <w:sz w:val="22"/>
        </w:rPr>
        <w:t>36.5</w:t>
      </w:r>
      <w:r w:rsidRPr="00B02ACB">
        <w:rPr>
          <w:rFonts w:eastAsia="Arial" w:cs="Arial"/>
          <w:sz w:val="22"/>
        </w:rPr>
        <w:t xml:space="preserve"> million (PV, 2024/2025 prices)</w:t>
      </w:r>
      <w:r w:rsidR="000D05B1">
        <w:rPr>
          <w:rFonts w:eastAsia="Arial" w:cs="Arial"/>
          <w:sz w:val="22"/>
        </w:rPr>
        <w:t>.</w:t>
      </w:r>
    </w:p>
    <w:p w14:paraId="356D6F59" w14:textId="7B46530D" w:rsidR="00964864" w:rsidRPr="00567F96" w:rsidRDefault="006E2F9A" w:rsidP="00425BED">
      <w:pPr>
        <w:pStyle w:val="Heading3"/>
        <w:numPr>
          <w:ilvl w:val="0"/>
          <w:numId w:val="5"/>
        </w:numPr>
      </w:pPr>
      <w:r w:rsidRPr="00A606F9">
        <w:t xml:space="preserve">Other </w:t>
      </w:r>
      <w:r w:rsidR="00410E97" w:rsidRPr="00A606F9">
        <w:t>w</w:t>
      </w:r>
      <w:r w:rsidRPr="00A606F9">
        <w:t>ider impacts</w:t>
      </w:r>
    </w:p>
    <w:p w14:paraId="66BE1355" w14:textId="5FF5D6DF" w:rsidR="00C36E6F" w:rsidRPr="00813FF4" w:rsidRDefault="00964864" w:rsidP="0042442F">
      <w:pPr>
        <w:pStyle w:val="ListParagraph"/>
        <w:numPr>
          <w:ilvl w:val="0"/>
          <w:numId w:val="15"/>
        </w:numPr>
        <w:jc w:val="both"/>
        <w:rPr>
          <w:sz w:val="22"/>
        </w:rPr>
      </w:pPr>
      <w:r w:rsidRPr="00813FF4">
        <w:rPr>
          <w:sz w:val="22"/>
        </w:rPr>
        <w:t xml:space="preserve">Migrants play an important role in the economy. The impact of proposals that affect the number of migrants coming to, or leaving, the UK will be dependent on which migrants are in scope; their characteristics such as their age, income, </w:t>
      </w:r>
      <w:proofErr w:type="gramStart"/>
      <w:r w:rsidRPr="00813FF4">
        <w:rPr>
          <w:sz w:val="22"/>
        </w:rPr>
        <w:t>health</w:t>
      </w:r>
      <w:proofErr w:type="gramEnd"/>
      <w:r w:rsidRPr="00813FF4">
        <w:rPr>
          <w:sz w:val="22"/>
        </w:rPr>
        <w:t xml:space="preserve"> and wealth; and the nature </w:t>
      </w:r>
      <w:r w:rsidRPr="00813FF4">
        <w:rPr>
          <w:sz w:val="22"/>
        </w:rPr>
        <w:lastRenderedPageBreak/>
        <w:t xml:space="preserve">of any proposal (for example, who may come to the UK and what they do whilst here). These factors combine to determine the size of the impact on the UK economy. The analysis assesses these impacts on the resident population and UK economy under the following broad categories: </w:t>
      </w:r>
    </w:p>
    <w:p w14:paraId="24F8A129" w14:textId="54482C5A" w:rsidR="00C36E6F" w:rsidRPr="00813FF4" w:rsidRDefault="00964864" w:rsidP="00425BED">
      <w:pPr>
        <w:pStyle w:val="ListParagraph"/>
        <w:numPr>
          <w:ilvl w:val="0"/>
          <w:numId w:val="9"/>
        </w:numPr>
        <w:jc w:val="both"/>
        <w:rPr>
          <w:sz w:val="22"/>
        </w:rPr>
      </w:pPr>
      <w:r w:rsidRPr="00813FF4">
        <w:rPr>
          <w:sz w:val="22"/>
        </w:rPr>
        <w:t>Macroeconomic impacts (for example, economic output, economic output per head, and the impact on the Exchequer</w:t>
      </w:r>
      <w:proofErr w:type="gramStart"/>
      <w:r w:rsidRPr="00813FF4">
        <w:rPr>
          <w:sz w:val="22"/>
        </w:rPr>
        <w:t>);</w:t>
      </w:r>
      <w:proofErr w:type="gramEnd"/>
    </w:p>
    <w:p w14:paraId="7621C0A0" w14:textId="77777777" w:rsidR="00C36E6F" w:rsidRPr="00813FF4" w:rsidRDefault="00964864" w:rsidP="00425BED">
      <w:pPr>
        <w:pStyle w:val="ListParagraph"/>
        <w:numPr>
          <w:ilvl w:val="0"/>
          <w:numId w:val="9"/>
        </w:numPr>
        <w:jc w:val="both"/>
        <w:rPr>
          <w:sz w:val="22"/>
        </w:rPr>
      </w:pPr>
      <w:r w:rsidRPr="00813FF4">
        <w:rPr>
          <w:sz w:val="22"/>
        </w:rPr>
        <w:t>Labour market outcomes (for example, the ability of firms to hire migrant workers</w:t>
      </w:r>
      <w:proofErr w:type="gramStart"/>
      <w:r w:rsidRPr="00813FF4">
        <w:rPr>
          <w:sz w:val="22"/>
        </w:rPr>
        <w:t>);</w:t>
      </w:r>
      <w:proofErr w:type="gramEnd"/>
      <w:r w:rsidRPr="00813FF4">
        <w:rPr>
          <w:sz w:val="22"/>
        </w:rPr>
        <w:t xml:space="preserve"> </w:t>
      </w:r>
    </w:p>
    <w:p w14:paraId="5BFBA744" w14:textId="77777777" w:rsidR="00C36E6F" w:rsidRPr="00813FF4" w:rsidRDefault="00964864" w:rsidP="00425BED">
      <w:pPr>
        <w:pStyle w:val="ListParagraph"/>
        <w:numPr>
          <w:ilvl w:val="0"/>
          <w:numId w:val="9"/>
        </w:numPr>
        <w:jc w:val="both"/>
        <w:rPr>
          <w:sz w:val="22"/>
        </w:rPr>
      </w:pPr>
      <w:r w:rsidRPr="00813FF4">
        <w:rPr>
          <w:sz w:val="22"/>
        </w:rPr>
        <w:t>Spill-over impacts on resident population (for example, cultural exchange or congestion/inflation impacts in local areas</w:t>
      </w:r>
      <w:proofErr w:type="gramStart"/>
      <w:r w:rsidRPr="00813FF4">
        <w:rPr>
          <w:sz w:val="22"/>
        </w:rPr>
        <w:t>);</w:t>
      </w:r>
      <w:proofErr w:type="gramEnd"/>
      <w:r w:rsidRPr="00813FF4">
        <w:rPr>
          <w:sz w:val="22"/>
        </w:rPr>
        <w:t xml:space="preserve"> </w:t>
      </w:r>
    </w:p>
    <w:p w14:paraId="7D0AE291" w14:textId="77777777" w:rsidR="00964864" w:rsidRPr="00813FF4" w:rsidRDefault="00964864" w:rsidP="00425BED">
      <w:pPr>
        <w:pStyle w:val="ListParagraph"/>
        <w:numPr>
          <w:ilvl w:val="0"/>
          <w:numId w:val="9"/>
        </w:numPr>
        <w:jc w:val="both"/>
        <w:rPr>
          <w:sz w:val="22"/>
        </w:rPr>
      </w:pPr>
      <w:r w:rsidRPr="00813FF4">
        <w:rPr>
          <w:sz w:val="22"/>
        </w:rPr>
        <w:t xml:space="preserve">Policy design impacts on users of the system (individuals, </w:t>
      </w:r>
      <w:proofErr w:type="gramStart"/>
      <w:r w:rsidRPr="00813FF4">
        <w:rPr>
          <w:sz w:val="22"/>
        </w:rPr>
        <w:t>businesses</w:t>
      </w:r>
      <w:proofErr w:type="gramEnd"/>
      <w:r w:rsidRPr="00813FF4">
        <w:rPr>
          <w:sz w:val="22"/>
        </w:rPr>
        <w:t xml:space="preserve"> and the Government). </w:t>
      </w:r>
    </w:p>
    <w:p w14:paraId="25A2C512" w14:textId="77777777" w:rsidR="00964864" w:rsidRPr="00813FF4" w:rsidRDefault="00964864" w:rsidP="00602D84">
      <w:pPr>
        <w:pStyle w:val="ListParagraph"/>
        <w:jc w:val="both"/>
        <w:rPr>
          <w:sz w:val="22"/>
        </w:rPr>
      </w:pPr>
    </w:p>
    <w:p w14:paraId="706F08B2" w14:textId="77777777" w:rsidR="00964864" w:rsidRPr="00813FF4" w:rsidRDefault="00964864" w:rsidP="0042442F">
      <w:pPr>
        <w:pStyle w:val="ListParagraph"/>
        <w:numPr>
          <w:ilvl w:val="0"/>
          <w:numId w:val="15"/>
        </w:numPr>
        <w:jc w:val="both"/>
        <w:rPr>
          <w:sz w:val="22"/>
        </w:rPr>
      </w:pPr>
      <w:r w:rsidRPr="00813FF4">
        <w:rPr>
          <w:sz w:val="22"/>
        </w:rPr>
        <w:t xml:space="preserve">Some of these categories are inter-related, such as the link between labour market outcomes and macroeconomic impacts, while some are harder to quantify than others, such as the spill-over impacts of “cultural exchange”. Of these, only the impact on users of the system is quantified in the main body of this IA. </w:t>
      </w:r>
    </w:p>
    <w:p w14:paraId="6EAD879A" w14:textId="77777777" w:rsidR="00964864" w:rsidRPr="00813FF4" w:rsidRDefault="00964864" w:rsidP="00602D84">
      <w:pPr>
        <w:pStyle w:val="ListParagraph"/>
        <w:jc w:val="both"/>
        <w:rPr>
          <w:sz w:val="22"/>
        </w:rPr>
      </w:pPr>
    </w:p>
    <w:p w14:paraId="1238115D" w14:textId="72ABE34C" w:rsidR="00964864" w:rsidRPr="00813FF4" w:rsidRDefault="00964864" w:rsidP="0042442F">
      <w:pPr>
        <w:pStyle w:val="ListParagraph"/>
        <w:numPr>
          <w:ilvl w:val="0"/>
          <w:numId w:val="15"/>
        </w:numPr>
        <w:jc w:val="both"/>
        <w:rPr>
          <w:sz w:val="22"/>
        </w:rPr>
      </w:pPr>
      <w:r w:rsidRPr="00813FF4">
        <w:rPr>
          <w:sz w:val="22"/>
        </w:rPr>
        <w:t xml:space="preserve">While not negligible, the expected reduction in visas granted </w:t>
      </w:r>
      <w:proofErr w:type="gramStart"/>
      <w:r w:rsidRPr="00813FF4">
        <w:rPr>
          <w:sz w:val="22"/>
        </w:rPr>
        <w:t>as a result of</w:t>
      </w:r>
      <w:proofErr w:type="gramEnd"/>
      <w:r w:rsidRPr="00813FF4">
        <w:rPr>
          <w:sz w:val="22"/>
        </w:rPr>
        <w:t xml:space="preserve"> these changes is small compared to the total number of visas granted. </w:t>
      </w:r>
      <w:r w:rsidR="00A16B7D">
        <w:rPr>
          <w:sz w:val="22"/>
        </w:rPr>
        <w:t>T</w:t>
      </w:r>
      <w:r w:rsidRPr="00813FF4">
        <w:rPr>
          <w:sz w:val="22"/>
        </w:rPr>
        <w:t xml:space="preserve">he macroeconomic effects as well as labour market and spill-over impacts on resident population are likely to be small. Additionally, the MAC acknowledges that the wider dynamic effects and congestion impacts are not possible to quantify, so this IA does not attempt to measure them, but it is assumed they would be small due to the small numbers involved. </w:t>
      </w:r>
    </w:p>
    <w:p w14:paraId="0BFEDE5A" w14:textId="77777777" w:rsidR="00964864" w:rsidRPr="00813FF4" w:rsidRDefault="00964864" w:rsidP="00602D84">
      <w:pPr>
        <w:pStyle w:val="ListParagraph"/>
        <w:jc w:val="both"/>
        <w:rPr>
          <w:sz w:val="22"/>
        </w:rPr>
      </w:pPr>
    </w:p>
    <w:p w14:paraId="410C8B42" w14:textId="473BC229" w:rsidR="00E41B41" w:rsidRDefault="00964864" w:rsidP="0042442F">
      <w:pPr>
        <w:pStyle w:val="ListParagraph"/>
        <w:numPr>
          <w:ilvl w:val="0"/>
          <w:numId w:val="15"/>
        </w:numPr>
        <w:jc w:val="both"/>
        <w:rPr>
          <w:sz w:val="22"/>
        </w:rPr>
      </w:pPr>
      <w:r w:rsidRPr="00813FF4">
        <w:rPr>
          <w:sz w:val="22"/>
        </w:rPr>
        <w:t xml:space="preserve">Economic output is a function of labour used and capital employed and can be measured impartially by GDP. Each worker is a unit of labour and contributes to the creation of economic output. If all else is equal, higher work immigration means more workers in the economy and higher economic output. Equally, a very small decrease in migration volumes caused by the increase in visa fees may have some impact in reducing economic output but this is unlikely to be significant. Whilst aggregate economic output is an important measure, when considering the economic impact of immigration, it is also important to consider GDP per capita / per person. </w:t>
      </w:r>
    </w:p>
    <w:p w14:paraId="194745E2" w14:textId="77777777" w:rsidR="00E41B41" w:rsidRPr="00B02ACB" w:rsidRDefault="00E41B41" w:rsidP="00B02ACB">
      <w:pPr>
        <w:pStyle w:val="ListParagraph"/>
        <w:rPr>
          <w:sz w:val="22"/>
        </w:rPr>
      </w:pPr>
    </w:p>
    <w:p w14:paraId="4406EAE3" w14:textId="5A948552" w:rsidR="00474111" w:rsidRPr="00813FF4" w:rsidRDefault="00964864" w:rsidP="0042442F">
      <w:pPr>
        <w:pStyle w:val="ListParagraph"/>
        <w:numPr>
          <w:ilvl w:val="0"/>
          <w:numId w:val="15"/>
        </w:numPr>
        <w:jc w:val="both"/>
        <w:rPr>
          <w:sz w:val="22"/>
        </w:rPr>
      </w:pPr>
      <w:r w:rsidRPr="00813FF4">
        <w:rPr>
          <w:sz w:val="22"/>
        </w:rPr>
        <w:t xml:space="preserve">On this measure, particularly in the short run, impacts will be small on aggregate as increased economic output are shared across a larger population. In line with MAC advice, it is important to note that although migration may affect GDP per head (by a small amount) mainly due to higher pay and employment rates of migrants compared to natives, it is the immigrants, rather than the resident population, who are the main gainers/losers. </w:t>
      </w:r>
      <w:r w:rsidR="005832B2">
        <w:rPr>
          <w:sz w:val="22"/>
        </w:rPr>
        <w:t>I</w:t>
      </w:r>
      <w:r w:rsidRPr="00813FF4">
        <w:rPr>
          <w:sz w:val="22"/>
        </w:rPr>
        <w:t>t is important to focus on the impact migration has on the GDP of residents through dynamic effects on productivity and innovation and this is dependent on the skill level of the migrants.</w:t>
      </w:r>
    </w:p>
    <w:p w14:paraId="53AD50C5" w14:textId="11ABF286" w:rsidR="00122ABC" w:rsidRPr="001F618A" w:rsidRDefault="006E2F9A" w:rsidP="0008454A">
      <w:pPr>
        <w:pStyle w:val="Heading3"/>
        <w:numPr>
          <w:ilvl w:val="0"/>
          <w:numId w:val="5"/>
        </w:numPr>
      </w:pPr>
      <w:bookmarkStart w:id="8" w:name="_3zyofo6l439u" w:colFirst="0" w:colLast="0"/>
      <w:bookmarkEnd w:id="8"/>
      <w:r w:rsidRPr="00A606F9">
        <w:t xml:space="preserve">Risks </w:t>
      </w:r>
    </w:p>
    <w:p w14:paraId="2EE8CABB" w14:textId="78629F5F" w:rsidR="0008454A" w:rsidRPr="00813FF4" w:rsidRDefault="00EA696B" w:rsidP="0042442F">
      <w:pPr>
        <w:pStyle w:val="ListParagraph"/>
        <w:numPr>
          <w:ilvl w:val="0"/>
          <w:numId w:val="15"/>
        </w:numPr>
        <w:jc w:val="both"/>
        <w:rPr>
          <w:sz w:val="22"/>
        </w:rPr>
      </w:pPr>
      <w:r w:rsidRPr="00813FF4">
        <w:rPr>
          <w:sz w:val="22"/>
        </w:rPr>
        <w:t>All estimates presented are indicative. The analysis serves to provide a sense of scale and estimated impacts should be read in that context; estimated future behaviour and outcomes are particularly uncertain. The main identified risks of the analysis are outlined below.</w:t>
      </w:r>
    </w:p>
    <w:p w14:paraId="20B92000" w14:textId="3B032839" w:rsidR="00EA696B" w:rsidRPr="009E0470" w:rsidRDefault="00EA696B" w:rsidP="00EA696B">
      <w:pPr>
        <w:jc w:val="both"/>
        <w:rPr>
          <w:b/>
          <w:bCs/>
          <w:szCs w:val="24"/>
        </w:rPr>
      </w:pPr>
      <w:r w:rsidRPr="009E0470">
        <w:rPr>
          <w:b/>
          <w:bCs/>
          <w:szCs w:val="24"/>
        </w:rPr>
        <w:t>Volumes</w:t>
      </w:r>
    </w:p>
    <w:p w14:paraId="209C2A37" w14:textId="6CEB1863" w:rsidR="00EA696B" w:rsidRPr="00813FF4" w:rsidRDefault="00E64D93" w:rsidP="0042442F">
      <w:pPr>
        <w:pStyle w:val="ListParagraph"/>
        <w:numPr>
          <w:ilvl w:val="0"/>
          <w:numId w:val="15"/>
        </w:numPr>
        <w:jc w:val="both"/>
        <w:rPr>
          <w:sz w:val="22"/>
        </w:rPr>
      </w:pPr>
      <w:r w:rsidRPr="00813FF4">
        <w:rPr>
          <w:sz w:val="22"/>
        </w:rPr>
        <w:t xml:space="preserve">The visa demand volume estimates used as a baseline for the appraisal are subject to significant uncertainty. This has been highlighted throughout the IA and sensitivity analysis has been carried out to produce a wider range of the potential impact of the policy. However, </w:t>
      </w:r>
      <w:r w:rsidRPr="00813FF4">
        <w:rPr>
          <w:sz w:val="22"/>
        </w:rPr>
        <w:lastRenderedPageBreak/>
        <w:t>all results, including calculated changes in the volumes of granted visas and NPSV estimates, should be treated with caution.</w:t>
      </w:r>
      <w:r w:rsidR="00970BDE" w:rsidRPr="00813FF4">
        <w:rPr>
          <w:sz w:val="22"/>
        </w:rPr>
        <w:t xml:space="preserve"> </w:t>
      </w:r>
    </w:p>
    <w:p w14:paraId="716D94A1" w14:textId="6E1A57B0" w:rsidR="00E64D93" w:rsidRPr="009E0470" w:rsidRDefault="00E64D93" w:rsidP="00E64D93">
      <w:pPr>
        <w:jc w:val="both"/>
        <w:rPr>
          <w:b/>
          <w:bCs/>
          <w:szCs w:val="24"/>
        </w:rPr>
      </w:pPr>
      <w:r w:rsidRPr="009E0470">
        <w:rPr>
          <w:b/>
          <w:bCs/>
          <w:szCs w:val="24"/>
        </w:rPr>
        <w:t>Behavioural response</w:t>
      </w:r>
    </w:p>
    <w:p w14:paraId="744BDE2B" w14:textId="0ECB803F" w:rsidR="009E0470" w:rsidRPr="00813FF4" w:rsidRDefault="009E0470" w:rsidP="0042442F">
      <w:pPr>
        <w:pStyle w:val="ListParagraph"/>
        <w:numPr>
          <w:ilvl w:val="0"/>
          <w:numId w:val="15"/>
        </w:numPr>
        <w:jc w:val="both"/>
        <w:rPr>
          <w:sz w:val="22"/>
        </w:rPr>
      </w:pPr>
      <w:r w:rsidRPr="00813FF4">
        <w:rPr>
          <w:sz w:val="22"/>
        </w:rPr>
        <w:t xml:space="preserve">Internal Home Office analysis has not found evidence of a significant relationship between small increases in fees and visa demand. Absence of evidence does not necessarily imply there is no relationship and setting the fees at the proposed maximum levels on certain routes under </w:t>
      </w:r>
      <w:r w:rsidR="00B717F3">
        <w:rPr>
          <w:sz w:val="22"/>
        </w:rPr>
        <w:t>Option 1</w:t>
      </w:r>
      <w:r w:rsidRPr="00813FF4">
        <w:rPr>
          <w:sz w:val="22"/>
        </w:rPr>
        <w:t xml:space="preserve"> may represent a larger rise in the price of these visas than historic changes. The estimates of a potential negative effect on visa demand are presented; however, these estimates may overstate the actual impact.  </w:t>
      </w:r>
    </w:p>
    <w:p w14:paraId="6557BD0B" w14:textId="77777777" w:rsidR="009E0470" w:rsidRPr="00813FF4" w:rsidRDefault="009E0470" w:rsidP="009E0470">
      <w:pPr>
        <w:pStyle w:val="ListParagraph"/>
        <w:ind w:left="785"/>
        <w:jc w:val="both"/>
        <w:rPr>
          <w:sz w:val="22"/>
        </w:rPr>
      </w:pPr>
    </w:p>
    <w:p w14:paraId="5B41D7E0" w14:textId="5425EB20" w:rsidR="006159CD" w:rsidRPr="00632797" w:rsidRDefault="009E0470" w:rsidP="008E1E61">
      <w:pPr>
        <w:pStyle w:val="ListParagraph"/>
        <w:numPr>
          <w:ilvl w:val="0"/>
          <w:numId w:val="15"/>
        </w:numPr>
        <w:jc w:val="both"/>
      </w:pPr>
      <w:r w:rsidRPr="5EB48DE0">
        <w:rPr>
          <w:sz w:val="22"/>
        </w:rPr>
        <w:t xml:space="preserve">The analysis quantifies the impact of potential increases in visa fees using proxies of the price elasticity for visa demand available in the academic literature. The IA uses estimates of elasticity which are the closest approximations available and do not represent the responsiveness of individual migrants to changes in fees. </w:t>
      </w:r>
      <w:r w:rsidR="00F267CF" w:rsidRPr="5EB48DE0">
        <w:rPr>
          <w:sz w:val="22"/>
        </w:rPr>
        <w:t>R</w:t>
      </w:r>
      <w:r w:rsidRPr="5EB48DE0">
        <w:rPr>
          <w:sz w:val="22"/>
        </w:rPr>
        <w:t>esults are uncertain</w:t>
      </w:r>
      <w:r w:rsidR="00914403" w:rsidRPr="5EB48DE0">
        <w:rPr>
          <w:sz w:val="22"/>
        </w:rPr>
        <w:t xml:space="preserve"> on this </w:t>
      </w:r>
      <w:proofErr w:type="gramStart"/>
      <w:r w:rsidR="00914403" w:rsidRPr="5EB48DE0">
        <w:rPr>
          <w:sz w:val="22"/>
        </w:rPr>
        <w:t>basis,</w:t>
      </w:r>
      <w:r w:rsidRPr="5EB48DE0">
        <w:rPr>
          <w:sz w:val="22"/>
        </w:rPr>
        <w:t xml:space="preserve"> and</w:t>
      </w:r>
      <w:proofErr w:type="gramEnd"/>
      <w:r w:rsidRPr="5EB48DE0">
        <w:rPr>
          <w:sz w:val="22"/>
        </w:rPr>
        <w:t xml:space="preserve"> should be considered indicative.  </w:t>
      </w:r>
    </w:p>
    <w:p w14:paraId="367301D7" w14:textId="33A0B3D4" w:rsidR="009E0470" w:rsidRPr="00567F96" w:rsidRDefault="009E0470" w:rsidP="009E0470">
      <w:pPr>
        <w:jc w:val="both"/>
        <w:rPr>
          <w:b/>
          <w:bCs/>
          <w:szCs w:val="24"/>
        </w:rPr>
      </w:pPr>
      <w:r w:rsidRPr="00567F96">
        <w:rPr>
          <w:b/>
          <w:bCs/>
          <w:szCs w:val="24"/>
        </w:rPr>
        <w:t>Fiscal impact</w:t>
      </w:r>
    </w:p>
    <w:p w14:paraId="7653A932" w14:textId="58FF903D" w:rsidR="009E0470" w:rsidRPr="00813FF4" w:rsidRDefault="004B1973" w:rsidP="0042442F">
      <w:pPr>
        <w:pStyle w:val="ListParagraph"/>
        <w:numPr>
          <w:ilvl w:val="0"/>
          <w:numId w:val="15"/>
        </w:numPr>
        <w:jc w:val="both"/>
        <w:rPr>
          <w:sz w:val="22"/>
        </w:rPr>
      </w:pPr>
      <w:r w:rsidRPr="00813FF4">
        <w:rPr>
          <w:sz w:val="22"/>
        </w:rPr>
        <w:t xml:space="preserve">The fiscal impact related to changes in volumes is particularly uncertain. This IA uses a marginal approach of measuring the impact of migration policy on the UK Exchequer and excludes fiscal spend and revenue components that are unlikely to vary according to the number of individuals moving to the UK. Under the marginal approach, newly arrived migrants are assumed to have little or no impact on spending on services such as pure public goods and debt interest, or on revenue streams such as capital gains tax, inheritance tax and gross operating surplus. They are assumed to have an impact on congestible public goods and taxes paid by businesses such as corporation tax and business rates. These assumptions are uncertain and the true fiscal impact of such a migrant may differ, either positively or negatively.  </w:t>
      </w:r>
    </w:p>
    <w:p w14:paraId="4BC4E3CF" w14:textId="1733A103" w:rsidR="004B1973" w:rsidRPr="00567F96" w:rsidRDefault="004B1973" w:rsidP="004B1973">
      <w:pPr>
        <w:jc w:val="both"/>
        <w:rPr>
          <w:b/>
          <w:bCs/>
          <w:szCs w:val="24"/>
        </w:rPr>
      </w:pPr>
      <w:r w:rsidRPr="00567F96">
        <w:rPr>
          <w:b/>
          <w:bCs/>
          <w:szCs w:val="24"/>
        </w:rPr>
        <w:t>Wider assumptions</w:t>
      </w:r>
    </w:p>
    <w:p w14:paraId="36C957E5" w14:textId="3F75ACFA" w:rsidR="00FA301C" w:rsidRPr="00856A48" w:rsidRDefault="00567F96" w:rsidP="0A8598FB">
      <w:pPr>
        <w:pStyle w:val="ListParagraph"/>
        <w:numPr>
          <w:ilvl w:val="0"/>
          <w:numId w:val="15"/>
        </w:numPr>
        <w:rPr>
          <w:sz w:val="22"/>
        </w:rPr>
      </w:pPr>
      <w:r w:rsidRPr="0A8598FB">
        <w:rPr>
          <w:sz w:val="22"/>
        </w:rPr>
        <w:t>Some assumptions, for example length of stay and visa grant rates, are based on evidence from recent years. The behaviour of current and prospective visa holders may not mirror those in the past. Varying fiscal, baseline and behaviour assumptions may help account for some of the wider uncertainties from data.</w:t>
      </w:r>
    </w:p>
    <w:p w14:paraId="26C1A04F" w14:textId="77777777" w:rsidR="00741968" w:rsidRDefault="00741968">
      <w:pPr>
        <w:rPr>
          <w:b/>
          <w:sz w:val="36"/>
          <w:szCs w:val="36"/>
        </w:rPr>
      </w:pPr>
      <w:r>
        <w:br w:type="page"/>
      </w:r>
    </w:p>
    <w:p w14:paraId="72A41CD4" w14:textId="39B2FADD" w:rsidR="00474111" w:rsidRDefault="00060031" w:rsidP="00293C6E">
      <w:pPr>
        <w:pStyle w:val="Heading2"/>
      </w:pPr>
      <w:r>
        <w:lastRenderedPageBreak/>
        <w:t>Annex</w:t>
      </w:r>
    </w:p>
    <w:p w14:paraId="23989130" w14:textId="6FA1A445" w:rsidR="00926A7C" w:rsidRDefault="00926A7C" w:rsidP="00B2654A">
      <w:pPr>
        <w:pStyle w:val="EBBullet"/>
        <w:numPr>
          <w:ilvl w:val="0"/>
          <w:numId w:val="0"/>
        </w:numPr>
        <w:ind w:left="567"/>
        <w:jc w:val="both"/>
      </w:pPr>
    </w:p>
    <w:tbl>
      <w:tblPr>
        <w:tblW w:w="9159"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0"/>
        <w:gridCol w:w="1219"/>
      </w:tblGrid>
      <w:tr w:rsidR="00FC3EE1" w:rsidRPr="0094339A" w14:paraId="58293553" w14:textId="77777777" w:rsidTr="006201E2">
        <w:trPr>
          <w:trHeight w:val="454"/>
        </w:trPr>
        <w:tc>
          <w:tcPr>
            <w:tcW w:w="7964" w:type="dxa"/>
          </w:tcPr>
          <w:p w14:paraId="0A5E1E17" w14:textId="77777777" w:rsidR="00FC3EE1" w:rsidRDefault="00FC3EE1" w:rsidP="0087315A">
            <w:pPr>
              <w:spacing w:before="60" w:after="120"/>
              <w:rPr>
                <w:b/>
                <w:sz w:val="22"/>
              </w:rPr>
            </w:pPr>
            <w:r>
              <w:rPr>
                <w:b/>
                <w:sz w:val="22"/>
              </w:rPr>
              <w:t xml:space="preserve">Mandatory specific impact test - </w:t>
            </w:r>
            <w:r w:rsidRPr="0094339A">
              <w:rPr>
                <w:b/>
                <w:sz w:val="22"/>
              </w:rPr>
              <w:t>Statutory Equalities Duties</w:t>
            </w:r>
          </w:p>
        </w:tc>
        <w:tc>
          <w:tcPr>
            <w:tcW w:w="1195" w:type="dxa"/>
            <w:vAlign w:val="center"/>
          </w:tcPr>
          <w:p w14:paraId="57B50FBA" w14:textId="77777777" w:rsidR="00FC3EE1" w:rsidRPr="00EF30C0" w:rsidRDefault="00FC3EE1" w:rsidP="0087315A">
            <w:pPr>
              <w:spacing w:before="60" w:after="120"/>
              <w:jc w:val="center"/>
              <w:rPr>
                <w:b/>
                <w:sz w:val="22"/>
              </w:rPr>
            </w:pPr>
            <w:r>
              <w:rPr>
                <w:b/>
                <w:sz w:val="22"/>
              </w:rPr>
              <w:t>Complete</w:t>
            </w:r>
          </w:p>
        </w:tc>
      </w:tr>
      <w:tr w:rsidR="00FC3EE1" w:rsidRPr="0094339A" w14:paraId="40E48CA2" w14:textId="77777777" w:rsidTr="00B02ACB">
        <w:trPr>
          <w:trHeight w:val="4958"/>
        </w:trPr>
        <w:tc>
          <w:tcPr>
            <w:tcW w:w="7964" w:type="dxa"/>
            <w:vAlign w:val="center"/>
          </w:tcPr>
          <w:p w14:paraId="3FEF9A6D" w14:textId="77777777" w:rsidR="00FC3EE1" w:rsidRPr="006B39E0" w:rsidRDefault="00FC3EE1" w:rsidP="00B02ACB">
            <w:pPr>
              <w:jc w:val="center"/>
              <w:rPr>
                <w:b/>
              </w:rPr>
            </w:pPr>
          </w:p>
          <w:p w14:paraId="6604294D" w14:textId="20AC8EFC" w:rsidR="00FC3EE1" w:rsidRPr="006B39E0" w:rsidRDefault="00FC3EE1" w:rsidP="005C12A3">
            <w:pPr>
              <w:spacing w:after="120"/>
              <w:rPr>
                <w:b/>
              </w:rPr>
            </w:pPr>
            <w:r w:rsidRPr="00B02ACB">
              <w:rPr>
                <w:b/>
              </w:rPr>
              <w:t>Statutory Equalities Duties</w:t>
            </w:r>
          </w:p>
          <w:p w14:paraId="6314004A" w14:textId="7DF44ED6" w:rsidR="381FCD8D" w:rsidRDefault="381FCD8D" w:rsidP="00B02ACB">
            <w:pPr>
              <w:spacing w:after="120"/>
              <w:rPr>
                <w:rFonts w:cs="Arial"/>
              </w:rPr>
            </w:pPr>
            <w:r w:rsidRPr="205717E4">
              <w:rPr>
                <w:rFonts w:cs="Arial"/>
              </w:rPr>
              <w:t xml:space="preserve">The Secretary of State for the Home Department (Home Secretary)’s public sector equality duty has been considered </w:t>
            </w:r>
            <w:proofErr w:type="gramStart"/>
            <w:r w:rsidRPr="205717E4">
              <w:rPr>
                <w:rFonts w:cs="Arial"/>
              </w:rPr>
              <w:t>in the course of</w:t>
            </w:r>
            <w:proofErr w:type="gramEnd"/>
            <w:r w:rsidRPr="205717E4">
              <w:rPr>
                <w:rFonts w:cs="Arial"/>
              </w:rPr>
              <w:t xml:space="preserve"> developing the changes set out in this amendment to the Immigration and Nationality (Fees) Order 2016. As this instrument only amends the maximum amount that can be charged, and not the fee level itself, the Home Office consider that there will be no impacts on individuals with protected characteristics </w:t>
            </w:r>
            <w:proofErr w:type="gramStart"/>
            <w:r w:rsidRPr="205717E4">
              <w:rPr>
                <w:rFonts w:cs="Arial"/>
              </w:rPr>
              <w:t>as a result of</w:t>
            </w:r>
            <w:proofErr w:type="gramEnd"/>
            <w:r w:rsidRPr="205717E4">
              <w:rPr>
                <w:rFonts w:cs="Arial"/>
              </w:rPr>
              <w:t xml:space="preserve"> this amendment. Any changes to actual fees charged (which would need to be made through a subsequent amendment to the Immigration and Nationality (Fee) Regulations 2018) will be accompanied by a further statement in respect of the Home Secretary’s Public Sector Equality Duty.</w:t>
            </w:r>
          </w:p>
          <w:p w14:paraId="312000E2" w14:textId="77777777" w:rsidR="00FC3EE1" w:rsidRPr="006B39E0" w:rsidRDefault="00FC3EE1" w:rsidP="00B02ACB">
            <w:pPr>
              <w:spacing w:after="120"/>
              <w:rPr>
                <w:rFonts w:cs="Arial"/>
                <w:i/>
              </w:rPr>
            </w:pPr>
          </w:p>
          <w:p w14:paraId="33CE9ADF" w14:textId="7F0CB05C" w:rsidR="00FC3EE1" w:rsidRPr="006B39E0" w:rsidRDefault="00FC3EE1" w:rsidP="00B02ACB">
            <w:pPr>
              <w:spacing w:after="120"/>
              <w:rPr>
                <w:rFonts w:cs="Arial"/>
                <w:i/>
                <w:color w:val="404040" w:themeColor="text1" w:themeTint="BF"/>
              </w:rPr>
            </w:pPr>
            <w:r w:rsidRPr="006B39E0">
              <w:rPr>
                <w:rFonts w:cs="Arial"/>
                <w:b/>
                <w:bCs/>
                <w:iCs/>
              </w:rPr>
              <w:t>The SRO has agreed these summary findings.</w:t>
            </w:r>
          </w:p>
          <w:p w14:paraId="18181C67" w14:textId="77777777" w:rsidR="00FC3EE1" w:rsidRPr="006B39E0" w:rsidRDefault="00FC3EE1" w:rsidP="00B02ACB">
            <w:pPr>
              <w:jc w:val="center"/>
              <w:rPr>
                <w:rFonts w:cs="Arial"/>
              </w:rPr>
            </w:pPr>
          </w:p>
        </w:tc>
        <w:tc>
          <w:tcPr>
            <w:tcW w:w="1195" w:type="dxa"/>
            <w:vAlign w:val="center"/>
          </w:tcPr>
          <w:p w14:paraId="70066884" w14:textId="77777777" w:rsidR="00FC3EE1" w:rsidRPr="00EF30C0" w:rsidRDefault="00FC3EE1" w:rsidP="0087315A">
            <w:pPr>
              <w:jc w:val="center"/>
              <w:rPr>
                <w:b/>
                <w:sz w:val="22"/>
              </w:rPr>
            </w:pPr>
            <w:r w:rsidRPr="00EF30C0">
              <w:rPr>
                <w:b/>
                <w:sz w:val="22"/>
              </w:rPr>
              <w:t>Yes</w:t>
            </w:r>
          </w:p>
        </w:tc>
      </w:tr>
    </w:tbl>
    <w:p w14:paraId="15AF2BCB" w14:textId="77777777" w:rsidR="008208FB" w:rsidRDefault="008208FB" w:rsidP="006E74EE">
      <w:pPr>
        <w:jc w:val="both"/>
        <w:rPr>
          <w:sz w:val="22"/>
        </w:rPr>
        <w:sectPr w:rsidR="008208FB">
          <w:headerReference w:type="even" r:id="rId22"/>
          <w:headerReference w:type="default" r:id="rId23"/>
          <w:footerReference w:type="even" r:id="rId24"/>
          <w:footerReference w:type="default" r:id="rId25"/>
          <w:headerReference w:type="first" r:id="rId26"/>
          <w:footerReference w:type="first" r:id="rId27"/>
          <w:pgSz w:w="11906" w:h="16838"/>
          <w:pgMar w:top="1134" w:right="1077" w:bottom="1134" w:left="1077" w:header="227" w:footer="454" w:gutter="0"/>
          <w:cols w:space="720"/>
        </w:sectPr>
      </w:pPr>
    </w:p>
    <w:p w14:paraId="21F155BB" w14:textId="77777777" w:rsidR="000F7925" w:rsidRPr="00926A7C" w:rsidRDefault="000F7925" w:rsidP="00861990"/>
    <w:sectPr w:rsidR="000F7925" w:rsidRPr="00926A7C">
      <w:pgSz w:w="11906" w:h="16838"/>
      <w:pgMar w:top="1134" w:right="1077" w:bottom="1134" w:left="1077" w:header="22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17BAA" w14:textId="77777777" w:rsidR="001C08A1" w:rsidRDefault="001C08A1">
      <w:pPr>
        <w:spacing w:after="0" w:line="240" w:lineRule="auto"/>
      </w:pPr>
      <w:r>
        <w:separator/>
      </w:r>
    </w:p>
  </w:endnote>
  <w:endnote w:type="continuationSeparator" w:id="0">
    <w:p w14:paraId="5B0A89CE" w14:textId="77777777" w:rsidR="001C08A1" w:rsidRDefault="001C08A1">
      <w:pPr>
        <w:spacing w:after="0" w:line="240" w:lineRule="auto"/>
      </w:pPr>
      <w:r>
        <w:continuationSeparator/>
      </w:r>
    </w:p>
  </w:endnote>
  <w:endnote w:type="continuationNotice" w:id="1">
    <w:p w14:paraId="7501B6A2" w14:textId="77777777" w:rsidR="001C08A1" w:rsidRDefault="001C08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umnst777 Lt BT">
    <w:altName w:val="Calibri"/>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0CE44" w14:textId="77777777" w:rsidR="008E1E61" w:rsidRDefault="008E1E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60F48" w14:textId="77777777" w:rsidR="00D77350" w:rsidRDefault="00824E73">
    <w:pPr>
      <w:pStyle w:val="Footer"/>
      <w:jc w:val="center"/>
    </w:pPr>
    <w:sdt>
      <w:sdtPr>
        <w:id w:val="-1345788913"/>
        <w:docPartObj>
          <w:docPartGallery w:val="Page Numbers (Bottom of Page)"/>
          <w:docPartUnique/>
        </w:docPartObj>
      </w:sdtPr>
      <w:sdtEndPr>
        <w:rPr>
          <w:noProof/>
        </w:rPr>
      </w:sdtEndPr>
      <w:sdtContent>
        <w:r w:rsidR="00D77350">
          <w:fldChar w:fldCharType="begin"/>
        </w:r>
        <w:r w:rsidR="00D77350">
          <w:instrText xml:space="preserve"> PAGE   \* MERGEFORMAT </w:instrText>
        </w:r>
        <w:r w:rsidR="00D77350">
          <w:fldChar w:fldCharType="separate"/>
        </w:r>
        <w:r w:rsidR="00D77350">
          <w:rPr>
            <w:noProof/>
          </w:rPr>
          <w:t>2</w:t>
        </w:r>
        <w:r w:rsidR="00D77350">
          <w:rPr>
            <w:noProof/>
          </w:rPr>
          <w:fldChar w:fldCharType="end"/>
        </w:r>
      </w:sdtContent>
    </w:sdt>
  </w:p>
  <w:p w14:paraId="6DB4E58A" w14:textId="77777777" w:rsidR="00D77350" w:rsidRDefault="00D773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19A26" w14:textId="77777777" w:rsidR="008E1E61" w:rsidRDefault="008E1E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ACC4A" w14:textId="77777777" w:rsidR="005D199C" w:rsidRDefault="005D19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674458"/>
      <w:docPartObj>
        <w:docPartGallery w:val="Page Numbers (Bottom of Page)"/>
        <w:docPartUnique/>
      </w:docPartObj>
    </w:sdtPr>
    <w:sdtEndPr>
      <w:rPr>
        <w:noProof/>
      </w:rPr>
    </w:sdtEndPr>
    <w:sdtContent>
      <w:p w14:paraId="3A984406" w14:textId="12F4E43B" w:rsidR="00D77350" w:rsidRDefault="00D773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B96E0" w14:textId="77777777" w:rsidR="005D199C" w:rsidRDefault="005D199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7C503" w14:textId="77777777" w:rsidR="005D199C" w:rsidRDefault="005D1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C4E89" w14:textId="77777777" w:rsidR="001C08A1" w:rsidRDefault="001C08A1">
      <w:pPr>
        <w:spacing w:after="0" w:line="240" w:lineRule="auto"/>
      </w:pPr>
      <w:r>
        <w:separator/>
      </w:r>
    </w:p>
  </w:footnote>
  <w:footnote w:type="continuationSeparator" w:id="0">
    <w:p w14:paraId="0D01A0D2" w14:textId="77777777" w:rsidR="001C08A1" w:rsidRDefault="001C08A1">
      <w:pPr>
        <w:spacing w:after="0" w:line="240" w:lineRule="auto"/>
      </w:pPr>
      <w:r>
        <w:continuationSeparator/>
      </w:r>
    </w:p>
  </w:footnote>
  <w:footnote w:type="continuationNotice" w:id="1">
    <w:p w14:paraId="508300F2" w14:textId="77777777" w:rsidR="001C08A1" w:rsidRDefault="001C08A1">
      <w:pPr>
        <w:spacing w:after="0" w:line="240" w:lineRule="auto"/>
      </w:pPr>
    </w:p>
  </w:footnote>
  <w:footnote w:id="2">
    <w:p w14:paraId="0D5A3733" w14:textId="7A9BD0A4" w:rsidR="00061EB3" w:rsidRDefault="00061EB3">
      <w:pPr>
        <w:pStyle w:val="FootnoteText"/>
      </w:pPr>
      <w:r>
        <w:rPr>
          <w:rStyle w:val="FootnoteReference"/>
        </w:rPr>
        <w:footnoteRef/>
      </w:r>
      <w:r>
        <w:t xml:space="preserve"> </w:t>
      </w:r>
      <w:r w:rsidR="009831F4">
        <w:t>As set out in Table 3 of the Immigration and Nationality Fees Order 2016 in respect of Electronic Travel Authorisations</w:t>
      </w:r>
      <w:r w:rsidR="005F557E">
        <w:t xml:space="preserve"> (ETA)</w:t>
      </w:r>
      <w:r w:rsidR="009831F4">
        <w:t>; Table</w:t>
      </w:r>
      <w:r w:rsidR="00FF0C65">
        <w:t xml:space="preserve"> 4 in respect of Certificates of Sponsorship and Sponsor a Worker; and Table </w:t>
      </w:r>
      <w:r w:rsidR="005F557E">
        <w:t>7</w:t>
      </w:r>
      <w:r w:rsidR="00FF0C65">
        <w:t xml:space="preserve"> in</w:t>
      </w:r>
      <w:r w:rsidR="005F557E">
        <w:t xml:space="preserve"> respect of nationality</w:t>
      </w:r>
      <w:r w:rsidR="00FF0C65">
        <w:t xml:space="preserve"> </w:t>
      </w:r>
    </w:p>
  </w:footnote>
  <w:footnote w:id="3">
    <w:p w14:paraId="35D21CEE" w14:textId="2E71BC7A" w:rsidR="0041535A" w:rsidRDefault="0041535A">
      <w:pPr>
        <w:pStyle w:val="FootnoteText"/>
      </w:pPr>
      <w:r>
        <w:rPr>
          <w:rStyle w:val="FootnoteReference"/>
        </w:rPr>
        <w:footnoteRef/>
      </w:r>
      <w:r>
        <w:t xml:space="preserve"> These are the British Nationality Act 1981</w:t>
      </w:r>
      <w:r w:rsidRPr="0041535A">
        <w:t>, any of the former nationality Acts, or the</w:t>
      </w:r>
      <w:r>
        <w:t xml:space="preserve"> British Nationality</w:t>
      </w:r>
      <w:r w:rsidR="0088290E">
        <w:t xml:space="preserve"> (Hong Kong)</w:t>
      </w:r>
      <w:r>
        <w:t xml:space="preserve"> Act</w:t>
      </w:r>
      <w:r w:rsidRPr="0041535A">
        <w:t xml:space="preserve"> 1997 </w:t>
      </w:r>
    </w:p>
  </w:footnote>
  <w:footnote w:id="4">
    <w:p w14:paraId="4AA43298" w14:textId="07F5E5EB" w:rsidR="00211AD5" w:rsidRDefault="00211AD5" w:rsidP="008026CB">
      <w:pPr>
        <w:pStyle w:val="FootnoteText"/>
        <w:ind w:left="284" w:hanging="284"/>
      </w:pPr>
      <w:r>
        <w:rPr>
          <w:rStyle w:val="FootnoteReference"/>
        </w:rPr>
        <w:footnoteRef/>
      </w:r>
      <w:r>
        <w:t xml:space="preserve"> </w:t>
      </w:r>
      <w:r w:rsidR="008026CB">
        <w:tab/>
      </w:r>
      <w:r w:rsidRPr="008026CB">
        <w:rPr>
          <w:sz w:val="18"/>
          <w:szCs w:val="18"/>
        </w:rPr>
        <w:t xml:space="preserve">Migration Advisory Committee, Analysis of the Impact of Migration (January 2012)  </w:t>
      </w:r>
      <w:hyperlink r:id="rId1" w:history="1">
        <w:r w:rsidRPr="008026CB">
          <w:rPr>
            <w:rStyle w:val="Hyperlink"/>
            <w:sz w:val="18"/>
            <w:szCs w:val="18"/>
          </w:rPr>
          <w:t>https://www.gov.uk/government/publications/analysis-of-the-impacts-of-migration</w:t>
        </w:r>
      </w:hyperlink>
      <w:r>
        <w:t xml:space="preserve"> </w:t>
      </w:r>
    </w:p>
  </w:footnote>
  <w:footnote w:id="5">
    <w:p w14:paraId="526031F2" w14:textId="334C6A58" w:rsidR="009E2DEA" w:rsidRDefault="004F6A77" w:rsidP="008026CB">
      <w:pPr>
        <w:pStyle w:val="paragraph"/>
        <w:spacing w:before="0" w:beforeAutospacing="0" w:after="0" w:afterAutospacing="0"/>
        <w:ind w:left="284" w:hanging="284"/>
        <w:textAlignment w:val="baseline"/>
        <w:rPr>
          <w:rFonts w:ascii="Segoe UI" w:hAnsi="Segoe UI" w:cs="Segoe UI"/>
          <w:sz w:val="18"/>
          <w:szCs w:val="18"/>
        </w:rPr>
      </w:pPr>
      <w:r>
        <w:rPr>
          <w:rStyle w:val="FootnoteReference"/>
        </w:rPr>
        <w:footnoteRef/>
      </w:r>
      <w:r>
        <w:t xml:space="preserve"> </w:t>
      </w:r>
      <w:r w:rsidR="008026CB">
        <w:tab/>
      </w:r>
      <w:r w:rsidR="009E2DEA">
        <w:rPr>
          <w:rStyle w:val="normaltextrun"/>
          <w:rFonts w:ascii="Arial" w:hAnsi="Arial" w:cs="Arial"/>
          <w:sz w:val="18"/>
          <w:szCs w:val="18"/>
        </w:rPr>
        <w:t>A review of evidence relating to the elasticity of demand for visas in the UK – GOV.UK: </w:t>
      </w:r>
      <w:r w:rsidR="009E2DEA">
        <w:rPr>
          <w:rStyle w:val="eop"/>
          <w:rFonts w:ascii="Arial" w:hAnsi="Arial" w:cs="Arial"/>
          <w:sz w:val="18"/>
          <w:szCs w:val="18"/>
        </w:rPr>
        <w:t> </w:t>
      </w:r>
    </w:p>
    <w:p w14:paraId="4F68FE02" w14:textId="1D39D23E" w:rsidR="009E2DEA" w:rsidRDefault="00824E73" w:rsidP="008026CB">
      <w:pPr>
        <w:pStyle w:val="paragraph"/>
        <w:spacing w:before="0" w:beforeAutospacing="0" w:after="0" w:afterAutospacing="0"/>
        <w:ind w:left="284"/>
        <w:textAlignment w:val="baseline"/>
        <w:rPr>
          <w:rFonts w:ascii="Segoe UI" w:hAnsi="Segoe UI" w:cs="Segoe UI"/>
          <w:sz w:val="18"/>
          <w:szCs w:val="18"/>
        </w:rPr>
      </w:pPr>
      <w:hyperlink r:id="rId2" w:history="1">
        <w:r w:rsidR="008026CB" w:rsidRPr="0068751E">
          <w:rPr>
            <w:rStyle w:val="Hyperlink"/>
            <w:rFonts w:ascii="Arial" w:hAnsi="Arial" w:cs="Arial"/>
            <w:sz w:val="18"/>
            <w:szCs w:val="18"/>
          </w:rPr>
          <w:t>https://www.gov.uk/government/publications/a-review-of-evidence-relating-to-the-elasticity-of-demand-for-visas-in-the-uk</w:t>
        </w:r>
      </w:hyperlink>
      <w:r w:rsidR="009E2DEA">
        <w:rPr>
          <w:rStyle w:val="normaltextrun"/>
          <w:rFonts w:ascii="Arial" w:hAnsi="Arial" w:cs="Arial"/>
          <w:sz w:val="18"/>
          <w:szCs w:val="18"/>
        </w:rPr>
        <w:t> </w:t>
      </w:r>
      <w:r w:rsidR="009E2DEA">
        <w:rPr>
          <w:rStyle w:val="eop"/>
          <w:rFonts w:ascii="Arial" w:hAnsi="Arial" w:cs="Arial"/>
          <w:sz w:val="18"/>
          <w:szCs w:val="18"/>
        </w:rPr>
        <w:t> </w:t>
      </w:r>
    </w:p>
    <w:p w14:paraId="0328A944" w14:textId="09E57E8D" w:rsidR="004F6A77" w:rsidRDefault="004F6A77">
      <w:pPr>
        <w:pStyle w:val="FootnoteText"/>
      </w:pPr>
    </w:p>
  </w:footnote>
  <w:footnote w:id="6">
    <w:p w14:paraId="3F1A1317" w14:textId="2DE80591" w:rsidR="001F618A" w:rsidRDefault="001F618A" w:rsidP="00B02ACB">
      <w:pPr>
        <w:pStyle w:val="FootnoteText"/>
        <w:ind w:left="284" w:hanging="284"/>
      </w:pPr>
      <w:r>
        <w:rPr>
          <w:rStyle w:val="FootnoteReference"/>
        </w:rPr>
        <w:footnoteRef/>
      </w:r>
      <w:r>
        <w:t xml:space="preserve"> </w:t>
      </w:r>
      <w:r w:rsidR="004C6123">
        <w:tab/>
      </w:r>
      <w:r w:rsidRPr="00B02ACB">
        <w:rPr>
          <w:sz w:val="18"/>
          <w:szCs w:val="18"/>
        </w:rPr>
        <w:t xml:space="preserve">Migration Advisory Committee, Analysis of the Impact of Migration (January 2012)  </w:t>
      </w:r>
      <w:hyperlink r:id="rId3" w:history="1">
        <w:r w:rsidRPr="00B02ACB">
          <w:rPr>
            <w:rStyle w:val="Hyperlink"/>
            <w:sz w:val="18"/>
            <w:szCs w:val="18"/>
          </w:rPr>
          <w:t>https://www.gov.uk/government/publications/analysis-of-the-impacts-of-migration</w:t>
        </w:r>
      </w:hyperlink>
      <w:r>
        <w:t xml:space="preserve"> </w:t>
      </w:r>
    </w:p>
  </w:footnote>
  <w:footnote w:id="7">
    <w:p w14:paraId="7E14D771" w14:textId="466A013C" w:rsidR="00D43D9E" w:rsidRDefault="00D43D9E">
      <w:pPr>
        <w:pStyle w:val="FootnoteText"/>
      </w:pPr>
      <w:r>
        <w:rPr>
          <w:rStyle w:val="FootnoteReference"/>
        </w:rPr>
        <w:footnoteRef/>
      </w:r>
      <w:r>
        <w:t xml:space="preserve"> </w:t>
      </w:r>
      <w:r w:rsidRPr="00B02ACB">
        <w:rPr>
          <w:sz w:val="18"/>
          <w:szCs w:val="18"/>
        </w:rPr>
        <w:t xml:space="preserve">In country volume estimates fluctuate across the appraisal period </w:t>
      </w:r>
      <w:r w:rsidR="001F6EEA" w:rsidRPr="00B02ACB">
        <w:rPr>
          <w:sz w:val="18"/>
          <w:szCs w:val="18"/>
        </w:rPr>
        <w:t>due to a time lag of recent policy changes across the skilled worker route which impact out of country applications first</w:t>
      </w:r>
      <w:r w:rsidR="001C29D0" w:rsidRPr="00B02ACB">
        <w:rPr>
          <w:sz w:val="18"/>
          <w:szCs w:val="18"/>
        </w:rPr>
        <w:t>.</w:t>
      </w:r>
    </w:p>
  </w:footnote>
  <w:footnote w:id="8">
    <w:p w14:paraId="2768BB4C" w14:textId="25F55A62" w:rsidR="186A8CB3" w:rsidRDefault="186A8CB3" w:rsidP="00B02ACB">
      <w:pPr>
        <w:pStyle w:val="FootnoteText"/>
        <w:ind w:left="284" w:hanging="284"/>
      </w:pPr>
      <w:r w:rsidRPr="186A8CB3">
        <w:rPr>
          <w:rStyle w:val="FootnoteReference"/>
        </w:rPr>
        <w:footnoteRef/>
      </w:r>
      <w:r w:rsidR="78743435">
        <w:t xml:space="preserve"> </w:t>
      </w:r>
      <w:r w:rsidR="004C6123">
        <w:tab/>
      </w:r>
      <w:r w:rsidR="78743435" w:rsidRPr="00B02ACB">
        <w:rPr>
          <w:sz w:val="18"/>
          <w:szCs w:val="18"/>
        </w:rPr>
        <w:t>Low estimate based on a one-week snapshot of flags</w:t>
      </w:r>
      <w:r w:rsidR="6E98B6D6" w:rsidRPr="00B02ACB">
        <w:rPr>
          <w:sz w:val="18"/>
          <w:szCs w:val="18"/>
        </w:rPr>
        <w:t xml:space="preserve"> inputted by carriers in April 2023, </w:t>
      </w:r>
      <w:r w:rsidR="7AF00F7D" w:rsidRPr="00B02ACB">
        <w:rPr>
          <w:sz w:val="18"/>
          <w:szCs w:val="18"/>
        </w:rPr>
        <w:t xml:space="preserve">high estimate based on </w:t>
      </w:r>
      <w:r w:rsidR="490851A0" w:rsidRPr="00B02ACB">
        <w:rPr>
          <w:sz w:val="18"/>
          <w:szCs w:val="18"/>
        </w:rPr>
        <w:t xml:space="preserve">2018 </w:t>
      </w:r>
      <w:r w:rsidR="7036214E" w:rsidRPr="00B02ACB">
        <w:rPr>
          <w:sz w:val="18"/>
          <w:szCs w:val="18"/>
        </w:rPr>
        <w:t>estimates of</w:t>
      </w:r>
      <w:r w:rsidR="4CFDB843" w:rsidRPr="00B02ACB">
        <w:rPr>
          <w:sz w:val="18"/>
          <w:szCs w:val="18"/>
        </w:rPr>
        <w:t xml:space="preserve"> </w:t>
      </w:r>
      <w:r w:rsidR="7DEC4095" w:rsidRPr="00B02ACB">
        <w:rPr>
          <w:sz w:val="18"/>
          <w:szCs w:val="18"/>
        </w:rPr>
        <w:t xml:space="preserve">non-EEA </w:t>
      </w:r>
      <w:r w:rsidR="38DC1F45" w:rsidRPr="00B02ACB">
        <w:rPr>
          <w:sz w:val="18"/>
          <w:szCs w:val="18"/>
        </w:rPr>
        <w:t xml:space="preserve">arrivals and the products they arrived </w:t>
      </w:r>
      <w:r w:rsidR="38DC1F45" w:rsidRPr="00B02ACB">
        <w:rPr>
          <w:sz w:val="18"/>
          <w:szCs w:val="18"/>
        </w:rPr>
        <w:t>into the UK on</w:t>
      </w:r>
      <w:r w:rsidR="7036214E" w:rsidRPr="00B02ACB">
        <w:rPr>
          <w:sz w:val="18"/>
          <w:szCs w:val="18"/>
        </w:rPr>
        <w:t>, including transit visas.</w:t>
      </w:r>
      <w:r w:rsidR="4981F14D" w:rsidRPr="00B02ACB">
        <w:rPr>
          <w:sz w:val="18"/>
          <w:szCs w:val="18"/>
        </w:rPr>
        <w:t xml:space="preserve"> </w:t>
      </w:r>
      <w:r w:rsidR="039DE294" w:rsidRPr="00B02ACB">
        <w:rPr>
          <w:sz w:val="18"/>
          <w:szCs w:val="18"/>
        </w:rPr>
        <w:t xml:space="preserve">The former may not be </w:t>
      </w:r>
      <w:r w:rsidR="0C3BC579" w:rsidRPr="00B02ACB">
        <w:rPr>
          <w:sz w:val="18"/>
          <w:szCs w:val="18"/>
        </w:rPr>
        <w:t>representative</w:t>
      </w:r>
      <w:r w:rsidR="039DE294" w:rsidRPr="00B02ACB">
        <w:rPr>
          <w:sz w:val="18"/>
          <w:szCs w:val="18"/>
        </w:rPr>
        <w:t xml:space="preserve"> of other months in the year, the latter uses an old methodology and </w:t>
      </w:r>
      <w:r w:rsidR="23EA6785" w:rsidRPr="00B02ACB">
        <w:rPr>
          <w:sz w:val="18"/>
          <w:szCs w:val="18"/>
        </w:rPr>
        <w:t>may</w:t>
      </w:r>
      <w:r w:rsidR="0C3BC579" w:rsidRPr="00B02ACB">
        <w:rPr>
          <w:sz w:val="18"/>
          <w:szCs w:val="18"/>
        </w:rPr>
        <w:t xml:space="preserve"> not </w:t>
      </w:r>
      <w:r w:rsidR="23EA6785" w:rsidRPr="00B02ACB">
        <w:rPr>
          <w:sz w:val="18"/>
          <w:szCs w:val="18"/>
        </w:rPr>
        <w:t xml:space="preserve">be </w:t>
      </w:r>
      <w:r w:rsidR="5898E98A" w:rsidRPr="00B02ACB">
        <w:rPr>
          <w:sz w:val="18"/>
          <w:szCs w:val="18"/>
        </w:rPr>
        <w:t>representative of</w:t>
      </w:r>
      <w:r w:rsidR="0C3BC579" w:rsidRPr="00B02ACB">
        <w:rPr>
          <w:sz w:val="18"/>
          <w:szCs w:val="18"/>
        </w:rPr>
        <w:t xml:space="preserve"> all nationalities.</w:t>
      </w:r>
    </w:p>
  </w:footnote>
  <w:footnote w:id="9">
    <w:p w14:paraId="665B3644" w14:textId="01D2619C" w:rsidR="001F618A" w:rsidRDefault="001F618A" w:rsidP="00B02ACB">
      <w:pPr>
        <w:pStyle w:val="FootnoteText"/>
        <w:ind w:left="284" w:hanging="284"/>
      </w:pPr>
      <w:r>
        <w:rPr>
          <w:rStyle w:val="FootnoteReference"/>
        </w:rPr>
        <w:footnoteRef/>
      </w:r>
      <w:r>
        <w:t xml:space="preserve"> </w:t>
      </w:r>
      <w:r w:rsidR="004C6123">
        <w:tab/>
      </w:r>
      <w:r>
        <w:rPr>
          <w:rStyle w:val="normaltextrun"/>
          <w:rFonts w:cs="Arial"/>
          <w:sz w:val="18"/>
          <w:szCs w:val="18"/>
          <w:shd w:val="clear" w:color="auto" w:fill="FFFFFF"/>
        </w:rPr>
        <w:t>Taxes and fees for sales of service: how they differ and why it is important - Office for National Statistics (ons.gov.uk)</w:t>
      </w:r>
      <w:r>
        <w:rPr>
          <w:rStyle w:val="normaltextrun"/>
          <w:rFonts w:cs="Arial"/>
          <w:color w:val="000000"/>
          <w:sz w:val="18"/>
          <w:szCs w:val="18"/>
          <w:shd w:val="clear" w:color="auto" w:fill="FFFFFF"/>
        </w:rPr>
        <w:t>:  </w:t>
      </w:r>
      <w:hyperlink r:id="rId4" w:tgtFrame="_blank" w:history="1">
        <w:r>
          <w:rPr>
            <w:rStyle w:val="normaltextrun"/>
            <w:rFonts w:cs="Arial"/>
            <w:sz w:val="18"/>
            <w:szCs w:val="18"/>
            <w:u w:val="single"/>
            <w:shd w:val="clear" w:color="auto" w:fill="FFFFFF"/>
          </w:rPr>
          <w:t>https://www.ons.gov.uk/economy/governmentpublicsectorandtaxes/publicsectorfinance/articles/taxesandfeesforsalesofservicehowtheydifferandwhyitisimportant/2019-05-31</w:t>
        </w:r>
      </w:hyperlink>
      <w:r>
        <w:rPr>
          <w:rStyle w:val="eop"/>
          <w:rFonts w:cs="Arial"/>
          <w:color w:val="000000"/>
          <w:sz w:val="18"/>
          <w:szCs w:val="18"/>
          <w:shd w:val="clear" w:color="auto" w:fill="FFFFFF"/>
        </w:rPr>
        <w:t xml:space="preserve">  </w:t>
      </w:r>
    </w:p>
  </w:footnote>
  <w:footnote w:id="10">
    <w:p w14:paraId="543DB188" w14:textId="768520BF" w:rsidR="001F618A" w:rsidRDefault="001F618A" w:rsidP="00B02ACB">
      <w:pPr>
        <w:pStyle w:val="FootnoteText"/>
        <w:ind w:left="284" w:hanging="284"/>
      </w:pPr>
      <w:r>
        <w:rPr>
          <w:rStyle w:val="FootnoteReference"/>
        </w:rPr>
        <w:footnoteRef/>
      </w:r>
      <w:r>
        <w:t xml:space="preserve"> </w:t>
      </w:r>
      <w:r w:rsidR="004C6123">
        <w:tab/>
      </w:r>
      <w:r>
        <w:rPr>
          <w:rStyle w:val="normaltextrun"/>
          <w:rFonts w:cs="Arial"/>
          <w:color w:val="000000"/>
          <w:sz w:val="18"/>
          <w:szCs w:val="18"/>
          <w:shd w:val="clear" w:color="auto" w:fill="FFFFFF"/>
        </w:rPr>
        <w:t>Managing public money - GOV.UK:  </w:t>
      </w:r>
      <w:hyperlink r:id="rId5" w:tgtFrame="_blank" w:history="1">
        <w:r>
          <w:rPr>
            <w:rStyle w:val="normaltextrun"/>
            <w:rFonts w:cs="Arial"/>
            <w:sz w:val="18"/>
            <w:szCs w:val="18"/>
            <w:u w:val="single"/>
            <w:shd w:val="clear" w:color="auto" w:fill="FFFFFF"/>
          </w:rPr>
          <w:t>https://www.gov.uk/government/publications/managing-public-money</w:t>
        </w:r>
      </w:hyperlink>
      <w:r>
        <w:rPr>
          <w:rStyle w:val="eop"/>
          <w:rFonts w:cs="Arial"/>
          <w:color w:val="000000"/>
          <w:shd w:val="clear" w:color="auto" w:fill="FFFFFF"/>
        </w:rPr>
        <w:t> </w:t>
      </w:r>
    </w:p>
  </w:footnote>
  <w:footnote w:id="11">
    <w:p w14:paraId="5DD09EA6" w14:textId="5719BFC9" w:rsidR="001F618A" w:rsidRDefault="001F618A" w:rsidP="00B02ACB">
      <w:pPr>
        <w:pStyle w:val="FootnoteText"/>
        <w:ind w:left="284" w:hanging="284"/>
      </w:pPr>
      <w:r>
        <w:rPr>
          <w:rStyle w:val="FootnoteReference"/>
        </w:rPr>
        <w:footnoteRef/>
      </w:r>
      <w:r>
        <w:t xml:space="preserve"> </w:t>
      </w:r>
      <w:r w:rsidR="004C6123">
        <w:tab/>
      </w:r>
      <w:r w:rsidRPr="00DC0711">
        <w:t>“Pay for UK healthcare as part of your immigration application”, GOV.UK:  https://www.gov.uk/healthcare-immigration-application/refunds</w:t>
      </w:r>
    </w:p>
  </w:footnote>
  <w:footnote w:id="12">
    <w:p w14:paraId="276323E4" w14:textId="7B94B07C" w:rsidR="001F618A" w:rsidRPr="00A81FFC" w:rsidRDefault="001F618A" w:rsidP="00A81FFC">
      <w:pPr>
        <w:pStyle w:val="FootnoteText"/>
        <w:ind w:left="284" w:hanging="284"/>
        <w:rPr>
          <w:sz w:val="18"/>
          <w:szCs w:val="18"/>
        </w:rPr>
      </w:pPr>
      <w:r w:rsidRPr="00A81FFC">
        <w:rPr>
          <w:rStyle w:val="FootnoteReference"/>
          <w:sz w:val="18"/>
          <w:szCs w:val="18"/>
        </w:rPr>
        <w:footnoteRef/>
      </w:r>
      <w:r w:rsidRPr="00A81FFC">
        <w:rPr>
          <w:sz w:val="18"/>
          <w:szCs w:val="18"/>
        </w:rPr>
        <w:t xml:space="preserve"> </w:t>
      </w:r>
      <w:r w:rsidR="00A81FFC">
        <w:rPr>
          <w:sz w:val="18"/>
          <w:szCs w:val="18"/>
        </w:rPr>
        <w:tab/>
      </w:r>
      <w:r w:rsidRPr="00A81FFC">
        <w:rPr>
          <w:sz w:val="18"/>
          <w:szCs w:val="18"/>
        </w:rPr>
        <w:t xml:space="preserve">Immigration Health Surcharge: equality impact assessment 2023 (accessible) - GOV.UK (www.gov.uk): </w:t>
      </w:r>
      <w:hyperlink r:id="rId6" w:history="1">
        <w:r w:rsidRPr="00A81FFC">
          <w:rPr>
            <w:rStyle w:val="Hyperlink"/>
            <w:sz w:val="18"/>
            <w:szCs w:val="18"/>
          </w:rPr>
          <w:t>https://www.gov.uk/government/publications/immigration-health-surcharge-ihs-equality-impact-assessment-2023/immigration-health-surcharge-equality-impact-assessment-2023-accessible</w:t>
        </w:r>
      </w:hyperlink>
      <w:r w:rsidRPr="00A81FFC">
        <w:rPr>
          <w:sz w:val="18"/>
          <w:szCs w:val="18"/>
        </w:rPr>
        <w:t xml:space="preserve"> </w:t>
      </w:r>
    </w:p>
  </w:footnote>
  <w:footnote w:id="13">
    <w:p w14:paraId="2164B6A6" w14:textId="0D03BB74" w:rsidR="001F618A" w:rsidRPr="00A81FFC" w:rsidRDefault="001F618A" w:rsidP="00A81FFC">
      <w:pPr>
        <w:pStyle w:val="FootnoteText"/>
        <w:ind w:left="284" w:hanging="284"/>
        <w:rPr>
          <w:sz w:val="18"/>
          <w:szCs w:val="18"/>
        </w:rPr>
      </w:pPr>
      <w:r w:rsidRPr="00A81FFC">
        <w:rPr>
          <w:rStyle w:val="FootnoteReference"/>
          <w:sz w:val="18"/>
          <w:szCs w:val="18"/>
        </w:rPr>
        <w:footnoteRef/>
      </w:r>
      <w:r w:rsidRPr="00A81FFC">
        <w:rPr>
          <w:sz w:val="18"/>
          <w:szCs w:val="18"/>
        </w:rPr>
        <w:t xml:space="preserve"> </w:t>
      </w:r>
      <w:r w:rsidR="00A81FFC">
        <w:rPr>
          <w:sz w:val="18"/>
          <w:szCs w:val="18"/>
        </w:rPr>
        <w:tab/>
      </w:r>
      <w:r w:rsidRPr="00A81FFC">
        <w:rPr>
          <w:sz w:val="18"/>
          <w:szCs w:val="18"/>
        </w:rPr>
        <w:t>Some exemptions may apply. Exemptions are set out in UK visa sponsorship for employers: Immigration skills charge - GOV.UK:  https://www.gov.uk/uk-visa-sponsorship-employers/immigration-skills-charge</w:t>
      </w:r>
    </w:p>
  </w:footnote>
  <w:footnote w:id="14">
    <w:p w14:paraId="2FBFC976" w14:textId="4D7162C4" w:rsidR="001F618A" w:rsidRPr="00A81FFC" w:rsidRDefault="001F618A" w:rsidP="00A81FFC">
      <w:pPr>
        <w:pStyle w:val="FootnoteText"/>
        <w:ind w:left="284" w:hanging="284"/>
        <w:rPr>
          <w:sz w:val="18"/>
          <w:szCs w:val="18"/>
        </w:rPr>
      </w:pPr>
      <w:r w:rsidRPr="00A81FFC">
        <w:rPr>
          <w:rStyle w:val="FootnoteReference"/>
          <w:sz w:val="18"/>
          <w:szCs w:val="18"/>
        </w:rPr>
        <w:footnoteRef/>
      </w:r>
      <w:r w:rsidRPr="00A81FFC">
        <w:rPr>
          <w:sz w:val="18"/>
          <w:szCs w:val="18"/>
        </w:rPr>
        <w:t xml:space="preserve"> </w:t>
      </w:r>
      <w:r w:rsidR="00A81FFC">
        <w:rPr>
          <w:sz w:val="18"/>
          <w:szCs w:val="18"/>
        </w:rPr>
        <w:tab/>
      </w:r>
      <w:r w:rsidRPr="00A81FFC">
        <w:rPr>
          <w:sz w:val="18"/>
          <w:szCs w:val="18"/>
        </w:rPr>
        <w:t xml:space="preserve">A review of evidence relating to the elasticity of demand for visas in the UK – GOV.UK:  </w:t>
      </w:r>
    </w:p>
    <w:p w14:paraId="6BA06E75" w14:textId="2D86618F" w:rsidR="001F618A" w:rsidRDefault="00824E73" w:rsidP="00A81FFC">
      <w:pPr>
        <w:pStyle w:val="FootnoteText"/>
        <w:ind w:left="284"/>
      </w:pPr>
      <w:hyperlink r:id="rId7" w:history="1">
        <w:r w:rsidR="001F618A" w:rsidRPr="0068751E">
          <w:rPr>
            <w:rStyle w:val="Hyperlink"/>
            <w:sz w:val="18"/>
            <w:szCs w:val="18"/>
          </w:rPr>
          <w:t>https://www.gov.uk/government/publications/a-review-of-evidence-relating-to-the-elasticity-of-demand-for-visas-in-the-uk</w:t>
        </w:r>
      </w:hyperlink>
      <w:r w:rsidR="001F618A">
        <w:t xml:space="preserve"> </w:t>
      </w:r>
    </w:p>
  </w:footnote>
  <w:footnote w:id="15">
    <w:p w14:paraId="01DAF4A9" w14:textId="77777777" w:rsidR="001F618A" w:rsidRDefault="001F618A" w:rsidP="001F618A">
      <w:pPr>
        <w:pStyle w:val="FootnoteText"/>
      </w:pPr>
      <w:r>
        <w:rPr>
          <w:rStyle w:val="FootnoteReference"/>
        </w:rPr>
        <w:footnoteRef/>
      </w:r>
      <w:r>
        <w:t xml:space="preserve"> </w:t>
      </w:r>
      <w:r>
        <w:rPr>
          <w:rStyle w:val="normaltextrun"/>
          <w:rFonts w:cs="Arial"/>
          <w:color w:val="000000"/>
          <w:sz w:val="18"/>
          <w:szCs w:val="18"/>
          <w:shd w:val="clear" w:color="auto" w:fill="FFFFFF"/>
        </w:rPr>
        <w:t>Lichter, A., Peichl, A. &amp; Siegloch, S. (2013) Labor demand elasticities in Europe: a meta-analysis </w:t>
      </w:r>
      <w:hyperlink r:id="rId8" w:tgtFrame="_blank" w:history="1">
        <w:r>
          <w:rPr>
            <w:rStyle w:val="normaltextrun"/>
            <w:rFonts w:cs="Arial"/>
            <w:sz w:val="18"/>
            <w:szCs w:val="18"/>
            <w:u w:val="single"/>
            <w:shd w:val="clear" w:color="auto" w:fill="FFFFFF"/>
          </w:rPr>
          <w:t>The own-wage elasticity of labor demand: A meta-regression analysis - ScienceDirect</w:t>
        </w:r>
      </w:hyperlink>
    </w:p>
  </w:footnote>
  <w:footnote w:id="16">
    <w:p w14:paraId="28541E5A" w14:textId="05AEFEF3" w:rsidR="00573F5F" w:rsidRDefault="00573F5F">
      <w:pPr>
        <w:pStyle w:val="FootnoteText"/>
      </w:pPr>
      <w:r>
        <w:rPr>
          <w:rStyle w:val="FootnoteReference"/>
        </w:rPr>
        <w:footnoteRef/>
      </w:r>
      <w:r>
        <w:t xml:space="preserve"> </w:t>
      </w:r>
      <w:r>
        <w:rPr>
          <w:rStyle w:val="normaltextrun"/>
          <w:rFonts w:cs="Arial"/>
          <w:color w:val="000000"/>
          <w:sz w:val="18"/>
          <w:szCs w:val="18"/>
          <w:shd w:val="clear" w:color="auto" w:fill="FFFFFF"/>
        </w:rPr>
        <w:t>Blundell, Richard, Antoine Bozio, and Guy Laroque. 2011. "Labor Supply and the Extensive Margin." American Economic Review, 101 (3): 482-86. </w:t>
      </w:r>
      <w:hyperlink r:id="rId9" w:tgtFrame="_blank" w:history="1">
        <w:r>
          <w:rPr>
            <w:rStyle w:val="normaltextrun"/>
            <w:rFonts w:cs="Arial"/>
            <w:sz w:val="18"/>
            <w:szCs w:val="18"/>
            <w:u w:val="single"/>
            <w:shd w:val="clear" w:color="auto" w:fill="FFFFFF"/>
          </w:rPr>
          <w:t>https://www.aeaweb.org/articles?id=10.1257/aer.101.3.482</w:t>
        </w:r>
      </w:hyperlink>
      <w:r>
        <w:rPr>
          <w:rStyle w:val="normaltextrun"/>
          <w:rFonts w:cs="Arial"/>
          <w:color w:val="000000"/>
          <w:sz w:val="18"/>
          <w:szCs w:val="18"/>
          <w:shd w:val="clear" w:color="auto" w:fill="FFFFFF"/>
        </w:rPr>
        <w:t xml:space="preserve">  </w:t>
      </w:r>
    </w:p>
  </w:footnote>
  <w:footnote w:id="17">
    <w:p w14:paraId="47E8A374" w14:textId="42DFDBB0" w:rsidR="001F618A" w:rsidRPr="00B02ACB" w:rsidRDefault="001F618A" w:rsidP="00B02ACB">
      <w:pPr>
        <w:pStyle w:val="FootnoteText"/>
        <w:ind w:left="284" w:hanging="284"/>
        <w:rPr>
          <w:sz w:val="18"/>
          <w:szCs w:val="18"/>
        </w:rPr>
      </w:pPr>
      <w:r w:rsidRPr="00B02ACB">
        <w:rPr>
          <w:rStyle w:val="FootnoteReference"/>
          <w:sz w:val="18"/>
          <w:szCs w:val="18"/>
        </w:rPr>
        <w:footnoteRef/>
      </w:r>
      <w:r w:rsidRPr="00B02ACB">
        <w:rPr>
          <w:sz w:val="18"/>
          <w:szCs w:val="18"/>
        </w:rPr>
        <w:t xml:space="preserve"> </w:t>
      </w:r>
      <w:r w:rsidR="00A31C05">
        <w:rPr>
          <w:sz w:val="18"/>
          <w:szCs w:val="18"/>
        </w:rPr>
        <w:tab/>
      </w:r>
      <w:r w:rsidRPr="00B02ACB">
        <w:rPr>
          <w:sz w:val="18"/>
          <w:szCs w:val="18"/>
        </w:rPr>
        <w:t>Blundell, Richard, Antoine Bozio, and Guy Laroque. 2011. "Labor Supply and the Extensive Margin." American Economic Review, 101 (3): 482-86. https://www.aeaweb.org/articles?id=10.1257/aer.101.3.482</w:t>
      </w:r>
    </w:p>
  </w:footnote>
  <w:footnote w:id="18">
    <w:p w14:paraId="7E6155CE" w14:textId="3F9B3EFE" w:rsidR="00AF5EEB" w:rsidRDefault="00AF5EEB" w:rsidP="00B02ACB">
      <w:pPr>
        <w:pStyle w:val="FootnoteText"/>
        <w:ind w:left="284" w:hanging="284"/>
      </w:pPr>
      <w:r w:rsidRPr="00B02ACB">
        <w:rPr>
          <w:rStyle w:val="FootnoteReference"/>
          <w:sz w:val="18"/>
          <w:szCs w:val="18"/>
        </w:rPr>
        <w:footnoteRef/>
      </w:r>
      <w:r w:rsidRPr="00B02ACB">
        <w:rPr>
          <w:sz w:val="18"/>
          <w:szCs w:val="18"/>
        </w:rPr>
        <w:t xml:space="preserve"> </w:t>
      </w:r>
      <w:r w:rsidR="00A31C05">
        <w:rPr>
          <w:sz w:val="18"/>
          <w:szCs w:val="18"/>
        </w:rPr>
        <w:tab/>
      </w:r>
      <w:r w:rsidRPr="00B02ACB">
        <w:rPr>
          <w:sz w:val="18"/>
          <w:szCs w:val="18"/>
        </w:rPr>
        <w:t xml:space="preserve">An internal academic literature review was used to tailor the estimates from the DfT’s UK aviation forecasts 2017: </w:t>
      </w:r>
      <w:hyperlink r:id="rId10" w:history="1">
        <w:r w:rsidRPr="00B02ACB">
          <w:rPr>
            <w:rStyle w:val="Hyperlink"/>
            <w:sz w:val="18"/>
            <w:szCs w:val="18"/>
          </w:rPr>
          <w:t>https://assets.publishing.service.gov.uk/government/uploads/system/uploads/attachment_data/file/781281/uk-aviation-forecasts-2017.pdf</w:t>
        </w:r>
      </w:hyperlink>
      <w:r>
        <w:t xml:space="preserve"> </w:t>
      </w:r>
    </w:p>
  </w:footnote>
  <w:footnote w:id="19">
    <w:p w14:paraId="5F1E24BC" w14:textId="081BE6FC" w:rsidR="00C83453" w:rsidRDefault="00C83453">
      <w:pPr>
        <w:pStyle w:val="FootnoteText"/>
      </w:pPr>
      <w:r>
        <w:rPr>
          <w:rStyle w:val="FootnoteReference"/>
        </w:rPr>
        <w:footnoteRef/>
      </w:r>
      <w:r>
        <w:t xml:space="preserve"> E.g. </w:t>
      </w:r>
      <w:hyperlink r:id="rId11" w:history="1">
        <w:r>
          <w:rPr>
            <w:rStyle w:val="Hyperlink"/>
          </w:rPr>
          <w:t>Impact assessment for Immigration and Nationality (Fees) Regulations (Amendment) 2023 RPC Opinion: N/A (legislation.gov.uk)</w:t>
        </w:r>
      </w:hyperlink>
      <w:r>
        <w:t xml:space="preserve"> </w:t>
      </w:r>
    </w:p>
  </w:footnote>
  <w:footnote w:id="20">
    <w:p w14:paraId="6834BBB4" w14:textId="5D5CBA7E" w:rsidR="00AE3CD2" w:rsidRDefault="00AE3CD2">
      <w:pPr>
        <w:pStyle w:val="FootnoteText"/>
      </w:pPr>
      <w:r>
        <w:rPr>
          <w:rStyle w:val="FootnoteReference"/>
        </w:rPr>
        <w:footnoteRef/>
      </w:r>
      <w:r>
        <w:t xml:space="preserve"> </w:t>
      </w:r>
      <w:hyperlink r:id="rId12" w:history="1">
        <w:r w:rsidRPr="00AE3CD2">
          <w:rPr>
            <w:rStyle w:val="Hyperlink"/>
          </w:rPr>
          <w:t>UK Tourism Satellite Account - Office for National Statistics</w:t>
        </w:r>
      </w:hyperlink>
    </w:p>
  </w:footnote>
  <w:footnote w:id="21">
    <w:p w14:paraId="64DCE7F6" w14:textId="0DA26FD3" w:rsidR="004672DE" w:rsidRDefault="004672DE">
      <w:pPr>
        <w:pStyle w:val="FootnoteText"/>
      </w:pPr>
      <w:r>
        <w:rPr>
          <w:rStyle w:val="FootnoteReference"/>
        </w:rPr>
        <w:footnoteRef/>
      </w:r>
      <w:r>
        <w:t xml:space="preserve"> </w:t>
      </w:r>
      <w:hyperlink r:id="rId13" w:history="1">
        <w:r w:rsidRPr="004672DE">
          <w:rPr>
            <w:rStyle w:val="Hyperlink"/>
          </w:rPr>
          <w:t>Travel trends - Office for National Statistics</w:t>
        </w:r>
      </w:hyperlink>
    </w:p>
  </w:footnote>
  <w:footnote w:id="22">
    <w:p w14:paraId="58418CA5" w14:textId="0784CDE7" w:rsidR="000C1FD6" w:rsidRDefault="000C1FD6">
      <w:pPr>
        <w:pStyle w:val="FootnoteText"/>
      </w:pPr>
      <w:r>
        <w:rPr>
          <w:rStyle w:val="FootnoteReference"/>
        </w:rPr>
        <w:footnoteRef/>
      </w:r>
      <w:r>
        <w:t xml:space="preserve"> </w:t>
      </w:r>
      <w:r w:rsidR="00380233">
        <w:t xml:space="preserve">On average, a </w:t>
      </w:r>
      <w:r w:rsidR="00EB0642">
        <w:t>person holding a 2-year ETA is assumed to travel to the UK 1.5 times in the central scenario.</w:t>
      </w:r>
    </w:p>
  </w:footnote>
  <w:footnote w:id="23">
    <w:p w14:paraId="3D976734" w14:textId="72187D02" w:rsidR="00F93BAF" w:rsidRDefault="00F93BAF">
      <w:pPr>
        <w:pStyle w:val="FootnoteText"/>
      </w:pPr>
      <w:r>
        <w:rPr>
          <w:rStyle w:val="FootnoteReference"/>
        </w:rPr>
        <w:footnoteRef/>
      </w:r>
      <w:r>
        <w:t xml:space="preserve"> E.g. </w:t>
      </w:r>
      <w:hyperlink r:id="rId14" w:history="1">
        <w:r>
          <w:rPr>
            <w:rStyle w:val="Hyperlink"/>
          </w:rPr>
          <w:t>Impact assessment for Immigration and Nationality (Fees) Regulations (Amendment) 2023 RPC Opinion: N/A (legislation.gov.uk)</w:t>
        </w:r>
      </w:hyperlink>
      <w:r>
        <w:t xml:space="preserve"> </w:t>
      </w:r>
    </w:p>
  </w:footnote>
  <w:footnote w:id="24">
    <w:p w14:paraId="2846F7C7" w14:textId="77777777" w:rsidR="00CC3BDB" w:rsidRDefault="00CC3BDB" w:rsidP="00CC3BDB">
      <w:pPr>
        <w:pStyle w:val="FootnoteText"/>
        <w:ind w:left="284" w:hanging="284"/>
      </w:pPr>
      <w:r w:rsidRPr="186A8CB3">
        <w:rPr>
          <w:rStyle w:val="FootnoteReference"/>
        </w:rPr>
        <w:footnoteRef/>
      </w:r>
      <w:r>
        <w:t xml:space="preserve"> </w:t>
      </w:r>
      <w:r>
        <w:tab/>
      </w:r>
      <w:r w:rsidRPr="00EC121D">
        <w:rPr>
          <w:sz w:val="18"/>
          <w:szCs w:val="18"/>
        </w:rPr>
        <w:t xml:space="preserve">Low estimate based on a one-week snapshot of flags inputted by carriers in April 2023, high estimate based on 2018 estimates of non-EEA arrivals and the products they arrived </w:t>
      </w:r>
      <w:r w:rsidRPr="00EC121D">
        <w:rPr>
          <w:sz w:val="18"/>
          <w:szCs w:val="18"/>
        </w:rPr>
        <w:t>into the UK on, including transit visas. The former may not be representative of other months in the year, the latter uses an old methodology and may not be representative of all nationalities.</w:t>
      </w:r>
    </w:p>
  </w:footnote>
  <w:footnote w:id="25">
    <w:p w14:paraId="165ED999" w14:textId="5CE92510" w:rsidR="00C6282F" w:rsidRDefault="00C6282F">
      <w:pPr>
        <w:pStyle w:val="FootnoteText"/>
      </w:pPr>
      <w:r>
        <w:rPr>
          <w:rStyle w:val="FootnoteReference"/>
        </w:rPr>
        <w:footnoteRef/>
      </w:r>
      <w:r>
        <w:t xml:space="preserve"> </w:t>
      </w:r>
      <w:r w:rsidRPr="00C6282F">
        <w:t xml:space="preserve">Gould (1994) ‘Immigrant Links to the Home Country: Empirical Implications for U.S. Bilateral Trade Flows’ </w:t>
      </w:r>
      <w:hyperlink r:id="rId15" w:history="1">
        <w:r w:rsidRPr="008D4782">
          <w:rPr>
            <w:rStyle w:val="Hyperlink"/>
          </w:rPr>
          <w:t>https://www.jstor.org/stable/2109884</w:t>
        </w:r>
      </w:hyperlink>
      <w:r>
        <w:t xml:space="preserve"> </w:t>
      </w:r>
    </w:p>
  </w:footnote>
  <w:footnote w:id="26">
    <w:p w14:paraId="2EAF6FF8" w14:textId="784EAB97" w:rsidR="00C845B9" w:rsidRDefault="00C845B9">
      <w:pPr>
        <w:pStyle w:val="FootnoteText"/>
      </w:pPr>
      <w:r>
        <w:rPr>
          <w:rStyle w:val="FootnoteReference"/>
        </w:rPr>
        <w:footnoteRef/>
      </w:r>
      <w:r>
        <w:t xml:space="preserve"> </w:t>
      </w:r>
      <w:r w:rsidRPr="00C845B9">
        <w:t xml:space="preserve">Oxford Economics, The value of international business travel – A report for GMTC, 2016 </w:t>
      </w:r>
      <w:hyperlink r:id="rId16" w:history="1">
        <w:r w:rsidRPr="002706FE">
          <w:rPr>
            <w:rStyle w:val="Hyperlink"/>
          </w:rPr>
          <w:t>https://ukevents.org.uk/component/phocadownload/category/5-industry-research?download=329:the-value-of-international-business-travel</w:t>
        </w:r>
      </w:hyperlink>
      <w:r>
        <w:t xml:space="preserve"> </w:t>
      </w:r>
    </w:p>
  </w:footnote>
  <w:footnote w:id="27">
    <w:p w14:paraId="15895152" w14:textId="2B229F33" w:rsidR="00DB134B" w:rsidRDefault="00DB134B">
      <w:pPr>
        <w:pStyle w:val="FootnoteText"/>
      </w:pPr>
      <w:r>
        <w:rPr>
          <w:rStyle w:val="FootnoteReference"/>
        </w:rPr>
        <w:footnoteRef/>
      </w:r>
      <w:r>
        <w:t xml:space="preserve"> </w:t>
      </w:r>
      <w:r w:rsidRPr="00DB134B">
        <w:t>International Passenger Survey (IPS) travelpac 2018</w:t>
      </w:r>
    </w:p>
  </w:footnote>
  <w:footnote w:id="28">
    <w:p w14:paraId="5A4A6764" w14:textId="7788A66A" w:rsidR="005A4D39" w:rsidRDefault="005A4D39">
      <w:pPr>
        <w:pStyle w:val="FootnoteText"/>
      </w:pPr>
      <w:r>
        <w:rPr>
          <w:rStyle w:val="FootnoteReference"/>
        </w:rPr>
        <w:footnoteRef/>
      </w:r>
      <w:r>
        <w:t xml:space="preserve"> </w:t>
      </w:r>
      <w:r w:rsidRPr="005A4D39">
        <w:t>UK Aviation Forecasts; Department for Transport; 2017</w:t>
      </w:r>
    </w:p>
  </w:footnote>
  <w:footnote w:id="29">
    <w:p w14:paraId="55DECDF9" w14:textId="6BF761B8" w:rsidR="005A4AB8" w:rsidRDefault="005A4AB8">
      <w:pPr>
        <w:pStyle w:val="FootnoteText"/>
      </w:pPr>
      <w:r>
        <w:rPr>
          <w:rStyle w:val="FootnoteReference"/>
        </w:rPr>
        <w:footnoteRef/>
      </w:r>
      <w:r>
        <w:t xml:space="preserve"> </w:t>
      </w:r>
      <w:r w:rsidRPr="005A4AB8">
        <w:t xml:space="preserve">2021 Government greenhouse gas conversion factors for company reporting: Methodology paper (publishing.service.gov.uk): </w:t>
      </w:r>
      <w:hyperlink r:id="rId17" w:history="1">
        <w:r w:rsidRPr="002706FE">
          <w:rPr>
            <w:rStyle w:val="Hyperlink"/>
          </w:rPr>
          <w:t>https://assets.publishing.service.gov.uk/government/uploads/system/uploads/attachment_data/file/1049346/2021-ghg-conversion-factors-methodology.pdf</w:t>
        </w:r>
      </w:hyperlink>
      <w:r>
        <w:t xml:space="preserve"> </w:t>
      </w:r>
    </w:p>
  </w:footnote>
  <w:footnote w:id="30">
    <w:p w14:paraId="0A71BBD2" w14:textId="6128D811" w:rsidR="00C668D3" w:rsidRDefault="00C668D3">
      <w:pPr>
        <w:pStyle w:val="FootnoteText"/>
      </w:pPr>
      <w:r>
        <w:rPr>
          <w:rStyle w:val="FootnoteReference"/>
        </w:rPr>
        <w:footnoteRef/>
      </w:r>
      <w:r>
        <w:t xml:space="preserve"> </w:t>
      </w:r>
      <w:r w:rsidRPr="00C668D3">
        <w:t xml:space="preserve">Valuation of greenhouse gas emissions: for policy appraisal and evaluation - GOV.UK (www.gov.uk): </w:t>
      </w:r>
      <w:hyperlink r:id="rId18" w:history="1">
        <w:r w:rsidRPr="002706FE">
          <w:rPr>
            <w:rStyle w:val="Hyperlink"/>
          </w:rPr>
          <w:t>https://www.gov.uk/government/publications/valuing-greenhouse-gas-emissions-in-policy-appraisal/valuation-of-greenhouse-gas-emissions-for-policy-appraisal-and-evaluation</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D86A8" w14:textId="77777777" w:rsidR="008E1E61" w:rsidRDefault="008E1E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C74EA" w14:textId="56278B98" w:rsidR="00474111" w:rsidRDefault="00474111" w:rsidP="009F318D">
    <w:pPr>
      <w:tabs>
        <w:tab w:val="left" w:pos="43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E16AB" w14:textId="77777777" w:rsidR="008E1E61" w:rsidRDefault="008E1E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7EBA7" w14:textId="0FE731AB" w:rsidR="005D199C" w:rsidRDefault="005D199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49241" w14:textId="4E3CCC9F" w:rsidR="005D199C" w:rsidRDefault="005D199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69A65" w14:textId="77777777" w:rsidR="005D199C" w:rsidRDefault="005D1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A0D2B"/>
    <w:multiLevelType w:val="hybridMultilevel"/>
    <w:tmpl w:val="3618B0D2"/>
    <w:lvl w:ilvl="0" w:tplc="A9129812">
      <w:start w:val="1"/>
      <w:numFmt w:val="bullet"/>
      <w:lvlText w:val=""/>
      <w:lvlJc w:val="left"/>
      <w:pPr>
        <w:ind w:left="709" w:firstLine="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7F1873"/>
    <w:multiLevelType w:val="multilevel"/>
    <w:tmpl w:val="590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BE519D"/>
    <w:multiLevelType w:val="hybridMultilevel"/>
    <w:tmpl w:val="768EB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FB78A3"/>
    <w:multiLevelType w:val="hybridMultilevel"/>
    <w:tmpl w:val="262A92BC"/>
    <w:lvl w:ilvl="0" w:tplc="DE96CE4E">
      <w:start w:val="1"/>
      <w:numFmt w:val="decimal"/>
      <w:lvlText w:val="%1."/>
      <w:lvlJc w:val="left"/>
      <w:pPr>
        <w:ind w:left="851" w:hanging="567"/>
      </w:pPr>
      <w:rPr>
        <w:rFonts w:hint="default"/>
        <w:sz w:val="22"/>
        <w:szCs w:val="22"/>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 w15:restartNumberingAfterBreak="0">
    <w:nsid w:val="2336129C"/>
    <w:multiLevelType w:val="hybridMultilevel"/>
    <w:tmpl w:val="3B48B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884B43"/>
    <w:multiLevelType w:val="hybridMultilevel"/>
    <w:tmpl w:val="0EAE8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31D869F6"/>
    <w:multiLevelType w:val="multilevel"/>
    <w:tmpl w:val="973C44E4"/>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B17565"/>
    <w:multiLevelType w:val="hybridMultilevel"/>
    <w:tmpl w:val="44E21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7920D3"/>
    <w:multiLevelType w:val="hybridMultilevel"/>
    <w:tmpl w:val="B7D2A8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3764894"/>
    <w:multiLevelType w:val="multilevel"/>
    <w:tmpl w:val="21C0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AC2AD6"/>
    <w:multiLevelType w:val="hybridMultilevel"/>
    <w:tmpl w:val="C212C1F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F74F4D"/>
    <w:multiLevelType w:val="hybridMultilevel"/>
    <w:tmpl w:val="4036D68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8093CD6"/>
    <w:multiLevelType w:val="hybridMultilevel"/>
    <w:tmpl w:val="8222D8D2"/>
    <w:lvl w:ilvl="0" w:tplc="BEF42D1C">
      <w:start w:val="1"/>
      <w:numFmt w:val="decimal"/>
      <w:lvlText w:val="%1."/>
      <w:lvlJc w:val="left"/>
      <w:pPr>
        <w:ind w:left="567" w:hanging="56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8C56A5F"/>
    <w:multiLevelType w:val="hybridMultilevel"/>
    <w:tmpl w:val="FC08735E"/>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5522334E"/>
    <w:multiLevelType w:val="multilevel"/>
    <w:tmpl w:val="E904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CB13BC"/>
    <w:multiLevelType w:val="multilevel"/>
    <w:tmpl w:val="B1DE0728"/>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A01221"/>
    <w:multiLevelType w:val="hybridMultilevel"/>
    <w:tmpl w:val="3C9A42AC"/>
    <w:lvl w:ilvl="0" w:tplc="5CF21CB8">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C8B0C45"/>
    <w:multiLevelType w:val="hybridMultilevel"/>
    <w:tmpl w:val="81F62232"/>
    <w:lvl w:ilvl="0" w:tplc="5E4626D8">
      <w:start w:val="1"/>
      <w:numFmt w:val="decimal"/>
      <w:lvlText w:val="%1."/>
      <w:lvlJc w:val="left"/>
      <w:pPr>
        <w:ind w:left="567" w:hanging="56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7F62276"/>
    <w:multiLevelType w:val="hybridMultilevel"/>
    <w:tmpl w:val="C868BC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4C57FA0"/>
    <w:multiLevelType w:val="hybridMultilevel"/>
    <w:tmpl w:val="E66442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29520708">
    <w:abstractNumId w:val="20"/>
  </w:num>
  <w:num w:numId="2" w16cid:durableId="692346967">
    <w:abstractNumId w:val="5"/>
  </w:num>
  <w:num w:numId="3" w16cid:durableId="1851987390">
    <w:abstractNumId w:val="11"/>
  </w:num>
  <w:num w:numId="4" w16cid:durableId="170073108">
    <w:abstractNumId w:val="6"/>
  </w:num>
  <w:num w:numId="5" w16cid:durableId="1234050250">
    <w:abstractNumId w:val="17"/>
  </w:num>
  <w:num w:numId="6" w16cid:durableId="1715887240">
    <w:abstractNumId w:val="10"/>
  </w:num>
  <w:num w:numId="7" w16cid:durableId="530647401">
    <w:abstractNumId w:val="1"/>
  </w:num>
  <w:num w:numId="8" w16cid:durableId="821118150">
    <w:abstractNumId w:val="15"/>
  </w:num>
  <w:num w:numId="9" w16cid:durableId="1808401627">
    <w:abstractNumId w:val="19"/>
  </w:num>
  <w:num w:numId="10" w16cid:durableId="526254606">
    <w:abstractNumId w:val="0"/>
  </w:num>
  <w:num w:numId="11" w16cid:durableId="57019347">
    <w:abstractNumId w:val="14"/>
  </w:num>
  <w:num w:numId="12" w16cid:durableId="129399787">
    <w:abstractNumId w:val="13"/>
  </w:num>
  <w:num w:numId="13" w16cid:durableId="1210917859">
    <w:abstractNumId w:val="18"/>
  </w:num>
  <w:num w:numId="14" w16cid:durableId="855507201">
    <w:abstractNumId w:val="4"/>
  </w:num>
  <w:num w:numId="15" w16cid:durableId="1280331243">
    <w:abstractNumId w:val="3"/>
  </w:num>
  <w:num w:numId="16" w16cid:durableId="1290630273">
    <w:abstractNumId w:val="12"/>
  </w:num>
  <w:num w:numId="17" w16cid:durableId="1015569538">
    <w:abstractNumId w:val="9"/>
  </w:num>
  <w:num w:numId="18" w16cid:durableId="300426730">
    <w:abstractNumId w:val="8"/>
  </w:num>
  <w:num w:numId="19" w16cid:durableId="844172735">
    <w:abstractNumId w:val="2"/>
  </w:num>
  <w:num w:numId="20" w16cid:durableId="2016491874">
    <w:abstractNumId w:val="16"/>
  </w:num>
  <w:num w:numId="21" w16cid:durableId="369691100">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11"/>
    <w:rsid w:val="0000004B"/>
    <w:rsid w:val="00000B56"/>
    <w:rsid w:val="00001344"/>
    <w:rsid w:val="0000135D"/>
    <w:rsid w:val="00001604"/>
    <w:rsid w:val="000017B3"/>
    <w:rsid w:val="00001BC8"/>
    <w:rsid w:val="0000212F"/>
    <w:rsid w:val="000024ED"/>
    <w:rsid w:val="00003104"/>
    <w:rsid w:val="000031F9"/>
    <w:rsid w:val="00003552"/>
    <w:rsid w:val="000036F8"/>
    <w:rsid w:val="000038B2"/>
    <w:rsid w:val="00003C7F"/>
    <w:rsid w:val="00003FE4"/>
    <w:rsid w:val="000042C2"/>
    <w:rsid w:val="00004482"/>
    <w:rsid w:val="00004C1E"/>
    <w:rsid w:val="00005BCA"/>
    <w:rsid w:val="00005CCF"/>
    <w:rsid w:val="00006416"/>
    <w:rsid w:val="00006464"/>
    <w:rsid w:val="000068AF"/>
    <w:rsid w:val="000076FD"/>
    <w:rsid w:val="0000781D"/>
    <w:rsid w:val="00007AF4"/>
    <w:rsid w:val="000101D8"/>
    <w:rsid w:val="000104C0"/>
    <w:rsid w:val="00010AA6"/>
    <w:rsid w:val="00010EEF"/>
    <w:rsid w:val="00011134"/>
    <w:rsid w:val="00011BF5"/>
    <w:rsid w:val="00011ECB"/>
    <w:rsid w:val="00011FF9"/>
    <w:rsid w:val="0001213D"/>
    <w:rsid w:val="0001215A"/>
    <w:rsid w:val="000125B1"/>
    <w:rsid w:val="00012978"/>
    <w:rsid w:val="0001361F"/>
    <w:rsid w:val="00013620"/>
    <w:rsid w:val="000145E9"/>
    <w:rsid w:val="0001465A"/>
    <w:rsid w:val="00014D38"/>
    <w:rsid w:val="00014F29"/>
    <w:rsid w:val="00015313"/>
    <w:rsid w:val="0001567F"/>
    <w:rsid w:val="0001571B"/>
    <w:rsid w:val="000160E0"/>
    <w:rsid w:val="0001658A"/>
    <w:rsid w:val="00016D2E"/>
    <w:rsid w:val="000174C3"/>
    <w:rsid w:val="00017699"/>
    <w:rsid w:val="000176FC"/>
    <w:rsid w:val="000177C6"/>
    <w:rsid w:val="00020812"/>
    <w:rsid w:val="00020A0C"/>
    <w:rsid w:val="00022580"/>
    <w:rsid w:val="00022DFA"/>
    <w:rsid w:val="00023887"/>
    <w:rsid w:val="00023D79"/>
    <w:rsid w:val="00023DD6"/>
    <w:rsid w:val="00024235"/>
    <w:rsid w:val="000252F0"/>
    <w:rsid w:val="00025BBC"/>
    <w:rsid w:val="00025CB2"/>
    <w:rsid w:val="00025FB7"/>
    <w:rsid w:val="00026C41"/>
    <w:rsid w:val="00026D06"/>
    <w:rsid w:val="0002741F"/>
    <w:rsid w:val="000275B2"/>
    <w:rsid w:val="00027620"/>
    <w:rsid w:val="00027E1A"/>
    <w:rsid w:val="00027E64"/>
    <w:rsid w:val="0003078E"/>
    <w:rsid w:val="00030D47"/>
    <w:rsid w:val="00031059"/>
    <w:rsid w:val="000319EC"/>
    <w:rsid w:val="00031CE6"/>
    <w:rsid w:val="000320B3"/>
    <w:rsid w:val="00032331"/>
    <w:rsid w:val="0003272E"/>
    <w:rsid w:val="0003284A"/>
    <w:rsid w:val="00032E55"/>
    <w:rsid w:val="00033134"/>
    <w:rsid w:val="000333D5"/>
    <w:rsid w:val="00033657"/>
    <w:rsid w:val="000337CC"/>
    <w:rsid w:val="00033BB0"/>
    <w:rsid w:val="00033E2A"/>
    <w:rsid w:val="00034EDC"/>
    <w:rsid w:val="000352AF"/>
    <w:rsid w:val="0003581E"/>
    <w:rsid w:val="00035AB5"/>
    <w:rsid w:val="000362F0"/>
    <w:rsid w:val="0003677F"/>
    <w:rsid w:val="000372B3"/>
    <w:rsid w:val="000376AF"/>
    <w:rsid w:val="00037B8A"/>
    <w:rsid w:val="000402EB"/>
    <w:rsid w:val="000408F9"/>
    <w:rsid w:val="00041144"/>
    <w:rsid w:val="0004125E"/>
    <w:rsid w:val="0004154B"/>
    <w:rsid w:val="000416CC"/>
    <w:rsid w:val="000419B1"/>
    <w:rsid w:val="00041E8B"/>
    <w:rsid w:val="00042196"/>
    <w:rsid w:val="0004219E"/>
    <w:rsid w:val="00043AE5"/>
    <w:rsid w:val="00043CE2"/>
    <w:rsid w:val="000443D6"/>
    <w:rsid w:val="00044998"/>
    <w:rsid w:val="00044C1B"/>
    <w:rsid w:val="00045596"/>
    <w:rsid w:val="00045DD8"/>
    <w:rsid w:val="000463D6"/>
    <w:rsid w:val="00046B6C"/>
    <w:rsid w:val="00046C75"/>
    <w:rsid w:val="000471CB"/>
    <w:rsid w:val="00047B95"/>
    <w:rsid w:val="00050652"/>
    <w:rsid w:val="00050D42"/>
    <w:rsid w:val="0005107B"/>
    <w:rsid w:val="000511A6"/>
    <w:rsid w:val="0005179C"/>
    <w:rsid w:val="0005274A"/>
    <w:rsid w:val="0005276A"/>
    <w:rsid w:val="00052B45"/>
    <w:rsid w:val="00053F46"/>
    <w:rsid w:val="0005442E"/>
    <w:rsid w:val="00054583"/>
    <w:rsid w:val="0005470A"/>
    <w:rsid w:val="00054874"/>
    <w:rsid w:val="00054AD4"/>
    <w:rsid w:val="00054F49"/>
    <w:rsid w:val="000553DD"/>
    <w:rsid w:val="00055B8B"/>
    <w:rsid w:val="00055CFB"/>
    <w:rsid w:val="000569C0"/>
    <w:rsid w:val="00056A0F"/>
    <w:rsid w:val="00056D90"/>
    <w:rsid w:val="0005701C"/>
    <w:rsid w:val="000579A0"/>
    <w:rsid w:val="00057BF7"/>
    <w:rsid w:val="00060009"/>
    <w:rsid w:val="00060031"/>
    <w:rsid w:val="00060AF2"/>
    <w:rsid w:val="00061352"/>
    <w:rsid w:val="00061355"/>
    <w:rsid w:val="00061BB0"/>
    <w:rsid w:val="00061EB3"/>
    <w:rsid w:val="000622AE"/>
    <w:rsid w:val="000623FB"/>
    <w:rsid w:val="00062454"/>
    <w:rsid w:val="000624A2"/>
    <w:rsid w:val="00062597"/>
    <w:rsid w:val="000645BC"/>
    <w:rsid w:val="0006509C"/>
    <w:rsid w:val="00065675"/>
    <w:rsid w:val="000662EE"/>
    <w:rsid w:val="000666B2"/>
    <w:rsid w:val="00067475"/>
    <w:rsid w:val="00070142"/>
    <w:rsid w:val="0007031C"/>
    <w:rsid w:val="00070358"/>
    <w:rsid w:val="00070376"/>
    <w:rsid w:val="00070AC3"/>
    <w:rsid w:val="000718AB"/>
    <w:rsid w:val="00072E44"/>
    <w:rsid w:val="00073008"/>
    <w:rsid w:val="00073100"/>
    <w:rsid w:val="0007359F"/>
    <w:rsid w:val="000754C5"/>
    <w:rsid w:val="00075506"/>
    <w:rsid w:val="000769C6"/>
    <w:rsid w:val="00077374"/>
    <w:rsid w:val="0007756F"/>
    <w:rsid w:val="0008009E"/>
    <w:rsid w:val="0008041B"/>
    <w:rsid w:val="00080588"/>
    <w:rsid w:val="00080792"/>
    <w:rsid w:val="00080AAC"/>
    <w:rsid w:val="00080D81"/>
    <w:rsid w:val="00081059"/>
    <w:rsid w:val="00082454"/>
    <w:rsid w:val="000824E6"/>
    <w:rsid w:val="00082B01"/>
    <w:rsid w:val="00082DE0"/>
    <w:rsid w:val="00082F22"/>
    <w:rsid w:val="00082F39"/>
    <w:rsid w:val="000835C3"/>
    <w:rsid w:val="0008396C"/>
    <w:rsid w:val="00083EA1"/>
    <w:rsid w:val="00084105"/>
    <w:rsid w:val="000841CC"/>
    <w:rsid w:val="0008454A"/>
    <w:rsid w:val="0008705F"/>
    <w:rsid w:val="000873CC"/>
    <w:rsid w:val="00087DC3"/>
    <w:rsid w:val="000905AF"/>
    <w:rsid w:val="000907FB"/>
    <w:rsid w:val="00090E40"/>
    <w:rsid w:val="00091053"/>
    <w:rsid w:val="0009130C"/>
    <w:rsid w:val="00091632"/>
    <w:rsid w:val="000918E1"/>
    <w:rsid w:val="00091FB3"/>
    <w:rsid w:val="000921B8"/>
    <w:rsid w:val="00092CAB"/>
    <w:rsid w:val="00092CEB"/>
    <w:rsid w:val="00092EA8"/>
    <w:rsid w:val="00093218"/>
    <w:rsid w:val="000944F9"/>
    <w:rsid w:val="000948BD"/>
    <w:rsid w:val="00095806"/>
    <w:rsid w:val="00095A68"/>
    <w:rsid w:val="00096FBF"/>
    <w:rsid w:val="00097442"/>
    <w:rsid w:val="00097A0E"/>
    <w:rsid w:val="000A00AB"/>
    <w:rsid w:val="000A03DA"/>
    <w:rsid w:val="000A0579"/>
    <w:rsid w:val="000A0840"/>
    <w:rsid w:val="000A11B9"/>
    <w:rsid w:val="000A13A3"/>
    <w:rsid w:val="000A1465"/>
    <w:rsid w:val="000A180F"/>
    <w:rsid w:val="000A190C"/>
    <w:rsid w:val="000A19D3"/>
    <w:rsid w:val="000A1B21"/>
    <w:rsid w:val="000A1C2D"/>
    <w:rsid w:val="000A2B23"/>
    <w:rsid w:val="000A35F1"/>
    <w:rsid w:val="000A370B"/>
    <w:rsid w:val="000A38A2"/>
    <w:rsid w:val="000A430D"/>
    <w:rsid w:val="000A441A"/>
    <w:rsid w:val="000A4B59"/>
    <w:rsid w:val="000A53F0"/>
    <w:rsid w:val="000A5B6D"/>
    <w:rsid w:val="000A62D0"/>
    <w:rsid w:val="000A630C"/>
    <w:rsid w:val="000A664E"/>
    <w:rsid w:val="000A6772"/>
    <w:rsid w:val="000A686E"/>
    <w:rsid w:val="000A6A9E"/>
    <w:rsid w:val="000A6C80"/>
    <w:rsid w:val="000A6EFF"/>
    <w:rsid w:val="000A7892"/>
    <w:rsid w:val="000B02D8"/>
    <w:rsid w:val="000B0683"/>
    <w:rsid w:val="000B06C0"/>
    <w:rsid w:val="000B0C73"/>
    <w:rsid w:val="000B0E08"/>
    <w:rsid w:val="000B161D"/>
    <w:rsid w:val="000B178F"/>
    <w:rsid w:val="000B1BD1"/>
    <w:rsid w:val="000B1EF2"/>
    <w:rsid w:val="000B316F"/>
    <w:rsid w:val="000B3595"/>
    <w:rsid w:val="000B39B2"/>
    <w:rsid w:val="000B3D21"/>
    <w:rsid w:val="000B3FD8"/>
    <w:rsid w:val="000B42F0"/>
    <w:rsid w:val="000B4F34"/>
    <w:rsid w:val="000B564F"/>
    <w:rsid w:val="000B5D36"/>
    <w:rsid w:val="000B5E3A"/>
    <w:rsid w:val="000B61EF"/>
    <w:rsid w:val="000B646A"/>
    <w:rsid w:val="000B6C25"/>
    <w:rsid w:val="000B71E0"/>
    <w:rsid w:val="000B7268"/>
    <w:rsid w:val="000C0086"/>
    <w:rsid w:val="000C0E7F"/>
    <w:rsid w:val="000C139D"/>
    <w:rsid w:val="000C16CE"/>
    <w:rsid w:val="000C1FD6"/>
    <w:rsid w:val="000C2032"/>
    <w:rsid w:val="000C20E6"/>
    <w:rsid w:val="000C2410"/>
    <w:rsid w:val="000C2556"/>
    <w:rsid w:val="000C25A8"/>
    <w:rsid w:val="000C275A"/>
    <w:rsid w:val="000C2E88"/>
    <w:rsid w:val="000C32EB"/>
    <w:rsid w:val="000C3EDB"/>
    <w:rsid w:val="000C40EB"/>
    <w:rsid w:val="000C4A19"/>
    <w:rsid w:val="000C563A"/>
    <w:rsid w:val="000C5925"/>
    <w:rsid w:val="000C5F0B"/>
    <w:rsid w:val="000C66FF"/>
    <w:rsid w:val="000C68CB"/>
    <w:rsid w:val="000C7019"/>
    <w:rsid w:val="000C7C3C"/>
    <w:rsid w:val="000C7F9D"/>
    <w:rsid w:val="000D0269"/>
    <w:rsid w:val="000D03E4"/>
    <w:rsid w:val="000D046E"/>
    <w:rsid w:val="000D056D"/>
    <w:rsid w:val="000D05B1"/>
    <w:rsid w:val="000D05CD"/>
    <w:rsid w:val="000D06EA"/>
    <w:rsid w:val="000D0C28"/>
    <w:rsid w:val="000D0ED3"/>
    <w:rsid w:val="000D1447"/>
    <w:rsid w:val="000D1C7A"/>
    <w:rsid w:val="000D1E5D"/>
    <w:rsid w:val="000D35F0"/>
    <w:rsid w:val="000D3C96"/>
    <w:rsid w:val="000D3F81"/>
    <w:rsid w:val="000D4E3C"/>
    <w:rsid w:val="000D4F1F"/>
    <w:rsid w:val="000D55D3"/>
    <w:rsid w:val="000D5E8A"/>
    <w:rsid w:val="000D6193"/>
    <w:rsid w:val="000D61D6"/>
    <w:rsid w:val="000D6255"/>
    <w:rsid w:val="000D6401"/>
    <w:rsid w:val="000D6913"/>
    <w:rsid w:val="000D6BF9"/>
    <w:rsid w:val="000D6F42"/>
    <w:rsid w:val="000D6FD5"/>
    <w:rsid w:val="000D6FD8"/>
    <w:rsid w:val="000D7293"/>
    <w:rsid w:val="000D75F8"/>
    <w:rsid w:val="000D7722"/>
    <w:rsid w:val="000D77A2"/>
    <w:rsid w:val="000D786F"/>
    <w:rsid w:val="000D7C7F"/>
    <w:rsid w:val="000E0155"/>
    <w:rsid w:val="000E0831"/>
    <w:rsid w:val="000E0929"/>
    <w:rsid w:val="000E0993"/>
    <w:rsid w:val="000E11E4"/>
    <w:rsid w:val="000E1C77"/>
    <w:rsid w:val="000E1F45"/>
    <w:rsid w:val="000E2108"/>
    <w:rsid w:val="000E2A87"/>
    <w:rsid w:val="000E2BDA"/>
    <w:rsid w:val="000E2D14"/>
    <w:rsid w:val="000E2FC1"/>
    <w:rsid w:val="000E4CD5"/>
    <w:rsid w:val="000E55A2"/>
    <w:rsid w:val="000E5A89"/>
    <w:rsid w:val="000E5BD6"/>
    <w:rsid w:val="000E5BF6"/>
    <w:rsid w:val="000E5FF4"/>
    <w:rsid w:val="000E77A5"/>
    <w:rsid w:val="000E7D14"/>
    <w:rsid w:val="000E7EFA"/>
    <w:rsid w:val="000F07C2"/>
    <w:rsid w:val="000F124A"/>
    <w:rsid w:val="000F13EB"/>
    <w:rsid w:val="000F2264"/>
    <w:rsid w:val="000F2A0A"/>
    <w:rsid w:val="000F2F6F"/>
    <w:rsid w:val="000F3516"/>
    <w:rsid w:val="000F38AC"/>
    <w:rsid w:val="000F55A3"/>
    <w:rsid w:val="000F6270"/>
    <w:rsid w:val="000F65EF"/>
    <w:rsid w:val="000F7925"/>
    <w:rsid w:val="000F79C9"/>
    <w:rsid w:val="000F7AEC"/>
    <w:rsid w:val="000F7CF2"/>
    <w:rsid w:val="001006D5"/>
    <w:rsid w:val="00100C25"/>
    <w:rsid w:val="00100FBD"/>
    <w:rsid w:val="0010108E"/>
    <w:rsid w:val="0010178D"/>
    <w:rsid w:val="00101A71"/>
    <w:rsid w:val="00102490"/>
    <w:rsid w:val="00102575"/>
    <w:rsid w:val="00102A92"/>
    <w:rsid w:val="0010321F"/>
    <w:rsid w:val="001058A0"/>
    <w:rsid w:val="00106747"/>
    <w:rsid w:val="0010694B"/>
    <w:rsid w:val="00106E27"/>
    <w:rsid w:val="00107C53"/>
    <w:rsid w:val="00107CE6"/>
    <w:rsid w:val="001101E8"/>
    <w:rsid w:val="00110881"/>
    <w:rsid w:val="001109B2"/>
    <w:rsid w:val="001115AD"/>
    <w:rsid w:val="00112E38"/>
    <w:rsid w:val="00112EE6"/>
    <w:rsid w:val="0011342E"/>
    <w:rsid w:val="001139CA"/>
    <w:rsid w:val="00113B75"/>
    <w:rsid w:val="00113C91"/>
    <w:rsid w:val="00114606"/>
    <w:rsid w:val="00115286"/>
    <w:rsid w:val="00115DC5"/>
    <w:rsid w:val="0011617E"/>
    <w:rsid w:val="00116241"/>
    <w:rsid w:val="00116304"/>
    <w:rsid w:val="00117679"/>
    <w:rsid w:val="001176D1"/>
    <w:rsid w:val="00117D7C"/>
    <w:rsid w:val="00117E47"/>
    <w:rsid w:val="00120291"/>
    <w:rsid w:val="00120295"/>
    <w:rsid w:val="001208E4"/>
    <w:rsid w:val="0012117C"/>
    <w:rsid w:val="00121A3B"/>
    <w:rsid w:val="00121CE2"/>
    <w:rsid w:val="00122011"/>
    <w:rsid w:val="001227EA"/>
    <w:rsid w:val="00122ABC"/>
    <w:rsid w:val="00122C6B"/>
    <w:rsid w:val="00122E98"/>
    <w:rsid w:val="00123023"/>
    <w:rsid w:val="00123D92"/>
    <w:rsid w:val="00124099"/>
    <w:rsid w:val="001241D7"/>
    <w:rsid w:val="00124363"/>
    <w:rsid w:val="001245DA"/>
    <w:rsid w:val="0012557A"/>
    <w:rsid w:val="00126054"/>
    <w:rsid w:val="0012620A"/>
    <w:rsid w:val="00126367"/>
    <w:rsid w:val="001263E7"/>
    <w:rsid w:val="001266B4"/>
    <w:rsid w:val="00126F60"/>
    <w:rsid w:val="00127298"/>
    <w:rsid w:val="001272EF"/>
    <w:rsid w:val="001277BA"/>
    <w:rsid w:val="00127A94"/>
    <w:rsid w:val="0013010F"/>
    <w:rsid w:val="001306AD"/>
    <w:rsid w:val="001306C6"/>
    <w:rsid w:val="00131781"/>
    <w:rsid w:val="00131A46"/>
    <w:rsid w:val="001320A8"/>
    <w:rsid w:val="00133301"/>
    <w:rsid w:val="0013394F"/>
    <w:rsid w:val="00133C8A"/>
    <w:rsid w:val="00134430"/>
    <w:rsid w:val="001351C6"/>
    <w:rsid w:val="001357A3"/>
    <w:rsid w:val="0013610C"/>
    <w:rsid w:val="00136402"/>
    <w:rsid w:val="0013687A"/>
    <w:rsid w:val="00136F3B"/>
    <w:rsid w:val="00137677"/>
    <w:rsid w:val="00137A5C"/>
    <w:rsid w:val="00137B20"/>
    <w:rsid w:val="0014002F"/>
    <w:rsid w:val="0014011E"/>
    <w:rsid w:val="00140A58"/>
    <w:rsid w:val="00140B6C"/>
    <w:rsid w:val="0014145D"/>
    <w:rsid w:val="00141910"/>
    <w:rsid w:val="0014192C"/>
    <w:rsid w:val="00141B61"/>
    <w:rsid w:val="00141C68"/>
    <w:rsid w:val="00142358"/>
    <w:rsid w:val="001424C2"/>
    <w:rsid w:val="0014293D"/>
    <w:rsid w:val="00142AD6"/>
    <w:rsid w:val="00142C5C"/>
    <w:rsid w:val="00142D77"/>
    <w:rsid w:val="00144280"/>
    <w:rsid w:val="0014498F"/>
    <w:rsid w:val="0014502E"/>
    <w:rsid w:val="001451B3"/>
    <w:rsid w:val="00145F92"/>
    <w:rsid w:val="00146386"/>
    <w:rsid w:val="001464E1"/>
    <w:rsid w:val="00146AB7"/>
    <w:rsid w:val="00146C08"/>
    <w:rsid w:val="00146EE6"/>
    <w:rsid w:val="00147C7B"/>
    <w:rsid w:val="00147D39"/>
    <w:rsid w:val="0015090C"/>
    <w:rsid w:val="001509BE"/>
    <w:rsid w:val="00150B41"/>
    <w:rsid w:val="00150BAC"/>
    <w:rsid w:val="00150CF8"/>
    <w:rsid w:val="00151604"/>
    <w:rsid w:val="001518FD"/>
    <w:rsid w:val="0015259F"/>
    <w:rsid w:val="001528DF"/>
    <w:rsid w:val="00152B4E"/>
    <w:rsid w:val="00152D17"/>
    <w:rsid w:val="00153146"/>
    <w:rsid w:val="00153380"/>
    <w:rsid w:val="001534FE"/>
    <w:rsid w:val="00153B4A"/>
    <w:rsid w:val="00154376"/>
    <w:rsid w:val="00155215"/>
    <w:rsid w:val="001553C7"/>
    <w:rsid w:val="00155514"/>
    <w:rsid w:val="001557B3"/>
    <w:rsid w:val="00155845"/>
    <w:rsid w:val="00155B80"/>
    <w:rsid w:val="0015613B"/>
    <w:rsid w:val="001561E6"/>
    <w:rsid w:val="001562A1"/>
    <w:rsid w:val="00157403"/>
    <w:rsid w:val="001575E2"/>
    <w:rsid w:val="0016006A"/>
    <w:rsid w:val="00160175"/>
    <w:rsid w:val="0016040C"/>
    <w:rsid w:val="00160667"/>
    <w:rsid w:val="00161455"/>
    <w:rsid w:val="00161AB9"/>
    <w:rsid w:val="001620E2"/>
    <w:rsid w:val="00162164"/>
    <w:rsid w:val="001622C6"/>
    <w:rsid w:val="00162462"/>
    <w:rsid w:val="00162BF3"/>
    <w:rsid w:val="00162DBE"/>
    <w:rsid w:val="001630A6"/>
    <w:rsid w:val="0016319E"/>
    <w:rsid w:val="00163233"/>
    <w:rsid w:val="0016351D"/>
    <w:rsid w:val="0016363D"/>
    <w:rsid w:val="001636C7"/>
    <w:rsid w:val="00163EBF"/>
    <w:rsid w:val="00163F97"/>
    <w:rsid w:val="00164320"/>
    <w:rsid w:val="00164CAC"/>
    <w:rsid w:val="00165BAC"/>
    <w:rsid w:val="00165E17"/>
    <w:rsid w:val="00165F7E"/>
    <w:rsid w:val="001662F1"/>
    <w:rsid w:val="0016660C"/>
    <w:rsid w:val="0016688A"/>
    <w:rsid w:val="00166896"/>
    <w:rsid w:val="00166906"/>
    <w:rsid w:val="00166B64"/>
    <w:rsid w:val="0016769E"/>
    <w:rsid w:val="001677A8"/>
    <w:rsid w:val="00167B7C"/>
    <w:rsid w:val="00170117"/>
    <w:rsid w:val="001701EF"/>
    <w:rsid w:val="001704CB"/>
    <w:rsid w:val="00170954"/>
    <w:rsid w:val="00171057"/>
    <w:rsid w:val="00171651"/>
    <w:rsid w:val="00171CBE"/>
    <w:rsid w:val="00171EF9"/>
    <w:rsid w:val="00172193"/>
    <w:rsid w:val="0017229C"/>
    <w:rsid w:val="00172F7B"/>
    <w:rsid w:val="0017303B"/>
    <w:rsid w:val="001732C1"/>
    <w:rsid w:val="001745E4"/>
    <w:rsid w:val="001746B4"/>
    <w:rsid w:val="001758B2"/>
    <w:rsid w:val="0017607B"/>
    <w:rsid w:val="001761F0"/>
    <w:rsid w:val="0017654E"/>
    <w:rsid w:val="001769EF"/>
    <w:rsid w:val="00177799"/>
    <w:rsid w:val="00180E37"/>
    <w:rsid w:val="001813D4"/>
    <w:rsid w:val="0018187A"/>
    <w:rsid w:val="00181C5B"/>
    <w:rsid w:val="0018237B"/>
    <w:rsid w:val="001835AE"/>
    <w:rsid w:val="0018456C"/>
    <w:rsid w:val="00184ED9"/>
    <w:rsid w:val="00184F18"/>
    <w:rsid w:val="00185116"/>
    <w:rsid w:val="0018546A"/>
    <w:rsid w:val="0018627A"/>
    <w:rsid w:val="00186297"/>
    <w:rsid w:val="001869C3"/>
    <w:rsid w:val="00186D6E"/>
    <w:rsid w:val="001872BC"/>
    <w:rsid w:val="00187CF0"/>
    <w:rsid w:val="00187D99"/>
    <w:rsid w:val="00190039"/>
    <w:rsid w:val="0019027B"/>
    <w:rsid w:val="001913D5"/>
    <w:rsid w:val="001917FA"/>
    <w:rsid w:val="00191CD0"/>
    <w:rsid w:val="001922EC"/>
    <w:rsid w:val="0019250C"/>
    <w:rsid w:val="00192AB2"/>
    <w:rsid w:val="00193762"/>
    <w:rsid w:val="0019386B"/>
    <w:rsid w:val="001943A7"/>
    <w:rsid w:val="001944C9"/>
    <w:rsid w:val="00194B19"/>
    <w:rsid w:val="00194DC1"/>
    <w:rsid w:val="00194E99"/>
    <w:rsid w:val="00195194"/>
    <w:rsid w:val="001954E7"/>
    <w:rsid w:val="00195547"/>
    <w:rsid w:val="00195F12"/>
    <w:rsid w:val="001966F1"/>
    <w:rsid w:val="00196EBE"/>
    <w:rsid w:val="0019713C"/>
    <w:rsid w:val="00197755"/>
    <w:rsid w:val="00197814"/>
    <w:rsid w:val="00197BAA"/>
    <w:rsid w:val="00197FA6"/>
    <w:rsid w:val="001A0968"/>
    <w:rsid w:val="001A105F"/>
    <w:rsid w:val="001A165A"/>
    <w:rsid w:val="001A194F"/>
    <w:rsid w:val="001A203A"/>
    <w:rsid w:val="001A25FC"/>
    <w:rsid w:val="001A2A4B"/>
    <w:rsid w:val="001A2B67"/>
    <w:rsid w:val="001A2F3E"/>
    <w:rsid w:val="001A3072"/>
    <w:rsid w:val="001A3278"/>
    <w:rsid w:val="001A40B8"/>
    <w:rsid w:val="001A4319"/>
    <w:rsid w:val="001A5050"/>
    <w:rsid w:val="001A50E1"/>
    <w:rsid w:val="001A61DA"/>
    <w:rsid w:val="001A6C01"/>
    <w:rsid w:val="001A740C"/>
    <w:rsid w:val="001A7454"/>
    <w:rsid w:val="001A7D60"/>
    <w:rsid w:val="001B02C9"/>
    <w:rsid w:val="001B03BF"/>
    <w:rsid w:val="001B0E83"/>
    <w:rsid w:val="001B0F91"/>
    <w:rsid w:val="001B17D9"/>
    <w:rsid w:val="001B1F34"/>
    <w:rsid w:val="001B2433"/>
    <w:rsid w:val="001B3119"/>
    <w:rsid w:val="001B350F"/>
    <w:rsid w:val="001B375A"/>
    <w:rsid w:val="001B39F6"/>
    <w:rsid w:val="001B3D09"/>
    <w:rsid w:val="001B3FD0"/>
    <w:rsid w:val="001B4384"/>
    <w:rsid w:val="001B44ED"/>
    <w:rsid w:val="001B493B"/>
    <w:rsid w:val="001B6513"/>
    <w:rsid w:val="001B6A27"/>
    <w:rsid w:val="001B6BB3"/>
    <w:rsid w:val="001B6F51"/>
    <w:rsid w:val="001B757D"/>
    <w:rsid w:val="001B75C5"/>
    <w:rsid w:val="001B7662"/>
    <w:rsid w:val="001B7877"/>
    <w:rsid w:val="001C064D"/>
    <w:rsid w:val="001C06E3"/>
    <w:rsid w:val="001C08A1"/>
    <w:rsid w:val="001C0D9C"/>
    <w:rsid w:val="001C0DDF"/>
    <w:rsid w:val="001C11DF"/>
    <w:rsid w:val="001C174A"/>
    <w:rsid w:val="001C2169"/>
    <w:rsid w:val="001C29D0"/>
    <w:rsid w:val="001C3120"/>
    <w:rsid w:val="001C3B46"/>
    <w:rsid w:val="001C417E"/>
    <w:rsid w:val="001C434D"/>
    <w:rsid w:val="001C4569"/>
    <w:rsid w:val="001C474F"/>
    <w:rsid w:val="001C4771"/>
    <w:rsid w:val="001C4D85"/>
    <w:rsid w:val="001C4FDE"/>
    <w:rsid w:val="001C50C8"/>
    <w:rsid w:val="001C5DA1"/>
    <w:rsid w:val="001C5E72"/>
    <w:rsid w:val="001C5F0F"/>
    <w:rsid w:val="001C66F7"/>
    <w:rsid w:val="001C72EC"/>
    <w:rsid w:val="001C73D2"/>
    <w:rsid w:val="001C76A0"/>
    <w:rsid w:val="001C77E1"/>
    <w:rsid w:val="001C7BEC"/>
    <w:rsid w:val="001D01D7"/>
    <w:rsid w:val="001D092A"/>
    <w:rsid w:val="001D0A7C"/>
    <w:rsid w:val="001D1548"/>
    <w:rsid w:val="001D175A"/>
    <w:rsid w:val="001D2F2D"/>
    <w:rsid w:val="001D2FE1"/>
    <w:rsid w:val="001D40D8"/>
    <w:rsid w:val="001D42E4"/>
    <w:rsid w:val="001D4A9D"/>
    <w:rsid w:val="001D4FA2"/>
    <w:rsid w:val="001D507D"/>
    <w:rsid w:val="001D509C"/>
    <w:rsid w:val="001D549F"/>
    <w:rsid w:val="001D5649"/>
    <w:rsid w:val="001D5905"/>
    <w:rsid w:val="001D6094"/>
    <w:rsid w:val="001D653B"/>
    <w:rsid w:val="001D69A3"/>
    <w:rsid w:val="001D69F8"/>
    <w:rsid w:val="001D793A"/>
    <w:rsid w:val="001D7B71"/>
    <w:rsid w:val="001E0672"/>
    <w:rsid w:val="001E0E02"/>
    <w:rsid w:val="001E0E08"/>
    <w:rsid w:val="001E1A8C"/>
    <w:rsid w:val="001E2752"/>
    <w:rsid w:val="001E38D9"/>
    <w:rsid w:val="001E4623"/>
    <w:rsid w:val="001E46AA"/>
    <w:rsid w:val="001E5105"/>
    <w:rsid w:val="001E5815"/>
    <w:rsid w:val="001E5D6F"/>
    <w:rsid w:val="001E5FEC"/>
    <w:rsid w:val="001E606A"/>
    <w:rsid w:val="001E61D3"/>
    <w:rsid w:val="001E6457"/>
    <w:rsid w:val="001E681C"/>
    <w:rsid w:val="001E685D"/>
    <w:rsid w:val="001E6B97"/>
    <w:rsid w:val="001E706C"/>
    <w:rsid w:val="001E735B"/>
    <w:rsid w:val="001E7C7E"/>
    <w:rsid w:val="001F0044"/>
    <w:rsid w:val="001F048B"/>
    <w:rsid w:val="001F07FC"/>
    <w:rsid w:val="001F0CA8"/>
    <w:rsid w:val="001F13BC"/>
    <w:rsid w:val="001F1849"/>
    <w:rsid w:val="001F1FEC"/>
    <w:rsid w:val="001F26F1"/>
    <w:rsid w:val="001F29D4"/>
    <w:rsid w:val="001F2DDD"/>
    <w:rsid w:val="001F2DE2"/>
    <w:rsid w:val="001F2E6A"/>
    <w:rsid w:val="001F3001"/>
    <w:rsid w:val="001F332F"/>
    <w:rsid w:val="001F3507"/>
    <w:rsid w:val="001F425E"/>
    <w:rsid w:val="001F47B1"/>
    <w:rsid w:val="001F4991"/>
    <w:rsid w:val="001F5505"/>
    <w:rsid w:val="001F5AF7"/>
    <w:rsid w:val="001F5C4A"/>
    <w:rsid w:val="001F618A"/>
    <w:rsid w:val="001F642A"/>
    <w:rsid w:val="001F69F8"/>
    <w:rsid w:val="001F6EEA"/>
    <w:rsid w:val="001F77A0"/>
    <w:rsid w:val="001F7CD1"/>
    <w:rsid w:val="00200149"/>
    <w:rsid w:val="0020063B"/>
    <w:rsid w:val="002006A2"/>
    <w:rsid w:val="00200775"/>
    <w:rsid w:val="00200C0E"/>
    <w:rsid w:val="002010C2"/>
    <w:rsid w:val="002018F5"/>
    <w:rsid w:val="0020214D"/>
    <w:rsid w:val="00202942"/>
    <w:rsid w:val="00202CBF"/>
    <w:rsid w:val="00202D8D"/>
    <w:rsid w:val="0020349B"/>
    <w:rsid w:val="002034D0"/>
    <w:rsid w:val="00203ACD"/>
    <w:rsid w:val="00203E73"/>
    <w:rsid w:val="00204588"/>
    <w:rsid w:val="002045A0"/>
    <w:rsid w:val="002047DC"/>
    <w:rsid w:val="00204C38"/>
    <w:rsid w:val="00204F70"/>
    <w:rsid w:val="00205692"/>
    <w:rsid w:val="00205903"/>
    <w:rsid w:val="00205CB8"/>
    <w:rsid w:val="00205E4D"/>
    <w:rsid w:val="00206008"/>
    <w:rsid w:val="002063D8"/>
    <w:rsid w:val="00206EB6"/>
    <w:rsid w:val="002073DF"/>
    <w:rsid w:val="0020791B"/>
    <w:rsid w:val="00210CF6"/>
    <w:rsid w:val="00211383"/>
    <w:rsid w:val="002116E2"/>
    <w:rsid w:val="00211AD5"/>
    <w:rsid w:val="00211B04"/>
    <w:rsid w:val="00212985"/>
    <w:rsid w:val="00212F4F"/>
    <w:rsid w:val="002135DC"/>
    <w:rsid w:val="002137A9"/>
    <w:rsid w:val="002146E4"/>
    <w:rsid w:val="0021524C"/>
    <w:rsid w:val="002153D2"/>
    <w:rsid w:val="00215564"/>
    <w:rsid w:val="002159E4"/>
    <w:rsid w:val="00215B19"/>
    <w:rsid w:val="002166C8"/>
    <w:rsid w:val="00216AFE"/>
    <w:rsid w:val="00216BEB"/>
    <w:rsid w:val="00216F40"/>
    <w:rsid w:val="002176D3"/>
    <w:rsid w:val="00217862"/>
    <w:rsid w:val="00220D2A"/>
    <w:rsid w:val="0022119D"/>
    <w:rsid w:val="0022130D"/>
    <w:rsid w:val="002215AD"/>
    <w:rsid w:val="0022174E"/>
    <w:rsid w:val="002222A8"/>
    <w:rsid w:val="002229A8"/>
    <w:rsid w:val="00222C58"/>
    <w:rsid w:val="002239ED"/>
    <w:rsid w:val="0022427D"/>
    <w:rsid w:val="002246AC"/>
    <w:rsid w:val="00224815"/>
    <w:rsid w:val="0022499A"/>
    <w:rsid w:val="00224B1C"/>
    <w:rsid w:val="00224D0C"/>
    <w:rsid w:val="002253A5"/>
    <w:rsid w:val="00225616"/>
    <w:rsid w:val="00226C43"/>
    <w:rsid w:val="00226FB4"/>
    <w:rsid w:val="0022735E"/>
    <w:rsid w:val="002309D8"/>
    <w:rsid w:val="00231D92"/>
    <w:rsid w:val="00232069"/>
    <w:rsid w:val="00232CDD"/>
    <w:rsid w:val="00233225"/>
    <w:rsid w:val="0023352C"/>
    <w:rsid w:val="00233CFE"/>
    <w:rsid w:val="00234209"/>
    <w:rsid w:val="00234212"/>
    <w:rsid w:val="0023475B"/>
    <w:rsid w:val="002347BE"/>
    <w:rsid w:val="002351FA"/>
    <w:rsid w:val="0023624A"/>
    <w:rsid w:val="002365FF"/>
    <w:rsid w:val="00236661"/>
    <w:rsid w:val="00236D70"/>
    <w:rsid w:val="002376A8"/>
    <w:rsid w:val="00237A82"/>
    <w:rsid w:val="00237C3A"/>
    <w:rsid w:val="00237DAE"/>
    <w:rsid w:val="002403FB"/>
    <w:rsid w:val="002405DC"/>
    <w:rsid w:val="00240A63"/>
    <w:rsid w:val="00240BB9"/>
    <w:rsid w:val="0024157C"/>
    <w:rsid w:val="00241FC2"/>
    <w:rsid w:val="00242331"/>
    <w:rsid w:val="002424C1"/>
    <w:rsid w:val="00242B43"/>
    <w:rsid w:val="00242CD0"/>
    <w:rsid w:val="00242CF3"/>
    <w:rsid w:val="00243635"/>
    <w:rsid w:val="00243A8F"/>
    <w:rsid w:val="00244084"/>
    <w:rsid w:val="0024425B"/>
    <w:rsid w:val="00244591"/>
    <w:rsid w:val="0024490C"/>
    <w:rsid w:val="00244EA2"/>
    <w:rsid w:val="002451E7"/>
    <w:rsid w:val="00245537"/>
    <w:rsid w:val="00246160"/>
    <w:rsid w:val="00246570"/>
    <w:rsid w:val="002468DC"/>
    <w:rsid w:val="002469BB"/>
    <w:rsid w:val="00246EFD"/>
    <w:rsid w:val="00247825"/>
    <w:rsid w:val="00247D42"/>
    <w:rsid w:val="0025009E"/>
    <w:rsid w:val="002504AD"/>
    <w:rsid w:val="0025089A"/>
    <w:rsid w:val="0025097A"/>
    <w:rsid w:val="002510E7"/>
    <w:rsid w:val="00251188"/>
    <w:rsid w:val="00251940"/>
    <w:rsid w:val="00251B8A"/>
    <w:rsid w:val="00252156"/>
    <w:rsid w:val="00252842"/>
    <w:rsid w:val="00252AB7"/>
    <w:rsid w:val="002538B0"/>
    <w:rsid w:val="00253C99"/>
    <w:rsid w:val="00253E2C"/>
    <w:rsid w:val="00253F41"/>
    <w:rsid w:val="00253FD6"/>
    <w:rsid w:val="00254030"/>
    <w:rsid w:val="00254C78"/>
    <w:rsid w:val="00254DA5"/>
    <w:rsid w:val="00254F39"/>
    <w:rsid w:val="00255643"/>
    <w:rsid w:val="00255E6C"/>
    <w:rsid w:val="002560A7"/>
    <w:rsid w:val="00256732"/>
    <w:rsid w:val="002571FA"/>
    <w:rsid w:val="002575D4"/>
    <w:rsid w:val="00260072"/>
    <w:rsid w:val="00260220"/>
    <w:rsid w:val="002604BE"/>
    <w:rsid w:val="0026092E"/>
    <w:rsid w:val="00260EAA"/>
    <w:rsid w:val="00260F95"/>
    <w:rsid w:val="002611A7"/>
    <w:rsid w:val="00261406"/>
    <w:rsid w:val="00263C8B"/>
    <w:rsid w:val="002644FA"/>
    <w:rsid w:val="00265839"/>
    <w:rsid w:val="00266625"/>
    <w:rsid w:val="002669A1"/>
    <w:rsid w:val="00266D1F"/>
    <w:rsid w:val="00266E0E"/>
    <w:rsid w:val="002675E7"/>
    <w:rsid w:val="00270223"/>
    <w:rsid w:val="0027035F"/>
    <w:rsid w:val="002709B3"/>
    <w:rsid w:val="00270E21"/>
    <w:rsid w:val="00270EFA"/>
    <w:rsid w:val="0027117A"/>
    <w:rsid w:val="0027132D"/>
    <w:rsid w:val="00271536"/>
    <w:rsid w:val="002719D0"/>
    <w:rsid w:val="00272164"/>
    <w:rsid w:val="002728C6"/>
    <w:rsid w:val="00272958"/>
    <w:rsid w:val="002729EF"/>
    <w:rsid w:val="00272B92"/>
    <w:rsid w:val="00272F01"/>
    <w:rsid w:val="00273498"/>
    <w:rsid w:val="00273524"/>
    <w:rsid w:val="0027359E"/>
    <w:rsid w:val="0027419C"/>
    <w:rsid w:val="0027436F"/>
    <w:rsid w:val="0027479C"/>
    <w:rsid w:val="00275200"/>
    <w:rsid w:val="002756DE"/>
    <w:rsid w:val="00275729"/>
    <w:rsid w:val="00275BD0"/>
    <w:rsid w:val="002763A3"/>
    <w:rsid w:val="002768D6"/>
    <w:rsid w:val="00276F54"/>
    <w:rsid w:val="00277805"/>
    <w:rsid w:val="00280756"/>
    <w:rsid w:val="00280867"/>
    <w:rsid w:val="00280947"/>
    <w:rsid w:val="002809B9"/>
    <w:rsid w:val="00282639"/>
    <w:rsid w:val="00282DB1"/>
    <w:rsid w:val="002831B9"/>
    <w:rsid w:val="002834BA"/>
    <w:rsid w:val="0028353F"/>
    <w:rsid w:val="00283A1A"/>
    <w:rsid w:val="00283ABB"/>
    <w:rsid w:val="002842DD"/>
    <w:rsid w:val="00284ADE"/>
    <w:rsid w:val="00286707"/>
    <w:rsid w:val="00286CBA"/>
    <w:rsid w:val="00286D0A"/>
    <w:rsid w:val="00286F0C"/>
    <w:rsid w:val="00287D2E"/>
    <w:rsid w:val="00287EDE"/>
    <w:rsid w:val="00287F6F"/>
    <w:rsid w:val="0029061D"/>
    <w:rsid w:val="00290A4F"/>
    <w:rsid w:val="00291CAD"/>
    <w:rsid w:val="00291E66"/>
    <w:rsid w:val="00292BD1"/>
    <w:rsid w:val="00292DAD"/>
    <w:rsid w:val="00293033"/>
    <w:rsid w:val="00293842"/>
    <w:rsid w:val="00293956"/>
    <w:rsid w:val="00293C6E"/>
    <w:rsid w:val="00294088"/>
    <w:rsid w:val="00294467"/>
    <w:rsid w:val="00294988"/>
    <w:rsid w:val="002953F7"/>
    <w:rsid w:val="0029682C"/>
    <w:rsid w:val="00296A22"/>
    <w:rsid w:val="00296CAC"/>
    <w:rsid w:val="0029740F"/>
    <w:rsid w:val="002977AD"/>
    <w:rsid w:val="00297F38"/>
    <w:rsid w:val="002A002E"/>
    <w:rsid w:val="002A02C6"/>
    <w:rsid w:val="002A0680"/>
    <w:rsid w:val="002A0ADE"/>
    <w:rsid w:val="002A1145"/>
    <w:rsid w:val="002A121C"/>
    <w:rsid w:val="002A127C"/>
    <w:rsid w:val="002A12DD"/>
    <w:rsid w:val="002A166C"/>
    <w:rsid w:val="002A16FC"/>
    <w:rsid w:val="002A17A1"/>
    <w:rsid w:val="002A1BCC"/>
    <w:rsid w:val="002A2BE6"/>
    <w:rsid w:val="002A2C51"/>
    <w:rsid w:val="002A2D07"/>
    <w:rsid w:val="002A2F37"/>
    <w:rsid w:val="002A376F"/>
    <w:rsid w:val="002A38C9"/>
    <w:rsid w:val="002A4530"/>
    <w:rsid w:val="002A4554"/>
    <w:rsid w:val="002A4601"/>
    <w:rsid w:val="002A4A6B"/>
    <w:rsid w:val="002A4E84"/>
    <w:rsid w:val="002A5835"/>
    <w:rsid w:val="002A610B"/>
    <w:rsid w:val="002A67F8"/>
    <w:rsid w:val="002A688A"/>
    <w:rsid w:val="002A6A1B"/>
    <w:rsid w:val="002A6CF3"/>
    <w:rsid w:val="002A70E0"/>
    <w:rsid w:val="002A7112"/>
    <w:rsid w:val="002A72BA"/>
    <w:rsid w:val="002A7913"/>
    <w:rsid w:val="002A7CF1"/>
    <w:rsid w:val="002A7F86"/>
    <w:rsid w:val="002B01B7"/>
    <w:rsid w:val="002B04A3"/>
    <w:rsid w:val="002B05DF"/>
    <w:rsid w:val="002B0927"/>
    <w:rsid w:val="002B0F10"/>
    <w:rsid w:val="002B1620"/>
    <w:rsid w:val="002B1AB0"/>
    <w:rsid w:val="002B210D"/>
    <w:rsid w:val="002B21FA"/>
    <w:rsid w:val="002B241A"/>
    <w:rsid w:val="002B2965"/>
    <w:rsid w:val="002B32FF"/>
    <w:rsid w:val="002B37FA"/>
    <w:rsid w:val="002B3C51"/>
    <w:rsid w:val="002B41BB"/>
    <w:rsid w:val="002B441C"/>
    <w:rsid w:val="002B45D3"/>
    <w:rsid w:val="002B49B4"/>
    <w:rsid w:val="002B4A51"/>
    <w:rsid w:val="002B4AA2"/>
    <w:rsid w:val="002B4CBB"/>
    <w:rsid w:val="002B6694"/>
    <w:rsid w:val="002B6F28"/>
    <w:rsid w:val="002B79B1"/>
    <w:rsid w:val="002C03D6"/>
    <w:rsid w:val="002C096E"/>
    <w:rsid w:val="002C15C0"/>
    <w:rsid w:val="002C15DA"/>
    <w:rsid w:val="002C1821"/>
    <w:rsid w:val="002C1BFD"/>
    <w:rsid w:val="002C1DEF"/>
    <w:rsid w:val="002C2C62"/>
    <w:rsid w:val="002C2EEB"/>
    <w:rsid w:val="002C3037"/>
    <w:rsid w:val="002C316C"/>
    <w:rsid w:val="002C3472"/>
    <w:rsid w:val="002C35C2"/>
    <w:rsid w:val="002C36FD"/>
    <w:rsid w:val="002C3947"/>
    <w:rsid w:val="002C39CE"/>
    <w:rsid w:val="002C3A64"/>
    <w:rsid w:val="002C4752"/>
    <w:rsid w:val="002C4B9E"/>
    <w:rsid w:val="002C5078"/>
    <w:rsid w:val="002C59DA"/>
    <w:rsid w:val="002C5A14"/>
    <w:rsid w:val="002C62C4"/>
    <w:rsid w:val="002C634D"/>
    <w:rsid w:val="002C74D7"/>
    <w:rsid w:val="002C7C49"/>
    <w:rsid w:val="002C7CD3"/>
    <w:rsid w:val="002D0624"/>
    <w:rsid w:val="002D0738"/>
    <w:rsid w:val="002D0B95"/>
    <w:rsid w:val="002D0BEA"/>
    <w:rsid w:val="002D1110"/>
    <w:rsid w:val="002D1677"/>
    <w:rsid w:val="002D2070"/>
    <w:rsid w:val="002D2710"/>
    <w:rsid w:val="002D313A"/>
    <w:rsid w:val="002D3967"/>
    <w:rsid w:val="002D3A36"/>
    <w:rsid w:val="002D3A57"/>
    <w:rsid w:val="002D3C48"/>
    <w:rsid w:val="002D3EA0"/>
    <w:rsid w:val="002D422B"/>
    <w:rsid w:val="002D42D8"/>
    <w:rsid w:val="002D4725"/>
    <w:rsid w:val="002D4B2E"/>
    <w:rsid w:val="002D4B2F"/>
    <w:rsid w:val="002D4CCC"/>
    <w:rsid w:val="002D5C1C"/>
    <w:rsid w:val="002D6099"/>
    <w:rsid w:val="002D6993"/>
    <w:rsid w:val="002D6F1D"/>
    <w:rsid w:val="002D73C0"/>
    <w:rsid w:val="002D761B"/>
    <w:rsid w:val="002D79CA"/>
    <w:rsid w:val="002D7C62"/>
    <w:rsid w:val="002D7D56"/>
    <w:rsid w:val="002D7D76"/>
    <w:rsid w:val="002E017D"/>
    <w:rsid w:val="002E0EF0"/>
    <w:rsid w:val="002E0F01"/>
    <w:rsid w:val="002E2197"/>
    <w:rsid w:val="002E22B3"/>
    <w:rsid w:val="002E3323"/>
    <w:rsid w:val="002E34E0"/>
    <w:rsid w:val="002E3735"/>
    <w:rsid w:val="002E394C"/>
    <w:rsid w:val="002E3BEC"/>
    <w:rsid w:val="002E408D"/>
    <w:rsid w:val="002E4185"/>
    <w:rsid w:val="002E42BD"/>
    <w:rsid w:val="002E44BD"/>
    <w:rsid w:val="002E45F0"/>
    <w:rsid w:val="002E5011"/>
    <w:rsid w:val="002E5592"/>
    <w:rsid w:val="002E5A65"/>
    <w:rsid w:val="002E5CCF"/>
    <w:rsid w:val="002E5FFE"/>
    <w:rsid w:val="002E6868"/>
    <w:rsid w:val="002E6D8E"/>
    <w:rsid w:val="002E6F4F"/>
    <w:rsid w:val="002E70BF"/>
    <w:rsid w:val="002F0249"/>
    <w:rsid w:val="002F0DD8"/>
    <w:rsid w:val="002F12C6"/>
    <w:rsid w:val="002F1862"/>
    <w:rsid w:val="002F18CF"/>
    <w:rsid w:val="002F196E"/>
    <w:rsid w:val="002F1A7A"/>
    <w:rsid w:val="002F1DF7"/>
    <w:rsid w:val="002F1ED0"/>
    <w:rsid w:val="002F1F57"/>
    <w:rsid w:val="002F2ABE"/>
    <w:rsid w:val="002F3284"/>
    <w:rsid w:val="002F3C04"/>
    <w:rsid w:val="002F3CC4"/>
    <w:rsid w:val="002F3CEE"/>
    <w:rsid w:val="002F4598"/>
    <w:rsid w:val="002F4792"/>
    <w:rsid w:val="002F48FD"/>
    <w:rsid w:val="002F49FA"/>
    <w:rsid w:val="002F4F10"/>
    <w:rsid w:val="002F5EB6"/>
    <w:rsid w:val="002F6056"/>
    <w:rsid w:val="002F632F"/>
    <w:rsid w:val="002F6847"/>
    <w:rsid w:val="002F7465"/>
    <w:rsid w:val="002F79FB"/>
    <w:rsid w:val="0030014A"/>
    <w:rsid w:val="00300EFC"/>
    <w:rsid w:val="00300F62"/>
    <w:rsid w:val="00301254"/>
    <w:rsid w:val="00301C10"/>
    <w:rsid w:val="00301CE8"/>
    <w:rsid w:val="00301DA4"/>
    <w:rsid w:val="00301E69"/>
    <w:rsid w:val="00301F2E"/>
    <w:rsid w:val="00302779"/>
    <w:rsid w:val="00302B5E"/>
    <w:rsid w:val="00302C44"/>
    <w:rsid w:val="00302FE8"/>
    <w:rsid w:val="003032D3"/>
    <w:rsid w:val="00303934"/>
    <w:rsid w:val="00304523"/>
    <w:rsid w:val="00305ACE"/>
    <w:rsid w:val="00305CBC"/>
    <w:rsid w:val="00306EE3"/>
    <w:rsid w:val="00306F4D"/>
    <w:rsid w:val="003072E6"/>
    <w:rsid w:val="0031000A"/>
    <w:rsid w:val="00310349"/>
    <w:rsid w:val="00310CE7"/>
    <w:rsid w:val="00311166"/>
    <w:rsid w:val="003120E3"/>
    <w:rsid w:val="00312503"/>
    <w:rsid w:val="00312F16"/>
    <w:rsid w:val="00314698"/>
    <w:rsid w:val="00314FDD"/>
    <w:rsid w:val="003154EA"/>
    <w:rsid w:val="0031561E"/>
    <w:rsid w:val="0031563E"/>
    <w:rsid w:val="00315B9F"/>
    <w:rsid w:val="0031651F"/>
    <w:rsid w:val="00316569"/>
    <w:rsid w:val="003169EF"/>
    <w:rsid w:val="00316BB7"/>
    <w:rsid w:val="00316C3C"/>
    <w:rsid w:val="00316D0B"/>
    <w:rsid w:val="00317032"/>
    <w:rsid w:val="0031799A"/>
    <w:rsid w:val="00317CF0"/>
    <w:rsid w:val="00317D91"/>
    <w:rsid w:val="0032022D"/>
    <w:rsid w:val="003209A3"/>
    <w:rsid w:val="003211F1"/>
    <w:rsid w:val="003219F5"/>
    <w:rsid w:val="00321B87"/>
    <w:rsid w:val="003220C2"/>
    <w:rsid w:val="00322A5B"/>
    <w:rsid w:val="00322B8F"/>
    <w:rsid w:val="00323384"/>
    <w:rsid w:val="0032363B"/>
    <w:rsid w:val="00324635"/>
    <w:rsid w:val="003249C3"/>
    <w:rsid w:val="0032538F"/>
    <w:rsid w:val="003260B0"/>
    <w:rsid w:val="00326388"/>
    <w:rsid w:val="003268C3"/>
    <w:rsid w:val="003270B8"/>
    <w:rsid w:val="003278C8"/>
    <w:rsid w:val="00327D23"/>
    <w:rsid w:val="00327E82"/>
    <w:rsid w:val="0033108C"/>
    <w:rsid w:val="003310CF"/>
    <w:rsid w:val="0033155D"/>
    <w:rsid w:val="00331780"/>
    <w:rsid w:val="00331AE6"/>
    <w:rsid w:val="0033297F"/>
    <w:rsid w:val="00332F6B"/>
    <w:rsid w:val="00333AC4"/>
    <w:rsid w:val="0033449E"/>
    <w:rsid w:val="003344C9"/>
    <w:rsid w:val="003344FC"/>
    <w:rsid w:val="003348CB"/>
    <w:rsid w:val="00334EC7"/>
    <w:rsid w:val="00335319"/>
    <w:rsid w:val="003358DE"/>
    <w:rsid w:val="003360BC"/>
    <w:rsid w:val="003364C9"/>
    <w:rsid w:val="003369E6"/>
    <w:rsid w:val="003371BD"/>
    <w:rsid w:val="00340193"/>
    <w:rsid w:val="00340315"/>
    <w:rsid w:val="0034038D"/>
    <w:rsid w:val="003403A1"/>
    <w:rsid w:val="0034053A"/>
    <w:rsid w:val="00340B37"/>
    <w:rsid w:val="00340B4B"/>
    <w:rsid w:val="00340B70"/>
    <w:rsid w:val="0034128C"/>
    <w:rsid w:val="0034162E"/>
    <w:rsid w:val="00341FE0"/>
    <w:rsid w:val="00342E75"/>
    <w:rsid w:val="00342EF5"/>
    <w:rsid w:val="00342F3E"/>
    <w:rsid w:val="00343276"/>
    <w:rsid w:val="00343B16"/>
    <w:rsid w:val="0034451B"/>
    <w:rsid w:val="00344720"/>
    <w:rsid w:val="00344739"/>
    <w:rsid w:val="00345599"/>
    <w:rsid w:val="00345646"/>
    <w:rsid w:val="00345931"/>
    <w:rsid w:val="00345E1A"/>
    <w:rsid w:val="00346957"/>
    <w:rsid w:val="00346976"/>
    <w:rsid w:val="003469F6"/>
    <w:rsid w:val="00346AA8"/>
    <w:rsid w:val="00347C2C"/>
    <w:rsid w:val="00350122"/>
    <w:rsid w:val="00350B76"/>
    <w:rsid w:val="00350F7B"/>
    <w:rsid w:val="00351004"/>
    <w:rsid w:val="003510C2"/>
    <w:rsid w:val="003520AD"/>
    <w:rsid w:val="0035224D"/>
    <w:rsid w:val="0035261B"/>
    <w:rsid w:val="0035280F"/>
    <w:rsid w:val="00352A5D"/>
    <w:rsid w:val="00352BF8"/>
    <w:rsid w:val="00352DC8"/>
    <w:rsid w:val="00352FD3"/>
    <w:rsid w:val="00353AFA"/>
    <w:rsid w:val="00354783"/>
    <w:rsid w:val="00355C7C"/>
    <w:rsid w:val="00355DF0"/>
    <w:rsid w:val="00356700"/>
    <w:rsid w:val="00356ADA"/>
    <w:rsid w:val="00357154"/>
    <w:rsid w:val="00357500"/>
    <w:rsid w:val="003579A9"/>
    <w:rsid w:val="00357C52"/>
    <w:rsid w:val="0036064D"/>
    <w:rsid w:val="00361102"/>
    <w:rsid w:val="0036120E"/>
    <w:rsid w:val="003612F2"/>
    <w:rsid w:val="0036233E"/>
    <w:rsid w:val="00362A17"/>
    <w:rsid w:val="00362A80"/>
    <w:rsid w:val="00362E71"/>
    <w:rsid w:val="00362F65"/>
    <w:rsid w:val="00363CA5"/>
    <w:rsid w:val="00364352"/>
    <w:rsid w:val="00364B73"/>
    <w:rsid w:val="0036561B"/>
    <w:rsid w:val="0036584D"/>
    <w:rsid w:val="003659AB"/>
    <w:rsid w:val="003661CE"/>
    <w:rsid w:val="003669B7"/>
    <w:rsid w:val="00366C23"/>
    <w:rsid w:val="00367288"/>
    <w:rsid w:val="0036728E"/>
    <w:rsid w:val="00367C50"/>
    <w:rsid w:val="003700DB"/>
    <w:rsid w:val="00370213"/>
    <w:rsid w:val="00371705"/>
    <w:rsid w:val="0037174E"/>
    <w:rsid w:val="003719EE"/>
    <w:rsid w:val="00371B91"/>
    <w:rsid w:val="00372B3B"/>
    <w:rsid w:val="00372C23"/>
    <w:rsid w:val="003731E2"/>
    <w:rsid w:val="00373C85"/>
    <w:rsid w:val="00373DD4"/>
    <w:rsid w:val="00373E44"/>
    <w:rsid w:val="00373F95"/>
    <w:rsid w:val="0037418D"/>
    <w:rsid w:val="003744DE"/>
    <w:rsid w:val="003749D4"/>
    <w:rsid w:val="00375263"/>
    <w:rsid w:val="00375AA7"/>
    <w:rsid w:val="00375CA7"/>
    <w:rsid w:val="00375E41"/>
    <w:rsid w:val="00375E6A"/>
    <w:rsid w:val="0037657C"/>
    <w:rsid w:val="0037682A"/>
    <w:rsid w:val="003771AB"/>
    <w:rsid w:val="00377377"/>
    <w:rsid w:val="0037779A"/>
    <w:rsid w:val="003778CE"/>
    <w:rsid w:val="00377D61"/>
    <w:rsid w:val="0038012A"/>
    <w:rsid w:val="00380233"/>
    <w:rsid w:val="00380DA6"/>
    <w:rsid w:val="0038109E"/>
    <w:rsid w:val="00381C64"/>
    <w:rsid w:val="00381D6C"/>
    <w:rsid w:val="00382096"/>
    <w:rsid w:val="0038296A"/>
    <w:rsid w:val="003833AB"/>
    <w:rsid w:val="003836B6"/>
    <w:rsid w:val="00383BEC"/>
    <w:rsid w:val="0038426D"/>
    <w:rsid w:val="00385277"/>
    <w:rsid w:val="0038559E"/>
    <w:rsid w:val="00385A21"/>
    <w:rsid w:val="00385EF0"/>
    <w:rsid w:val="003864D7"/>
    <w:rsid w:val="00387966"/>
    <w:rsid w:val="00390796"/>
    <w:rsid w:val="003912E9"/>
    <w:rsid w:val="00391775"/>
    <w:rsid w:val="003919ED"/>
    <w:rsid w:val="00392385"/>
    <w:rsid w:val="00392B01"/>
    <w:rsid w:val="00393679"/>
    <w:rsid w:val="003937C9"/>
    <w:rsid w:val="0039408E"/>
    <w:rsid w:val="00394A07"/>
    <w:rsid w:val="00395248"/>
    <w:rsid w:val="0039536E"/>
    <w:rsid w:val="0039593D"/>
    <w:rsid w:val="0039612C"/>
    <w:rsid w:val="0039621F"/>
    <w:rsid w:val="00396B88"/>
    <w:rsid w:val="00396C4D"/>
    <w:rsid w:val="00396EF2"/>
    <w:rsid w:val="00397261"/>
    <w:rsid w:val="003973D6"/>
    <w:rsid w:val="00397693"/>
    <w:rsid w:val="00397BA4"/>
    <w:rsid w:val="00397CD4"/>
    <w:rsid w:val="00397E45"/>
    <w:rsid w:val="003A00D3"/>
    <w:rsid w:val="003A05A1"/>
    <w:rsid w:val="003A061F"/>
    <w:rsid w:val="003A1B97"/>
    <w:rsid w:val="003A1EF6"/>
    <w:rsid w:val="003A1FF2"/>
    <w:rsid w:val="003A209E"/>
    <w:rsid w:val="003A22BB"/>
    <w:rsid w:val="003A254B"/>
    <w:rsid w:val="003A2662"/>
    <w:rsid w:val="003A281C"/>
    <w:rsid w:val="003A3679"/>
    <w:rsid w:val="003A3E81"/>
    <w:rsid w:val="003A41A7"/>
    <w:rsid w:val="003A4338"/>
    <w:rsid w:val="003A44F0"/>
    <w:rsid w:val="003A4507"/>
    <w:rsid w:val="003A469F"/>
    <w:rsid w:val="003A5559"/>
    <w:rsid w:val="003A5D65"/>
    <w:rsid w:val="003A5F85"/>
    <w:rsid w:val="003A6389"/>
    <w:rsid w:val="003A6DE6"/>
    <w:rsid w:val="003A7182"/>
    <w:rsid w:val="003B023A"/>
    <w:rsid w:val="003B0358"/>
    <w:rsid w:val="003B0614"/>
    <w:rsid w:val="003B096D"/>
    <w:rsid w:val="003B0D3A"/>
    <w:rsid w:val="003B0DF6"/>
    <w:rsid w:val="003B1156"/>
    <w:rsid w:val="003B1927"/>
    <w:rsid w:val="003B1981"/>
    <w:rsid w:val="003B2138"/>
    <w:rsid w:val="003B2553"/>
    <w:rsid w:val="003B3510"/>
    <w:rsid w:val="003B359D"/>
    <w:rsid w:val="003B38E3"/>
    <w:rsid w:val="003B39D9"/>
    <w:rsid w:val="003B45D1"/>
    <w:rsid w:val="003B4ABB"/>
    <w:rsid w:val="003B4D7D"/>
    <w:rsid w:val="003B6283"/>
    <w:rsid w:val="003B6F55"/>
    <w:rsid w:val="003B70AF"/>
    <w:rsid w:val="003B7113"/>
    <w:rsid w:val="003C01C1"/>
    <w:rsid w:val="003C0A77"/>
    <w:rsid w:val="003C105C"/>
    <w:rsid w:val="003C1259"/>
    <w:rsid w:val="003C1680"/>
    <w:rsid w:val="003C184A"/>
    <w:rsid w:val="003C1ED3"/>
    <w:rsid w:val="003C1EFD"/>
    <w:rsid w:val="003C1FC9"/>
    <w:rsid w:val="003C21B1"/>
    <w:rsid w:val="003C2443"/>
    <w:rsid w:val="003C3444"/>
    <w:rsid w:val="003C405D"/>
    <w:rsid w:val="003C43A3"/>
    <w:rsid w:val="003C43AA"/>
    <w:rsid w:val="003C47C7"/>
    <w:rsid w:val="003C4E49"/>
    <w:rsid w:val="003C58DF"/>
    <w:rsid w:val="003C6287"/>
    <w:rsid w:val="003C6F1B"/>
    <w:rsid w:val="003C6FAE"/>
    <w:rsid w:val="003C71B1"/>
    <w:rsid w:val="003C72AD"/>
    <w:rsid w:val="003C77B5"/>
    <w:rsid w:val="003D05DB"/>
    <w:rsid w:val="003D0C10"/>
    <w:rsid w:val="003D0EEF"/>
    <w:rsid w:val="003D1740"/>
    <w:rsid w:val="003D21A7"/>
    <w:rsid w:val="003D2BCF"/>
    <w:rsid w:val="003D2F69"/>
    <w:rsid w:val="003D3301"/>
    <w:rsid w:val="003D38F0"/>
    <w:rsid w:val="003D3D5A"/>
    <w:rsid w:val="003D58F7"/>
    <w:rsid w:val="003D5A50"/>
    <w:rsid w:val="003D5FAD"/>
    <w:rsid w:val="003D6790"/>
    <w:rsid w:val="003D6B56"/>
    <w:rsid w:val="003D6C17"/>
    <w:rsid w:val="003D6EF4"/>
    <w:rsid w:val="003D7EFB"/>
    <w:rsid w:val="003D7F36"/>
    <w:rsid w:val="003E03D5"/>
    <w:rsid w:val="003E054A"/>
    <w:rsid w:val="003E0576"/>
    <w:rsid w:val="003E0A86"/>
    <w:rsid w:val="003E0BB8"/>
    <w:rsid w:val="003E1028"/>
    <w:rsid w:val="003E13B7"/>
    <w:rsid w:val="003E1813"/>
    <w:rsid w:val="003E1A94"/>
    <w:rsid w:val="003E24BB"/>
    <w:rsid w:val="003E24F2"/>
    <w:rsid w:val="003E277A"/>
    <w:rsid w:val="003E386E"/>
    <w:rsid w:val="003E38D6"/>
    <w:rsid w:val="003E3D4E"/>
    <w:rsid w:val="003E3DB9"/>
    <w:rsid w:val="003E4553"/>
    <w:rsid w:val="003E4554"/>
    <w:rsid w:val="003E472B"/>
    <w:rsid w:val="003E4A21"/>
    <w:rsid w:val="003E558A"/>
    <w:rsid w:val="003E566C"/>
    <w:rsid w:val="003E57B0"/>
    <w:rsid w:val="003E5A6B"/>
    <w:rsid w:val="003E65D5"/>
    <w:rsid w:val="003E6CCF"/>
    <w:rsid w:val="003E6CD9"/>
    <w:rsid w:val="003E71B8"/>
    <w:rsid w:val="003E72C8"/>
    <w:rsid w:val="003E7DFC"/>
    <w:rsid w:val="003F0B5B"/>
    <w:rsid w:val="003F0B80"/>
    <w:rsid w:val="003F1B10"/>
    <w:rsid w:val="003F21FD"/>
    <w:rsid w:val="003F2BF9"/>
    <w:rsid w:val="003F2FCE"/>
    <w:rsid w:val="003F3268"/>
    <w:rsid w:val="003F44C7"/>
    <w:rsid w:val="003F46DD"/>
    <w:rsid w:val="003F48F5"/>
    <w:rsid w:val="003F4B1C"/>
    <w:rsid w:val="003F52B7"/>
    <w:rsid w:val="003F588F"/>
    <w:rsid w:val="003F6124"/>
    <w:rsid w:val="003F727E"/>
    <w:rsid w:val="003F73FA"/>
    <w:rsid w:val="003F7B9D"/>
    <w:rsid w:val="003F7E1A"/>
    <w:rsid w:val="003F7F14"/>
    <w:rsid w:val="003F7F93"/>
    <w:rsid w:val="004000A8"/>
    <w:rsid w:val="004000E8"/>
    <w:rsid w:val="00400898"/>
    <w:rsid w:val="004008DB"/>
    <w:rsid w:val="00400D6E"/>
    <w:rsid w:val="0040118A"/>
    <w:rsid w:val="0040119D"/>
    <w:rsid w:val="00401878"/>
    <w:rsid w:val="00401A44"/>
    <w:rsid w:val="00402005"/>
    <w:rsid w:val="00402BB3"/>
    <w:rsid w:val="00403C58"/>
    <w:rsid w:val="0040458B"/>
    <w:rsid w:val="004047A5"/>
    <w:rsid w:val="0040491A"/>
    <w:rsid w:val="00405324"/>
    <w:rsid w:val="004055C2"/>
    <w:rsid w:val="00405F04"/>
    <w:rsid w:val="00406D03"/>
    <w:rsid w:val="00406D4F"/>
    <w:rsid w:val="00406F4E"/>
    <w:rsid w:val="00407000"/>
    <w:rsid w:val="00407074"/>
    <w:rsid w:val="0040727E"/>
    <w:rsid w:val="004076CA"/>
    <w:rsid w:val="004100C5"/>
    <w:rsid w:val="00410D9C"/>
    <w:rsid w:val="00410E97"/>
    <w:rsid w:val="0041132F"/>
    <w:rsid w:val="00411351"/>
    <w:rsid w:val="004117FF"/>
    <w:rsid w:val="00411DAC"/>
    <w:rsid w:val="004127B0"/>
    <w:rsid w:val="00412B0F"/>
    <w:rsid w:val="00412C9C"/>
    <w:rsid w:val="00412D21"/>
    <w:rsid w:val="00412DB6"/>
    <w:rsid w:val="00412FD9"/>
    <w:rsid w:val="00413316"/>
    <w:rsid w:val="0041374C"/>
    <w:rsid w:val="00413A9E"/>
    <w:rsid w:val="00413B06"/>
    <w:rsid w:val="00413C81"/>
    <w:rsid w:val="00413C85"/>
    <w:rsid w:val="00413D3F"/>
    <w:rsid w:val="00415249"/>
    <w:rsid w:val="0041535A"/>
    <w:rsid w:val="00415728"/>
    <w:rsid w:val="00415B16"/>
    <w:rsid w:val="00415BA3"/>
    <w:rsid w:val="00416CAD"/>
    <w:rsid w:val="00417641"/>
    <w:rsid w:val="0041793E"/>
    <w:rsid w:val="00417ED8"/>
    <w:rsid w:val="00420081"/>
    <w:rsid w:val="004207B9"/>
    <w:rsid w:val="00421936"/>
    <w:rsid w:val="00421B23"/>
    <w:rsid w:val="00421BEE"/>
    <w:rsid w:val="00421F48"/>
    <w:rsid w:val="0042235A"/>
    <w:rsid w:val="00422C32"/>
    <w:rsid w:val="00422D7D"/>
    <w:rsid w:val="00422FA1"/>
    <w:rsid w:val="004232DA"/>
    <w:rsid w:val="004233C8"/>
    <w:rsid w:val="0042354A"/>
    <w:rsid w:val="00423AEA"/>
    <w:rsid w:val="0042421E"/>
    <w:rsid w:val="0042427F"/>
    <w:rsid w:val="0042442F"/>
    <w:rsid w:val="00424730"/>
    <w:rsid w:val="00424BEF"/>
    <w:rsid w:val="0042522A"/>
    <w:rsid w:val="004259C6"/>
    <w:rsid w:val="00425BED"/>
    <w:rsid w:val="004260C8"/>
    <w:rsid w:val="00426311"/>
    <w:rsid w:val="00426929"/>
    <w:rsid w:val="00426D99"/>
    <w:rsid w:val="00427F16"/>
    <w:rsid w:val="00427FD5"/>
    <w:rsid w:val="00430AEB"/>
    <w:rsid w:val="00430B8A"/>
    <w:rsid w:val="0043176E"/>
    <w:rsid w:val="004317E7"/>
    <w:rsid w:val="00431F45"/>
    <w:rsid w:val="00431F73"/>
    <w:rsid w:val="004323A4"/>
    <w:rsid w:val="00432D96"/>
    <w:rsid w:val="00433BD6"/>
    <w:rsid w:val="00433EA8"/>
    <w:rsid w:val="0043452E"/>
    <w:rsid w:val="00434618"/>
    <w:rsid w:val="00434D46"/>
    <w:rsid w:val="0043507C"/>
    <w:rsid w:val="004354E8"/>
    <w:rsid w:val="0043591B"/>
    <w:rsid w:val="004363F6"/>
    <w:rsid w:val="00436D0D"/>
    <w:rsid w:val="0043719B"/>
    <w:rsid w:val="0043758B"/>
    <w:rsid w:val="00437BC4"/>
    <w:rsid w:val="00437EB8"/>
    <w:rsid w:val="00437EFB"/>
    <w:rsid w:val="0044049C"/>
    <w:rsid w:val="004404D8"/>
    <w:rsid w:val="004405FF"/>
    <w:rsid w:val="00440972"/>
    <w:rsid w:val="004412D7"/>
    <w:rsid w:val="0044184D"/>
    <w:rsid w:val="00441917"/>
    <w:rsid w:val="00442368"/>
    <w:rsid w:val="00442BEE"/>
    <w:rsid w:val="004438DA"/>
    <w:rsid w:val="00444186"/>
    <w:rsid w:val="004447AF"/>
    <w:rsid w:val="00444937"/>
    <w:rsid w:val="00444AE4"/>
    <w:rsid w:val="004458F3"/>
    <w:rsid w:val="00445AB6"/>
    <w:rsid w:val="00445E23"/>
    <w:rsid w:val="00446C34"/>
    <w:rsid w:val="00446D93"/>
    <w:rsid w:val="00446E05"/>
    <w:rsid w:val="004475B5"/>
    <w:rsid w:val="00447C0A"/>
    <w:rsid w:val="00447F76"/>
    <w:rsid w:val="00447FB9"/>
    <w:rsid w:val="0045016C"/>
    <w:rsid w:val="00450281"/>
    <w:rsid w:val="00450F8B"/>
    <w:rsid w:val="00451C80"/>
    <w:rsid w:val="00452AD0"/>
    <w:rsid w:val="00452EBC"/>
    <w:rsid w:val="00453EFD"/>
    <w:rsid w:val="0045407D"/>
    <w:rsid w:val="0045435F"/>
    <w:rsid w:val="00454B25"/>
    <w:rsid w:val="00454E08"/>
    <w:rsid w:val="0045510C"/>
    <w:rsid w:val="004553C1"/>
    <w:rsid w:val="0045586E"/>
    <w:rsid w:val="004567D8"/>
    <w:rsid w:val="00456969"/>
    <w:rsid w:val="00456EA4"/>
    <w:rsid w:val="004571EE"/>
    <w:rsid w:val="004575B6"/>
    <w:rsid w:val="0045762C"/>
    <w:rsid w:val="004611A6"/>
    <w:rsid w:val="0046130F"/>
    <w:rsid w:val="00461645"/>
    <w:rsid w:val="0046197E"/>
    <w:rsid w:val="00461CED"/>
    <w:rsid w:val="00461E55"/>
    <w:rsid w:val="00462407"/>
    <w:rsid w:val="0046261D"/>
    <w:rsid w:val="00462776"/>
    <w:rsid w:val="00464D8A"/>
    <w:rsid w:val="00464F8E"/>
    <w:rsid w:val="00465FF0"/>
    <w:rsid w:val="0046645E"/>
    <w:rsid w:val="00466B76"/>
    <w:rsid w:val="00466E99"/>
    <w:rsid w:val="004672DE"/>
    <w:rsid w:val="004675B8"/>
    <w:rsid w:val="004679D6"/>
    <w:rsid w:val="00467D3F"/>
    <w:rsid w:val="00467F94"/>
    <w:rsid w:val="00470175"/>
    <w:rsid w:val="00470E59"/>
    <w:rsid w:val="00470ECB"/>
    <w:rsid w:val="00471DAC"/>
    <w:rsid w:val="00471DAF"/>
    <w:rsid w:val="00471DEE"/>
    <w:rsid w:val="00472349"/>
    <w:rsid w:val="00472425"/>
    <w:rsid w:val="004728BA"/>
    <w:rsid w:val="00473124"/>
    <w:rsid w:val="0047312F"/>
    <w:rsid w:val="004731C9"/>
    <w:rsid w:val="0047325E"/>
    <w:rsid w:val="00473727"/>
    <w:rsid w:val="004737CC"/>
    <w:rsid w:val="00474111"/>
    <w:rsid w:val="004744AD"/>
    <w:rsid w:val="00474B1B"/>
    <w:rsid w:val="00475097"/>
    <w:rsid w:val="0047536D"/>
    <w:rsid w:val="0047556F"/>
    <w:rsid w:val="00475872"/>
    <w:rsid w:val="004759E6"/>
    <w:rsid w:val="00475C08"/>
    <w:rsid w:val="00475D5A"/>
    <w:rsid w:val="0047634F"/>
    <w:rsid w:val="00476630"/>
    <w:rsid w:val="00476632"/>
    <w:rsid w:val="004767BF"/>
    <w:rsid w:val="004769C4"/>
    <w:rsid w:val="00476CAB"/>
    <w:rsid w:val="00476DF3"/>
    <w:rsid w:val="0047721A"/>
    <w:rsid w:val="00477373"/>
    <w:rsid w:val="00480456"/>
    <w:rsid w:val="00480C8D"/>
    <w:rsid w:val="00480E07"/>
    <w:rsid w:val="00481287"/>
    <w:rsid w:val="0048156D"/>
    <w:rsid w:val="004823B1"/>
    <w:rsid w:val="004826CA"/>
    <w:rsid w:val="00482D28"/>
    <w:rsid w:val="00482D31"/>
    <w:rsid w:val="00482FDC"/>
    <w:rsid w:val="00483255"/>
    <w:rsid w:val="00483422"/>
    <w:rsid w:val="0048348B"/>
    <w:rsid w:val="00484A59"/>
    <w:rsid w:val="00484B3D"/>
    <w:rsid w:val="00484F42"/>
    <w:rsid w:val="0048524A"/>
    <w:rsid w:val="00485CEB"/>
    <w:rsid w:val="004860F5"/>
    <w:rsid w:val="0048627C"/>
    <w:rsid w:val="00486FB2"/>
    <w:rsid w:val="00487811"/>
    <w:rsid w:val="004879D8"/>
    <w:rsid w:val="00487B30"/>
    <w:rsid w:val="00487FC9"/>
    <w:rsid w:val="0049048D"/>
    <w:rsid w:val="00490CB1"/>
    <w:rsid w:val="004911F6"/>
    <w:rsid w:val="00491333"/>
    <w:rsid w:val="004916F2"/>
    <w:rsid w:val="00491F89"/>
    <w:rsid w:val="00492C9B"/>
    <w:rsid w:val="00492CE0"/>
    <w:rsid w:val="0049335A"/>
    <w:rsid w:val="00493D31"/>
    <w:rsid w:val="004945EB"/>
    <w:rsid w:val="004947D1"/>
    <w:rsid w:val="00494939"/>
    <w:rsid w:val="00494B39"/>
    <w:rsid w:val="00494D4B"/>
    <w:rsid w:val="0049502C"/>
    <w:rsid w:val="0049506B"/>
    <w:rsid w:val="0049569A"/>
    <w:rsid w:val="00496443"/>
    <w:rsid w:val="004969CE"/>
    <w:rsid w:val="00496E89"/>
    <w:rsid w:val="00497007"/>
    <w:rsid w:val="004976CD"/>
    <w:rsid w:val="00497BED"/>
    <w:rsid w:val="00497EFE"/>
    <w:rsid w:val="004A01EB"/>
    <w:rsid w:val="004A0284"/>
    <w:rsid w:val="004A0292"/>
    <w:rsid w:val="004A1214"/>
    <w:rsid w:val="004A2507"/>
    <w:rsid w:val="004A252F"/>
    <w:rsid w:val="004A28D2"/>
    <w:rsid w:val="004A2ED9"/>
    <w:rsid w:val="004A38D9"/>
    <w:rsid w:val="004A3B3A"/>
    <w:rsid w:val="004A40DE"/>
    <w:rsid w:val="004A5090"/>
    <w:rsid w:val="004A5432"/>
    <w:rsid w:val="004A5A70"/>
    <w:rsid w:val="004A5E82"/>
    <w:rsid w:val="004A6683"/>
    <w:rsid w:val="004A6786"/>
    <w:rsid w:val="004A67D4"/>
    <w:rsid w:val="004A6832"/>
    <w:rsid w:val="004A6876"/>
    <w:rsid w:val="004A6FEC"/>
    <w:rsid w:val="004A7356"/>
    <w:rsid w:val="004A7DE0"/>
    <w:rsid w:val="004B03EB"/>
    <w:rsid w:val="004B0AA9"/>
    <w:rsid w:val="004B0E32"/>
    <w:rsid w:val="004B187A"/>
    <w:rsid w:val="004B1973"/>
    <w:rsid w:val="004B1A00"/>
    <w:rsid w:val="004B1D71"/>
    <w:rsid w:val="004B2282"/>
    <w:rsid w:val="004B2477"/>
    <w:rsid w:val="004B28F5"/>
    <w:rsid w:val="004B2D4B"/>
    <w:rsid w:val="004B3687"/>
    <w:rsid w:val="004B37DE"/>
    <w:rsid w:val="004B3965"/>
    <w:rsid w:val="004B56A8"/>
    <w:rsid w:val="004B5DDB"/>
    <w:rsid w:val="004B5EA6"/>
    <w:rsid w:val="004B602C"/>
    <w:rsid w:val="004B6103"/>
    <w:rsid w:val="004B6C4D"/>
    <w:rsid w:val="004B6DA7"/>
    <w:rsid w:val="004B6E36"/>
    <w:rsid w:val="004B6E54"/>
    <w:rsid w:val="004B7660"/>
    <w:rsid w:val="004B76BB"/>
    <w:rsid w:val="004B7EF4"/>
    <w:rsid w:val="004C014B"/>
    <w:rsid w:val="004C0523"/>
    <w:rsid w:val="004C0701"/>
    <w:rsid w:val="004C071C"/>
    <w:rsid w:val="004C09C3"/>
    <w:rsid w:val="004C0CFE"/>
    <w:rsid w:val="004C11C6"/>
    <w:rsid w:val="004C2000"/>
    <w:rsid w:val="004C20D5"/>
    <w:rsid w:val="004C2118"/>
    <w:rsid w:val="004C216A"/>
    <w:rsid w:val="004C23D6"/>
    <w:rsid w:val="004C25DE"/>
    <w:rsid w:val="004C2C8A"/>
    <w:rsid w:val="004C2CE0"/>
    <w:rsid w:val="004C3934"/>
    <w:rsid w:val="004C3993"/>
    <w:rsid w:val="004C3D44"/>
    <w:rsid w:val="004C40CD"/>
    <w:rsid w:val="004C435E"/>
    <w:rsid w:val="004C45D0"/>
    <w:rsid w:val="004C5DBF"/>
    <w:rsid w:val="004C5EA3"/>
    <w:rsid w:val="004C6123"/>
    <w:rsid w:val="004C666E"/>
    <w:rsid w:val="004C6BFA"/>
    <w:rsid w:val="004C7031"/>
    <w:rsid w:val="004C7509"/>
    <w:rsid w:val="004C764F"/>
    <w:rsid w:val="004C765A"/>
    <w:rsid w:val="004C7C1E"/>
    <w:rsid w:val="004C7E26"/>
    <w:rsid w:val="004C7F99"/>
    <w:rsid w:val="004D091C"/>
    <w:rsid w:val="004D0C4A"/>
    <w:rsid w:val="004D0F6B"/>
    <w:rsid w:val="004D10F7"/>
    <w:rsid w:val="004D1948"/>
    <w:rsid w:val="004D1FD1"/>
    <w:rsid w:val="004D20EE"/>
    <w:rsid w:val="004D2BA1"/>
    <w:rsid w:val="004D2CC4"/>
    <w:rsid w:val="004D2DE1"/>
    <w:rsid w:val="004D30BA"/>
    <w:rsid w:val="004D38A6"/>
    <w:rsid w:val="004D3ACD"/>
    <w:rsid w:val="004D415D"/>
    <w:rsid w:val="004D5554"/>
    <w:rsid w:val="004D5E1C"/>
    <w:rsid w:val="004D6711"/>
    <w:rsid w:val="004D69F5"/>
    <w:rsid w:val="004D7B6B"/>
    <w:rsid w:val="004E0143"/>
    <w:rsid w:val="004E025A"/>
    <w:rsid w:val="004E066B"/>
    <w:rsid w:val="004E06DC"/>
    <w:rsid w:val="004E08F5"/>
    <w:rsid w:val="004E0B1F"/>
    <w:rsid w:val="004E0C2B"/>
    <w:rsid w:val="004E0E87"/>
    <w:rsid w:val="004E0F98"/>
    <w:rsid w:val="004E16A5"/>
    <w:rsid w:val="004E1A0F"/>
    <w:rsid w:val="004E2A45"/>
    <w:rsid w:val="004E2F9D"/>
    <w:rsid w:val="004E37AC"/>
    <w:rsid w:val="004E384E"/>
    <w:rsid w:val="004E45F4"/>
    <w:rsid w:val="004E484A"/>
    <w:rsid w:val="004E49FA"/>
    <w:rsid w:val="004E4B24"/>
    <w:rsid w:val="004E4D79"/>
    <w:rsid w:val="004E4F00"/>
    <w:rsid w:val="004E517F"/>
    <w:rsid w:val="004E55CC"/>
    <w:rsid w:val="004E58A9"/>
    <w:rsid w:val="004E5AEE"/>
    <w:rsid w:val="004E5FC7"/>
    <w:rsid w:val="004E682E"/>
    <w:rsid w:val="004E6B0D"/>
    <w:rsid w:val="004E6EFA"/>
    <w:rsid w:val="004E7039"/>
    <w:rsid w:val="004E72FA"/>
    <w:rsid w:val="004E72FC"/>
    <w:rsid w:val="004E775B"/>
    <w:rsid w:val="004E79D8"/>
    <w:rsid w:val="004E7DB1"/>
    <w:rsid w:val="004F05FD"/>
    <w:rsid w:val="004F087B"/>
    <w:rsid w:val="004F0F9D"/>
    <w:rsid w:val="004F13C9"/>
    <w:rsid w:val="004F2652"/>
    <w:rsid w:val="004F2862"/>
    <w:rsid w:val="004F31F2"/>
    <w:rsid w:val="004F3FAA"/>
    <w:rsid w:val="004F4586"/>
    <w:rsid w:val="004F4C72"/>
    <w:rsid w:val="004F54DC"/>
    <w:rsid w:val="004F558F"/>
    <w:rsid w:val="004F611F"/>
    <w:rsid w:val="004F6A77"/>
    <w:rsid w:val="004F6E1F"/>
    <w:rsid w:val="004F6EAC"/>
    <w:rsid w:val="004F7BF1"/>
    <w:rsid w:val="004F7E22"/>
    <w:rsid w:val="005001D2"/>
    <w:rsid w:val="00500483"/>
    <w:rsid w:val="0050057B"/>
    <w:rsid w:val="005008EC"/>
    <w:rsid w:val="00500D0F"/>
    <w:rsid w:val="0050145C"/>
    <w:rsid w:val="005017F3"/>
    <w:rsid w:val="00501B00"/>
    <w:rsid w:val="005022D4"/>
    <w:rsid w:val="00502B1C"/>
    <w:rsid w:val="00502B73"/>
    <w:rsid w:val="00502BD3"/>
    <w:rsid w:val="005031B6"/>
    <w:rsid w:val="00503545"/>
    <w:rsid w:val="00503593"/>
    <w:rsid w:val="005036AC"/>
    <w:rsid w:val="005036F3"/>
    <w:rsid w:val="005037AC"/>
    <w:rsid w:val="00503989"/>
    <w:rsid w:val="005043F5"/>
    <w:rsid w:val="005045A8"/>
    <w:rsid w:val="005045B0"/>
    <w:rsid w:val="0050472E"/>
    <w:rsid w:val="0050499D"/>
    <w:rsid w:val="005049FD"/>
    <w:rsid w:val="00504AE8"/>
    <w:rsid w:val="00505701"/>
    <w:rsid w:val="005058C9"/>
    <w:rsid w:val="0050617A"/>
    <w:rsid w:val="0050639C"/>
    <w:rsid w:val="00506D32"/>
    <w:rsid w:val="005079E5"/>
    <w:rsid w:val="00507F97"/>
    <w:rsid w:val="005107CF"/>
    <w:rsid w:val="00510E6F"/>
    <w:rsid w:val="00511181"/>
    <w:rsid w:val="005115C0"/>
    <w:rsid w:val="00511911"/>
    <w:rsid w:val="00511937"/>
    <w:rsid w:val="00511D69"/>
    <w:rsid w:val="00511DA7"/>
    <w:rsid w:val="00511EE8"/>
    <w:rsid w:val="005124C3"/>
    <w:rsid w:val="005126B4"/>
    <w:rsid w:val="005129B3"/>
    <w:rsid w:val="005135AE"/>
    <w:rsid w:val="005139CC"/>
    <w:rsid w:val="0051450F"/>
    <w:rsid w:val="0051497C"/>
    <w:rsid w:val="00514E77"/>
    <w:rsid w:val="005159A6"/>
    <w:rsid w:val="005164FE"/>
    <w:rsid w:val="00516623"/>
    <w:rsid w:val="00516A1C"/>
    <w:rsid w:val="00516EE5"/>
    <w:rsid w:val="005173F1"/>
    <w:rsid w:val="005176F1"/>
    <w:rsid w:val="00517D22"/>
    <w:rsid w:val="00523383"/>
    <w:rsid w:val="005233B8"/>
    <w:rsid w:val="005236F6"/>
    <w:rsid w:val="00523E46"/>
    <w:rsid w:val="00523F8A"/>
    <w:rsid w:val="0052408E"/>
    <w:rsid w:val="00524C98"/>
    <w:rsid w:val="00524CEF"/>
    <w:rsid w:val="005250A1"/>
    <w:rsid w:val="0052575B"/>
    <w:rsid w:val="00525DAE"/>
    <w:rsid w:val="00526DD2"/>
    <w:rsid w:val="00526E02"/>
    <w:rsid w:val="00526EC6"/>
    <w:rsid w:val="005301A8"/>
    <w:rsid w:val="00530360"/>
    <w:rsid w:val="00531886"/>
    <w:rsid w:val="00531900"/>
    <w:rsid w:val="00531F23"/>
    <w:rsid w:val="00531F6B"/>
    <w:rsid w:val="005321F5"/>
    <w:rsid w:val="00532E35"/>
    <w:rsid w:val="00533658"/>
    <w:rsid w:val="00533820"/>
    <w:rsid w:val="00534851"/>
    <w:rsid w:val="00534C16"/>
    <w:rsid w:val="005350D0"/>
    <w:rsid w:val="00536108"/>
    <w:rsid w:val="00536273"/>
    <w:rsid w:val="00536445"/>
    <w:rsid w:val="00536BE3"/>
    <w:rsid w:val="005373B9"/>
    <w:rsid w:val="005378E1"/>
    <w:rsid w:val="00540AAA"/>
    <w:rsid w:val="00540D36"/>
    <w:rsid w:val="00541075"/>
    <w:rsid w:val="005412FB"/>
    <w:rsid w:val="0054233E"/>
    <w:rsid w:val="00542A54"/>
    <w:rsid w:val="00542B76"/>
    <w:rsid w:val="00543116"/>
    <w:rsid w:val="0054355A"/>
    <w:rsid w:val="005435C2"/>
    <w:rsid w:val="005435EA"/>
    <w:rsid w:val="00543765"/>
    <w:rsid w:val="00543C95"/>
    <w:rsid w:val="00545E8C"/>
    <w:rsid w:val="005467C4"/>
    <w:rsid w:val="00547407"/>
    <w:rsid w:val="0054791A"/>
    <w:rsid w:val="00547CD3"/>
    <w:rsid w:val="00547DF5"/>
    <w:rsid w:val="00547EA2"/>
    <w:rsid w:val="00547FA0"/>
    <w:rsid w:val="00551278"/>
    <w:rsid w:val="005517E4"/>
    <w:rsid w:val="00551C7D"/>
    <w:rsid w:val="00552264"/>
    <w:rsid w:val="005527FA"/>
    <w:rsid w:val="00552E4D"/>
    <w:rsid w:val="00552FDD"/>
    <w:rsid w:val="00554155"/>
    <w:rsid w:val="00554735"/>
    <w:rsid w:val="0055475B"/>
    <w:rsid w:val="005549A7"/>
    <w:rsid w:val="005549B4"/>
    <w:rsid w:val="00554E9F"/>
    <w:rsid w:val="00555230"/>
    <w:rsid w:val="00555277"/>
    <w:rsid w:val="005557B8"/>
    <w:rsid w:val="0055623C"/>
    <w:rsid w:val="005564C5"/>
    <w:rsid w:val="005565B7"/>
    <w:rsid w:val="00556766"/>
    <w:rsid w:val="00556D28"/>
    <w:rsid w:val="00556E9B"/>
    <w:rsid w:val="00557AFA"/>
    <w:rsid w:val="00560211"/>
    <w:rsid w:val="005602EA"/>
    <w:rsid w:val="00560385"/>
    <w:rsid w:val="00561889"/>
    <w:rsid w:val="00561EB8"/>
    <w:rsid w:val="0056293D"/>
    <w:rsid w:val="00562AE6"/>
    <w:rsid w:val="00562D20"/>
    <w:rsid w:val="00562F37"/>
    <w:rsid w:val="00563157"/>
    <w:rsid w:val="00563181"/>
    <w:rsid w:val="00563D7D"/>
    <w:rsid w:val="00563EF1"/>
    <w:rsid w:val="00563F3E"/>
    <w:rsid w:val="00565048"/>
    <w:rsid w:val="0056575B"/>
    <w:rsid w:val="0056580D"/>
    <w:rsid w:val="005658DF"/>
    <w:rsid w:val="005660AA"/>
    <w:rsid w:val="00566342"/>
    <w:rsid w:val="005672AA"/>
    <w:rsid w:val="00567E5F"/>
    <w:rsid w:val="00567F96"/>
    <w:rsid w:val="00570033"/>
    <w:rsid w:val="0057010C"/>
    <w:rsid w:val="00570199"/>
    <w:rsid w:val="0057021F"/>
    <w:rsid w:val="00570393"/>
    <w:rsid w:val="00570F46"/>
    <w:rsid w:val="00570FF2"/>
    <w:rsid w:val="00571389"/>
    <w:rsid w:val="00571E6A"/>
    <w:rsid w:val="00571F6C"/>
    <w:rsid w:val="00572569"/>
    <w:rsid w:val="005727F5"/>
    <w:rsid w:val="00572F7C"/>
    <w:rsid w:val="005730E9"/>
    <w:rsid w:val="00573701"/>
    <w:rsid w:val="00573F5F"/>
    <w:rsid w:val="0057509D"/>
    <w:rsid w:val="005756E5"/>
    <w:rsid w:val="0057585C"/>
    <w:rsid w:val="00575ED2"/>
    <w:rsid w:val="005769C4"/>
    <w:rsid w:val="00576F31"/>
    <w:rsid w:val="005778B5"/>
    <w:rsid w:val="00577A17"/>
    <w:rsid w:val="00577D75"/>
    <w:rsid w:val="0058016F"/>
    <w:rsid w:val="005803FD"/>
    <w:rsid w:val="0058084A"/>
    <w:rsid w:val="00580B95"/>
    <w:rsid w:val="00581787"/>
    <w:rsid w:val="00581A95"/>
    <w:rsid w:val="005824E5"/>
    <w:rsid w:val="0058326A"/>
    <w:rsid w:val="005832B2"/>
    <w:rsid w:val="005838B1"/>
    <w:rsid w:val="00583928"/>
    <w:rsid w:val="00583A69"/>
    <w:rsid w:val="00583F39"/>
    <w:rsid w:val="0058492D"/>
    <w:rsid w:val="00584A65"/>
    <w:rsid w:val="00584AA7"/>
    <w:rsid w:val="00585075"/>
    <w:rsid w:val="00585092"/>
    <w:rsid w:val="005853C9"/>
    <w:rsid w:val="00585759"/>
    <w:rsid w:val="00585E0C"/>
    <w:rsid w:val="00586050"/>
    <w:rsid w:val="005862A2"/>
    <w:rsid w:val="00586615"/>
    <w:rsid w:val="00586769"/>
    <w:rsid w:val="00587066"/>
    <w:rsid w:val="0059009A"/>
    <w:rsid w:val="0059014F"/>
    <w:rsid w:val="00590500"/>
    <w:rsid w:val="005907EA"/>
    <w:rsid w:val="0059161A"/>
    <w:rsid w:val="00591664"/>
    <w:rsid w:val="00591AF5"/>
    <w:rsid w:val="0059203C"/>
    <w:rsid w:val="0059211E"/>
    <w:rsid w:val="0059355B"/>
    <w:rsid w:val="0059376E"/>
    <w:rsid w:val="00593ABD"/>
    <w:rsid w:val="00594135"/>
    <w:rsid w:val="005942CB"/>
    <w:rsid w:val="005945C3"/>
    <w:rsid w:val="005947DF"/>
    <w:rsid w:val="00595BAF"/>
    <w:rsid w:val="0059610F"/>
    <w:rsid w:val="0059661B"/>
    <w:rsid w:val="00596781"/>
    <w:rsid w:val="0059755D"/>
    <w:rsid w:val="0059769F"/>
    <w:rsid w:val="00597C6F"/>
    <w:rsid w:val="005A0597"/>
    <w:rsid w:val="005A12AB"/>
    <w:rsid w:val="005A1DC2"/>
    <w:rsid w:val="005A2539"/>
    <w:rsid w:val="005A337F"/>
    <w:rsid w:val="005A4293"/>
    <w:rsid w:val="005A46E5"/>
    <w:rsid w:val="005A4AB8"/>
    <w:rsid w:val="005A4D39"/>
    <w:rsid w:val="005A4E1F"/>
    <w:rsid w:val="005A4F12"/>
    <w:rsid w:val="005A4F25"/>
    <w:rsid w:val="005A5665"/>
    <w:rsid w:val="005A5F01"/>
    <w:rsid w:val="005A5F60"/>
    <w:rsid w:val="005A6143"/>
    <w:rsid w:val="005A6827"/>
    <w:rsid w:val="005A6C5A"/>
    <w:rsid w:val="005A6CDC"/>
    <w:rsid w:val="005A6F04"/>
    <w:rsid w:val="005B04AB"/>
    <w:rsid w:val="005B0B41"/>
    <w:rsid w:val="005B0E3D"/>
    <w:rsid w:val="005B1A79"/>
    <w:rsid w:val="005B1A81"/>
    <w:rsid w:val="005B226B"/>
    <w:rsid w:val="005B28E1"/>
    <w:rsid w:val="005B299D"/>
    <w:rsid w:val="005B2ED1"/>
    <w:rsid w:val="005B3711"/>
    <w:rsid w:val="005B46F6"/>
    <w:rsid w:val="005B4CAA"/>
    <w:rsid w:val="005B5765"/>
    <w:rsid w:val="005B5E17"/>
    <w:rsid w:val="005B5E7B"/>
    <w:rsid w:val="005B6047"/>
    <w:rsid w:val="005B6082"/>
    <w:rsid w:val="005B6C0E"/>
    <w:rsid w:val="005B6ED7"/>
    <w:rsid w:val="005B727F"/>
    <w:rsid w:val="005B74F9"/>
    <w:rsid w:val="005B7708"/>
    <w:rsid w:val="005C02AB"/>
    <w:rsid w:val="005C04CC"/>
    <w:rsid w:val="005C0E43"/>
    <w:rsid w:val="005C12A3"/>
    <w:rsid w:val="005C25D1"/>
    <w:rsid w:val="005C31D5"/>
    <w:rsid w:val="005C350F"/>
    <w:rsid w:val="005C3ED8"/>
    <w:rsid w:val="005C4117"/>
    <w:rsid w:val="005C45A6"/>
    <w:rsid w:val="005C4D50"/>
    <w:rsid w:val="005C6D78"/>
    <w:rsid w:val="005C71C6"/>
    <w:rsid w:val="005C721D"/>
    <w:rsid w:val="005C7250"/>
    <w:rsid w:val="005C7A99"/>
    <w:rsid w:val="005D039F"/>
    <w:rsid w:val="005D05D8"/>
    <w:rsid w:val="005D0A4E"/>
    <w:rsid w:val="005D0BFD"/>
    <w:rsid w:val="005D126F"/>
    <w:rsid w:val="005D14CF"/>
    <w:rsid w:val="005D17E4"/>
    <w:rsid w:val="005D199C"/>
    <w:rsid w:val="005D19A0"/>
    <w:rsid w:val="005D1A75"/>
    <w:rsid w:val="005D1DA4"/>
    <w:rsid w:val="005D1F10"/>
    <w:rsid w:val="005D24D2"/>
    <w:rsid w:val="005D27DC"/>
    <w:rsid w:val="005D2DB8"/>
    <w:rsid w:val="005D33FC"/>
    <w:rsid w:val="005D3881"/>
    <w:rsid w:val="005D402A"/>
    <w:rsid w:val="005D4341"/>
    <w:rsid w:val="005D43A1"/>
    <w:rsid w:val="005D487D"/>
    <w:rsid w:val="005D4AAE"/>
    <w:rsid w:val="005D5558"/>
    <w:rsid w:val="005D562B"/>
    <w:rsid w:val="005D6152"/>
    <w:rsid w:val="005D62EC"/>
    <w:rsid w:val="005D6748"/>
    <w:rsid w:val="005D6834"/>
    <w:rsid w:val="005D68F3"/>
    <w:rsid w:val="005D72D5"/>
    <w:rsid w:val="005D753F"/>
    <w:rsid w:val="005E0242"/>
    <w:rsid w:val="005E027B"/>
    <w:rsid w:val="005E07FD"/>
    <w:rsid w:val="005E1180"/>
    <w:rsid w:val="005E1457"/>
    <w:rsid w:val="005E1459"/>
    <w:rsid w:val="005E15F7"/>
    <w:rsid w:val="005E1F11"/>
    <w:rsid w:val="005E2768"/>
    <w:rsid w:val="005E2DA7"/>
    <w:rsid w:val="005E2DF6"/>
    <w:rsid w:val="005E311C"/>
    <w:rsid w:val="005E31A7"/>
    <w:rsid w:val="005E3A0A"/>
    <w:rsid w:val="005E3BC9"/>
    <w:rsid w:val="005E4E86"/>
    <w:rsid w:val="005E518C"/>
    <w:rsid w:val="005E5233"/>
    <w:rsid w:val="005E58EE"/>
    <w:rsid w:val="005E59DF"/>
    <w:rsid w:val="005E5DBB"/>
    <w:rsid w:val="005E5E88"/>
    <w:rsid w:val="005E6281"/>
    <w:rsid w:val="005E6294"/>
    <w:rsid w:val="005E629B"/>
    <w:rsid w:val="005E65C1"/>
    <w:rsid w:val="005E6840"/>
    <w:rsid w:val="005E7A5F"/>
    <w:rsid w:val="005E7F43"/>
    <w:rsid w:val="005F0C11"/>
    <w:rsid w:val="005F0C42"/>
    <w:rsid w:val="005F0E7F"/>
    <w:rsid w:val="005F1438"/>
    <w:rsid w:val="005F16DC"/>
    <w:rsid w:val="005F1CDF"/>
    <w:rsid w:val="005F2085"/>
    <w:rsid w:val="005F2569"/>
    <w:rsid w:val="005F2B29"/>
    <w:rsid w:val="005F2CAF"/>
    <w:rsid w:val="005F2E6B"/>
    <w:rsid w:val="005F2F27"/>
    <w:rsid w:val="005F3B20"/>
    <w:rsid w:val="005F3CFA"/>
    <w:rsid w:val="005F45F8"/>
    <w:rsid w:val="005F483C"/>
    <w:rsid w:val="005F4A3C"/>
    <w:rsid w:val="005F5051"/>
    <w:rsid w:val="005F53E0"/>
    <w:rsid w:val="005F557E"/>
    <w:rsid w:val="005F5AE2"/>
    <w:rsid w:val="005F6224"/>
    <w:rsid w:val="005F63B3"/>
    <w:rsid w:val="005F77C7"/>
    <w:rsid w:val="00600334"/>
    <w:rsid w:val="00600812"/>
    <w:rsid w:val="00600A58"/>
    <w:rsid w:val="00601BDD"/>
    <w:rsid w:val="00601DAA"/>
    <w:rsid w:val="00601F9D"/>
    <w:rsid w:val="00602219"/>
    <w:rsid w:val="00602722"/>
    <w:rsid w:val="00602C69"/>
    <w:rsid w:val="00602D84"/>
    <w:rsid w:val="00603A0C"/>
    <w:rsid w:val="00603ED5"/>
    <w:rsid w:val="00604998"/>
    <w:rsid w:val="006052BF"/>
    <w:rsid w:val="00605897"/>
    <w:rsid w:val="00605E7E"/>
    <w:rsid w:val="00606308"/>
    <w:rsid w:val="00606458"/>
    <w:rsid w:val="006066B6"/>
    <w:rsid w:val="006067EB"/>
    <w:rsid w:val="00606D0A"/>
    <w:rsid w:val="00606D2D"/>
    <w:rsid w:val="00607007"/>
    <w:rsid w:val="00607CA0"/>
    <w:rsid w:val="00607F1F"/>
    <w:rsid w:val="0061004F"/>
    <w:rsid w:val="00610A74"/>
    <w:rsid w:val="00610C88"/>
    <w:rsid w:val="00611CAF"/>
    <w:rsid w:val="00611DD8"/>
    <w:rsid w:val="00611F74"/>
    <w:rsid w:val="00612310"/>
    <w:rsid w:val="006133C4"/>
    <w:rsid w:val="006133EB"/>
    <w:rsid w:val="006138A7"/>
    <w:rsid w:val="006138AB"/>
    <w:rsid w:val="006140EA"/>
    <w:rsid w:val="00614D75"/>
    <w:rsid w:val="00614F21"/>
    <w:rsid w:val="0061500F"/>
    <w:rsid w:val="0061523C"/>
    <w:rsid w:val="00615276"/>
    <w:rsid w:val="006155A6"/>
    <w:rsid w:val="00615942"/>
    <w:rsid w:val="006159CD"/>
    <w:rsid w:val="00615C6D"/>
    <w:rsid w:val="00616CD5"/>
    <w:rsid w:val="00617A23"/>
    <w:rsid w:val="006201DE"/>
    <w:rsid w:val="006201E2"/>
    <w:rsid w:val="0062025A"/>
    <w:rsid w:val="006209E6"/>
    <w:rsid w:val="00620D08"/>
    <w:rsid w:val="00621352"/>
    <w:rsid w:val="006213CF"/>
    <w:rsid w:val="00621742"/>
    <w:rsid w:val="00621A2F"/>
    <w:rsid w:val="00621F91"/>
    <w:rsid w:val="00622CBA"/>
    <w:rsid w:val="006232D0"/>
    <w:rsid w:val="00623C20"/>
    <w:rsid w:val="006240CC"/>
    <w:rsid w:val="006246F9"/>
    <w:rsid w:val="00624743"/>
    <w:rsid w:val="006248FD"/>
    <w:rsid w:val="00625137"/>
    <w:rsid w:val="00625393"/>
    <w:rsid w:val="00625DFF"/>
    <w:rsid w:val="00626192"/>
    <w:rsid w:val="00626A0F"/>
    <w:rsid w:val="00626EE3"/>
    <w:rsid w:val="00627427"/>
    <w:rsid w:val="0062788D"/>
    <w:rsid w:val="00630834"/>
    <w:rsid w:val="00630F00"/>
    <w:rsid w:val="0063102B"/>
    <w:rsid w:val="0063127C"/>
    <w:rsid w:val="00631A27"/>
    <w:rsid w:val="00631E27"/>
    <w:rsid w:val="006322EB"/>
    <w:rsid w:val="00632549"/>
    <w:rsid w:val="00632797"/>
    <w:rsid w:val="00632B7F"/>
    <w:rsid w:val="006331DD"/>
    <w:rsid w:val="0063324E"/>
    <w:rsid w:val="006335B6"/>
    <w:rsid w:val="00634047"/>
    <w:rsid w:val="006348D4"/>
    <w:rsid w:val="00634C54"/>
    <w:rsid w:val="00634CA0"/>
    <w:rsid w:val="0063521C"/>
    <w:rsid w:val="00635342"/>
    <w:rsid w:val="006355FB"/>
    <w:rsid w:val="00635C5C"/>
    <w:rsid w:val="00635E84"/>
    <w:rsid w:val="0063644E"/>
    <w:rsid w:val="006365ED"/>
    <w:rsid w:val="00636FA3"/>
    <w:rsid w:val="00637291"/>
    <w:rsid w:val="006372FD"/>
    <w:rsid w:val="00637965"/>
    <w:rsid w:val="00637E2B"/>
    <w:rsid w:val="006405DB"/>
    <w:rsid w:val="00640C6E"/>
    <w:rsid w:val="0064118D"/>
    <w:rsid w:val="00642DB1"/>
    <w:rsid w:val="00642DE8"/>
    <w:rsid w:val="0064372A"/>
    <w:rsid w:val="00643842"/>
    <w:rsid w:val="0064399F"/>
    <w:rsid w:val="00644363"/>
    <w:rsid w:val="00644424"/>
    <w:rsid w:val="00644C06"/>
    <w:rsid w:val="00644F7F"/>
    <w:rsid w:val="006451C2"/>
    <w:rsid w:val="00645376"/>
    <w:rsid w:val="00645726"/>
    <w:rsid w:val="00645922"/>
    <w:rsid w:val="006460DE"/>
    <w:rsid w:val="006464DD"/>
    <w:rsid w:val="0064685B"/>
    <w:rsid w:val="00646C91"/>
    <w:rsid w:val="00646E57"/>
    <w:rsid w:val="00646FEA"/>
    <w:rsid w:val="00647082"/>
    <w:rsid w:val="0064750E"/>
    <w:rsid w:val="0064777B"/>
    <w:rsid w:val="00647A1A"/>
    <w:rsid w:val="00647A42"/>
    <w:rsid w:val="00647B47"/>
    <w:rsid w:val="0065000B"/>
    <w:rsid w:val="0065120C"/>
    <w:rsid w:val="00651387"/>
    <w:rsid w:val="00651765"/>
    <w:rsid w:val="006517D8"/>
    <w:rsid w:val="00651B64"/>
    <w:rsid w:val="00651B9E"/>
    <w:rsid w:val="0065208F"/>
    <w:rsid w:val="006520AD"/>
    <w:rsid w:val="006529C1"/>
    <w:rsid w:val="00652BC6"/>
    <w:rsid w:val="00653160"/>
    <w:rsid w:val="00653950"/>
    <w:rsid w:val="0065395D"/>
    <w:rsid w:val="00653F0E"/>
    <w:rsid w:val="00653F8D"/>
    <w:rsid w:val="006547BC"/>
    <w:rsid w:val="00654906"/>
    <w:rsid w:val="00654935"/>
    <w:rsid w:val="00654EA1"/>
    <w:rsid w:val="00654EF8"/>
    <w:rsid w:val="006556D8"/>
    <w:rsid w:val="006559F2"/>
    <w:rsid w:val="006562A6"/>
    <w:rsid w:val="006562C1"/>
    <w:rsid w:val="00656F60"/>
    <w:rsid w:val="0065757C"/>
    <w:rsid w:val="0065760F"/>
    <w:rsid w:val="00657C4B"/>
    <w:rsid w:val="00657F6F"/>
    <w:rsid w:val="006606D9"/>
    <w:rsid w:val="00660E5C"/>
    <w:rsid w:val="00660F84"/>
    <w:rsid w:val="006610A0"/>
    <w:rsid w:val="00661155"/>
    <w:rsid w:val="00662121"/>
    <w:rsid w:val="006629F7"/>
    <w:rsid w:val="00662F3C"/>
    <w:rsid w:val="00663099"/>
    <w:rsid w:val="006638E0"/>
    <w:rsid w:val="00663B5F"/>
    <w:rsid w:val="00663DE9"/>
    <w:rsid w:val="006640F5"/>
    <w:rsid w:val="006648F1"/>
    <w:rsid w:val="00664B26"/>
    <w:rsid w:val="00665331"/>
    <w:rsid w:val="00665552"/>
    <w:rsid w:val="00665622"/>
    <w:rsid w:val="00665AF0"/>
    <w:rsid w:val="006661D0"/>
    <w:rsid w:val="00666EEE"/>
    <w:rsid w:val="006673C3"/>
    <w:rsid w:val="00667516"/>
    <w:rsid w:val="0066761D"/>
    <w:rsid w:val="006679C8"/>
    <w:rsid w:val="00667AC8"/>
    <w:rsid w:val="00667CD3"/>
    <w:rsid w:val="006701E1"/>
    <w:rsid w:val="006703FA"/>
    <w:rsid w:val="00670BAF"/>
    <w:rsid w:val="006711A6"/>
    <w:rsid w:val="006713EF"/>
    <w:rsid w:val="006716F7"/>
    <w:rsid w:val="0067174D"/>
    <w:rsid w:val="00671955"/>
    <w:rsid w:val="006719A6"/>
    <w:rsid w:val="00672464"/>
    <w:rsid w:val="0067250E"/>
    <w:rsid w:val="00672C9C"/>
    <w:rsid w:val="00672F62"/>
    <w:rsid w:val="00673106"/>
    <w:rsid w:val="00673915"/>
    <w:rsid w:val="0067444B"/>
    <w:rsid w:val="00674675"/>
    <w:rsid w:val="006746FD"/>
    <w:rsid w:val="00674F02"/>
    <w:rsid w:val="00675077"/>
    <w:rsid w:val="00675185"/>
    <w:rsid w:val="006757FD"/>
    <w:rsid w:val="00675895"/>
    <w:rsid w:val="00675E5F"/>
    <w:rsid w:val="0067649E"/>
    <w:rsid w:val="00676554"/>
    <w:rsid w:val="00676A2E"/>
    <w:rsid w:val="00676F2C"/>
    <w:rsid w:val="00677760"/>
    <w:rsid w:val="00677B2D"/>
    <w:rsid w:val="00677DAC"/>
    <w:rsid w:val="006805B6"/>
    <w:rsid w:val="006807D9"/>
    <w:rsid w:val="00680C71"/>
    <w:rsid w:val="00681E5D"/>
    <w:rsid w:val="006829D0"/>
    <w:rsid w:val="00682ABC"/>
    <w:rsid w:val="0068302A"/>
    <w:rsid w:val="006834DE"/>
    <w:rsid w:val="00683CAA"/>
    <w:rsid w:val="00684968"/>
    <w:rsid w:val="00684B48"/>
    <w:rsid w:val="00684E27"/>
    <w:rsid w:val="00684F57"/>
    <w:rsid w:val="00685A13"/>
    <w:rsid w:val="006868BE"/>
    <w:rsid w:val="00686B3B"/>
    <w:rsid w:val="00686E3D"/>
    <w:rsid w:val="006879B6"/>
    <w:rsid w:val="006902D2"/>
    <w:rsid w:val="00690719"/>
    <w:rsid w:val="00690C86"/>
    <w:rsid w:val="00690CD8"/>
    <w:rsid w:val="0069171F"/>
    <w:rsid w:val="0069250C"/>
    <w:rsid w:val="00692BD6"/>
    <w:rsid w:val="00692E7A"/>
    <w:rsid w:val="00693540"/>
    <w:rsid w:val="00693C7D"/>
    <w:rsid w:val="006956A4"/>
    <w:rsid w:val="00695C6C"/>
    <w:rsid w:val="00695F0E"/>
    <w:rsid w:val="00695F38"/>
    <w:rsid w:val="0069637E"/>
    <w:rsid w:val="006963AE"/>
    <w:rsid w:val="0069693E"/>
    <w:rsid w:val="006969F3"/>
    <w:rsid w:val="00697384"/>
    <w:rsid w:val="0069754E"/>
    <w:rsid w:val="006978BC"/>
    <w:rsid w:val="006979F7"/>
    <w:rsid w:val="00697DF0"/>
    <w:rsid w:val="006A00D6"/>
    <w:rsid w:val="006A0917"/>
    <w:rsid w:val="006A09CF"/>
    <w:rsid w:val="006A0D27"/>
    <w:rsid w:val="006A102B"/>
    <w:rsid w:val="006A2350"/>
    <w:rsid w:val="006A2368"/>
    <w:rsid w:val="006A239C"/>
    <w:rsid w:val="006A2C9A"/>
    <w:rsid w:val="006A365B"/>
    <w:rsid w:val="006A3763"/>
    <w:rsid w:val="006A38A4"/>
    <w:rsid w:val="006A4224"/>
    <w:rsid w:val="006A43D2"/>
    <w:rsid w:val="006A4880"/>
    <w:rsid w:val="006A4B8E"/>
    <w:rsid w:val="006A4D76"/>
    <w:rsid w:val="006A4EED"/>
    <w:rsid w:val="006A4F8B"/>
    <w:rsid w:val="006A565B"/>
    <w:rsid w:val="006A5D6F"/>
    <w:rsid w:val="006A5E27"/>
    <w:rsid w:val="006A5F30"/>
    <w:rsid w:val="006A66D2"/>
    <w:rsid w:val="006A6943"/>
    <w:rsid w:val="006A6F6A"/>
    <w:rsid w:val="006A7682"/>
    <w:rsid w:val="006A7DCE"/>
    <w:rsid w:val="006B0BD4"/>
    <w:rsid w:val="006B122F"/>
    <w:rsid w:val="006B15EF"/>
    <w:rsid w:val="006B35A0"/>
    <w:rsid w:val="006B45B1"/>
    <w:rsid w:val="006B481F"/>
    <w:rsid w:val="006B4DC5"/>
    <w:rsid w:val="006B5500"/>
    <w:rsid w:val="006B6148"/>
    <w:rsid w:val="006B62BF"/>
    <w:rsid w:val="006B66D9"/>
    <w:rsid w:val="006B66EC"/>
    <w:rsid w:val="006B6DA4"/>
    <w:rsid w:val="006C037D"/>
    <w:rsid w:val="006C04D8"/>
    <w:rsid w:val="006C0964"/>
    <w:rsid w:val="006C1664"/>
    <w:rsid w:val="006C19BC"/>
    <w:rsid w:val="006C19F6"/>
    <w:rsid w:val="006C1C93"/>
    <w:rsid w:val="006C1E72"/>
    <w:rsid w:val="006C2B9E"/>
    <w:rsid w:val="006C2FD4"/>
    <w:rsid w:val="006C354E"/>
    <w:rsid w:val="006C355F"/>
    <w:rsid w:val="006C369B"/>
    <w:rsid w:val="006C3E0F"/>
    <w:rsid w:val="006C43F1"/>
    <w:rsid w:val="006C49AB"/>
    <w:rsid w:val="006C572F"/>
    <w:rsid w:val="006C5EC6"/>
    <w:rsid w:val="006C6040"/>
    <w:rsid w:val="006C6262"/>
    <w:rsid w:val="006C7180"/>
    <w:rsid w:val="006C7217"/>
    <w:rsid w:val="006C7352"/>
    <w:rsid w:val="006C794C"/>
    <w:rsid w:val="006C7E5F"/>
    <w:rsid w:val="006D0045"/>
    <w:rsid w:val="006D0B9A"/>
    <w:rsid w:val="006D0C3B"/>
    <w:rsid w:val="006D0D0E"/>
    <w:rsid w:val="006D0D4C"/>
    <w:rsid w:val="006D19B5"/>
    <w:rsid w:val="006D1D44"/>
    <w:rsid w:val="006D2279"/>
    <w:rsid w:val="006D257E"/>
    <w:rsid w:val="006D2C56"/>
    <w:rsid w:val="006D2DD2"/>
    <w:rsid w:val="006D30B3"/>
    <w:rsid w:val="006D3C2B"/>
    <w:rsid w:val="006D45CE"/>
    <w:rsid w:val="006D4720"/>
    <w:rsid w:val="006D4AC3"/>
    <w:rsid w:val="006D4B01"/>
    <w:rsid w:val="006D52E5"/>
    <w:rsid w:val="006D5C80"/>
    <w:rsid w:val="006D5F78"/>
    <w:rsid w:val="006D5FD8"/>
    <w:rsid w:val="006D6440"/>
    <w:rsid w:val="006D6871"/>
    <w:rsid w:val="006D74AA"/>
    <w:rsid w:val="006D77A5"/>
    <w:rsid w:val="006D796A"/>
    <w:rsid w:val="006D7D87"/>
    <w:rsid w:val="006D7D89"/>
    <w:rsid w:val="006D7ED5"/>
    <w:rsid w:val="006E00C0"/>
    <w:rsid w:val="006E0304"/>
    <w:rsid w:val="006E0638"/>
    <w:rsid w:val="006E09DB"/>
    <w:rsid w:val="006E0B10"/>
    <w:rsid w:val="006E14D7"/>
    <w:rsid w:val="006E1581"/>
    <w:rsid w:val="006E1689"/>
    <w:rsid w:val="006E19CD"/>
    <w:rsid w:val="006E1A8C"/>
    <w:rsid w:val="006E226D"/>
    <w:rsid w:val="006E26C1"/>
    <w:rsid w:val="006E27A2"/>
    <w:rsid w:val="006E2BC6"/>
    <w:rsid w:val="006E2C12"/>
    <w:rsid w:val="006E2E67"/>
    <w:rsid w:val="006E2F9A"/>
    <w:rsid w:val="006E2FDF"/>
    <w:rsid w:val="006E32DC"/>
    <w:rsid w:val="006E36C5"/>
    <w:rsid w:val="006E3C54"/>
    <w:rsid w:val="006E4796"/>
    <w:rsid w:val="006E49CC"/>
    <w:rsid w:val="006E5387"/>
    <w:rsid w:val="006E5815"/>
    <w:rsid w:val="006E5C74"/>
    <w:rsid w:val="006E61F1"/>
    <w:rsid w:val="006E6240"/>
    <w:rsid w:val="006E6523"/>
    <w:rsid w:val="006E6738"/>
    <w:rsid w:val="006E74EE"/>
    <w:rsid w:val="006E798B"/>
    <w:rsid w:val="006E79D7"/>
    <w:rsid w:val="006F087E"/>
    <w:rsid w:val="006F0ECD"/>
    <w:rsid w:val="006F10FB"/>
    <w:rsid w:val="006F1852"/>
    <w:rsid w:val="006F25F3"/>
    <w:rsid w:val="006F2CAD"/>
    <w:rsid w:val="006F2EB3"/>
    <w:rsid w:val="006F305B"/>
    <w:rsid w:val="006F3C66"/>
    <w:rsid w:val="006F4157"/>
    <w:rsid w:val="006F4543"/>
    <w:rsid w:val="006F53B3"/>
    <w:rsid w:val="006F5F58"/>
    <w:rsid w:val="006F600E"/>
    <w:rsid w:val="006F61B4"/>
    <w:rsid w:val="006F670B"/>
    <w:rsid w:val="006F7B1D"/>
    <w:rsid w:val="006F7E97"/>
    <w:rsid w:val="00701691"/>
    <w:rsid w:val="0070206A"/>
    <w:rsid w:val="00703E47"/>
    <w:rsid w:val="007045E1"/>
    <w:rsid w:val="00704BC2"/>
    <w:rsid w:val="0070503C"/>
    <w:rsid w:val="007052A8"/>
    <w:rsid w:val="0070592F"/>
    <w:rsid w:val="00706B16"/>
    <w:rsid w:val="00706DE9"/>
    <w:rsid w:val="00706EE6"/>
    <w:rsid w:val="00707832"/>
    <w:rsid w:val="0071040A"/>
    <w:rsid w:val="0071080F"/>
    <w:rsid w:val="00710977"/>
    <w:rsid w:val="007109FA"/>
    <w:rsid w:val="00710AA0"/>
    <w:rsid w:val="00710C7D"/>
    <w:rsid w:val="00710F07"/>
    <w:rsid w:val="00710FA3"/>
    <w:rsid w:val="007111A4"/>
    <w:rsid w:val="007111ED"/>
    <w:rsid w:val="007116EE"/>
    <w:rsid w:val="00711757"/>
    <w:rsid w:val="007118FC"/>
    <w:rsid w:val="00711B83"/>
    <w:rsid w:val="00711C85"/>
    <w:rsid w:val="00712618"/>
    <w:rsid w:val="00712D14"/>
    <w:rsid w:val="00712DF4"/>
    <w:rsid w:val="0071313E"/>
    <w:rsid w:val="007134EF"/>
    <w:rsid w:val="0071376F"/>
    <w:rsid w:val="00713C49"/>
    <w:rsid w:val="00713ED8"/>
    <w:rsid w:val="00714F0B"/>
    <w:rsid w:val="00715992"/>
    <w:rsid w:val="00715F43"/>
    <w:rsid w:val="00716EC4"/>
    <w:rsid w:val="00717323"/>
    <w:rsid w:val="00717D91"/>
    <w:rsid w:val="0072002A"/>
    <w:rsid w:val="007200B6"/>
    <w:rsid w:val="007205F8"/>
    <w:rsid w:val="0072064F"/>
    <w:rsid w:val="007209CC"/>
    <w:rsid w:val="00720CAA"/>
    <w:rsid w:val="007215D5"/>
    <w:rsid w:val="007218EC"/>
    <w:rsid w:val="00721B84"/>
    <w:rsid w:val="00721C55"/>
    <w:rsid w:val="0072210E"/>
    <w:rsid w:val="007227A0"/>
    <w:rsid w:val="00722A6C"/>
    <w:rsid w:val="00722F87"/>
    <w:rsid w:val="0072319F"/>
    <w:rsid w:val="0072330A"/>
    <w:rsid w:val="0072385B"/>
    <w:rsid w:val="007239D9"/>
    <w:rsid w:val="00724600"/>
    <w:rsid w:val="00725292"/>
    <w:rsid w:val="0072583E"/>
    <w:rsid w:val="00725CA8"/>
    <w:rsid w:val="00725E87"/>
    <w:rsid w:val="007261D9"/>
    <w:rsid w:val="00726E59"/>
    <w:rsid w:val="00727151"/>
    <w:rsid w:val="007274D8"/>
    <w:rsid w:val="007275EC"/>
    <w:rsid w:val="007276C9"/>
    <w:rsid w:val="00727875"/>
    <w:rsid w:val="00727A75"/>
    <w:rsid w:val="00727ED8"/>
    <w:rsid w:val="007301C7"/>
    <w:rsid w:val="007306E9"/>
    <w:rsid w:val="00730821"/>
    <w:rsid w:val="00731430"/>
    <w:rsid w:val="00731982"/>
    <w:rsid w:val="00731AC0"/>
    <w:rsid w:val="00731F03"/>
    <w:rsid w:val="0073247E"/>
    <w:rsid w:val="00732CB3"/>
    <w:rsid w:val="00732D46"/>
    <w:rsid w:val="00732EFC"/>
    <w:rsid w:val="007331D5"/>
    <w:rsid w:val="00733A71"/>
    <w:rsid w:val="0073441C"/>
    <w:rsid w:val="00734439"/>
    <w:rsid w:val="00734C8E"/>
    <w:rsid w:val="0073512E"/>
    <w:rsid w:val="007354C5"/>
    <w:rsid w:val="00735EE7"/>
    <w:rsid w:val="007361AE"/>
    <w:rsid w:val="00736C9F"/>
    <w:rsid w:val="00737209"/>
    <w:rsid w:val="00737F00"/>
    <w:rsid w:val="0074008A"/>
    <w:rsid w:val="007402B5"/>
    <w:rsid w:val="00740C7D"/>
    <w:rsid w:val="007412D7"/>
    <w:rsid w:val="00741357"/>
    <w:rsid w:val="00741529"/>
    <w:rsid w:val="00741968"/>
    <w:rsid w:val="00741CBF"/>
    <w:rsid w:val="00742005"/>
    <w:rsid w:val="00742127"/>
    <w:rsid w:val="0074271F"/>
    <w:rsid w:val="007439F3"/>
    <w:rsid w:val="00743C5C"/>
    <w:rsid w:val="00743F91"/>
    <w:rsid w:val="0074412E"/>
    <w:rsid w:val="007442C2"/>
    <w:rsid w:val="007444F3"/>
    <w:rsid w:val="00744F5B"/>
    <w:rsid w:val="00745134"/>
    <w:rsid w:val="00745241"/>
    <w:rsid w:val="00745882"/>
    <w:rsid w:val="007458AA"/>
    <w:rsid w:val="00745C76"/>
    <w:rsid w:val="007500C4"/>
    <w:rsid w:val="00750156"/>
    <w:rsid w:val="007501AA"/>
    <w:rsid w:val="0075078A"/>
    <w:rsid w:val="00750927"/>
    <w:rsid w:val="0075141E"/>
    <w:rsid w:val="00751597"/>
    <w:rsid w:val="00751964"/>
    <w:rsid w:val="00752247"/>
    <w:rsid w:val="007528E3"/>
    <w:rsid w:val="00752BF7"/>
    <w:rsid w:val="00752E1C"/>
    <w:rsid w:val="00752E47"/>
    <w:rsid w:val="00754085"/>
    <w:rsid w:val="0075439D"/>
    <w:rsid w:val="00754682"/>
    <w:rsid w:val="00754C4C"/>
    <w:rsid w:val="00755185"/>
    <w:rsid w:val="00755C0F"/>
    <w:rsid w:val="00755E82"/>
    <w:rsid w:val="00755EBB"/>
    <w:rsid w:val="00756126"/>
    <w:rsid w:val="007563E3"/>
    <w:rsid w:val="007565B0"/>
    <w:rsid w:val="00756725"/>
    <w:rsid w:val="007572FF"/>
    <w:rsid w:val="007573F3"/>
    <w:rsid w:val="00757C5D"/>
    <w:rsid w:val="00757F10"/>
    <w:rsid w:val="00760327"/>
    <w:rsid w:val="007609C1"/>
    <w:rsid w:val="00760A07"/>
    <w:rsid w:val="0076185F"/>
    <w:rsid w:val="007620C2"/>
    <w:rsid w:val="00762378"/>
    <w:rsid w:val="0076261D"/>
    <w:rsid w:val="00762DDD"/>
    <w:rsid w:val="0076315C"/>
    <w:rsid w:val="0076335D"/>
    <w:rsid w:val="007638F9"/>
    <w:rsid w:val="00763DFE"/>
    <w:rsid w:val="007643E2"/>
    <w:rsid w:val="007649FC"/>
    <w:rsid w:val="0076503D"/>
    <w:rsid w:val="007650B1"/>
    <w:rsid w:val="0076541D"/>
    <w:rsid w:val="0076571B"/>
    <w:rsid w:val="007659ED"/>
    <w:rsid w:val="00766114"/>
    <w:rsid w:val="007663D5"/>
    <w:rsid w:val="00766750"/>
    <w:rsid w:val="00766F26"/>
    <w:rsid w:val="00767261"/>
    <w:rsid w:val="007672BD"/>
    <w:rsid w:val="007675AA"/>
    <w:rsid w:val="0077093F"/>
    <w:rsid w:val="00770C73"/>
    <w:rsid w:val="00770E84"/>
    <w:rsid w:val="007710BB"/>
    <w:rsid w:val="00771E39"/>
    <w:rsid w:val="00772922"/>
    <w:rsid w:val="007738A7"/>
    <w:rsid w:val="00773E9F"/>
    <w:rsid w:val="00773F56"/>
    <w:rsid w:val="00774387"/>
    <w:rsid w:val="0077472D"/>
    <w:rsid w:val="00774B77"/>
    <w:rsid w:val="007752F8"/>
    <w:rsid w:val="00775666"/>
    <w:rsid w:val="00775B1C"/>
    <w:rsid w:val="00775C87"/>
    <w:rsid w:val="00775D82"/>
    <w:rsid w:val="007760D3"/>
    <w:rsid w:val="0077615A"/>
    <w:rsid w:val="00776429"/>
    <w:rsid w:val="00776E13"/>
    <w:rsid w:val="00776F26"/>
    <w:rsid w:val="00777214"/>
    <w:rsid w:val="00777725"/>
    <w:rsid w:val="007778D9"/>
    <w:rsid w:val="00777AF2"/>
    <w:rsid w:val="00777F38"/>
    <w:rsid w:val="007812CF"/>
    <w:rsid w:val="0078146A"/>
    <w:rsid w:val="00781679"/>
    <w:rsid w:val="00781724"/>
    <w:rsid w:val="0078258E"/>
    <w:rsid w:val="00782A39"/>
    <w:rsid w:val="00783245"/>
    <w:rsid w:val="00783E03"/>
    <w:rsid w:val="00783E4F"/>
    <w:rsid w:val="00783F31"/>
    <w:rsid w:val="00784B70"/>
    <w:rsid w:val="00784D81"/>
    <w:rsid w:val="00785008"/>
    <w:rsid w:val="007862CD"/>
    <w:rsid w:val="0078673E"/>
    <w:rsid w:val="007872FE"/>
    <w:rsid w:val="00787A69"/>
    <w:rsid w:val="00790068"/>
    <w:rsid w:val="0079007B"/>
    <w:rsid w:val="007907E9"/>
    <w:rsid w:val="00791068"/>
    <w:rsid w:val="00791A9B"/>
    <w:rsid w:val="00791D92"/>
    <w:rsid w:val="00791E12"/>
    <w:rsid w:val="00791E2F"/>
    <w:rsid w:val="007924C7"/>
    <w:rsid w:val="007926B5"/>
    <w:rsid w:val="0079271F"/>
    <w:rsid w:val="00792D58"/>
    <w:rsid w:val="00794385"/>
    <w:rsid w:val="00794632"/>
    <w:rsid w:val="00794822"/>
    <w:rsid w:val="0079512D"/>
    <w:rsid w:val="00795432"/>
    <w:rsid w:val="007958E8"/>
    <w:rsid w:val="00796554"/>
    <w:rsid w:val="0079722E"/>
    <w:rsid w:val="00797B93"/>
    <w:rsid w:val="00797CA4"/>
    <w:rsid w:val="007A00A4"/>
    <w:rsid w:val="007A061F"/>
    <w:rsid w:val="007A0AE9"/>
    <w:rsid w:val="007A14D9"/>
    <w:rsid w:val="007A17DD"/>
    <w:rsid w:val="007A1CAB"/>
    <w:rsid w:val="007A1DD1"/>
    <w:rsid w:val="007A1EA8"/>
    <w:rsid w:val="007A1EAC"/>
    <w:rsid w:val="007A22A7"/>
    <w:rsid w:val="007A253F"/>
    <w:rsid w:val="007A2B2E"/>
    <w:rsid w:val="007A2DFF"/>
    <w:rsid w:val="007A3552"/>
    <w:rsid w:val="007A36AF"/>
    <w:rsid w:val="007A3CE0"/>
    <w:rsid w:val="007A4C0B"/>
    <w:rsid w:val="007A506E"/>
    <w:rsid w:val="007A512F"/>
    <w:rsid w:val="007A5557"/>
    <w:rsid w:val="007A576A"/>
    <w:rsid w:val="007A5EB4"/>
    <w:rsid w:val="007A6590"/>
    <w:rsid w:val="007A69C1"/>
    <w:rsid w:val="007A6BB1"/>
    <w:rsid w:val="007A6BDD"/>
    <w:rsid w:val="007A6CCC"/>
    <w:rsid w:val="007A6CE9"/>
    <w:rsid w:val="007A6E00"/>
    <w:rsid w:val="007A6E05"/>
    <w:rsid w:val="007A6F9E"/>
    <w:rsid w:val="007A70F0"/>
    <w:rsid w:val="007A75CD"/>
    <w:rsid w:val="007A7650"/>
    <w:rsid w:val="007A7998"/>
    <w:rsid w:val="007A7D49"/>
    <w:rsid w:val="007B01CF"/>
    <w:rsid w:val="007B082C"/>
    <w:rsid w:val="007B0FC2"/>
    <w:rsid w:val="007B0FFD"/>
    <w:rsid w:val="007B13CC"/>
    <w:rsid w:val="007B1864"/>
    <w:rsid w:val="007B1AF1"/>
    <w:rsid w:val="007B1B54"/>
    <w:rsid w:val="007B1D89"/>
    <w:rsid w:val="007B1E53"/>
    <w:rsid w:val="007B2253"/>
    <w:rsid w:val="007B287C"/>
    <w:rsid w:val="007B29D3"/>
    <w:rsid w:val="007B2C2A"/>
    <w:rsid w:val="007B2DB4"/>
    <w:rsid w:val="007B2E43"/>
    <w:rsid w:val="007B3709"/>
    <w:rsid w:val="007B3914"/>
    <w:rsid w:val="007B391E"/>
    <w:rsid w:val="007B3BBA"/>
    <w:rsid w:val="007B3EF9"/>
    <w:rsid w:val="007B5370"/>
    <w:rsid w:val="007B5561"/>
    <w:rsid w:val="007B5C9F"/>
    <w:rsid w:val="007B5F07"/>
    <w:rsid w:val="007B61B9"/>
    <w:rsid w:val="007B6AA2"/>
    <w:rsid w:val="007B6FCE"/>
    <w:rsid w:val="007B70C1"/>
    <w:rsid w:val="007B760E"/>
    <w:rsid w:val="007B7D02"/>
    <w:rsid w:val="007C03CE"/>
    <w:rsid w:val="007C0413"/>
    <w:rsid w:val="007C09CC"/>
    <w:rsid w:val="007C0F22"/>
    <w:rsid w:val="007C0FF8"/>
    <w:rsid w:val="007C1356"/>
    <w:rsid w:val="007C239B"/>
    <w:rsid w:val="007C2F11"/>
    <w:rsid w:val="007C2F78"/>
    <w:rsid w:val="007C2F7E"/>
    <w:rsid w:val="007C3301"/>
    <w:rsid w:val="007C336C"/>
    <w:rsid w:val="007C3764"/>
    <w:rsid w:val="007C3789"/>
    <w:rsid w:val="007C4027"/>
    <w:rsid w:val="007C4108"/>
    <w:rsid w:val="007C49CF"/>
    <w:rsid w:val="007C4C28"/>
    <w:rsid w:val="007C5650"/>
    <w:rsid w:val="007C5C57"/>
    <w:rsid w:val="007C5F5C"/>
    <w:rsid w:val="007C6890"/>
    <w:rsid w:val="007C6988"/>
    <w:rsid w:val="007C6A21"/>
    <w:rsid w:val="007C6FCC"/>
    <w:rsid w:val="007C7B0E"/>
    <w:rsid w:val="007D102E"/>
    <w:rsid w:val="007D1155"/>
    <w:rsid w:val="007D122F"/>
    <w:rsid w:val="007D1237"/>
    <w:rsid w:val="007D1C3D"/>
    <w:rsid w:val="007D2005"/>
    <w:rsid w:val="007D21FE"/>
    <w:rsid w:val="007D2614"/>
    <w:rsid w:val="007D311F"/>
    <w:rsid w:val="007D3FFB"/>
    <w:rsid w:val="007D474A"/>
    <w:rsid w:val="007D4D13"/>
    <w:rsid w:val="007D5ACD"/>
    <w:rsid w:val="007D627E"/>
    <w:rsid w:val="007D660B"/>
    <w:rsid w:val="007D6C90"/>
    <w:rsid w:val="007D7613"/>
    <w:rsid w:val="007E02F0"/>
    <w:rsid w:val="007E03EC"/>
    <w:rsid w:val="007E0723"/>
    <w:rsid w:val="007E0B6E"/>
    <w:rsid w:val="007E10AE"/>
    <w:rsid w:val="007E220E"/>
    <w:rsid w:val="007E251A"/>
    <w:rsid w:val="007E255F"/>
    <w:rsid w:val="007E2BA1"/>
    <w:rsid w:val="007E2F1F"/>
    <w:rsid w:val="007E33C8"/>
    <w:rsid w:val="007E3935"/>
    <w:rsid w:val="007E39D4"/>
    <w:rsid w:val="007E3A01"/>
    <w:rsid w:val="007E3CBF"/>
    <w:rsid w:val="007E3CDA"/>
    <w:rsid w:val="007E4CAD"/>
    <w:rsid w:val="007E519A"/>
    <w:rsid w:val="007E551B"/>
    <w:rsid w:val="007E56C4"/>
    <w:rsid w:val="007E56D5"/>
    <w:rsid w:val="007E576C"/>
    <w:rsid w:val="007E5B48"/>
    <w:rsid w:val="007E6B60"/>
    <w:rsid w:val="007E75CD"/>
    <w:rsid w:val="007E7AFC"/>
    <w:rsid w:val="007E7D81"/>
    <w:rsid w:val="007F02E1"/>
    <w:rsid w:val="007F0416"/>
    <w:rsid w:val="007F053D"/>
    <w:rsid w:val="007F0B47"/>
    <w:rsid w:val="007F0EB3"/>
    <w:rsid w:val="007F16F6"/>
    <w:rsid w:val="007F17A4"/>
    <w:rsid w:val="007F1951"/>
    <w:rsid w:val="007F1A2F"/>
    <w:rsid w:val="007F1A46"/>
    <w:rsid w:val="007F1B4B"/>
    <w:rsid w:val="007F1CAF"/>
    <w:rsid w:val="007F2C5B"/>
    <w:rsid w:val="007F2FCE"/>
    <w:rsid w:val="007F37AF"/>
    <w:rsid w:val="007F3A0B"/>
    <w:rsid w:val="007F45E2"/>
    <w:rsid w:val="007F4F86"/>
    <w:rsid w:val="007F51AC"/>
    <w:rsid w:val="007F54AA"/>
    <w:rsid w:val="007F5C0A"/>
    <w:rsid w:val="007F5F28"/>
    <w:rsid w:val="007F6072"/>
    <w:rsid w:val="007F646A"/>
    <w:rsid w:val="007F64ED"/>
    <w:rsid w:val="007F653A"/>
    <w:rsid w:val="007F6C0F"/>
    <w:rsid w:val="007F6D35"/>
    <w:rsid w:val="007F6FE8"/>
    <w:rsid w:val="007F76B6"/>
    <w:rsid w:val="007F7B4B"/>
    <w:rsid w:val="008000BE"/>
    <w:rsid w:val="0080046F"/>
    <w:rsid w:val="00800D2D"/>
    <w:rsid w:val="00800ECE"/>
    <w:rsid w:val="008018C9"/>
    <w:rsid w:val="00801FE8"/>
    <w:rsid w:val="008026CB"/>
    <w:rsid w:val="00802D46"/>
    <w:rsid w:val="00802F12"/>
    <w:rsid w:val="00803A8F"/>
    <w:rsid w:val="00803B81"/>
    <w:rsid w:val="00804845"/>
    <w:rsid w:val="0080489B"/>
    <w:rsid w:val="00804AF2"/>
    <w:rsid w:val="00804CC7"/>
    <w:rsid w:val="00805394"/>
    <w:rsid w:val="00805649"/>
    <w:rsid w:val="00805EC2"/>
    <w:rsid w:val="008068F1"/>
    <w:rsid w:val="00806A25"/>
    <w:rsid w:val="00806FDB"/>
    <w:rsid w:val="0080710E"/>
    <w:rsid w:val="00807EFE"/>
    <w:rsid w:val="00810333"/>
    <w:rsid w:val="0081075A"/>
    <w:rsid w:val="00810815"/>
    <w:rsid w:val="008108E4"/>
    <w:rsid w:val="00810A8B"/>
    <w:rsid w:val="00810BBF"/>
    <w:rsid w:val="00811134"/>
    <w:rsid w:val="008116B2"/>
    <w:rsid w:val="00811A14"/>
    <w:rsid w:val="00811A92"/>
    <w:rsid w:val="00812085"/>
    <w:rsid w:val="0081248A"/>
    <w:rsid w:val="0081265F"/>
    <w:rsid w:val="0081273B"/>
    <w:rsid w:val="0081281F"/>
    <w:rsid w:val="008128E7"/>
    <w:rsid w:val="00812C00"/>
    <w:rsid w:val="00813A90"/>
    <w:rsid w:val="00813FF4"/>
    <w:rsid w:val="00815186"/>
    <w:rsid w:val="00815197"/>
    <w:rsid w:val="00815408"/>
    <w:rsid w:val="00815526"/>
    <w:rsid w:val="0081587E"/>
    <w:rsid w:val="00815C0A"/>
    <w:rsid w:val="00815C88"/>
    <w:rsid w:val="00816035"/>
    <w:rsid w:val="00816085"/>
    <w:rsid w:val="008160A1"/>
    <w:rsid w:val="008165AD"/>
    <w:rsid w:val="008166F2"/>
    <w:rsid w:val="00816E00"/>
    <w:rsid w:val="00817122"/>
    <w:rsid w:val="0081716F"/>
    <w:rsid w:val="008175A3"/>
    <w:rsid w:val="0081773B"/>
    <w:rsid w:val="00820013"/>
    <w:rsid w:val="0082003D"/>
    <w:rsid w:val="00820640"/>
    <w:rsid w:val="00820685"/>
    <w:rsid w:val="008208FB"/>
    <w:rsid w:val="00820B8E"/>
    <w:rsid w:val="00821AF9"/>
    <w:rsid w:val="00821C97"/>
    <w:rsid w:val="0082215B"/>
    <w:rsid w:val="00822701"/>
    <w:rsid w:val="008227AD"/>
    <w:rsid w:val="008233C2"/>
    <w:rsid w:val="008242EC"/>
    <w:rsid w:val="00824840"/>
    <w:rsid w:val="00824ACA"/>
    <w:rsid w:val="00824E73"/>
    <w:rsid w:val="008251ED"/>
    <w:rsid w:val="008259AA"/>
    <w:rsid w:val="00825D9B"/>
    <w:rsid w:val="00825E7B"/>
    <w:rsid w:val="00826D57"/>
    <w:rsid w:val="00826FC4"/>
    <w:rsid w:val="0082710D"/>
    <w:rsid w:val="00827714"/>
    <w:rsid w:val="008303B6"/>
    <w:rsid w:val="0083058B"/>
    <w:rsid w:val="00830B47"/>
    <w:rsid w:val="00830DF7"/>
    <w:rsid w:val="00830F7A"/>
    <w:rsid w:val="00831628"/>
    <w:rsid w:val="00831F68"/>
    <w:rsid w:val="00832490"/>
    <w:rsid w:val="00832612"/>
    <w:rsid w:val="008326E6"/>
    <w:rsid w:val="00832CA0"/>
    <w:rsid w:val="00832DED"/>
    <w:rsid w:val="00832ED8"/>
    <w:rsid w:val="00833072"/>
    <w:rsid w:val="008333B0"/>
    <w:rsid w:val="00834121"/>
    <w:rsid w:val="00834CE6"/>
    <w:rsid w:val="00834D88"/>
    <w:rsid w:val="00835665"/>
    <w:rsid w:val="00835B9A"/>
    <w:rsid w:val="00836559"/>
    <w:rsid w:val="008369A7"/>
    <w:rsid w:val="00836CB4"/>
    <w:rsid w:val="008379E6"/>
    <w:rsid w:val="00837A29"/>
    <w:rsid w:val="00837A2C"/>
    <w:rsid w:val="00841321"/>
    <w:rsid w:val="00841663"/>
    <w:rsid w:val="0084171B"/>
    <w:rsid w:val="008418B8"/>
    <w:rsid w:val="00841F78"/>
    <w:rsid w:val="00842057"/>
    <w:rsid w:val="0084231C"/>
    <w:rsid w:val="008424AF"/>
    <w:rsid w:val="00842E37"/>
    <w:rsid w:val="00843188"/>
    <w:rsid w:val="00844410"/>
    <w:rsid w:val="008448F2"/>
    <w:rsid w:val="0084561B"/>
    <w:rsid w:val="00845707"/>
    <w:rsid w:val="00845A01"/>
    <w:rsid w:val="00845ED5"/>
    <w:rsid w:val="0084662A"/>
    <w:rsid w:val="00846673"/>
    <w:rsid w:val="00846BEF"/>
    <w:rsid w:val="00847D40"/>
    <w:rsid w:val="00847DED"/>
    <w:rsid w:val="00850CFF"/>
    <w:rsid w:val="00851377"/>
    <w:rsid w:val="008516F4"/>
    <w:rsid w:val="008519EA"/>
    <w:rsid w:val="008519F8"/>
    <w:rsid w:val="0085205E"/>
    <w:rsid w:val="00852513"/>
    <w:rsid w:val="00852CDC"/>
    <w:rsid w:val="008531A9"/>
    <w:rsid w:val="008533D3"/>
    <w:rsid w:val="00854032"/>
    <w:rsid w:val="008547C1"/>
    <w:rsid w:val="00854B12"/>
    <w:rsid w:val="00855381"/>
    <w:rsid w:val="00855F88"/>
    <w:rsid w:val="00856178"/>
    <w:rsid w:val="00856414"/>
    <w:rsid w:val="008564F8"/>
    <w:rsid w:val="00856A48"/>
    <w:rsid w:val="00856BD6"/>
    <w:rsid w:val="0085744F"/>
    <w:rsid w:val="008577F0"/>
    <w:rsid w:val="00857A5E"/>
    <w:rsid w:val="00857D34"/>
    <w:rsid w:val="00857E8E"/>
    <w:rsid w:val="008607B2"/>
    <w:rsid w:val="00860CCA"/>
    <w:rsid w:val="00861020"/>
    <w:rsid w:val="008612D2"/>
    <w:rsid w:val="00861990"/>
    <w:rsid w:val="00861D4A"/>
    <w:rsid w:val="008623BB"/>
    <w:rsid w:val="00862B4C"/>
    <w:rsid w:val="00863812"/>
    <w:rsid w:val="00863B71"/>
    <w:rsid w:val="00863D8C"/>
    <w:rsid w:val="00863E58"/>
    <w:rsid w:val="00864494"/>
    <w:rsid w:val="00864F55"/>
    <w:rsid w:val="00864FE3"/>
    <w:rsid w:val="00865315"/>
    <w:rsid w:val="00865C03"/>
    <w:rsid w:val="00865E06"/>
    <w:rsid w:val="00867032"/>
    <w:rsid w:val="00867444"/>
    <w:rsid w:val="00870031"/>
    <w:rsid w:val="008702C8"/>
    <w:rsid w:val="0087038E"/>
    <w:rsid w:val="0087044F"/>
    <w:rsid w:val="00870CA5"/>
    <w:rsid w:val="008712F2"/>
    <w:rsid w:val="008717BC"/>
    <w:rsid w:val="00871A76"/>
    <w:rsid w:val="00871DCA"/>
    <w:rsid w:val="00872208"/>
    <w:rsid w:val="00872567"/>
    <w:rsid w:val="0087315A"/>
    <w:rsid w:val="0087449A"/>
    <w:rsid w:val="00874564"/>
    <w:rsid w:val="00875462"/>
    <w:rsid w:val="008758D0"/>
    <w:rsid w:val="00875C33"/>
    <w:rsid w:val="0087643A"/>
    <w:rsid w:val="008765DC"/>
    <w:rsid w:val="00876A44"/>
    <w:rsid w:val="00876A99"/>
    <w:rsid w:val="00877451"/>
    <w:rsid w:val="0087759F"/>
    <w:rsid w:val="008800B7"/>
    <w:rsid w:val="0088067F"/>
    <w:rsid w:val="00881193"/>
    <w:rsid w:val="008813D5"/>
    <w:rsid w:val="008815B1"/>
    <w:rsid w:val="0088188F"/>
    <w:rsid w:val="00882498"/>
    <w:rsid w:val="0088290E"/>
    <w:rsid w:val="008831C8"/>
    <w:rsid w:val="008836B6"/>
    <w:rsid w:val="008846DB"/>
    <w:rsid w:val="008847A8"/>
    <w:rsid w:val="0088482F"/>
    <w:rsid w:val="00885150"/>
    <w:rsid w:val="0088576F"/>
    <w:rsid w:val="008858A6"/>
    <w:rsid w:val="00885A21"/>
    <w:rsid w:val="00885FC0"/>
    <w:rsid w:val="00885FEF"/>
    <w:rsid w:val="008866FC"/>
    <w:rsid w:val="0088764A"/>
    <w:rsid w:val="00887F80"/>
    <w:rsid w:val="00890397"/>
    <w:rsid w:val="0089042F"/>
    <w:rsid w:val="008910B2"/>
    <w:rsid w:val="00891564"/>
    <w:rsid w:val="00892A2C"/>
    <w:rsid w:val="00892A8B"/>
    <w:rsid w:val="00892D6E"/>
    <w:rsid w:val="008933E7"/>
    <w:rsid w:val="008934FF"/>
    <w:rsid w:val="008937A0"/>
    <w:rsid w:val="00893CD8"/>
    <w:rsid w:val="00893D25"/>
    <w:rsid w:val="00893DF2"/>
    <w:rsid w:val="008943D1"/>
    <w:rsid w:val="00894E48"/>
    <w:rsid w:val="00894F0F"/>
    <w:rsid w:val="00894FFA"/>
    <w:rsid w:val="00895401"/>
    <w:rsid w:val="00895894"/>
    <w:rsid w:val="00895CBA"/>
    <w:rsid w:val="00895D4F"/>
    <w:rsid w:val="00895F17"/>
    <w:rsid w:val="00896145"/>
    <w:rsid w:val="00896147"/>
    <w:rsid w:val="0089631C"/>
    <w:rsid w:val="00896B1F"/>
    <w:rsid w:val="00897760"/>
    <w:rsid w:val="00897E8F"/>
    <w:rsid w:val="008A091A"/>
    <w:rsid w:val="008A0A29"/>
    <w:rsid w:val="008A0C88"/>
    <w:rsid w:val="008A12A7"/>
    <w:rsid w:val="008A157B"/>
    <w:rsid w:val="008A1945"/>
    <w:rsid w:val="008A19F9"/>
    <w:rsid w:val="008A1CB6"/>
    <w:rsid w:val="008A1E02"/>
    <w:rsid w:val="008A1E43"/>
    <w:rsid w:val="008A1FA6"/>
    <w:rsid w:val="008A2333"/>
    <w:rsid w:val="008A236A"/>
    <w:rsid w:val="008A247B"/>
    <w:rsid w:val="008A2AEC"/>
    <w:rsid w:val="008A2B96"/>
    <w:rsid w:val="008A2E2F"/>
    <w:rsid w:val="008A312B"/>
    <w:rsid w:val="008A3133"/>
    <w:rsid w:val="008A33D6"/>
    <w:rsid w:val="008A35B2"/>
    <w:rsid w:val="008A37B9"/>
    <w:rsid w:val="008A3AFE"/>
    <w:rsid w:val="008A3BB0"/>
    <w:rsid w:val="008A485E"/>
    <w:rsid w:val="008A4BB0"/>
    <w:rsid w:val="008A5575"/>
    <w:rsid w:val="008A56BC"/>
    <w:rsid w:val="008A5923"/>
    <w:rsid w:val="008A6700"/>
    <w:rsid w:val="008A7041"/>
    <w:rsid w:val="008A76B6"/>
    <w:rsid w:val="008A77AB"/>
    <w:rsid w:val="008A7ECF"/>
    <w:rsid w:val="008A7F55"/>
    <w:rsid w:val="008A7F9A"/>
    <w:rsid w:val="008B0534"/>
    <w:rsid w:val="008B14FD"/>
    <w:rsid w:val="008B17FF"/>
    <w:rsid w:val="008B1CC1"/>
    <w:rsid w:val="008B1D2D"/>
    <w:rsid w:val="008B2479"/>
    <w:rsid w:val="008B25E2"/>
    <w:rsid w:val="008B2797"/>
    <w:rsid w:val="008B2B6E"/>
    <w:rsid w:val="008B3FC0"/>
    <w:rsid w:val="008B43FF"/>
    <w:rsid w:val="008B491A"/>
    <w:rsid w:val="008B49E3"/>
    <w:rsid w:val="008B4C99"/>
    <w:rsid w:val="008B508F"/>
    <w:rsid w:val="008B5419"/>
    <w:rsid w:val="008B5594"/>
    <w:rsid w:val="008B5C04"/>
    <w:rsid w:val="008B5D7C"/>
    <w:rsid w:val="008B6D75"/>
    <w:rsid w:val="008B7739"/>
    <w:rsid w:val="008C04FC"/>
    <w:rsid w:val="008C090E"/>
    <w:rsid w:val="008C0FFD"/>
    <w:rsid w:val="008C13B3"/>
    <w:rsid w:val="008C143B"/>
    <w:rsid w:val="008C1EB9"/>
    <w:rsid w:val="008C23B3"/>
    <w:rsid w:val="008C2474"/>
    <w:rsid w:val="008C27A4"/>
    <w:rsid w:val="008C2DFD"/>
    <w:rsid w:val="008C2F92"/>
    <w:rsid w:val="008C3965"/>
    <w:rsid w:val="008C4527"/>
    <w:rsid w:val="008C48CB"/>
    <w:rsid w:val="008C4E60"/>
    <w:rsid w:val="008C5FB3"/>
    <w:rsid w:val="008C6644"/>
    <w:rsid w:val="008C6AFC"/>
    <w:rsid w:val="008C6C05"/>
    <w:rsid w:val="008C6DDE"/>
    <w:rsid w:val="008C71E4"/>
    <w:rsid w:val="008C7682"/>
    <w:rsid w:val="008C7D42"/>
    <w:rsid w:val="008C7DA4"/>
    <w:rsid w:val="008D00DC"/>
    <w:rsid w:val="008D0D58"/>
    <w:rsid w:val="008D0EEF"/>
    <w:rsid w:val="008D2085"/>
    <w:rsid w:val="008D23C5"/>
    <w:rsid w:val="008D2BFC"/>
    <w:rsid w:val="008D2EBA"/>
    <w:rsid w:val="008D37E3"/>
    <w:rsid w:val="008D3D6D"/>
    <w:rsid w:val="008D3DC0"/>
    <w:rsid w:val="008D40C7"/>
    <w:rsid w:val="008D4CDA"/>
    <w:rsid w:val="008D4CF7"/>
    <w:rsid w:val="008D57E6"/>
    <w:rsid w:val="008D5871"/>
    <w:rsid w:val="008D6A58"/>
    <w:rsid w:val="008D6F3E"/>
    <w:rsid w:val="008D7249"/>
    <w:rsid w:val="008D789C"/>
    <w:rsid w:val="008D7F2D"/>
    <w:rsid w:val="008E04B4"/>
    <w:rsid w:val="008E09C6"/>
    <w:rsid w:val="008E0A82"/>
    <w:rsid w:val="008E0AFA"/>
    <w:rsid w:val="008E0CFB"/>
    <w:rsid w:val="008E0F72"/>
    <w:rsid w:val="008E1435"/>
    <w:rsid w:val="008E1E61"/>
    <w:rsid w:val="008E303A"/>
    <w:rsid w:val="008E3113"/>
    <w:rsid w:val="008E3684"/>
    <w:rsid w:val="008E40F7"/>
    <w:rsid w:val="008E416D"/>
    <w:rsid w:val="008E44DB"/>
    <w:rsid w:val="008E45F2"/>
    <w:rsid w:val="008E4841"/>
    <w:rsid w:val="008E5183"/>
    <w:rsid w:val="008E5833"/>
    <w:rsid w:val="008E595C"/>
    <w:rsid w:val="008E5B66"/>
    <w:rsid w:val="008E5BA2"/>
    <w:rsid w:val="008E6324"/>
    <w:rsid w:val="008E6468"/>
    <w:rsid w:val="008E64A2"/>
    <w:rsid w:val="008E6BA8"/>
    <w:rsid w:val="008E70AB"/>
    <w:rsid w:val="008E72DD"/>
    <w:rsid w:val="008E77C4"/>
    <w:rsid w:val="008E7B41"/>
    <w:rsid w:val="008F046D"/>
    <w:rsid w:val="008F049D"/>
    <w:rsid w:val="008F09DA"/>
    <w:rsid w:val="008F0A5F"/>
    <w:rsid w:val="008F0A96"/>
    <w:rsid w:val="008F0EB6"/>
    <w:rsid w:val="008F0FBF"/>
    <w:rsid w:val="008F10D4"/>
    <w:rsid w:val="008F1655"/>
    <w:rsid w:val="008F1CC1"/>
    <w:rsid w:val="008F26A5"/>
    <w:rsid w:val="008F2C52"/>
    <w:rsid w:val="008F31C0"/>
    <w:rsid w:val="008F3A1A"/>
    <w:rsid w:val="008F3CEB"/>
    <w:rsid w:val="008F3E1F"/>
    <w:rsid w:val="008F3EA4"/>
    <w:rsid w:val="008F4332"/>
    <w:rsid w:val="008F4904"/>
    <w:rsid w:val="008F517D"/>
    <w:rsid w:val="008F53D4"/>
    <w:rsid w:val="008F58D0"/>
    <w:rsid w:val="008F5BEF"/>
    <w:rsid w:val="008F5EC0"/>
    <w:rsid w:val="008F5EEB"/>
    <w:rsid w:val="008F604F"/>
    <w:rsid w:val="008F68AE"/>
    <w:rsid w:val="008F6AB9"/>
    <w:rsid w:val="008F6CFF"/>
    <w:rsid w:val="008F6F7A"/>
    <w:rsid w:val="008F7536"/>
    <w:rsid w:val="008F75DB"/>
    <w:rsid w:val="008F7736"/>
    <w:rsid w:val="008F79D9"/>
    <w:rsid w:val="00900047"/>
    <w:rsid w:val="00900CFD"/>
    <w:rsid w:val="00900D25"/>
    <w:rsid w:val="00901166"/>
    <w:rsid w:val="0090170E"/>
    <w:rsid w:val="00901798"/>
    <w:rsid w:val="00901AF5"/>
    <w:rsid w:val="00901E9B"/>
    <w:rsid w:val="00902110"/>
    <w:rsid w:val="009021C4"/>
    <w:rsid w:val="0090248E"/>
    <w:rsid w:val="00902604"/>
    <w:rsid w:val="00902AE7"/>
    <w:rsid w:val="00903AE2"/>
    <w:rsid w:val="0090411A"/>
    <w:rsid w:val="009042CF"/>
    <w:rsid w:val="009045B6"/>
    <w:rsid w:val="00905501"/>
    <w:rsid w:val="009056B7"/>
    <w:rsid w:val="00905A84"/>
    <w:rsid w:val="009067FD"/>
    <w:rsid w:val="00906E15"/>
    <w:rsid w:val="0090710F"/>
    <w:rsid w:val="00907276"/>
    <w:rsid w:val="009074AE"/>
    <w:rsid w:val="00910A01"/>
    <w:rsid w:val="00910C9D"/>
    <w:rsid w:val="00910E83"/>
    <w:rsid w:val="009113FA"/>
    <w:rsid w:val="00911CC8"/>
    <w:rsid w:val="00911E90"/>
    <w:rsid w:val="00912162"/>
    <w:rsid w:val="00912238"/>
    <w:rsid w:val="00912439"/>
    <w:rsid w:val="009126D5"/>
    <w:rsid w:val="009129FA"/>
    <w:rsid w:val="00912F6E"/>
    <w:rsid w:val="00913001"/>
    <w:rsid w:val="009136AC"/>
    <w:rsid w:val="00913838"/>
    <w:rsid w:val="009139C4"/>
    <w:rsid w:val="00913E6F"/>
    <w:rsid w:val="00914403"/>
    <w:rsid w:val="00914600"/>
    <w:rsid w:val="0091480B"/>
    <w:rsid w:val="00914889"/>
    <w:rsid w:val="00914F3B"/>
    <w:rsid w:val="0091502A"/>
    <w:rsid w:val="00915DB4"/>
    <w:rsid w:val="009160D6"/>
    <w:rsid w:val="00916C7F"/>
    <w:rsid w:val="0091773B"/>
    <w:rsid w:val="009200E5"/>
    <w:rsid w:val="009215CD"/>
    <w:rsid w:val="009218D3"/>
    <w:rsid w:val="00921C04"/>
    <w:rsid w:val="00921C4C"/>
    <w:rsid w:val="00922287"/>
    <w:rsid w:val="009223A9"/>
    <w:rsid w:val="009225C8"/>
    <w:rsid w:val="00923448"/>
    <w:rsid w:val="009239A4"/>
    <w:rsid w:val="0092469D"/>
    <w:rsid w:val="00924EED"/>
    <w:rsid w:val="009255BF"/>
    <w:rsid w:val="0092564E"/>
    <w:rsid w:val="009259B0"/>
    <w:rsid w:val="00925D59"/>
    <w:rsid w:val="00926A7C"/>
    <w:rsid w:val="009277C7"/>
    <w:rsid w:val="00927F65"/>
    <w:rsid w:val="0093032E"/>
    <w:rsid w:val="009308EE"/>
    <w:rsid w:val="00930B24"/>
    <w:rsid w:val="00930D3F"/>
    <w:rsid w:val="00932055"/>
    <w:rsid w:val="00932068"/>
    <w:rsid w:val="009322D0"/>
    <w:rsid w:val="009328EB"/>
    <w:rsid w:val="009330DB"/>
    <w:rsid w:val="00933214"/>
    <w:rsid w:val="00933753"/>
    <w:rsid w:val="00933FDF"/>
    <w:rsid w:val="00934238"/>
    <w:rsid w:val="0093472E"/>
    <w:rsid w:val="009358B0"/>
    <w:rsid w:val="00935CD7"/>
    <w:rsid w:val="00935F50"/>
    <w:rsid w:val="0093622B"/>
    <w:rsid w:val="009363CA"/>
    <w:rsid w:val="00936C88"/>
    <w:rsid w:val="009371EE"/>
    <w:rsid w:val="00937789"/>
    <w:rsid w:val="00937A0C"/>
    <w:rsid w:val="00940038"/>
    <w:rsid w:val="009400E1"/>
    <w:rsid w:val="0094100B"/>
    <w:rsid w:val="0094126E"/>
    <w:rsid w:val="00941AE5"/>
    <w:rsid w:val="00941D37"/>
    <w:rsid w:val="00942395"/>
    <w:rsid w:val="009435DE"/>
    <w:rsid w:val="009438F0"/>
    <w:rsid w:val="00943D7A"/>
    <w:rsid w:val="0094434B"/>
    <w:rsid w:val="00944601"/>
    <w:rsid w:val="009447DC"/>
    <w:rsid w:val="00944B6D"/>
    <w:rsid w:val="0094518B"/>
    <w:rsid w:val="00945416"/>
    <w:rsid w:val="00945EE5"/>
    <w:rsid w:val="0094603E"/>
    <w:rsid w:val="009460A9"/>
    <w:rsid w:val="009464BC"/>
    <w:rsid w:val="00946808"/>
    <w:rsid w:val="00946B0B"/>
    <w:rsid w:val="00946C3C"/>
    <w:rsid w:val="00947011"/>
    <w:rsid w:val="0094738D"/>
    <w:rsid w:val="00947BDE"/>
    <w:rsid w:val="00947D00"/>
    <w:rsid w:val="009503DD"/>
    <w:rsid w:val="00950792"/>
    <w:rsid w:val="00950B86"/>
    <w:rsid w:val="00950CBC"/>
    <w:rsid w:val="00950D08"/>
    <w:rsid w:val="00950F09"/>
    <w:rsid w:val="009517D5"/>
    <w:rsid w:val="0095197C"/>
    <w:rsid w:val="0095199F"/>
    <w:rsid w:val="009526A5"/>
    <w:rsid w:val="00952741"/>
    <w:rsid w:val="009528C7"/>
    <w:rsid w:val="0095374A"/>
    <w:rsid w:val="00953E21"/>
    <w:rsid w:val="0095475A"/>
    <w:rsid w:val="00954C0D"/>
    <w:rsid w:val="00954FFE"/>
    <w:rsid w:val="009555C8"/>
    <w:rsid w:val="0095584C"/>
    <w:rsid w:val="0095661B"/>
    <w:rsid w:val="00956836"/>
    <w:rsid w:val="009579EE"/>
    <w:rsid w:val="00957B38"/>
    <w:rsid w:val="00957DD9"/>
    <w:rsid w:val="00957EC8"/>
    <w:rsid w:val="0096020A"/>
    <w:rsid w:val="009606F2"/>
    <w:rsid w:val="00960AF0"/>
    <w:rsid w:val="00961220"/>
    <w:rsid w:val="00961612"/>
    <w:rsid w:val="00962389"/>
    <w:rsid w:val="00963264"/>
    <w:rsid w:val="0096373F"/>
    <w:rsid w:val="0096388C"/>
    <w:rsid w:val="00963A66"/>
    <w:rsid w:val="00963B67"/>
    <w:rsid w:val="009644FD"/>
    <w:rsid w:val="00964752"/>
    <w:rsid w:val="00964864"/>
    <w:rsid w:val="00964914"/>
    <w:rsid w:val="00965325"/>
    <w:rsid w:val="00965376"/>
    <w:rsid w:val="00965A01"/>
    <w:rsid w:val="00965A48"/>
    <w:rsid w:val="00966225"/>
    <w:rsid w:val="00966B40"/>
    <w:rsid w:val="00966D67"/>
    <w:rsid w:val="00966DF5"/>
    <w:rsid w:val="00966F11"/>
    <w:rsid w:val="009671CA"/>
    <w:rsid w:val="0096780E"/>
    <w:rsid w:val="00967EBA"/>
    <w:rsid w:val="00970A1F"/>
    <w:rsid w:val="00970BDE"/>
    <w:rsid w:val="0097109E"/>
    <w:rsid w:val="009711A5"/>
    <w:rsid w:val="0097139C"/>
    <w:rsid w:val="0097160D"/>
    <w:rsid w:val="00971B8B"/>
    <w:rsid w:val="00971BC2"/>
    <w:rsid w:val="00971D9E"/>
    <w:rsid w:val="00971F19"/>
    <w:rsid w:val="009720F5"/>
    <w:rsid w:val="00972890"/>
    <w:rsid w:val="0097290A"/>
    <w:rsid w:val="00973642"/>
    <w:rsid w:val="00973DC0"/>
    <w:rsid w:val="009747F9"/>
    <w:rsid w:val="00974D6E"/>
    <w:rsid w:val="00975E3F"/>
    <w:rsid w:val="009763B6"/>
    <w:rsid w:val="00977BA9"/>
    <w:rsid w:val="00977F89"/>
    <w:rsid w:val="009801A1"/>
    <w:rsid w:val="00980572"/>
    <w:rsid w:val="009805AC"/>
    <w:rsid w:val="00980D61"/>
    <w:rsid w:val="009818E6"/>
    <w:rsid w:val="009819C6"/>
    <w:rsid w:val="00981C92"/>
    <w:rsid w:val="00981F25"/>
    <w:rsid w:val="00982486"/>
    <w:rsid w:val="00982E26"/>
    <w:rsid w:val="009830CC"/>
    <w:rsid w:val="009831F4"/>
    <w:rsid w:val="0098326F"/>
    <w:rsid w:val="00983F81"/>
    <w:rsid w:val="009841F7"/>
    <w:rsid w:val="00984572"/>
    <w:rsid w:val="00984730"/>
    <w:rsid w:val="00984D8B"/>
    <w:rsid w:val="009850E6"/>
    <w:rsid w:val="00985485"/>
    <w:rsid w:val="00985655"/>
    <w:rsid w:val="00985CAB"/>
    <w:rsid w:val="00985E02"/>
    <w:rsid w:val="009863BA"/>
    <w:rsid w:val="009875B3"/>
    <w:rsid w:val="0098774A"/>
    <w:rsid w:val="00987FDE"/>
    <w:rsid w:val="00990969"/>
    <w:rsid w:val="00990DCA"/>
    <w:rsid w:val="00990DF5"/>
    <w:rsid w:val="00990E38"/>
    <w:rsid w:val="009912F0"/>
    <w:rsid w:val="009918C1"/>
    <w:rsid w:val="00991BBD"/>
    <w:rsid w:val="009921ED"/>
    <w:rsid w:val="00993A0B"/>
    <w:rsid w:val="00993AE4"/>
    <w:rsid w:val="00993C6C"/>
    <w:rsid w:val="009943B1"/>
    <w:rsid w:val="0099472B"/>
    <w:rsid w:val="00994DAE"/>
    <w:rsid w:val="00994E3E"/>
    <w:rsid w:val="00995535"/>
    <w:rsid w:val="00995572"/>
    <w:rsid w:val="00996219"/>
    <w:rsid w:val="00996448"/>
    <w:rsid w:val="00996686"/>
    <w:rsid w:val="00996876"/>
    <w:rsid w:val="009968B8"/>
    <w:rsid w:val="009974FF"/>
    <w:rsid w:val="009975A0"/>
    <w:rsid w:val="00997642"/>
    <w:rsid w:val="00997975"/>
    <w:rsid w:val="00997C57"/>
    <w:rsid w:val="009A0342"/>
    <w:rsid w:val="009A0464"/>
    <w:rsid w:val="009A0CF8"/>
    <w:rsid w:val="009A0E30"/>
    <w:rsid w:val="009A13FA"/>
    <w:rsid w:val="009A1430"/>
    <w:rsid w:val="009A1871"/>
    <w:rsid w:val="009A191E"/>
    <w:rsid w:val="009A1951"/>
    <w:rsid w:val="009A1D2A"/>
    <w:rsid w:val="009A215D"/>
    <w:rsid w:val="009A28AF"/>
    <w:rsid w:val="009A2EC5"/>
    <w:rsid w:val="009A322B"/>
    <w:rsid w:val="009A3535"/>
    <w:rsid w:val="009A39A2"/>
    <w:rsid w:val="009A4914"/>
    <w:rsid w:val="009A4A80"/>
    <w:rsid w:val="009A51BC"/>
    <w:rsid w:val="009A58A3"/>
    <w:rsid w:val="009A5926"/>
    <w:rsid w:val="009A5AE3"/>
    <w:rsid w:val="009A5F4E"/>
    <w:rsid w:val="009A6302"/>
    <w:rsid w:val="009A6C67"/>
    <w:rsid w:val="009A757C"/>
    <w:rsid w:val="009A7699"/>
    <w:rsid w:val="009A7706"/>
    <w:rsid w:val="009A7771"/>
    <w:rsid w:val="009B01E8"/>
    <w:rsid w:val="009B0851"/>
    <w:rsid w:val="009B08F2"/>
    <w:rsid w:val="009B0B40"/>
    <w:rsid w:val="009B1DE5"/>
    <w:rsid w:val="009B1FA9"/>
    <w:rsid w:val="009B210D"/>
    <w:rsid w:val="009B213A"/>
    <w:rsid w:val="009B262B"/>
    <w:rsid w:val="009B2E15"/>
    <w:rsid w:val="009B31DD"/>
    <w:rsid w:val="009B3D90"/>
    <w:rsid w:val="009B3E9F"/>
    <w:rsid w:val="009B3ECE"/>
    <w:rsid w:val="009B51AE"/>
    <w:rsid w:val="009B5C3D"/>
    <w:rsid w:val="009B63EB"/>
    <w:rsid w:val="009B6C23"/>
    <w:rsid w:val="009B7096"/>
    <w:rsid w:val="009B76CF"/>
    <w:rsid w:val="009C0175"/>
    <w:rsid w:val="009C0ABA"/>
    <w:rsid w:val="009C0FA7"/>
    <w:rsid w:val="009C0FB5"/>
    <w:rsid w:val="009C1503"/>
    <w:rsid w:val="009C1568"/>
    <w:rsid w:val="009C1D08"/>
    <w:rsid w:val="009C2119"/>
    <w:rsid w:val="009C24DB"/>
    <w:rsid w:val="009C2A0F"/>
    <w:rsid w:val="009C2DF7"/>
    <w:rsid w:val="009C3142"/>
    <w:rsid w:val="009C3899"/>
    <w:rsid w:val="009C3D14"/>
    <w:rsid w:val="009C4B5C"/>
    <w:rsid w:val="009C4C30"/>
    <w:rsid w:val="009C50DD"/>
    <w:rsid w:val="009C545D"/>
    <w:rsid w:val="009C54DD"/>
    <w:rsid w:val="009C5565"/>
    <w:rsid w:val="009C574F"/>
    <w:rsid w:val="009C5D88"/>
    <w:rsid w:val="009C5F22"/>
    <w:rsid w:val="009C6176"/>
    <w:rsid w:val="009C7991"/>
    <w:rsid w:val="009C7E08"/>
    <w:rsid w:val="009C7F16"/>
    <w:rsid w:val="009D0472"/>
    <w:rsid w:val="009D0D9D"/>
    <w:rsid w:val="009D0F4D"/>
    <w:rsid w:val="009D1536"/>
    <w:rsid w:val="009D16A1"/>
    <w:rsid w:val="009D1E8B"/>
    <w:rsid w:val="009D1EFB"/>
    <w:rsid w:val="009D2376"/>
    <w:rsid w:val="009D2EB5"/>
    <w:rsid w:val="009D2EC9"/>
    <w:rsid w:val="009D3254"/>
    <w:rsid w:val="009D4125"/>
    <w:rsid w:val="009D4702"/>
    <w:rsid w:val="009D4FA5"/>
    <w:rsid w:val="009D5925"/>
    <w:rsid w:val="009D64C4"/>
    <w:rsid w:val="009D6B97"/>
    <w:rsid w:val="009D6E44"/>
    <w:rsid w:val="009D708F"/>
    <w:rsid w:val="009D7154"/>
    <w:rsid w:val="009D74DD"/>
    <w:rsid w:val="009D7792"/>
    <w:rsid w:val="009D7948"/>
    <w:rsid w:val="009D79AC"/>
    <w:rsid w:val="009D7B33"/>
    <w:rsid w:val="009D7B93"/>
    <w:rsid w:val="009D7F6D"/>
    <w:rsid w:val="009E0470"/>
    <w:rsid w:val="009E0520"/>
    <w:rsid w:val="009E0956"/>
    <w:rsid w:val="009E0F40"/>
    <w:rsid w:val="009E14D1"/>
    <w:rsid w:val="009E1ABD"/>
    <w:rsid w:val="009E1AFA"/>
    <w:rsid w:val="009E1DC9"/>
    <w:rsid w:val="009E2093"/>
    <w:rsid w:val="009E2568"/>
    <w:rsid w:val="009E26AE"/>
    <w:rsid w:val="009E27C3"/>
    <w:rsid w:val="009E2A74"/>
    <w:rsid w:val="009E2AE1"/>
    <w:rsid w:val="009E2DEA"/>
    <w:rsid w:val="009E2DEE"/>
    <w:rsid w:val="009E2F21"/>
    <w:rsid w:val="009E2F32"/>
    <w:rsid w:val="009E35D3"/>
    <w:rsid w:val="009E3A36"/>
    <w:rsid w:val="009E3B91"/>
    <w:rsid w:val="009E3D4A"/>
    <w:rsid w:val="009E3DB1"/>
    <w:rsid w:val="009E42B0"/>
    <w:rsid w:val="009E46FC"/>
    <w:rsid w:val="009E4E75"/>
    <w:rsid w:val="009E5400"/>
    <w:rsid w:val="009E5927"/>
    <w:rsid w:val="009E5E01"/>
    <w:rsid w:val="009E6280"/>
    <w:rsid w:val="009E6AE7"/>
    <w:rsid w:val="009E764C"/>
    <w:rsid w:val="009E7720"/>
    <w:rsid w:val="009E7C7B"/>
    <w:rsid w:val="009E7E0F"/>
    <w:rsid w:val="009E7FCD"/>
    <w:rsid w:val="009F0659"/>
    <w:rsid w:val="009F098F"/>
    <w:rsid w:val="009F15B8"/>
    <w:rsid w:val="009F2065"/>
    <w:rsid w:val="009F21C6"/>
    <w:rsid w:val="009F237A"/>
    <w:rsid w:val="009F2613"/>
    <w:rsid w:val="009F2742"/>
    <w:rsid w:val="009F2A68"/>
    <w:rsid w:val="009F318D"/>
    <w:rsid w:val="009F36AA"/>
    <w:rsid w:val="009F374F"/>
    <w:rsid w:val="009F3A4C"/>
    <w:rsid w:val="009F3B10"/>
    <w:rsid w:val="009F42C7"/>
    <w:rsid w:val="009F51CD"/>
    <w:rsid w:val="009F53B6"/>
    <w:rsid w:val="009F6121"/>
    <w:rsid w:val="009F6200"/>
    <w:rsid w:val="009F6D97"/>
    <w:rsid w:val="009F780D"/>
    <w:rsid w:val="009F7D84"/>
    <w:rsid w:val="009F7EB1"/>
    <w:rsid w:val="009F7FB8"/>
    <w:rsid w:val="00A002F8"/>
    <w:rsid w:val="00A00750"/>
    <w:rsid w:val="00A00F0E"/>
    <w:rsid w:val="00A01B53"/>
    <w:rsid w:val="00A0214F"/>
    <w:rsid w:val="00A022E5"/>
    <w:rsid w:val="00A02983"/>
    <w:rsid w:val="00A038BE"/>
    <w:rsid w:val="00A039E5"/>
    <w:rsid w:val="00A043C2"/>
    <w:rsid w:val="00A04998"/>
    <w:rsid w:val="00A04A56"/>
    <w:rsid w:val="00A04CA7"/>
    <w:rsid w:val="00A05C0D"/>
    <w:rsid w:val="00A05DB6"/>
    <w:rsid w:val="00A068AB"/>
    <w:rsid w:val="00A070CA"/>
    <w:rsid w:val="00A071FC"/>
    <w:rsid w:val="00A075D9"/>
    <w:rsid w:val="00A0762E"/>
    <w:rsid w:val="00A07C10"/>
    <w:rsid w:val="00A10594"/>
    <w:rsid w:val="00A106C0"/>
    <w:rsid w:val="00A10E96"/>
    <w:rsid w:val="00A10EEC"/>
    <w:rsid w:val="00A11F73"/>
    <w:rsid w:val="00A12601"/>
    <w:rsid w:val="00A1281C"/>
    <w:rsid w:val="00A12920"/>
    <w:rsid w:val="00A12A80"/>
    <w:rsid w:val="00A12B51"/>
    <w:rsid w:val="00A12C39"/>
    <w:rsid w:val="00A12F84"/>
    <w:rsid w:val="00A13013"/>
    <w:rsid w:val="00A13A5F"/>
    <w:rsid w:val="00A13C0B"/>
    <w:rsid w:val="00A13D6A"/>
    <w:rsid w:val="00A1418E"/>
    <w:rsid w:val="00A1515E"/>
    <w:rsid w:val="00A15248"/>
    <w:rsid w:val="00A156CC"/>
    <w:rsid w:val="00A15F78"/>
    <w:rsid w:val="00A160BD"/>
    <w:rsid w:val="00A165CB"/>
    <w:rsid w:val="00A16AAB"/>
    <w:rsid w:val="00A16B7D"/>
    <w:rsid w:val="00A16C87"/>
    <w:rsid w:val="00A16D67"/>
    <w:rsid w:val="00A16E7C"/>
    <w:rsid w:val="00A16ECF"/>
    <w:rsid w:val="00A170B7"/>
    <w:rsid w:val="00A17684"/>
    <w:rsid w:val="00A177A9"/>
    <w:rsid w:val="00A20029"/>
    <w:rsid w:val="00A21F4E"/>
    <w:rsid w:val="00A221B7"/>
    <w:rsid w:val="00A2244F"/>
    <w:rsid w:val="00A2266C"/>
    <w:rsid w:val="00A2351E"/>
    <w:rsid w:val="00A23927"/>
    <w:rsid w:val="00A23A0B"/>
    <w:rsid w:val="00A23BA5"/>
    <w:rsid w:val="00A242C6"/>
    <w:rsid w:val="00A244DB"/>
    <w:rsid w:val="00A247CC"/>
    <w:rsid w:val="00A24C4C"/>
    <w:rsid w:val="00A24C9E"/>
    <w:rsid w:val="00A24DF7"/>
    <w:rsid w:val="00A253F3"/>
    <w:rsid w:val="00A25872"/>
    <w:rsid w:val="00A259FF"/>
    <w:rsid w:val="00A25B4D"/>
    <w:rsid w:val="00A25ECE"/>
    <w:rsid w:val="00A25FA5"/>
    <w:rsid w:val="00A2608A"/>
    <w:rsid w:val="00A261E7"/>
    <w:rsid w:val="00A26249"/>
    <w:rsid w:val="00A263B5"/>
    <w:rsid w:val="00A2648B"/>
    <w:rsid w:val="00A2692D"/>
    <w:rsid w:val="00A26D8A"/>
    <w:rsid w:val="00A272B0"/>
    <w:rsid w:val="00A2744C"/>
    <w:rsid w:val="00A2772F"/>
    <w:rsid w:val="00A27748"/>
    <w:rsid w:val="00A27C30"/>
    <w:rsid w:val="00A27CD5"/>
    <w:rsid w:val="00A3002F"/>
    <w:rsid w:val="00A307F0"/>
    <w:rsid w:val="00A3080F"/>
    <w:rsid w:val="00A309EA"/>
    <w:rsid w:val="00A312BD"/>
    <w:rsid w:val="00A31643"/>
    <w:rsid w:val="00A31688"/>
    <w:rsid w:val="00A31C05"/>
    <w:rsid w:val="00A31C1E"/>
    <w:rsid w:val="00A321D3"/>
    <w:rsid w:val="00A32609"/>
    <w:rsid w:val="00A32619"/>
    <w:rsid w:val="00A3263D"/>
    <w:rsid w:val="00A32B3C"/>
    <w:rsid w:val="00A3476F"/>
    <w:rsid w:val="00A347B0"/>
    <w:rsid w:val="00A34C71"/>
    <w:rsid w:val="00A35361"/>
    <w:rsid w:val="00A356CF"/>
    <w:rsid w:val="00A35ACA"/>
    <w:rsid w:val="00A36CD1"/>
    <w:rsid w:val="00A377C3"/>
    <w:rsid w:val="00A37F2D"/>
    <w:rsid w:val="00A408E6"/>
    <w:rsid w:val="00A40B16"/>
    <w:rsid w:val="00A40DC8"/>
    <w:rsid w:val="00A41108"/>
    <w:rsid w:val="00A41962"/>
    <w:rsid w:val="00A41BFF"/>
    <w:rsid w:val="00A437B0"/>
    <w:rsid w:val="00A44A9D"/>
    <w:rsid w:val="00A44DC7"/>
    <w:rsid w:val="00A45418"/>
    <w:rsid w:val="00A454AC"/>
    <w:rsid w:val="00A4575A"/>
    <w:rsid w:val="00A459B4"/>
    <w:rsid w:val="00A46386"/>
    <w:rsid w:val="00A46E7C"/>
    <w:rsid w:val="00A46FF2"/>
    <w:rsid w:val="00A475BB"/>
    <w:rsid w:val="00A47804"/>
    <w:rsid w:val="00A47DC6"/>
    <w:rsid w:val="00A5084D"/>
    <w:rsid w:val="00A50B1E"/>
    <w:rsid w:val="00A50DD6"/>
    <w:rsid w:val="00A50E16"/>
    <w:rsid w:val="00A51959"/>
    <w:rsid w:val="00A531F8"/>
    <w:rsid w:val="00A533F7"/>
    <w:rsid w:val="00A53752"/>
    <w:rsid w:val="00A53B5A"/>
    <w:rsid w:val="00A541AD"/>
    <w:rsid w:val="00A54327"/>
    <w:rsid w:val="00A54F99"/>
    <w:rsid w:val="00A552E3"/>
    <w:rsid w:val="00A553F3"/>
    <w:rsid w:val="00A55642"/>
    <w:rsid w:val="00A55694"/>
    <w:rsid w:val="00A559C8"/>
    <w:rsid w:val="00A55FFF"/>
    <w:rsid w:val="00A560BD"/>
    <w:rsid w:val="00A567EA"/>
    <w:rsid w:val="00A56DD5"/>
    <w:rsid w:val="00A56EFB"/>
    <w:rsid w:val="00A57069"/>
    <w:rsid w:val="00A57476"/>
    <w:rsid w:val="00A57485"/>
    <w:rsid w:val="00A57A77"/>
    <w:rsid w:val="00A57DD9"/>
    <w:rsid w:val="00A60099"/>
    <w:rsid w:val="00A6026C"/>
    <w:rsid w:val="00A602BB"/>
    <w:rsid w:val="00A603E1"/>
    <w:rsid w:val="00A606F9"/>
    <w:rsid w:val="00A61481"/>
    <w:rsid w:val="00A62E90"/>
    <w:rsid w:val="00A63DE4"/>
    <w:rsid w:val="00A64102"/>
    <w:rsid w:val="00A64187"/>
    <w:rsid w:val="00A6447B"/>
    <w:rsid w:val="00A647FE"/>
    <w:rsid w:val="00A64B6E"/>
    <w:rsid w:val="00A654B5"/>
    <w:rsid w:val="00A65EDD"/>
    <w:rsid w:val="00A665BC"/>
    <w:rsid w:val="00A66990"/>
    <w:rsid w:val="00A66BF7"/>
    <w:rsid w:val="00A66DF0"/>
    <w:rsid w:val="00A67471"/>
    <w:rsid w:val="00A7032B"/>
    <w:rsid w:val="00A70CA9"/>
    <w:rsid w:val="00A70EBA"/>
    <w:rsid w:val="00A71110"/>
    <w:rsid w:val="00A7147A"/>
    <w:rsid w:val="00A72724"/>
    <w:rsid w:val="00A72A0B"/>
    <w:rsid w:val="00A737B9"/>
    <w:rsid w:val="00A7394F"/>
    <w:rsid w:val="00A73D8F"/>
    <w:rsid w:val="00A7400E"/>
    <w:rsid w:val="00A74039"/>
    <w:rsid w:val="00A75FE0"/>
    <w:rsid w:val="00A762B4"/>
    <w:rsid w:val="00A76A79"/>
    <w:rsid w:val="00A76E68"/>
    <w:rsid w:val="00A7714E"/>
    <w:rsid w:val="00A77352"/>
    <w:rsid w:val="00A7740B"/>
    <w:rsid w:val="00A7792E"/>
    <w:rsid w:val="00A77CE3"/>
    <w:rsid w:val="00A80A80"/>
    <w:rsid w:val="00A80BEA"/>
    <w:rsid w:val="00A81FFC"/>
    <w:rsid w:val="00A824ED"/>
    <w:rsid w:val="00A8326E"/>
    <w:rsid w:val="00A83BE9"/>
    <w:rsid w:val="00A84412"/>
    <w:rsid w:val="00A846EB"/>
    <w:rsid w:val="00A84B2F"/>
    <w:rsid w:val="00A84F44"/>
    <w:rsid w:val="00A85D7D"/>
    <w:rsid w:val="00A85E27"/>
    <w:rsid w:val="00A86278"/>
    <w:rsid w:val="00A869AA"/>
    <w:rsid w:val="00A8713D"/>
    <w:rsid w:val="00A8716A"/>
    <w:rsid w:val="00A872A2"/>
    <w:rsid w:val="00A8766D"/>
    <w:rsid w:val="00A87D90"/>
    <w:rsid w:val="00A90016"/>
    <w:rsid w:val="00A901BD"/>
    <w:rsid w:val="00A90242"/>
    <w:rsid w:val="00A906BD"/>
    <w:rsid w:val="00A90A0A"/>
    <w:rsid w:val="00A90C5A"/>
    <w:rsid w:val="00A9155B"/>
    <w:rsid w:val="00A91611"/>
    <w:rsid w:val="00A91BA3"/>
    <w:rsid w:val="00A91E27"/>
    <w:rsid w:val="00A927F3"/>
    <w:rsid w:val="00A92F85"/>
    <w:rsid w:val="00A92FFC"/>
    <w:rsid w:val="00A93A9B"/>
    <w:rsid w:val="00A93AF4"/>
    <w:rsid w:val="00A94B2D"/>
    <w:rsid w:val="00A94D95"/>
    <w:rsid w:val="00A95D50"/>
    <w:rsid w:val="00A95FB2"/>
    <w:rsid w:val="00A96247"/>
    <w:rsid w:val="00A9728A"/>
    <w:rsid w:val="00AA0135"/>
    <w:rsid w:val="00AA020A"/>
    <w:rsid w:val="00AA0509"/>
    <w:rsid w:val="00AA0548"/>
    <w:rsid w:val="00AA07DB"/>
    <w:rsid w:val="00AA09F1"/>
    <w:rsid w:val="00AA0C1F"/>
    <w:rsid w:val="00AA0EBD"/>
    <w:rsid w:val="00AA10F6"/>
    <w:rsid w:val="00AA127B"/>
    <w:rsid w:val="00AA1AB9"/>
    <w:rsid w:val="00AA1ABC"/>
    <w:rsid w:val="00AA2007"/>
    <w:rsid w:val="00AA2919"/>
    <w:rsid w:val="00AA2C2A"/>
    <w:rsid w:val="00AA2C97"/>
    <w:rsid w:val="00AA31B7"/>
    <w:rsid w:val="00AA440F"/>
    <w:rsid w:val="00AA46AC"/>
    <w:rsid w:val="00AA5073"/>
    <w:rsid w:val="00AA5B9A"/>
    <w:rsid w:val="00AA5CEF"/>
    <w:rsid w:val="00AA5DE5"/>
    <w:rsid w:val="00AA5E91"/>
    <w:rsid w:val="00AA6362"/>
    <w:rsid w:val="00AA6473"/>
    <w:rsid w:val="00AA7067"/>
    <w:rsid w:val="00AA7985"/>
    <w:rsid w:val="00AA7B2C"/>
    <w:rsid w:val="00AB0837"/>
    <w:rsid w:val="00AB0D4B"/>
    <w:rsid w:val="00AB1611"/>
    <w:rsid w:val="00AB24E2"/>
    <w:rsid w:val="00AB290E"/>
    <w:rsid w:val="00AB2C5E"/>
    <w:rsid w:val="00AB2CCB"/>
    <w:rsid w:val="00AB3086"/>
    <w:rsid w:val="00AB35E2"/>
    <w:rsid w:val="00AB38D8"/>
    <w:rsid w:val="00AB45DB"/>
    <w:rsid w:val="00AB476F"/>
    <w:rsid w:val="00AB4A53"/>
    <w:rsid w:val="00AB4C2A"/>
    <w:rsid w:val="00AB4DD8"/>
    <w:rsid w:val="00AB52CF"/>
    <w:rsid w:val="00AB5347"/>
    <w:rsid w:val="00AB5D38"/>
    <w:rsid w:val="00AB67E8"/>
    <w:rsid w:val="00AB6A91"/>
    <w:rsid w:val="00AB6F7D"/>
    <w:rsid w:val="00AB756E"/>
    <w:rsid w:val="00AB77B6"/>
    <w:rsid w:val="00AB792B"/>
    <w:rsid w:val="00AB7FA4"/>
    <w:rsid w:val="00AC010F"/>
    <w:rsid w:val="00AC035A"/>
    <w:rsid w:val="00AC054D"/>
    <w:rsid w:val="00AC080E"/>
    <w:rsid w:val="00AC0917"/>
    <w:rsid w:val="00AC0EA2"/>
    <w:rsid w:val="00AC11E9"/>
    <w:rsid w:val="00AC1A81"/>
    <w:rsid w:val="00AC204E"/>
    <w:rsid w:val="00AC2482"/>
    <w:rsid w:val="00AC27B9"/>
    <w:rsid w:val="00AC2EC5"/>
    <w:rsid w:val="00AC31DC"/>
    <w:rsid w:val="00AC34C4"/>
    <w:rsid w:val="00AC3EEC"/>
    <w:rsid w:val="00AC531F"/>
    <w:rsid w:val="00AC5EC9"/>
    <w:rsid w:val="00AC62CB"/>
    <w:rsid w:val="00AC6670"/>
    <w:rsid w:val="00AC675D"/>
    <w:rsid w:val="00AC78D4"/>
    <w:rsid w:val="00AD0427"/>
    <w:rsid w:val="00AD0A85"/>
    <w:rsid w:val="00AD0D8C"/>
    <w:rsid w:val="00AD0EA6"/>
    <w:rsid w:val="00AD15AE"/>
    <w:rsid w:val="00AD15B5"/>
    <w:rsid w:val="00AD1747"/>
    <w:rsid w:val="00AD1A23"/>
    <w:rsid w:val="00AD1E75"/>
    <w:rsid w:val="00AD2303"/>
    <w:rsid w:val="00AD2FAA"/>
    <w:rsid w:val="00AD34AD"/>
    <w:rsid w:val="00AD3519"/>
    <w:rsid w:val="00AD3887"/>
    <w:rsid w:val="00AD3AD6"/>
    <w:rsid w:val="00AD424C"/>
    <w:rsid w:val="00AD4391"/>
    <w:rsid w:val="00AD4751"/>
    <w:rsid w:val="00AD5370"/>
    <w:rsid w:val="00AD680D"/>
    <w:rsid w:val="00AD7895"/>
    <w:rsid w:val="00AD7F6D"/>
    <w:rsid w:val="00AE0264"/>
    <w:rsid w:val="00AE04D4"/>
    <w:rsid w:val="00AE055C"/>
    <w:rsid w:val="00AE0BE0"/>
    <w:rsid w:val="00AE1023"/>
    <w:rsid w:val="00AE137A"/>
    <w:rsid w:val="00AE1BB9"/>
    <w:rsid w:val="00AE1EE3"/>
    <w:rsid w:val="00AE3610"/>
    <w:rsid w:val="00AE3A3D"/>
    <w:rsid w:val="00AE3CD2"/>
    <w:rsid w:val="00AE3F77"/>
    <w:rsid w:val="00AE42F1"/>
    <w:rsid w:val="00AE45AD"/>
    <w:rsid w:val="00AE5111"/>
    <w:rsid w:val="00AE5535"/>
    <w:rsid w:val="00AE6155"/>
    <w:rsid w:val="00AE61F3"/>
    <w:rsid w:val="00AE6462"/>
    <w:rsid w:val="00AE7423"/>
    <w:rsid w:val="00AF0548"/>
    <w:rsid w:val="00AF0A16"/>
    <w:rsid w:val="00AF13C5"/>
    <w:rsid w:val="00AF14F9"/>
    <w:rsid w:val="00AF171F"/>
    <w:rsid w:val="00AF1772"/>
    <w:rsid w:val="00AF2190"/>
    <w:rsid w:val="00AF2E27"/>
    <w:rsid w:val="00AF34FD"/>
    <w:rsid w:val="00AF4222"/>
    <w:rsid w:val="00AF456E"/>
    <w:rsid w:val="00AF4FF8"/>
    <w:rsid w:val="00AF5EEB"/>
    <w:rsid w:val="00AF6B27"/>
    <w:rsid w:val="00AF717C"/>
    <w:rsid w:val="00AF741D"/>
    <w:rsid w:val="00AF7A4D"/>
    <w:rsid w:val="00B0143B"/>
    <w:rsid w:val="00B02402"/>
    <w:rsid w:val="00B02ACB"/>
    <w:rsid w:val="00B02ECD"/>
    <w:rsid w:val="00B03036"/>
    <w:rsid w:val="00B03579"/>
    <w:rsid w:val="00B05544"/>
    <w:rsid w:val="00B056DA"/>
    <w:rsid w:val="00B05802"/>
    <w:rsid w:val="00B060C8"/>
    <w:rsid w:val="00B0668D"/>
    <w:rsid w:val="00B06B38"/>
    <w:rsid w:val="00B06C7E"/>
    <w:rsid w:val="00B06D37"/>
    <w:rsid w:val="00B06E2E"/>
    <w:rsid w:val="00B06FBB"/>
    <w:rsid w:val="00B07055"/>
    <w:rsid w:val="00B07B26"/>
    <w:rsid w:val="00B07EBB"/>
    <w:rsid w:val="00B103BA"/>
    <w:rsid w:val="00B1051E"/>
    <w:rsid w:val="00B1081B"/>
    <w:rsid w:val="00B10A50"/>
    <w:rsid w:val="00B10B94"/>
    <w:rsid w:val="00B10CAD"/>
    <w:rsid w:val="00B11123"/>
    <w:rsid w:val="00B1138F"/>
    <w:rsid w:val="00B119F7"/>
    <w:rsid w:val="00B11B25"/>
    <w:rsid w:val="00B12113"/>
    <w:rsid w:val="00B12154"/>
    <w:rsid w:val="00B123C9"/>
    <w:rsid w:val="00B125C4"/>
    <w:rsid w:val="00B12C01"/>
    <w:rsid w:val="00B12E54"/>
    <w:rsid w:val="00B131C9"/>
    <w:rsid w:val="00B13620"/>
    <w:rsid w:val="00B1362D"/>
    <w:rsid w:val="00B1416F"/>
    <w:rsid w:val="00B1494D"/>
    <w:rsid w:val="00B14D30"/>
    <w:rsid w:val="00B14D36"/>
    <w:rsid w:val="00B14F3D"/>
    <w:rsid w:val="00B1511F"/>
    <w:rsid w:val="00B1630F"/>
    <w:rsid w:val="00B167E4"/>
    <w:rsid w:val="00B16D94"/>
    <w:rsid w:val="00B16D9D"/>
    <w:rsid w:val="00B172FC"/>
    <w:rsid w:val="00B20B21"/>
    <w:rsid w:val="00B20E8E"/>
    <w:rsid w:val="00B211A8"/>
    <w:rsid w:val="00B21B16"/>
    <w:rsid w:val="00B21B6A"/>
    <w:rsid w:val="00B21D61"/>
    <w:rsid w:val="00B222E3"/>
    <w:rsid w:val="00B22961"/>
    <w:rsid w:val="00B22F4A"/>
    <w:rsid w:val="00B22FD9"/>
    <w:rsid w:val="00B230D1"/>
    <w:rsid w:val="00B23514"/>
    <w:rsid w:val="00B23DB0"/>
    <w:rsid w:val="00B260ED"/>
    <w:rsid w:val="00B26137"/>
    <w:rsid w:val="00B263F1"/>
    <w:rsid w:val="00B2654A"/>
    <w:rsid w:val="00B26E97"/>
    <w:rsid w:val="00B27286"/>
    <w:rsid w:val="00B273C8"/>
    <w:rsid w:val="00B27580"/>
    <w:rsid w:val="00B276A8"/>
    <w:rsid w:val="00B2788B"/>
    <w:rsid w:val="00B27EBB"/>
    <w:rsid w:val="00B309E4"/>
    <w:rsid w:val="00B30E99"/>
    <w:rsid w:val="00B31358"/>
    <w:rsid w:val="00B320D1"/>
    <w:rsid w:val="00B32703"/>
    <w:rsid w:val="00B32BE8"/>
    <w:rsid w:val="00B330E3"/>
    <w:rsid w:val="00B33756"/>
    <w:rsid w:val="00B33C35"/>
    <w:rsid w:val="00B33DF0"/>
    <w:rsid w:val="00B33E11"/>
    <w:rsid w:val="00B3519A"/>
    <w:rsid w:val="00B352C9"/>
    <w:rsid w:val="00B3536A"/>
    <w:rsid w:val="00B3552F"/>
    <w:rsid w:val="00B3556B"/>
    <w:rsid w:val="00B3565C"/>
    <w:rsid w:val="00B35790"/>
    <w:rsid w:val="00B3590C"/>
    <w:rsid w:val="00B35B36"/>
    <w:rsid w:val="00B36017"/>
    <w:rsid w:val="00B3630D"/>
    <w:rsid w:val="00B36885"/>
    <w:rsid w:val="00B36BCB"/>
    <w:rsid w:val="00B36EED"/>
    <w:rsid w:val="00B36F5D"/>
    <w:rsid w:val="00B378D8"/>
    <w:rsid w:val="00B37D64"/>
    <w:rsid w:val="00B40087"/>
    <w:rsid w:val="00B40235"/>
    <w:rsid w:val="00B4126A"/>
    <w:rsid w:val="00B41C24"/>
    <w:rsid w:val="00B41DA2"/>
    <w:rsid w:val="00B42327"/>
    <w:rsid w:val="00B4253D"/>
    <w:rsid w:val="00B42FAD"/>
    <w:rsid w:val="00B43C6B"/>
    <w:rsid w:val="00B43C9C"/>
    <w:rsid w:val="00B43D8B"/>
    <w:rsid w:val="00B4404E"/>
    <w:rsid w:val="00B44983"/>
    <w:rsid w:val="00B44D47"/>
    <w:rsid w:val="00B44F27"/>
    <w:rsid w:val="00B44FDB"/>
    <w:rsid w:val="00B4519B"/>
    <w:rsid w:val="00B46085"/>
    <w:rsid w:val="00B46C59"/>
    <w:rsid w:val="00B46FF3"/>
    <w:rsid w:val="00B506FD"/>
    <w:rsid w:val="00B50FED"/>
    <w:rsid w:val="00B51477"/>
    <w:rsid w:val="00B516BA"/>
    <w:rsid w:val="00B51901"/>
    <w:rsid w:val="00B52763"/>
    <w:rsid w:val="00B529CE"/>
    <w:rsid w:val="00B530B1"/>
    <w:rsid w:val="00B53342"/>
    <w:rsid w:val="00B53A8E"/>
    <w:rsid w:val="00B53F6B"/>
    <w:rsid w:val="00B54051"/>
    <w:rsid w:val="00B54104"/>
    <w:rsid w:val="00B54494"/>
    <w:rsid w:val="00B55CDD"/>
    <w:rsid w:val="00B560AB"/>
    <w:rsid w:val="00B5630A"/>
    <w:rsid w:val="00B56505"/>
    <w:rsid w:val="00B56B2C"/>
    <w:rsid w:val="00B572B0"/>
    <w:rsid w:val="00B579FB"/>
    <w:rsid w:val="00B57CC2"/>
    <w:rsid w:val="00B600EE"/>
    <w:rsid w:val="00B6067D"/>
    <w:rsid w:val="00B60B25"/>
    <w:rsid w:val="00B60C88"/>
    <w:rsid w:val="00B6187B"/>
    <w:rsid w:val="00B61AB5"/>
    <w:rsid w:val="00B62D81"/>
    <w:rsid w:val="00B630C9"/>
    <w:rsid w:val="00B63612"/>
    <w:rsid w:val="00B64290"/>
    <w:rsid w:val="00B643F6"/>
    <w:rsid w:val="00B64D07"/>
    <w:rsid w:val="00B64F03"/>
    <w:rsid w:val="00B652E9"/>
    <w:rsid w:val="00B65B8A"/>
    <w:rsid w:val="00B662C3"/>
    <w:rsid w:val="00B67883"/>
    <w:rsid w:val="00B67A46"/>
    <w:rsid w:val="00B67B44"/>
    <w:rsid w:val="00B7002C"/>
    <w:rsid w:val="00B701D4"/>
    <w:rsid w:val="00B702FB"/>
    <w:rsid w:val="00B70362"/>
    <w:rsid w:val="00B7103B"/>
    <w:rsid w:val="00B710C1"/>
    <w:rsid w:val="00B7124F"/>
    <w:rsid w:val="00B717F3"/>
    <w:rsid w:val="00B72E65"/>
    <w:rsid w:val="00B7306D"/>
    <w:rsid w:val="00B73F56"/>
    <w:rsid w:val="00B73F9B"/>
    <w:rsid w:val="00B745E6"/>
    <w:rsid w:val="00B74690"/>
    <w:rsid w:val="00B74C59"/>
    <w:rsid w:val="00B752F4"/>
    <w:rsid w:val="00B756D9"/>
    <w:rsid w:val="00B75A96"/>
    <w:rsid w:val="00B75B62"/>
    <w:rsid w:val="00B75E7F"/>
    <w:rsid w:val="00B763C3"/>
    <w:rsid w:val="00B76470"/>
    <w:rsid w:val="00B76ADC"/>
    <w:rsid w:val="00B76C82"/>
    <w:rsid w:val="00B76CC8"/>
    <w:rsid w:val="00B773C7"/>
    <w:rsid w:val="00B77433"/>
    <w:rsid w:val="00B7796A"/>
    <w:rsid w:val="00B77E33"/>
    <w:rsid w:val="00B801E7"/>
    <w:rsid w:val="00B8020C"/>
    <w:rsid w:val="00B809DE"/>
    <w:rsid w:val="00B80E78"/>
    <w:rsid w:val="00B81230"/>
    <w:rsid w:val="00B81428"/>
    <w:rsid w:val="00B8197B"/>
    <w:rsid w:val="00B822C0"/>
    <w:rsid w:val="00B829A3"/>
    <w:rsid w:val="00B82C79"/>
    <w:rsid w:val="00B83055"/>
    <w:rsid w:val="00B83487"/>
    <w:rsid w:val="00B83E9D"/>
    <w:rsid w:val="00B8403A"/>
    <w:rsid w:val="00B84FD4"/>
    <w:rsid w:val="00B85154"/>
    <w:rsid w:val="00B85177"/>
    <w:rsid w:val="00B85412"/>
    <w:rsid w:val="00B86916"/>
    <w:rsid w:val="00B86DFD"/>
    <w:rsid w:val="00B86EB5"/>
    <w:rsid w:val="00B86F64"/>
    <w:rsid w:val="00B87819"/>
    <w:rsid w:val="00B87B14"/>
    <w:rsid w:val="00B87EEF"/>
    <w:rsid w:val="00B907D5"/>
    <w:rsid w:val="00B90D75"/>
    <w:rsid w:val="00B90E1B"/>
    <w:rsid w:val="00B90EF0"/>
    <w:rsid w:val="00B90F92"/>
    <w:rsid w:val="00B91162"/>
    <w:rsid w:val="00B9173E"/>
    <w:rsid w:val="00B91A94"/>
    <w:rsid w:val="00B91FB0"/>
    <w:rsid w:val="00B92643"/>
    <w:rsid w:val="00B9282F"/>
    <w:rsid w:val="00B9384E"/>
    <w:rsid w:val="00B93912"/>
    <w:rsid w:val="00B93F28"/>
    <w:rsid w:val="00B94338"/>
    <w:rsid w:val="00B948D9"/>
    <w:rsid w:val="00B95365"/>
    <w:rsid w:val="00B9587A"/>
    <w:rsid w:val="00B95E69"/>
    <w:rsid w:val="00B9628D"/>
    <w:rsid w:val="00B96A51"/>
    <w:rsid w:val="00B9727B"/>
    <w:rsid w:val="00B97A69"/>
    <w:rsid w:val="00B97A92"/>
    <w:rsid w:val="00BA0250"/>
    <w:rsid w:val="00BA1055"/>
    <w:rsid w:val="00BA1280"/>
    <w:rsid w:val="00BA140C"/>
    <w:rsid w:val="00BA14F9"/>
    <w:rsid w:val="00BA1AA9"/>
    <w:rsid w:val="00BA1C03"/>
    <w:rsid w:val="00BA1D3B"/>
    <w:rsid w:val="00BA1F60"/>
    <w:rsid w:val="00BA24DE"/>
    <w:rsid w:val="00BA3A0B"/>
    <w:rsid w:val="00BA3CFD"/>
    <w:rsid w:val="00BA42DC"/>
    <w:rsid w:val="00BA4AE5"/>
    <w:rsid w:val="00BA4B56"/>
    <w:rsid w:val="00BA4D39"/>
    <w:rsid w:val="00BA51DF"/>
    <w:rsid w:val="00BA5434"/>
    <w:rsid w:val="00BA5486"/>
    <w:rsid w:val="00BA54EA"/>
    <w:rsid w:val="00BA5E29"/>
    <w:rsid w:val="00BA6628"/>
    <w:rsid w:val="00BA674C"/>
    <w:rsid w:val="00BA76CA"/>
    <w:rsid w:val="00BA79CD"/>
    <w:rsid w:val="00BA7EAB"/>
    <w:rsid w:val="00BB00CB"/>
    <w:rsid w:val="00BB031C"/>
    <w:rsid w:val="00BB057E"/>
    <w:rsid w:val="00BB0A20"/>
    <w:rsid w:val="00BB0ACC"/>
    <w:rsid w:val="00BB11F5"/>
    <w:rsid w:val="00BB132E"/>
    <w:rsid w:val="00BB1497"/>
    <w:rsid w:val="00BB25DA"/>
    <w:rsid w:val="00BB33F8"/>
    <w:rsid w:val="00BB3A65"/>
    <w:rsid w:val="00BB4098"/>
    <w:rsid w:val="00BB4176"/>
    <w:rsid w:val="00BB44D4"/>
    <w:rsid w:val="00BB4B30"/>
    <w:rsid w:val="00BB4CE0"/>
    <w:rsid w:val="00BB5601"/>
    <w:rsid w:val="00BB58E9"/>
    <w:rsid w:val="00BB5D91"/>
    <w:rsid w:val="00BB6699"/>
    <w:rsid w:val="00BB66E7"/>
    <w:rsid w:val="00BB69EC"/>
    <w:rsid w:val="00BB6AAA"/>
    <w:rsid w:val="00BB70B5"/>
    <w:rsid w:val="00BB7835"/>
    <w:rsid w:val="00BB7A4E"/>
    <w:rsid w:val="00BC050C"/>
    <w:rsid w:val="00BC05F0"/>
    <w:rsid w:val="00BC0841"/>
    <w:rsid w:val="00BC0FFC"/>
    <w:rsid w:val="00BC1D85"/>
    <w:rsid w:val="00BC1E94"/>
    <w:rsid w:val="00BC2595"/>
    <w:rsid w:val="00BC3509"/>
    <w:rsid w:val="00BC35CA"/>
    <w:rsid w:val="00BC39DB"/>
    <w:rsid w:val="00BC3B11"/>
    <w:rsid w:val="00BC3DB1"/>
    <w:rsid w:val="00BC3FE9"/>
    <w:rsid w:val="00BC41E0"/>
    <w:rsid w:val="00BC4867"/>
    <w:rsid w:val="00BC4C70"/>
    <w:rsid w:val="00BC610C"/>
    <w:rsid w:val="00BC6411"/>
    <w:rsid w:val="00BC6FD2"/>
    <w:rsid w:val="00BC7D60"/>
    <w:rsid w:val="00BC7E0D"/>
    <w:rsid w:val="00BD05B8"/>
    <w:rsid w:val="00BD077C"/>
    <w:rsid w:val="00BD08F1"/>
    <w:rsid w:val="00BD0CCD"/>
    <w:rsid w:val="00BD0DE9"/>
    <w:rsid w:val="00BD0E6F"/>
    <w:rsid w:val="00BD1595"/>
    <w:rsid w:val="00BD1733"/>
    <w:rsid w:val="00BD1B15"/>
    <w:rsid w:val="00BD1B9E"/>
    <w:rsid w:val="00BD2910"/>
    <w:rsid w:val="00BD351C"/>
    <w:rsid w:val="00BD352F"/>
    <w:rsid w:val="00BD378D"/>
    <w:rsid w:val="00BD3818"/>
    <w:rsid w:val="00BD6182"/>
    <w:rsid w:val="00BD61E8"/>
    <w:rsid w:val="00BD6A09"/>
    <w:rsid w:val="00BD6DC2"/>
    <w:rsid w:val="00BD6E20"/>
    <w:rsid w:val="00BD7310"/>
    <w:rsid w:val="00BD74CB"/>
    <w:rsid w:val="00BD787B"/>
    <w:rsid w:val="00BE09AA"/>
    <w:rsid w:val="00BE0ECC"/>
    <w:rsid w:val="00BE1B45"/>
    <w:rsid w:val="00BE242C"/>
    <w:rsid w:val="00BE28D2"/>
    <w:rsid w:val="00BE291D"/>
    <w:rsid w:val="00BE377C"/>
    <w:rsid w:val="00BE3BBD"/>
    <w:rsid w:val="00BE3DF2"/>
    <w:rsid w:val="00BE44C3"/>
    <w:rsid w:val="00BE4815"/>
    <w:rsid w:val="00BE493B"/>
    <w:rsid w:val="00BE4A97"/>
    <w:rsid w:val="00BE58C2"/>
    <w:rsid w:val="00BE58F4"/>
    <w:rsid w:val="00BE5EDE"/>
    <w:rsid w:val="00BE60A9"/>
    <w:rsid w:val="00BE6367"/>
    <w:rsid w:val="00BE63E0"/>
    <w:rsid w:val="00BE6A0C"/>
    <w:rsid w:val="00BE6E41"/>
    <w:rsid w:val="00BE6ED7"/>
    <w:rsid w:val="00BE6F11"/>
    <w:rsid w:val="00BE6FF4"/>
    <w:rsid w:val="00BE7C7F"/>
    <w:rsid w:val="00BE7FF7"/>
    <w:rsid w:val="00BF0088"/>
    <w:rsid w:val="00BF0479"/>
    <w:rsid w:val="00BF050A"/>
    <w:rsid w:val="00BF11C0"/>
    <w:rsid w:val="00BF13CE"/>
    <w:rsid w:val="00BF1EDD"/>
    <w:rsid w:val="00BF270F"/>
    <w:rsid w:val="00BF2D47"/>
    <w:rsid w:val="00BF3343"/>
    <w:rsid w:val="00BF373A"/>
    <w:rsid w:val="00BF37ED"/>
    <w:rsid w:val="00BF4677"/>
    <w:rsid w:val="00BF486D"/>
    <w:rsid w:val="00BF4E5F"/>
    <w:rsid w:val="00BF536D"/>
    <w:rsid w:val="00BF5678"/>
    <w:rsid w:val="00BF5F15"/>
    <w:rsid w:val="00BF66BB"/>
    <w:rsid w:val="00BF745E"/>
    <w:rsid w:val="00BF7C0C"/>
    <w:rsid w:val="00BF7DB3"/>
    <w:rsid w:val="00C00441"/>
    <w:rsid w:val="00C00968"/>
    <w:rsid w:val="00C00AA0"/>
    <w:rsid w:val="00C00C0E"/>
    <w:rsid w:val="00C0141A"/>
    <w:rsid w:val="00C01459"/>
    <w:rsid w:val="00C01646"/>
    <w:rsid w:val="00C018B3"/>
    <w:rsid w:val="00C018D6"/>
    <w:rsid w:val="00C01E29"/>
    <w:rsid w:val="00C01E36"/>
    <w:rsid w:val="00C021CA"/>
    <w:rsid w:val="00C0258B"/>
    <w:rsid w:val="00C02AB2"/>
    <w:rsid w:val="00C03985"/>
    <w:rsid w:val="00C04349"/>
    <w:rsid w:val="00C0457F"/>
    <w:rsid w:val="00C04941"/>
    <w:rsid w:val="00C049A3"/>
    <w:rsid w:val="00C04EEB"/>
    <w:rsid w:val="00C057DD"/>
    <w:rsid w:val="00C06466"/>
    <w:rsid w:val="00C06AC6"/>
    <w:rsid w:val="00C06DB4"/>
    <w:rsid w:val="00C07EA3"/>
    <w:rsid w:val="00C07F26"/>
    <w:rsid w:val="00C1038F"/>
    <w:rsid w:val="00C1054F"/>
    <w:rsid w:val="00C106EE"/>
    <w:rsid w:val="00C10ABB"/>
    <w:rsid w:val="00C11280"/>
    <w:rsid w:val="00C1173A"/>
    <w:rsid w:val="00C11C96"/>
    <w:rsid w:val="00C11F30"/>
    <w:rsid w:val="00C126F1"/>
    <w:rsid w:val="00C138B0"/>
    <w:rsid w:val="00C14B12"/>
    <w:rsid w:val="00C14BE4"/>
    <w:rsid w:val="00C1593B"/>
    <w:rsid w:val="00C1606D"/>
    <w:rsid w:val="00C16139"/>
    <w:rsid w:val="00C1629B"/>
    <w:rsid w:val="00C163AB"/>
    <w:rsid w:val="00C168CA"/>
    <w:rsid w:val="00C16A49"/>
    <w:rsid w:val="00C17868"/>
    <w:rsid w:val="00C178A4"/>
    <w:rsid w:val="00C17CA8"/>
    <w:rsid w:val="00C201C5"/>
    <w:rsid w:val="00C2052D"/>
    <w:rsid w:val="00C20BAD"/>
    <w:rsid w:val="00C20F2C"/>
    <w:rsid w:val="00C216E3"/>
    <w:rsid w:val="00C233F4"/>
    <w:rsid w:val="00C234CA"/>
    <w:rsid w:val="00C2359D"/>
    <w:rsid w:val="00C23B2F"/>
    <w:rsid w:val="00C23C93"/>
    <w:rsid w:val="00C24741"/>
    <w:rsid w:val="00C24810"/>
    <w:rsid w:val="00C249B2"/>
    <w:rsid w:val="00C24EA8"/>
    <w:rsid w:val="00C2562F"/>
    <w:rsid w:val="00C263BC"/>
    <w:rsid w:val="00C264B2"/>
    <w:rsid w:val="00C265B7"/>
    <w:rsid w:val="00C268B4"/>
    <w:rsid w:val="00C26BBC"/>
    <w:rsid w:val="00C275A4"/>
    <w:rsid w:val="00C27A7A"/>
    <w:rsid w:val="00C27CF7"/>
    <w:rsid w:val="00C301FB"/>
    <w:rsid w:val="00C305B6"/>
    <w:rsid w:val="00C30B26"/>
    <w:rsid w:val="00C3102C"/>
    <w:rsid w:val="00C3144E"/>
    <w:rsid w:val="00C3274B"/>
    <w:rsid w:val="00C32F9D"/>
    <w:rsid w:val="00C32FBE"/>
    <w:rsid w:val="00C3308C"/>
    <w:rsid w:val="00C330C8"/>
    <w:rsid w:val="00C330ED"/>
    <w:rsid w:val="00C331BE"/>
    <w:rsid w:val="00C3323A"/>
    <w:rsid w:val="00C334A5"/>
    <w:rsid w:val="00C3359D"/>
    <w:rsid w:val="00C33E51"/>
    <w:rsid w:val="00C33FF0"/>
    <w:rsid w:val="00C344E0"/>
    <w:rsid w:val="00C34523"/>
    <w:rsid w:val="00C34672"/>
    <w:rsid w:val="00C34756"/>
    <w:rsid w:val="00C34B90"/>
    <w:rsid w:val="00C34FC8"/>
    <w:rsid w:val="00C35D4B"/>
    <w:rsid w:val="00C35FC6"/>
    <w:rsid w:val="00C3641F"/>
    <w:rsid w:val="00C3656A"/>
    <w:rsid w:val="00C3657F"/>
    <w:rsid w:val="00C36B46"/>
    <w:rsid w:val="00C36BE8"/>
    <w:rsid w:val="00C36D94"/>
    <w:rsid w:val="00C36E6F"/>
    <w:rsid w:val="00C3718E"/>
    <w:rsid w:val="00C3775E"/>
    <w:rsid w:val="00C3786E"/>
    <w:rsid w:val="00C37D6D"/>
    <w:rsid w:val="00C37E17"/>
    <w:rsid w:val="00C40BD1"/>
    <w:rsid w:val="00C412F1"/>
    <w:rsid w:val="00C4373B"/>
    <w:rsid w:val="00C437FA"/>
    <w:rsid w:val="00C43A19"/>
    <w:rsid w:val="00C43A71"/>
    <w:rsid w:val="00C43C88"/>
    <w:rsid w:val="00C4465D"/>
    <w:rsid w:val="00C4494C"/>
    <w:rsid w:val="00C44DC9"/>
    <w:rsid w:val="00C456C4"/>
    <w:rsid w:val="00C4587B"/>
    <w:rsid w:val="00C45950"/>
    <w:rsid w:val="00C4652D"/>
    <w:rsid w:val="00C46597"/>
    <w:rsid w:val="00C465EB"/>
    <w:rsid w:val="00C46BEE"/>
    <w:rsid w:val="00C47192"/>
    <w:rsid w:val="00C50246"/>
    <w:rsid w:val="00C502D6"/>
    <w:rsid w:val="00C50614"/>
    <w:rsid w:val="00C5075D"/>
    <w:rsid w:val="00C50DB9"/>
    <w:rsid w:val="00C5125F"/>
    <w:rsid w:val="00C51667"/>
    <w:rsid w:val="00C51687"/>
    <w:rsid w:val="00C51D20"/>
    <w:rsid w:val="00C51F94"/>
    <w:rsid w:val="00C5240F"/>
    <w:rsid w:val="00C52513"/>
    <w:rsid w:val="00C5264D"/>
    <w:rsid w:val="00C53756"/>
    <w:rsid w:val="00C53E43"/>
    <w:rsid w:val="00C5412D"/>
    <w:rsid w:val="00C54ED1"/>
    <w:rsid w:val="00C552CE"/>
    <w:rsid w:val="00C55F22"/>
    <w:rsid w:val="00C566C5"/>
    <w:rsid w:val="00C56CA5"/>
    <w:rsid w:val="00C56FC0"/>
    <w:rsid w:val="00C57125"/>
    <w:rsid w:val="00C57616"/>
    <w:rsid w:val="00C57A61"/>
    <w:rsid w:val="00C57C65"/>
    <w:rsid w:val="00C60118"/>
    <w:rsid w:val="00C60197"/>
    <w:rsid w:val="00C61074"/>
    <w:rsid w:val="00C6254E"/>
    <w:rsid w:val="00C6282F"/>
    <w:rsid w:val="00C62C60"/>
    <w:rsid w:val="00C63488"/>
    <w:rsid w:val="00C63D32"/>
    <w:rsid w:val="00C63D37"/>
    <w:rsid w:val="00C63D83"/>
    <w:rsid w:val="00C6437E"/>
    <w:rsid w:val="00C6497D"/>
    <w:rsid w:val="00C64AFD"/>
    <w:rsid w:val="00C65473"/>
    <w:rsid w:val="00C65535"/>
    <w:rsid w:val="00C657A6"/>
    <w:rsid w:val="00C65EB5"/>
    <w:rsid w:val="00C65EC3"/>
    <w:rsid w:val="00C6602E"/>
    <w:rsid w:val="00C668D3"/>
    <w:rsid w:val="00C66B11"/>
    <w:rsid w:val="00C672F3"/>
    <w:rsid w:val="00C67D4E"/>
    <w:rsid w:val="00C67F80"/>
    <w:rsid w:val="00C67FD3"/>
    <w:rsid w:val="00C70026"/>
    <w:rsid w:val="00C70B0C"/>
    <w:rsid w:val="00C70B60"/>
    <w:rsid w:val="00C71117"/>
    <w:rsid w:val="00C71751"/>
    <w:rsid w:val="00C71F5A"/>
    <w:rsid w:val="00C73478"/>
    <w:rsid w:val="00C734D2"/>
    <w:rsid w:val="00C73509"/>
    <w:rsid w:val="00C73A61"/>
    <w:rsid w:val="00C74422"/>
    <w:rsid w:val="00C74D3E"/>
    <w:rsid w:val="00C75058"/>
    <w:rsid w:val="00C75576"/>
    <w:rsid w:val="00C755E1"/>
    <w:rsid w:val="00C75810"/>
    <w:rsid w:val="00C761A4"/>
    <w:rsid w:val="00C766DC"/>
    <w:rsid w:val="00C76AD9"/>
    <w:rsid w:val="00C76F4F"/>
    <w:rsid w:val="00C7740D"/>
    <w:rsid w:val="00C77966"/>
    <w:rsid w:val="00C77BB1"/>
    <w:rsid w:val="00C77FD2"/>
    <w:rsid w:val="00C800F0"/>
    <w:rsid w:val="00C80703"/>
    <w:rsid w:val="00C80C0E"/>
    <w:rsid w:val="00C8130D"/>
    <w:rsid w:val="00C8164C"/>
    <w:rsid w:val="00C8226F"/>
    <w:rsid w:val="00C8278F"/>
    <w:rsid w:val="00C83311"/>
    <w:rsid w:val="00C83453"/>
    <w:rsid w:val="00C83FC8"/>
    <w:rsid w:val="00C8451D"/>
    <w:rsid w:val="00C845B9"/>
    <w:rsid w:val="00C846A2"/>
    <w:rsid w:val="00C85026"/>
    <w:rsid w:val="00C852D0"/>
    <w:rsid w:val="00C85B37"/>
    <w:rsid w:val="00C8678F"/>
    <w:rsid w:val="00C86C00"/>
    <w:rsid w:val="00C87E2A"/>
    <w:rsid w:val="00C906F9"/>
    <w:rsid w:val="00C90AAB"/>
    <w:rsid w:val="00C90C4B"/>
    <w:rsid w:val="00C90D14"/>
    <w:rsid w:val="00C91437"/>
    <w:rsid w:val="00C916BF"/>
    <w:rsid w:val="00C9179C"/>
    <w:rsid w:val="00C9243A"/>
    <w:rsid w:val="00C93E39"/>
    <w:rsid w:val="00C94FB2"/>
    <w:rsid w:val="00C95573"/>
    <w:rsid w:val="00C959CB"/>
    <w:rsid w:val="00C962C6"/>
    <w:rsid w:val="00C97124"/>
    <w:rsid w:val="00C97CC6"/>
    <w:rsid w:val="00CA02DE"/>
    <w:rsid w:val="00CA07DB"/>
    <w:rsid w:val="00CA1932"/>
    <w:rsid w:val="00CA1E00"/>
    <w:rsid w:val="00CA2298"/>
    <w:rsid w:val="00CA2991"/>
    <w:rsid w:val="00CA2BA5"/>
    <w:rsid w:val="00CA34B5"/>
    <w:rsid w:val="00CA3DBF"/>
    <w:rsid w:val="00CA4547"/>
    <w:rsid w:val="00CA4F3E"/>
    <w:rsid w:val="00CA509C"/>
    <w:rsid w:val="00CA5491"/>
    <w:rsid w:val="00CA5741"/>
    <w:rsid w:val="00CA5742"/>
    <w:rsid w:val="00CA5B7A"/>
    <w:rsid w:val="00CA5CE6"/>
    <w:rsid w:val="00CA5FC4"/>
    <w:rsid w:val="00CA6AFA"/>
    <w:rsid w:val="00CB0C3E"/>
    <w:rsid w:val="00CB0E22"/>
    <w:rsid w:val="00CB11C6"/>
    <w:rsid w:val="00CB1501"/>
    <w:rsid w:val="00CB1F61"/>
    <w:rsid w:val="00CB2343"/>
    <w:rsid w:val="00CB23E6"/>
    <w:rsid w:val="00CB28E3"/>
    <w:rsid w:val="00CB29D5"/>
    <w:rsid w:val="00CB2D56"/>
    <w:rsid w:val="00CB3AEB"/>
    <w:rsid w:val="00CB4EEB"/>
    <w:rsid w:val="00CB540D"/>
    <w:rsid w:val="00CB5B5F"/>
    <w:rsid w:val="00CB6015"/>
    <w:rsid w:val="00CB6176"/>
    <w:rsid w:val="00CB68F8"/>
    <w:rsid w:val="00CB754C"/>
    <w:rsid w:val="00CB7EEF"/>
    <w:rsid w:val="00CC0160"/>
    <w:rsid w:val="00CC0611"/>
    <w:rsid w:val="00CC08C0"/>
    <w:rsid w:val="00CC0E4C"/>
    <w:rsid w:val="00CC0F6B"/>
    <w:rsid w:val="00CC0FF5"/>
    <w:rsid w:val="00CC116A"/>
    <w:rsid w:val="00CC11B1"/>
    <w:rsid w:val="00CC20D2"/>
    <w:rsid w:val="00CC25CA"/>
    <w:rsid w:val="00CC2976"/>
    <w:rsid w:val="00CC3ABA"/>
    <w:rsid w:val="00CC3BDB"/>
    <w:rsid w:val="00CC3C33"/>
    <w:rsid w:val="00CC3D66"/>
    <w:rsid w:val="00CC4241"/>
    <w:rsid w:val="00CC4549"/>
    <w:rsid w:val="00CC46A8"/>
    <w:rsid w:val="00CC4F40"/>
    <w:rsid w:val="00CC5362"/>
    <w:rsid w:val="00CC5E18"/>
    <w:rsid w:val="00CC697C"/>
    <w:rsid w:val="00CD04EB"/>
    <w:rsid w:val="00CD061E"/>
    <w:rsid w:val="00CD0945"/>
    <w:rsid w:val="00CD0BDB"/>
    <w:rsid w:val="00CD10E9"/>
    <w:rsid w:val="00CD13AC"/>
    <w:rsid w:val="00CD1425"/>
    <w:rsid w:val="00CD2A2A"/>
    <w:rsid w:val="00CD3589"/>
    <w:rsid w:val="00CD37C4"/>
    <w:rsid w:val="00CD3880"/>
    <w:rsid w:val="00CD4473"/>
    <w:rsid w:val="00CD48E3"/>
    <w:rsid w:val="00CD638E"/>
    <w:rsid w:val="00CD6BE5"/>
    <w:rsid w:val="00CD700B"/>
    <w:rsid w:val="00CD7316"/>
    <w:rsid w:val="00CD7C67"/>
    <w:rsid w:val="00CD7E78"/>
    <w:rsid w:val="00CE08E0"/>
    <w:rsid w:val="00CE0F16"/>
    <w:rsid w:val="00CE1621"/>
    <w:rsid w:val="00CE1842"/>
    <w:rsid w:val="00CE37F4"/>
    <w:rsid w:val="00CE3A65"/>
    <w:rsid w:val="00CE4708"/>
    <w:rsid w:val="00CE4A35"/>
    <w:rsid w:val="00CE4A53"/>
    <w:rsid w:val="00CE4B68"/>
    <w:rsid w:val="00CE4B8C"/>
    <w:rsid w:val="00CE4DA1"/>
    <w:rsid w:val="00CE5054"/>
    <w:rsid w:val="00CE5445"/>
    <w:rsid w:val="00CE58A0"/>
    <w:rsid w:val="00CE58F0"/>
    <w:rsid w:val="00CE593C"/>
    <w:rsid w:val="00CE6A0C"/>
    <w:rsid w:val="00CE6C3A"/>
    <w:rsid w:val="00CE724D"/>
    <w:rsid w:val="00CE79F0"/>
    <w:rsid w:val="00CE7DAC"/>
    <w:rsid w:val="00CF016B"/>
    <w:rsid w:val="00CF0C0E"/>
    <w:rsid w:val="00CF10AD"/>
    <w:rsid w:val="00CF1366"/>
    <w:rsid w:val="00CF1709"/>
    <w:rsid w:val="00CF1842"/>
    <w:rsid w:val="00CF19A0"/>
    <w:rsid w:val="00CF1A3B"/>
    <w:rsid w:val="00CF1DCD"/>
    <w:rsid w:val="00CF23FB"/>
    <w:rsid w:val="00CF2C49"/>
    <w:rsid w:val="00CF3196"/>
    <w:rsid w:val="00CF3FFA"/>
    <w:rsid w:val="00CF4593"/>
    <w:rsid w:val="00CF467D"/>
    <w:rsid w:val="00CF62D0"/>
    <w:rsid w:val="00CF6938"/>
    <w:rsid w:val="00CF6C1F"/>
    <w:rsid w:val="00CF6E63"/>
    <w:rsid w:val="00CF76EE"/>
    <w:rsid w:val="00CF7DBB"/>
    <w:rsid w:val="00CF7E1F"/>
    <w:rsid w:val="00CF7F9A"/>
    <w:rsid w:val="00D0086F"/>
    <w:rsid w:val="00D00B0E"/>
    <w:rsid w:val="00D00E00"/>
    <w:rsid w:val="00D0146B"/>
    <w:rsid w:val="00D02088"/>
    <w:rsid w:val="00D023AA"/>
    <w:rsid w:val="00D03B24"/>
    <w:rsid w:val="00D0422B"/>
    <w:rsid w:val="00D04443"/>
    <w:rsid w:val="00D045CF"/>
    <w:rsid w:val="00D045EC"/>
    <w:rsid w:val="00D04D32"/>
    <w:rsid w:val="00D05A0A"/>
    <w:rsid w:val="00D05AA0"/>
    <w:rsid w:val="00D063FF"/>
    <w:rsid w:val="00D068FB"/>
    <w:rsid w:val="00D068FE"/>
    <w:rsid w:val="00D06E8F"/>
    <w:rsid w:val="00D07076"/>
    <w:rsid w:val="00D075CA"/>
    <w:rsid w:val="00D1071D"/>
    <w:rsid w:val="00D118D4"/>
    <w:rsid w:val="00D11B36"/>
    <w:rsid w:val="00D11B47"/>
    <w:rsid w:val="00D11F42"/>
    <w:rsid w:val="00D121F8"/>
    <w:rsid w:val="00D125D8"/>
    <w:rsid w:val="00D133D5"/>
    <w:rsid w:val="00D139C0"/>
    <w:rsid w:val="00D13EB1"/>
    <w:rsid w:val="00D1465A"/>
    <w:rsid w:val="00D14914"/>
    <w:rsid w:val="00D160A8"/>
    <w:rsid w:val="00D166AC"/>
    <w:rsid w:val="00D16C4A"/>
    <w:rsid w:val="00D17245"/>
    <w:rsid w:val="00D17D5D"/>
    <w:rsid w:val="00D17F14"/>
    <w:rsid w:val="00D206AC"/>
    <w:rsid w:val="00D20FF7"/>
    <w:rsid w:val="00D21B80"/>
    <w:rsid w:val="00D22B51"/>
    <w:rsid w:val="00D22E33"/>
    <w:rsid w:val="00D238D2"/>
    <w:rsid w:val="00D23EE9"/>
    <w:rsid w:val="00D24A82"/>
    <w:rsid w:val="00D24B6C"/>
    <w:rsid w:val="00D24CAD"/>
    <w:rsid w:val="00D24D28"/>
    <w:rsid w:val="00D24D9F"/>
    <w:rsid w:val="00D24E78"/>
    <w:rsid w:val="00D24EE0"/>
    <w:rsid w:val="00D253D0"/>
    <w:rsid w:val="00D25DDB"/>
    <w:rsid w:val="00D25FCA"/>
    <w:rsid w:val="00D2660C"/>
    <w:rsid w:val="00D26656"/>
    <w:rsid w:val="00D26802"/>
    <w:rsid w:val="00D26D66"/>
    <w:rsid w:val="00D26F80"/>
    <w:rsid w:val="00D271DC"/>
    <w:rsid w:val="00D27674"/>
    <w:rsid w:val="00D27678"/>
    <w:rsid w:val="00D307C4"/>
    <w:rsid w:val="00D30A35"/>
    <w:rsid w:val="00D310BB"/>
    <w:rsid w:val="00D310E7"/>
    <w:rsid w:val="00D311DB"/>
    <w:rsid w:val="00D31C1D"/>
    <w:rsid w:val="00D31D70"/>
    <w:rsid w:val="00D31DBD"/>
    <w:rsid w:val="00D3222F"/>
    <w:rsid w:val="00D322AF"/>
    <w:rsid w:val="00D32345"/>
    <w:rsid w:val="00D323F4"/>
    <w:rsid w:val="00D32F71"/>
    <w:rsid w:val="00D32F92"/>
    <w:rsid w:val="00D33191"/>
    <w:rsid w:val="00D336CD"/>
    <w:rsid w:val="00D33AEA"/>
    <w:rsid w:val="00D34464"/>
    <w:rsid w:val="00D34847"/>
    <w:rsid w:val="00D350D1"/>
    <w:rsid w:val="00D35399"/>
    <w:rsid w:val="00D35ADB"/>
    <w:rsid w:val="00D35F87"/>
    <w:rsid w:val="00D36F22"/>
    <w:rsid w:val="00D373F9"/>
    <w:rsid w:val="00D375F8"/>
    <w:rsid w:val="00D379B5"/>
    <w:rsid w:val="00D37A40"/>
    <w:rsid w:val="00D37D36"/>
    <w:rsid w:val="00D400C0"/>
    <w:rsid w:val="00D403CB"/>
    <w:rsid w:val="00D405DA"/>
    <w:rsid w:val="00D417AF"/>
    <w:rsid w:val="00D41B46"/>
    <w:rsid w:val="00D41FC0"/>
    <w:rsid w:val="00D42324"/>
    <w:rsid w:val="00D42A0E"/>
    <w:rsid w:val="00D42DA2"/>
    <w:rsid w:val="00D43203"/>
    <w:rsid w:val="00D43D9E"/>
    <w:rsid w:val="00D4471E"/>
    <w:rsid w:val="00D44BB3"/>
    <w:rsid w:val="00D44C64"/>
    <w:rsid w:val="00D44DFC"/>
    <w:rsid w:val="00D44E93"/>
    <w:rsid w:val="00D44FF2"/>
    <w:rsid w:val="00D45224"/>
    <w:rsid w:val="00D452B1"/>
    <w:rsid w:val="00D45362"/>
    <w:rsid w:val="00D456CB"/>
    <w:rsid w:val="00D4593E"/>
    <w:rsid w:val="00D45A7F"/>
    <w:rsid w:val="00D45AA1"/>
    <w:rsid w:val="00D45DEF"/>
    <w:rsid w:val="00D45FC9"/>
    <w:rsid w:val="00D46B3A"/>
    <w:rsid w:val="00D47682"/>
    <w:rsid w:val="00D4791A"/>
    <w:rsid w:val="00D47A1C"/>
    <w:rsid w:val="00D47A35"/>
    <w:rsid w:val="00D50214"/>
    <w:rsid w:val="00D50367"/>
    <w:rsid w:val="00D504CF"/>
    <w:rsid w:val="00D5078C"/>
    <w:rsid w:val="00D52444"/>
    <w:rsid w:val="00D52856"/>
    <w:rsid w:val="00D52C32"/>
    <w:rsid w:val="00D52D78"/>
    <w:rsid w:val="00D52E0E"/>
    <w:rsid w:val="00D53E1F"/>
    <w:rsid w:val="00D53F72"/>
    <w:rsid w:val="00D5421F"/>
    <w:rsid w:val="00D5457C"/>
    <w:rsid w:val="00D55CF3"/>
    <w:rsid w:val="00D561B5"/>
    <w:rsid w:val="00D570B2"/>
    <w:rsid w:val="00D57915"/>
    <w:rsid w:val="00D6008E"/>
    <w:rsid w:val="00D60101"/>
    <w:rsid w:val="00D606A1"/>
    <w:rsid w:val="00D60818"/>
    <w:rsid w:val="00D60B0C"/>
    <w:rsid w:val="00D60F2C"/>
    <w:rsid w:val="00D6113B"/>
    <w:rsid w:val="00D6115A"/>
    <w:rsid w:val="00D61CBE"/>
    <w:rsid w:val="00D62282"/>
    <w:rsid w:val="00D624E4"/>
    <w:rsid w:val="00D62556"/>
    <w:rsid w:val="00D62910"/>
    <w:rsid w:val="00D63320"/>
    <w:rsid w:val="00D633F8"/>
    <w:rsid w:val="00D63982"/>
    <w:rsid w:val="00D63CBC"/>
    <w:rsid w:val="00D63EC8"/>
    <w:rsid w:val="00D6411C"/>
    <w:rsid w:val="00D64543"/>
    <w:rsid w:val="00D64A76"/>
    <w:rsid w:val="00D64F5A"/>
    <w:rsid w:val="00D6502B"/>
    <w:rsid w:val="00D65324"/>
    <w:rsid w:val="00D6541C"/>
    <w:rsid w:val="00D65447"/>
    <w:rsid w:val="00D658AA"/>
    <w:rsid w:val="00D65A58"/>
    <w:rsid w:val="00D65B22"/>
    <w:rsid w:val="00D65D6B"/>
    <w:rsid w:val="00D65E38"/>
    <w:rsid w:val="00D670F4"/>
    <w:rsid w:val="00D671FE"/>
    <w:rsid w:val="00D673D5"/>
    <w:rsid w:val="00D67BF9"/>
    <w:rsid w:val="00D67D5A"/>
    <w:rsid w:val="00D71045"/>
    <w:rsid w:val="00D71705"/>
    <w:rsid w:val="00D71885"/>
    <w:rsid w:val="00D71F30"/>
    <w:rsid w:val="00D723F9"/>
    <w:rsid w:val="00D7269F"/>
    <w:rsid w:val="00D72C97"/>
    <w:rsid w:val="00D72E2B"/>
    <w:rsid w:val="00D72F62"/>
    <w:rsid w:val="00D73393"/>
    <w:rsid w:val="00D73589"/>
    <w:rsid w:val="00D73652"/>
    <w:rsid w:val="00D73A4C"/>
    <w:rsid w:val="00D741E8"/>
    <w:rsid w:val="00D744F1"/>
    <w:rsid w:val="00D747B3"/>
    <w:rsid w:val="00D747C0"/>
    <w:rsid w:val="00D74B56"/>
    <w:rsid w:val="00D74D95"/>
    <w:rsid w:val="00D75C37"/>
    <w:rsid w:val="00D75F1E"/>
    <w:rsid w:val="00D76577"/>
    <w:rsid w:val="00D76756"/>
    <w:rsid w:val="00D76FC2"/>
    <w:rsid w:val="00D77350"/>
    <w:rsid w:val="00D77405"/>
    <w:rsid w:val="00D77D69"/>
    <w:rsid w:val="00D77F89"/>
    <w:rsid w:val="00D810BC"/>
    <w:rsid w:val="00D81143"/>
    <w:rsid w:val="00D81184"/>
    <w:rsid w:val="00D81428"/>
    <w:rsid w:val="00D81F1F"/>
    <w:rsid w:val="00D821F9"/>
    <w:rsid w:val="00D82CAC"/>
    <w:rsid w:val="00D83462"/>
    <w:rsid w:val="00D83BB6"/>
    <w:rsid w:val="00D842F0"/>
    <w:rsid w:val="00D849EF"/>
    <w:rsid w:val="00D850DF"/>
    <w:rsid w:val="00D85257"/>
    <w:rsid w:val="00D86182"/>
    <w:rsid w:val="00D865F6"/>
    <w:rsid w:val="00D875E2"/>
    <w:rsid w:val="00D875FF"/>
    <w:rsid w:val="00D87D22"/>
    <w:rsid w:val="00D90852"/>
    <w:rsid w:val="00D91230"/>
    <w:rsid w:val="00D912A9"/>
    <w:rsid w:val="00D91ED7"/>
    <w:rsid w:val="00D9232F"/>
    <w:rsid w:val="00D923F2"/>
    <w:rsid w:val="00D9343C"/>
    <w:rsid w:val="00D9399D"/>
    <w:rsid w:val="00D9427B"/>
    <w:rsid w:val="00D94AEB"/>
    <w:rsid w:val="00D94BDF"/>
    <w:rsid w:val="00D94C99"/>
    <w:rsid w:val="00D94FB9"/>
    <w:rsid w:val="00D95012"/>
    <w:rsid w:val="00D95220"/>
    <w:rsid w:val="00D952B3"/>
    <w:rsid w:val="00D95AD0"/>
    <w:rsid w:val="00D9659C"/>
    <w:rsid w:val="00D96618"/>
    <w:rsid w:val="00D96736"/>
    <w:rsid w:val="00D96776"/>
    <w:rsid w:val="00D96ADB"/>
    <w:rsid w:val="00D96EC7"/>
    <w:rsid w:val="00D96FFC"/>
    <w:rsid w:val="00D970A2"/>
    <w:rsid w:val="00D973CC"/>
    <w:rsid w:val="00D97794"/>
    <w:rsid w:val="00D97A99"/>
    <w:rsid w:val="00D97DC0"/>
    <w:rsid w:val="00D97DF2"/>
    <w:rsid w:val="00D97FBE"/>
    <w:rsid w:val="00DA063C"/>
    <w:rsid w:val="00DA0888"/>
    <w:rsid w:val="00DA0F1A"/>
    <w:rsid w:val="00DA1335"/>
    <w:rsid w:val="00DA25FC"/>
    <w:rsid w:val="00DA3639"/>
    <w:rsid w:val="00DA39AC"/>
    <w:rsid w:val="00DA3B79"/>
    <w:rsid w:val="00DA3C0E"/>
    <w:rsid w:val="00DA3F65"/>
    <w:rsid w:val="00DA4010"/>
    <w:rsid w:val="00DA41BD"/>
    <w:rsid w:val="00DA5274"/>
    <w:rsid w:val="00DA55D1"/>
    <w:rsid w:val="00DA58AC"/>
    <w:rsid w:val="00DA5EC7"/>
    <w:rsid w:val="00DA632A"/>
    <w:rsid w:val="00DA6828"/>
    <w:rsid w:val="00DA7323"/>
    <w:rsid w:val="00DA79A9"/>
    <w:rsid w:val="00DA7FFE"/>
    <w:rsid w:val="00DB0436"/>
    <w:rsid w:val="00DB0B04"/>
    <w:rsid w:val="00DB134B"/>
    <w:rsid w:val="00DB13CE"/>
    <w:rsid w:val="00DB1D98"/>
    <w:rsid w:val="00DB2280"/>
    <w:rsid w:val="00DB26D0"/>
    <w:rsid w:val="00DB2918"/>
    <w:rsid w:val="00DB2CA8"/>
    <w:rsid w:val="00DB2E10"/>
    <w:rsid w:val="00DB334C"/>
    <w:rsid w:val="00DB4527"/>
    <w:rsid w:val="00DB475A"/>
    <w:rsid w:val="00DB47C8"/>
    <w:rsid w:val="00DB4A47"/>
    <w:rsid w:val="00DB54DC"/>
    <w:rsid w:val="00DB5AD2"/>
    <w:rsid w:val="00DB63C6"/>
    <w:rsid w:val="00DB6662"/>
    <w:rsid w:val="00DB69FF"/>
    <w:rsid w:val="00DB7321"/>
    <w:rsid w:val="00DB761F"/>
    <w:rsid w:val="00DC00E4"/>
    <w:rsid w:val="00DC01EB"/>
    <w:rsid w:val="00DC055F"/>
    <w:rsid w:val="00DC0711"/>
    <w:rsid w:val="00DC0EE6"/>
    <w:rsid w:val="00DC1552"/>
    <w:rsid w:val="00DC17F0"/>
    <w:rsid w:val="00DC1A97"/>
    <w:rsid w:val="00DC1D56"/>
    <w:rsid w:val="00DC2B07"/>
    <w:rsid w:val="00DC2F99"/>
    <w:rsid w:val="00DC3290"/>
    <w:rsid w:val="00DC37F1"/>
    <w:rsid w:val="00DC420A"/>
    <w:rsid w:val="00DC54B7"/>
    <w:rsid w:val="00DC68F4"/>
    <w:rsid w:val="00DC730E"/>
    <w:rsid w:val="00DC7CCC"/>
    <w:rsid w:val="00DD015B"/>
    <w:rsid w:val="00DD0BAA"/>
    <w:rsid w:val="00DD1E5A"/>
    <w:rsid w:val="00DD24E8"/>
    <w:rsid w:val="00DD4CDA"/>
    <w:rsid w:val="00DD4D0F"/>
    <w:rsid w:val="00DD5165"/>
    <w:rsid w:val="00DD6C0F"/>
    <w:rsid w:val="00DD7480"/>
    <w:rsid w:val="00DD7BB1"/>
    <w:rsid w:val="00DE04B1"/>
    <w:rsid w:val="00DE0541"/>
    <w:rsid w:val="00DE09DC"/>
    <w:rsid w:val="00DE12AA"/>
    <w:rsid w:val="00DE1BA6"/>
    <w:rsid w:val="00DE222C"/>
    <w:rsid w:val="00DE2485"/>
    <w:rsid w:val="00DE2FB3"/>
    <w:rsid w:val="00DE3E5E"/>
    <w:rsid w:val="00DE4563"/>
    <w:rsid w:val="00DE45D5"/>
    <w:rsid w:val="00DE4A13"/>
    <w:rsid w:val="00DE5076"/>
    <w:rsid w:val="00DE513B"/>
    <w:rsid w:val="00DE5712"/>
    <w:rsid w:val="00DE5D6E"/>
    <w:rsid w:val="00DE5E73"/>
    <w:rsid w:val="00DE621F"/>
    <w:rsid w:val="00DE62D4"/>
    <w:rsid w:val="00DE65A7"/>
    <w:rsid w:val="00DE6897"/>
    <w:rsid w:val="00DE6CF1"/>
    <w:rsid w:val="00DE73CF"/>
    <w:rsid w:val="00DF0907"/>
    <w:rsid w:val="00DF1E8F"/>
    <w:rsid w:val="00DF1F07"/>
    <w:rsid w:val="00DF1F81"/>
    <w:rsid w:val="00DF20E1"/>
    <w:rsid w:val="00DF21A7"/>
    <w:rsid w:val="00DF23FE"/>
    <w:rsid w:val="00DF28F5"/>
    <w:rsid w:val="00DF344C"/>
    <w:rsid w:val="00DF34A1"/>
    <w:rsid w:val="00DF3791"/>
    <w:rsid w:val="00DF4B02"/>
    <w:rsid w:val="00DF4D21"/>
    <w:rsid w:val="00DF517B"/>
    <w:rsid w:val="00DF540E"/>
    <w:rsid w:val="00DF5EAA"/>
    <w:rsid w:val="00DF5F56"/>
    <w:rsid w:val="00DF60D8"/>
    <w:rsid w:val="00DF645D"/>
    <w:rsid w:val="00DF6F45"/>
    <w:rsid w:val="00DF7215"/>
    <w:rsid w:val="00DF754F"/>
    <w:rsid w:val="00DF7A30"/>
    <w:rsid w:val="00E00419"/>
    <w:rsid w:val="00E00474"/>
    <w:rsid w:val="00E00698"/>
    <w:rsid w:val="00E00ACC"/>
    <w:rsid w:val="00E0121D"/>
    <w:rsid w:val="00E01249"/>
    <w:rsid w:val="00E014D6"/>
    <w:rsid w:val="00E0168B"/>
    <w:rsid w:val="00E022B9"/>
    <w:rsid w:val="00E0303E"/>
    <w:rsid w:val="00E0335F"/>
    <w:rsid w:val="00E03946"/>
    <w:rsid w:val="00E03F00"/>
    <w:rsid w:val="00E04F4E"/>
    <w:rsid w:val="00E05430"/>
    <w:rsid w:val="00E0545B"/>
    <w:rsid w:val="00E05642"/>
    <w:rsid w:val="00E06B1B"/>
    <w:rsid w:val="00E07755"/>
    <w:rsid w:val="00E07843"/>
    <w:rsid w:val="00E07C8F"/>
    <w:rsid w:val="00E110C8"/>
    <w:rsid w:val="00E11362"/>
    <w:rsid w:val="00E11DE8"/>
    <w:rsid w:val="00E124AF"/>
    <w:rsid w:val="00E12CFE"/>
    <w:rsid w:val="00E12F71"/>
    <w:rsid w:val="00E141CD"/>
    <w:rsid w:val="00E1475E"/>
    <w:rsid w:val="00E1531C"/>
    <w:rsid w:val="00E15969"/>
    <w:rsid w:val="00E15BAD"/>
    <w:rsid w:val="00E15F71"/>
    <w:rsid w:val="00E16C5F"/>
    <w:rsid w:val="00E17366"/>
    <w:rsid w:val="00E173DA"/>
    <w:rsid w:val="00E178C9"/>
    <w:rsid w:val="00E17D27"/>
    <w:rsid w:val="00E17F86"/>
    <w:rsid w:val="00E17FEF"/>
    <w:rsid w:val="00E20047"/>
    <w:rsid w:val="00E203DB"/>
    <w:rsid w:val="00E20D1C"/>
    <w:rsid w:val="00E20F0B"/>
    <w:rsid w:val="00E211A0"/>
    <w:rsid w:val="00E21A7D"/>
    <w:rsid w:val="00E22690"/>
    <w:rsid w:val="00E22B4F"/>
    <w:rsid w:val="00E22CCA"/>
    <w:rsid w:val="00E239D6"/>
    <w:rsid w:val="00E23F6E"/>
    <w:rsid w:val="00E24918"/>
    <w:rsid w:val="00E24D24"/>
    <w:rsid w:val="00E25100"/>
    <w:rsid w:val="00E2539B"/>
    <w:rsid w:val="00E25D84"/>
    <w:rsid w:val="00E26310"/>
    <w:rsid w:val="00E26F5D"/>
    <w:rsid w:val="00E271B5"/>
    <w:rsid w:val="00E27AE7"/>
    <w:rsid w:val="00E27FC9"/>
    <w:rsid w:val="00E3082A"/>
    <w:rsid w:val="00E30AAE"/>
    <w:rsid w:val="00E30BF7"/>
    <w:rsid w:val="00E30DF6"/>
    <w:rsid w:val="00E3135A"/>
    <w:rsid w:val="00E314D7"/>
    <w:rsid w:val="00E322C7"/>
    <w:rsid w:val="00E32354"/>
    <w:rsid w:val="00E3246D"/>
    <w:rsid w:val="00E3261E"/>
    <w:rsid w:val="00E326F7"/>
    <w:rsid w:val="00E32B03"/>
    <w:rsid w:val="00E32C1C"/>
    <w:rsid w:val="00E33051"/>
    <w:rsid w:val="00E33CF6"/>
    <w:rsid w:val="00E348D6"/>
    <w:rsid w:val="00E34DF7"/>
    <w:rsid w:val="00E34FD6"/>
    <w:rsid w:val="00E351A2"/>
    <w:rsid w:val="00E35F05"/>
    <w:rsid w:val="00E36E1B"/>
    <w:rsid w:val="00E371A7"/>
    <w:rsid w:val="00E3737D"/>
    <w:rsid w:val="00E37B36"/>
    <w:rsid w:val="00E37ED2"/>
    <w:rsid w:val="00E40C8F"/>
    <w:rsid w:val="00E40DD3"/>
    <w:rsid w:val="00E40E3D"/>
    <w:rsid w:val="00E41104"/>
    <w:rsid w:val="00E4193C"/>
    <w:rsid w:val="00E41B41"/>
    <w:rsid w:val="00E41B42"/>
    <w:rsid w:val="00E42129"/>
    <w:rsid w:val="00E421FA"/>
    <w:rsid w:val="00E42291"/>
    <w:rsid w:val="00E4278E"/>
    <w:rsid w:val="00E42859"/>
    <w:rsid w:val="00E42F2E"/>
    <w:rsid w:val="00E431FE"/>
    <w:rsid w:val="00E43B7E"/>
    <w:rsid w:val="00E443A6"/>
    <w:rsid w:val="00E44710"/>
    <w:rsid w:val="00E44724"/>
    <w:rsid w:val="00E44896"/>
    <w:rsid w:val="00E44B5A"/>
    <w:rsid w:val="00E45AB6"/>
    <w:rsid w:val="00E45AFE"/>
    <w:rsid w:val="00E45FA4"/>
    <w:rsid w:val="00E46053"/>
    <w:rsid w:val="00E4636F"/>
    <w:rsid w:val="00E476F0"/>
    <w:rsid w:val="00E47A1C"/>
    <w:rsid w:val="00E5013B"/>
    <w:rsid w:val="00E50393"/>
    <w:rsid w:val="00E504AA"/>
    <w:rsid w:val="00E50735"/>
    <w:rsid w:val="00E50E8E"/>
    <w:rsid w:val="00E51B06"/>
    <w:rsid w:val="00E51C93"/>
    <w:rsid w:val="00E52107"/>
    <w:rsid w:val="00E52554"/>
    <w:rsid w:val="00E52EB7"/>
    <w:rsid w:val="00E533B0"/>
    <w:rsid w:val="00E5346F"/>
    <w:rsid w:val="00E53717"/>
    <w:rsid w:val="00E544E3"/>
    <w:rsid w:val="00E54FEE"/>
    <w:rsid w:val="00E56054"/>
    <w:rsid w:val="00E56917"/>
    <w:rsid w:val="00E56A5C"/>
    <w:rsid w:val="00E5752F"/>
    <w:rsid w:val="00E57C2D"/>
    <w:rsid w:val="00E60187"/>
    <w:rsid w:val="00E60612"/>
    <w:rsid w:val="00E607DA"/>
    <w:rsid w:val="00E608E5"/>
    <w:rsid w:val="00E60DF9"/>
    <w:rsid w:val="00E61ED4"/>
    <w:rsid w:val="00E61FCF"/>
    <w:rsid w:val="00E62607"/>
    <w:rsid w:val="00E6279B"/>
    <w:rsid w:val="00E62D38"/>
    <w:rsid w:val="00E63019"/>
    <w:rsid w:val="00E63AF7"/>
    <w:rsid w:val="00E63F87"/>
    <w:rsid w:val="00E6421D"/>
    <w:rsid w:val="00E642D7"/>
    <w:rsid w:val="00E64CB0"/>
    <w:rsid w:val="00E64D93"/>
    <w:rsid w:val="00E64EFA"/>
    <w:rsid w:val="00E650C3"/>
    <w:rsid w:val="00E65761"/>
    <w:rsid w:val="00E65900"/>
    <w:rsid w:val="00E65B63"/>
    <w:rsid w:val="00E65F12"/>
    <w:rsid w:val="00E662C2"/>
    <w:rsid w:val="00E66939"/>
    <w:rsid w:val="00E66E5F"/>
    <w:rsid w:val="00E66F21"/>
    <w:rsid w:val="00E670D3"/>
    <w:rsid w:val="00E6721A"/>
    <w:rsid w:val="00E67F3E"/>
    <w:rsid w:val="00E7061F"/>
    <w:rsid w:val="00E709E1"/>
    <w:rsid w:val="00E70B46"/>
    <w:rsid w:val="00E71146"/>
    <w:rsid w:val="00E713DE"/>
    <w:rsid w:val="00E71EC5"/>
    <w:rsid w:val="00E726DC"/>
    <w:rsid w:val="00E72948"/>
    <w:rsid w:val="00E72BB8"/>
    <w:rsid w:val="00E73261"/>
    <w:rsid w:val="00E75401"/>
    <w:rsid w:val="00E762EB"/>
    <w:rsid w:val="00E763C6"/>
    <w:rsid w:val="00E7667B"/>
    <w:rsid w:val="00E76A26"/>
    <w:rsid w:val="00E76E9B"/>
    <w:rsid w:val="00E776E5"/>
    <w:rsid w:val="00E779B4"/>
    <w:rsid w:val="00E77B06"/>
    <w:rsid w:val="00E800E0"/>
    <w:rsid w:val="00E80235"/>
    <w:rsid w:val="00E80383"/>
    <w:rsid w:val="00E80D39"/>
    <w:rsid w:val="00E81A13"/>
    <w:rsid w:val="00E8228A"/>
    <w:rsid w:val="00E82663"/>
    <w:rsid w:val="00E82D79"/>
    <w:rsid w:val="00E82E2F"/>
    <w:rsid w:val="00E82E87"/>
    <w:rsid w:val="00E83093"/>
    <w:rsid w:val="00E83B09"/>
    <w:rsid w:val="00E83E35"/>
    <w:rsid w:val="00E841AB"/>
    <w:rsid w:val="00E845F1"/>
    <w:rsid w:val="00E856A8"/>
    <w:rsid w:val="00E861ED"/>
    <w:rsid w:val="00E86510"/>
    <w:rsid w:val="00E8681F"/>
    <w:rsid w:val="00E86B33"/>
    <w:rsid w:val="00E875F9"/>
    <w:rsid w:val="00E87964"/>
    <w:rsid w:val="00E879F7"/>
    <w:rsid w:val="00E9006E"/>
    <w:rsid w:val="00E909DE"/>
    <w:rsid w:val="00E90C71"/>
    <w:rsid w:val="00E90FDD"/>
    <w:rsid w:val="00E91356"/>
    <w:rsid w:val="00E91498"/>
    <w:rsid w:val="00E9212B"/>
    <w:rsid w:val="00E922CA"/>
    <w:rsid w:val="00E92888"/>
    <w:rsid w:val="00E92893"/>
    <w:rsid w:val="00E9290E"/>
    <w:rsid w:val="00E930A4"/>
    <w:rsid w:val="00E93B53"/>
    <w:rsid w:val="00E93F31"/>
    <w:rsid w:val="00E94360"/>
    <w:rsid w:val="00E94A15"/>
    <w:rsid w:val="00E94A5F"/>
    <w:rsid w:val="00E94DE9"/>
    <w:rsid w:val="00E9517B"/>
    <w:rsid w:val="00E95628"/>
    <w:rsid w:val="00E95B03"/>
    <w:rsid w:val="00E95F26"/>
    <w:rsid w:val="00E96910"/>
    <w:rsid w:val="00E96CC2"/>
    <w:rsid w:val="00E96FF6"/>
    <w:rsid w:val="00E97037"/>
    <w:rsid w:val="00E97363"/>
    <w:rsid w:val="00EA2306"/>
    <w:rsid w:val="00EA24E4"/>
    <w:rsid w:val="00EA28A3"/>
    <w:rsid w:val="00EA28F1"/>
    <w:rsid w:val="00EA31F4"/>
    <w:rsid w:val="00EA4003"/>
    <w:rsid w:val="00EA40C1"/>
    <w:rsid w:val="00EA41BB"/>
    <w:rsid w:val="00EA445B"/>
    <w:rsid w:val="00EA46C9"/>
    <w:rsid w:val="00EA4829"/>
    <w:rsid w:val="00EA4C71"/>
    <w:rsid w:val="00EA4F0A"/>
    <w:rsid w:val="00EA696B"/>
    <w:rsid w:val="00EB0642"/>
    <w:rsid w:val="00EB0E8D"/>
    <w:rsid w:val="00EB12E4"/>
    <w:rsid w:val="00EB132E"/>
    <w:rsid w:val="00EB1330"/>
    <w:rsid w:val="00EB148B"/>
    <w:rsid w:val="00EB1A0D"/>
    <w:rsid w:val="00EB1CBE"/>
    <w:rsid w:val="00EB260C"/>
    <w:rsid w:val="00EB2B01"/>
    <w:rsid w:val="00EB2B54"/>
    <w:rsid w:val="00EB316F"/>
    <w:rsid w:val="00EB325B"/>
    <w:rsid w:val="00EB348D"/>
    <w:rsid w:val="00EB3F47"/>
    <w:rsid w:val="00EB3FCA"/>
    <w:rsid w:val="00EB4507"/>
    <w:rsid w:val="00EB4584"/>
    <w:rsid w:val="00EB47F4"/>
    <w:rsid w:val="00EB50E5"/>
    <w:rsid w:val="00EB551B"/>
    <w:rsid w:val="00EB56ED"/>
    <w:rsid w:val="00EB5CE9"/>
    <w:rsid w:val="00EB5EF6"/>
    <w:rsid w:val="00EB638B"/>
    <w:rsid w:val="00EB69BB"/>
    <w:rsid w:val="00EB74E2"/>
    <w:rsid w:val="00EB74FC"/>
    <w:rsid w:val="00EB7CFD"/>
    <w:rsid w:val="00EC045C"/>
    <w:rsid w:val="00EC091B"/>
    <w:rsid w:val="00EC1986"/>
    <w:rsid w:val="00EC22DB"/>
    <w:rsid w:val="00EC2792"/>
    <w:rsid w:val="00EC29AF"/>
    <w:rsid w:val="00EC2B62"/>
    <w:rsid w:val="00EC2B99"/>
    <w:rsid w:val="00EC2C6D"/>
    <w:rsid w:val="00EC39B6"/>
    <w:rsid w:val="00EC3C0A"/>
    <w:rsid w:val="00EC3CFD"/>
    <w:rsid w:val="00EC4F2D"/>
    <w:rsid w:val="00EC4F77"/>
    <w:rsid w:val="00EC5052"/>
    <w:rsid w:val="00EC55AE"/>
    <w:rsid w:val="00EC57E4"/>
    <w:rsid w:val="00EC592A"/>
    <w:rsid w:val="00EC5BEE"/>
    <w:rsid w:val="00EC6017"/>
    <w:rsid w:val="00EC60FC"/>
    <w:rsid w:val="00EC6EC0"/>
    <w:rsid w:val="00EC701D"/>
    <w:rsid w:val="00EC7FC9"/>
    <w:rsid w:val="00ED0606"/>
    <w:rsid w:val="00ED07FE"/>
    <w:rsid w:val="00ED1156"/>
    <w:rsid w:val="00ED162E"/>
    <w:rsid w:val="00ED184E"/>
    <w:rsid w:val="00ED19AC"/>
    <w:rsid w:val="00ED2044"/>
    <w:rsid w:val="00ED2077"/>
    <w:rsid w:val="00ED283B"/>
    <w:rsid w:val="00ED2B33"/>
    <w:rsid w:val="00ED2D36"/>
    <w:rsid w:val="00ED31F9"/>
    <w:rsid w:val="00ED328B"/>
    <w:rsid w:val="00ED361A"/>
    <w:rsid w:val="00ED38BE"/>
    <w:rsid w:val="00ED3AE6"/>
    <w:rsid w:val="00ED3EFC"/>
    <w:rsid w:val="00ED3FB2"/>
    <w:rsid w:val="00ED4BC9"/>
    <w:rsid w:val="00ED51D2"/>
    <w:rsid w:val="00ED5474"/>
    <w:rsid w:val="00ED55D8"/>
    <w:rsid w:val="00ED589C"/>
    <w:rsid w:val="00ED6349"/>
    <w:rsid w:val="00ED6485"/>
    <w:rsid w:val="00ED6AC8"/>
    <w:rsid w:val="00ED75C7"/>
    <w:rsid w:val="00ED7DB0"/>
    <w:rsid w:val="00ED7FF4"/>
    <w:rsid w:val="00EE0061"/>
    <w:rsid w:val="00EE05AF"/>
    <w:rsid w:val="00EE0613"/>
    <w:rsid w:val="00EE1799"/>
    <w:rsid w:val="00EE1D7B"/>
    <w:rsid w:val="00EE1E3B"/>
    <w:rsid w:val="00EE21FA"/>
    <w:rsid w:val="00EE27A4"/>
    <w:rsid w:val="00EE2951"/>
    <w:rsid w:val="00EE3A25"/>
    <w:rsid w:val="00EE4335"/>
    <w:rsid w:val="00EE4407"/>
    <w:rsid w:val="00EE487F"/>
    <w:rsid w:val="00EE5266"/>
    <w:rsid w:val="00EE5722"/>
    <w:rsid w:val="00EE5D9E"/>
    <w:rsid w:val="00EE61EF"/>
    <w:rsid w:val="00EE6573"/>
    <w:rsid w:val="00EE66FC"/>
    <w:rsid w:val="00EE687E"/>
    <w:rsid w:val="00EE6957"/>
    <w:rsid w:val="00EE71BB"/>
    <w:rsid w:val="00EE76BF"/>
    <w:rsid w:val="00EF0FF1"/>
    <w:rsid w:val="00EF1403"/>
    <w:rsid w:val="00EF142F"/>
    <w:rsid w:val="00EF16CD"/>
    <w:rsid w:val="00EF17D3"/>
    <w:rsid w:val="00EF2B8C"/>
    <w:rsid w:val="00EF35B8"/>
    <w:rsid w:val="00EF364D"/>
    <w:rsid w:val="00EF3FC3"/>
    <w:rsid w:val="00EF3FD3"/>
    <w:rsid w:val="00EF449A"/>
    <w:rsid w:val="00EF4539"/>
    <w:rsid w:val="00EF48DF"/>
    <w:rsid w:val="00EF4DD6"/>
    <w:rsid w:val="00EF5827"/>
    <w:rsid w:val="00EF5A0C"/>
    <w:rsid w:val="00EF5ABC"/>
    <w:rsid w:val="00EF6F9F"/>
    <w:rsid w:val="00EF7CC9"/>
    <w:rsid w:val="00F003A6"/>
    <w:rsid w:val="00F00F89"/>
    <w:rsid w:val="00F01825"/>
    <w:rsid w:val="00F034BE"/>
    <w:rsid w:val="00F036AD"/>
    <w:rsid w:val="00F03C29"/>
    <w:rsid w:val="00F04A1B"/>
    <w:rsid w:val="00F05513"/>
    <w:rsid w:val="00F05A09"/>
    <w:rsid w:val="00F05AE5"/>
    <w:rsid w:val="00F05DCA"/>
    <w:rsid w:val="00F063BC"/>
    <w:rsid w:val="00F06775"/>
    <w:rsid w:val="00F07103"/>
    <w:rsid w:val="00F07248"/>
    <w:rsid w:val="00F07656"/>
    <w:rsid w:val="00F07B97"/>
    <w:rsid w:val="00F10BA3"/>
    <w:rsid w:val="00F11ADC"/>
    <w:rsid w:val="00F12307"/>
    <w:rsid w:val="00F1238A"/>
    <w:rsid w:val="00F129D3"/>
    <w:rsid w:val="00F12A53"/>
    <w:rsid w:val="00F12E99"/>
    <w:rsid w:val="00F13201"/>
    <w:rsid w:val="00F133E0"/>
    <w:rsid w:val="00F13B55"/>
    <w:rsid w:val="00F151B7"/>
    <w:rsid w:val="00F154F1"/>
    <w:rsid w:val="00F1589F"/>
    <w:rsid w:val="00F15FF4"/>
    <w:rsid w:val="00F16254"/>
    <w:rsid w:val="00F162D7"/>
    <w:rsid w:val="00F167CF"/>
    <w:rsid w:val="00F167D4"/>
    <w:rsid w:val="00F16AD4"/>
    <w:rsid w:val="00F16B4E"/>
    <w:rsid w:val="00F173D1"/>
    <w:rsid w:val="00F177B6"/>
    <w:rsid w:val="00F17C72"/>
    <w:rsid w:val="00F17FA9"/>
    <w:rsid w:val="00F2204F"/>
    <w:rsid w:val="00F22522"/>
    <w:rsid w:val="00F2312F"/>
    <w:rsid w:val="00F235C7"/>
    <w:rsid w:val="00F24480"/>
    <w:rsid w:val="00F2600A"/>
    <w:rsid w:val="00F260DC"/>
    <w:rsid w:val="00F26594"/>
    <w:rsid w:val="00F26697"/>
    <w:rsid w:val="00F267CF"/>
    <w:rsid w:val="00F2718F"/>
    <w:rsid w:val="00F2755B"/>
    <w:rsid w:val="00F300DA"/>
    <w:rsid w:val="00F30118"/>
    <w:rsid w:val="00F305EE"/>
    <w:rsid w:val="00F31585"/>
    <w:rsid w:val="00F318EB"/>
    <w:rsid w:val="00F31AB0"/>
    <w:rsid w:val="00F32145"/>
    <w:rsid w:val="00F32321"/>
    <w:rsid w:val="00F32457"/>
    <w:rsid w:val="00F32518"/>
    <w:rsid w:val="00F32C00"/>
    <w:rsid w:val="00F32E45"/>
    <w:rsid w:val="00F32F5E"/>
    <w:rsid w:val="00F334A8"/>
    <w:rsid w:val="00F3377D"/>
    <w:rsid w:val="00F33799"/>
    <w:rsid w:val="00F338C9"/>
    <w:rsid w:val="00F33B3B"/>
    <w:rsid w:val="00F34556"/>
    <w:rsid w:val="00F346ED"/>
    <w:rsid w:val="00F35D2D"/>
    <w:rsid w:val="00F35F60"/>
    <w:rsid w:val="00F361A3"/>
    <w:rsid w:val="00F366CA"/>
    <w:rsid w:val="00F375B8"/>
    <w:rsid w:val="00F37AE5"/>
    <w:rsid w:val="00F40346"/>
    <w:rsid w:val="00F4079C"/>
    <w:rsid w:val="00F40D6F"/>
    <w:rsid w:val="00F41A79"/>
    <w:rsid w:val="00F4234C"/>
    <w:rsid w:val="00F42613"/>
    <w:rsid w:val="00F4277E"/>
    <w:rsid w:val="00F427BB"/>
    <w:rsid w:val="00F429C3"/>
    <w:rsid w:val="00F42BB2"/>
    <w:rsid w:val="00F4301D"/>
    <w:rsid w:val="00F43615"/>
    <w:rsid w:val="00F43637"/>
    <w:rsid w:val="00F4376A"/>
    <w:rsid w:val="00F43CCF"/>
    <w:rsid w:val="00F442B4"/>
    <w:rsid w:val="00F446FC"/>
    <w:rsid w:val="00F44EC7"/>
    <w:rsid w:val="00F452E8"/>
    <w:rsid w:val="00F455CD"/>
    <w:rsid w:val="00F46533"/>
    <w:rsid w:val="00F46AD9"/>
    <w:rsid w:val="00F46FD1"/>
    <w:rsid w:val="00F472BF"/>
    <w:rsid w:val="00F507BA"/>
    <w:rsid w:val="00F510B9"/>
    <w:rsid w:val="00F5189C"/>
    <w:rsid w:val="00F51BE5"/>
    <w:rsid w:val="00F52198"/>
    <w:rsid w:val="00F52C6F"/>
    <w:rsid w:val="00F53026"/>
    <w:rsid w:val="00F53B2C"/>
    <w:rsid w:val="00F53E5D"/>
    <w:rsid w:val="00F54D56"/>
    <w:rsid w:val="00F55212"/>
    <w:rsid w:val="00F55B2D"/>
    <w:rsid w:val="00F55CD3"/>
    <w:rsid w:val="00F55E4C"/>
    <w:rsid w:val="00F565CF"/>
    <w:rsid w:val="00F56740"/>
    <w:rsid w:val="00F569C5"/>
    <w:rsid w:val="00F577A2"/>
    <w:rsid w:val="00F57CEA"/>
    <w:rsid w:val="00F60285"/>
    <w:rsid w:val="00F6075C"/>
    <w:rsid w:val="00F60782"/>
    <w:rsid w:val="00F615B8"/>
    <w:rsid w:val="00F61990"/>
    <w:rsid w:val="00F62223"/>
    <w:rsid w:val="00F62614"/>
    <w:rsid w:val="00F6303C"/>
    <w:rsid w:val="00F63B1F"/>
    <w:rsid w:val="00F63D48"/>
    <w:rsid w:val="00F6447F"/>
    <w:rsid w:val="00F644C8"/>
    <w:rsid w:val="00F64C02"/>
    <w:rsid w:val="00F64FE6"/>
    <w:rsid w:val="00F65D49"/>
    <w:rsid w:val="00F6676A"/>
    <w:rsid w:val="00F67E96"/>
    <w:rsid w:val="00F7004F"/>
    <w:rsid w:val="00F706F8"/>
    <w:rsid w:val="00F71674"/>
    <w:rsid w:val="00F7261A"/>
    <w:rsid w:val="00F72781"/>
    <w:rsid w:val="00F73BC3"/>
    <w:rsid w:val="00F73BDF"/>
    <w:rsid w:val="00F74725"/>
    <w:rsid w:val="00F74956"/>
    <w:rsid w:val="00F74FEF"/>
    <w:rsid w:val="00F75376"/>
    <w:rsid w:val="00F758D6"/>
    <w:rsid w:val="00F75BB3"/>
    <w:rsid w:val="00F75C34"/>
    <w:rsid w:val="00F75F5F"/>
    <w:rsid w:val="00F76409"/>
    <w:rsid w:val="00F77841"/>
    <w:rsid w:val="00F779F3"/>
    <w:rsid w:val="00F80D8D"/>
    <w:rsid w:val="00F819DA"/>
    <w:rsid w:val="00F81CB6"/>
    <w:rsid w:val="00F821F9"/>
    <w:rsid w:val="00F8265D"/>
    <w:rsid w:val="00F8284C"/>
    <w:rsid w:val="00F828AA"/>
    <w:rsid w:val="00F82D02"/>
    <w:rsid w:val="00F83487"/>
    <w:rsid w:val="00F836D8"/>
    <w:rsid w:val="00F83711"/>
    <w:rsid w:val="00F8396E"/>
    <w:rsid w:val="00F83997"/>
    <w:rsid w:val="00F83A67"/>
    <w:rsid w:val="00F8440E"/>
    <w:rsid w:val="00F84455"/>
    <w:rsid w:val="00F8458B"/>
    <w:rsid w:val="00F84AAD"/>
    <w:rsid w:val="00F84D1C"/>
    <w:rsid w:val="00F84D35"/>
    <w:rsid w:val="00F84EE9"/>
    <w:rsid w:val="00F852DC"/>
    <w:rsid w:val="00F8534F"/>
    <w:rsid w:val="00F85647"/>
    <w:rsid w:val="00F858D2"/>
    <w:rsid w:val="00F858D8"/>
    <w:rsid w:val="00F85D62"/>
    <w:rsid w:val="00F85DB0"/>
    <w:rsid w:val="00F85F6C"/>
    <w:rsid w:val="00F8622D"/>
    <w:rsid w:val="00F867BD"/>
    <w:rsid w:val="00F86E08"/>
    <w:rsid w:val="00F87245"/>
    <w:rsid w:val="00F872DE"/>
    <w:rsid w:val="00F87A76"/>
    <w:rsid w:val="00F90660"/>
    <w:rsid w:val="00F912D4"/>
    <w:rsid w:val="00F9169E"/>
    <w:rsid w:val="00F9184A"/>
    <w:rsid w:val="00F91A50"/>
    <w:rsid w:val="00F91CCB"/>
    <w:rsid w:val="00F92170"/>
    <w:rsid w:val="00F92A6D"/>
    <w:rsid w:val="00F930D5"/>
    <w:rsid w:val="00F931A7"/>
    <w:rsid w:val="00F93693"/>
    <w:rsid w:val="00F9369D"/>
    <w:rsid w:val="00F93BAF"/>
    <w:rsid w:val="00F94D24"/>
    <w:rsid w:val="00F957DC"/>
    <w:rsid w:val="00F95969"/>
    <w:rsid w:val="00F96AE5"/>
    <w:rsid w:val="00F973BD"/>
    <w:rsid w:val="00F97773"/>
    <w:rsid w:val="00F97A22"/>
    <w:rsid w:val="00F97C89"/>
    <w:rsid w:val="00FA0048"/>
    <w:rsid w:val="00FA04FB"/>
    <w:rsid w:val="00FA0B7C"/>
    <w:rsid w:val="00FA110E"/>
    <w:rsid w:val="00FA11A7"/>
    <w:rsid w:val="00FA18C5"/>
    <w:rsid w:val="00FA1AB2"/>
    <w:rsid w:val="00FA1EAA"/>
    <w:rsid w:val="00FA2108"/>
    <w:rsid w:val="00FA21F6"/>
    <w:rsid w:val="00FA26DF"/>
    <w:rsid w:val="00FA2A3A"/>
    <w:rsid w:val="00FA2EEE"/>
    <w:rsid w:val="00FA2F18"/>
    <w:rsid w:val="00FA301C"/>
    <w:rsid w:val="00FA3195"/>
    <w:rsid w:val="00FA3257"/>
    <w:rsid w:val="00FA3A78"/>
    <w:rsid w:val="00FA3B7C"/>
    <w:rsid w:val="00FA3ECE"/>
    <w:rsid w:val="00FA49EE"/>
    <w:rsid w:val="00FA4D07"/>
    <w:rsid w:val="00FA4FBC"/>
    <w:rsid w:val="00FA5747"/>
    <w:rsid w:val="00FA627B"/>
    <w:rsid w:val="00FA6316"/>
    <w:rsid w:val="00FA658D"/>
    <w:rsid w:val="00FA6742"/>
    <w:rsid w:val="00FA67BD"/>
    <w:rsid w:val="00FA7851"/>
    <w:rsid w:val="00FA7A20"/>
    <w:rsid w:val="00FA7C81"/>
    <w:rsid w:val="00FA7D13"/>
    <w:rsid w:val="00FB13A7"/>
    <w:rsid w:val="00FB15C9"/>
    <w:rsid w:val="00FB17CE"/>
    <w:rsid w:val="00FB1979"/>
    <w:rsid w:val="00FB231A"/>
    <w:rsid w:val="00FB2386"/>
    <w:rsid w:val="00FB2EDC"/>
    <w:rsid w:val="00FB3482"/>
    <w:rsid w:val="00FB34D0"/>
    <w:rsid w:val="00FB35AA"/>
    <w:rsid w:val="00FB3F75"/>
    <w:rsid w:val="00FB4361"/>
    <w:rsid w:val="00FB521A"/>
    <w:rsid w:val="00FB5252"/>
    <w:rsid w:val="00FB52C1"/>
    <w:rsid w:val="00FB53FB"/>
    <w:rsid w:val="00FB54DD"/>
    <w:rsid w:val="00FB59A1"/>
    <w:rsid w:val="00FB5A0D"/>
    <w:rsid w:val="00FB5DE3"/>
    <w:rsid w:val="00FB5F77"/>
    <w:rsid w:val="00FB5FF9"/>
    <w:rsid w:val="00FB63F3"/>
    <w:rsid w:val="00FB6749"/>
    <w:rsid w:val="00FB69BC"/>
    <w:rsid w:val="00FB7AAC"/>
    <w:rsid w:val="00FC0176"/>
    <w:rsid w:val="00FC033F"/>
    <w:rsid w:val="00FC1A5A"/>
    <w:rsid w:val="00FC1AD1"/>
    <w:rsid w:val="00FC2765"/>
    <w:rsid w:val="00FC2D06"/>
    <w:rsid w:val="00FC30D3"/>
    <w:rsid w:val="00FC32C3"/>
    <w:rsid w:val="00FC34DF"/>
    <w:rsid w:val="00FC3988"/>
    <w:rsid w:val="00FC3A6A"/>
    <w:rsid w:val="00FC3EE1"/>
    <w:rsid w:val="00FC41EE"/>
    <w:rsid w:val="00FC45FE"/>
    <w:rsid w:val="00FC542F"/>
    <w:rsid w:val="00FC6B81"/>
    <w:rsid w:val="00FC6D01"/>
    <w:rsid w:val="00FD03EB"/>
    <w:rsid w:val="00FD11DA"/>
    <w:rsid w:val="00FD13CC"/>
    <w:rsid w:val="00FD172F"/>
    <w:rsid w:val="00FD1A84"/>
    <w:rsid w:val="00FD1F01"/>
    <w:rsid w:val="00FD1FA2"/>
    <w:rsid w:val="00FD26A9"/>
    <w:rsid w:val="00FD26B8"/>
    <w:rsid w:val="00FD28B4"/>
    <w:rsid w:val="00FD2AC5"/>
    <w:rsid w:val="00FD32F2"/>
    <w:rsid w:val="00FD3541"/>
    <w:rsid w:val="00FD38F4"/>
    <w:rsid w:val="00FD3EB8"/>
    <w:rsid w:val="00FD4915"/>
    <w:rsid w:val="00FD5721"/>
    <w:rsid w:val="00FD5B90"/>
    <w:rsid w:val="00FD6F40"/>
    <w:rsid w:val="00FD6F94"/>
    <w:rsid w:val="00FD7A05"/>
    <w:rsid w:val="00FD7DB0"/>
    <w:rsid w:val="00FE0331"/>
    <w:rsid w:val="00FE0E57"/>
    <w:rsid w:val="00FE10FB"/>
    <w:rsid w:val="00FE1480"/>
    <w:rsid w:val="00FE15ED"/>
    <w:rsid w:val="00FE1C0F"/>
    <w:rsid w:val="00FE2C68"/>
    <w:rsid w:val="00FE2FB4"/>
    <w:rsid w:val="00FE424F"/>
    <w:rsid w:val="00FE489A"/>
    <w:rsid w:val="00FE4A1D"/>
    <w:rsid w:val="00FE4D64"/>
    <w:rsid w:val="00FE55CC"/>
    <w:rsid w:val="00FE5C7F"/>
    <w:rsid w:val="00FE63B1"/>
    <w:rsid w:val="00FE67C3"/>
    <w:rsid w:val="00FE731D"/>
    <w:rsid w:val="00FE78AF"/>
    <w:rsid w:val="00FE792C"/>
    <w:rsid w:val="00FF0C65"/>
    <w:rsid w:val="00FF0E6B"/>
    <w:rsid w:val="00FF144D"/>
    <w:rsid w:val="00FF15C9"/>
    <w:rsid w:val="00FF17BC"/>
    <w:rsid w:val="00FF1AD2"/>
    <w:rsid w:val="00FF311A"/>
    <w:rsid w:val="00FF37E7"/>
    <w:rsid w:val="00FF3924"/>
    <w:rsid w:val="00FF3A31"/>
    <w:rsid w:val="00FF3C16"/>
    <w:rsid w:val="00FF4857"/>
    <w:rsid w:val="00FF52B7"/>
    <w:rsid w:val="00FF557A"/>
    <w:rsid w:val="00FF5D39"/>
    <w:rsid w:val="00FF60C5"/>
    <w:rsid w:val="00FF65BE"/>
    <w:rsid w:val="00FF705C"/>
    <w:rsid w:val="00FF765B"/>
    <w:rsid w:val="00FF7EEF"/>
    <w:rsid w:val="01B6AE43"/>
    <w:rsid w:val="01CECD2F"/>
    <w:rsid w:val="02D833B4"/>
    <w:rsid w:val="0374FDB0"/>
    <w:rsid w:val="039DE294"/>
    <w:rsid w:val="04EDA094"/>
    <w:rsid w:val="060F9888"/>
    <w:rsid w:val="0621068C"/>
    <w:rsid w:val="073C1E48"/>
    <w:rsid w:val="075B3096"/>
    <w:rsid w:val="086F88A6"/>
    <w:rsid w:val="08BD1022"/>
    <w:rsid w:val="095378AC"/>
    <w:rsid w:val="0A8598FB"/>
    <w:rsid w:val="0B5D9D2B"/>
    <w:rsid w:val="0B887571"/>
    <w:rsid w:val="0B88CB1F"/>
    <w:rsid w:val="0C3BC579"/>
    <w:rsid w:val="0DDDBA1B"/>
    <w:rsid w:val="0E0916C7"/>
    <w:rsid w:val="0E1CD8E4"/>
    <w:rsid w:val="0E84E4EE"/>
    <w:rsid w:val="0E9F4830"/>
    <w:rsid w:val="104EBC13"/>
    <w:rsid w:val="10C9D831"/>
    <w:rsid w:val="11812103"/>
    <w:rsid w:val="11A99C52"/>
    <w:rsid w:val="122364C4"/>
    <w:rsid w:val="129D2064"/>
    <w:rsid w:val="13883589"/>
    <w:rsid w:val="14F13F48"/>
    <w:rsid w:val="1565657B"/>
    <w:rsid w:val="1565ACF7"/>
    <w:rsid w:val="1635ECC1"/>
    <w:rsid w:val="186A8CB3"/>
    <w:rsid w:val="188C2B39"/>
    <w:rsid w:val="1910C4BA"/>
    <w:rsid w:val="192F849F"/>
    <w:rsid w:val="19769F76"/>
    <w:rsid w:val="19C95721"/>
    <w:rsid w:val="1AB36E58"/>
    <w:rsid w:val="1C091CA1"/>
    <w:rsid w:val="1C18A857"/>
    <w:rsid w:val="1C1AD541"/>
    <w:rsid w:val="1D33B553"/>
    <w:rsid w:val="1DB43F5F"/>
    <w:rsid w:val="1FAAB372"/>
    <w:rsid w:val="1FD9561B"/>
    <w:rsid w:val="205717E4"/>
    <w:rsid w:val="20CE6181"/>
    <w:rsid w:val="21151E5A"/>
    <w:rsid w:val="220DAF35"/>
    <w:rsid w:val="2283B9E2"/>
    <w:rsid w:val="22C5F3C2"/>
    <w:rsid w:val="23C55CDC"/>
    <w:rsid w:val="23DD458C"/>
    <w:rsid w:val="23EA6785"/>
    <w:rsid w:val="2407C175"/>
    <w:rsid w:val="2513508B"/>
    <w:rsid w:val="25A35E2B"/>
    <w:rsid w:val="263D9436"/>
    <w:rsid w:val="276956BC"/>
    <w:rsid w:val="29EA52FE"/>
    <w:rsid w:val="2A1E9218"/>
    <w:rsid w:val="2AD5D050"/>
    <w:rsid w:val="2B44AB36"/>
    <w:rsid w:val="2B4C48ED"/>
    <w:rsid w:val="2B8FFE8C"/>
    <w:rsid w:val="2BAA973D"/>
    <w:rsid w:val="2C248208"/>
    <w:rsid w:val="2CED9946"/>
    <w:rsid w:val="2CFEE1D3"/>
    <w:rsid w:val="2E585D48"/>
    <w:rsid w:val="2ED17B4C"/>
    <w:rsid w:val="2FB23967"/>
    <w:rsid w:val="2FEF0B5C"/>
    <w:rsid w:val="311CDE6C"/>
    <w:rsid w:val="32412FE4"/>
    <w:rsid w:val="325DB9D9"/>
    <w:rsid w:val="327DD4A6"/>
    <w:rsid w:val="33294424"/>
    <w:rsid w:val="34EF6F59"/>
    <w:rsid w:val="36971A92"/>
    <w:rsid w:val="36B8951A"/>
    <w:rsid w:val="36CDE67E"/>
    <w:rsid w:val="3803C8AB"/>
    <w:rsid w:val="381FCD8D"/>
    <w:rsid w:val="38714F4F"/>
    <w:rsid w:val="38DC1F45"/>
    <w:rsid w:val="3A18A301"/>
    <w:rsid w:val="3B5555A6"/>
    <w:rsid w:val="3B668ADA"/>
    <w:rsid w:val="3BA35C88"/>
    <w:rsid w:val="3BB26316"/>
    <w:rsid w:val="3BFA775B"/>
    <w:rsid w:val="3CF1E44B"/>
    <w:rsid w:val="3D8DCA6D"/>
    <w:rsid w:val="3D9BEA67"/>
    <w:rsid w:val="3DA71845"/>
    <w:rsid w:val="3DAFABEA"/>
    <w:rsid w:val="3E1E4CD6"/>
    <w:rsid w:val="3F274C36"/>
    <w:rsid w:val="408D0DC6"/>
    <w:rsid w:val="40A56352"/>
    <w:rsid w:val="40ADF49A"/>
    <w:rsid w:val="40AF9B02"/>
    <w:rsid w:val="4102F63E"/>
    <w:rsid w:val="424BF568"/>
    <w:rsid w:val="42A441B3"/>
    <w:rsid w:val="42F45F68"/>
    <w:rsid w:val="43A74E5D"/>
    <w:rsid w:val="457242C7"/>
    <w:rsid w:val="46283A1A"/>
    <w:rsid w:val="4674C1A6"/>
    <w:rsid w:val="4769407A"/>
    <w:rsid w:val="48624FC3"/>
    <w:rsid w:val="48709D0F"/>
    <w:rsid w:val="48BAAF68"/>
    <w:rsid w:val="48ED66F8"/>
    <w:rsid w:val="490851A0"/>
    <w:rsid w:val="4981F14D"/>
    <w:rsid w:val="49973B50"/>
    <w:rsid w:val="49E246A8"/>
    <w:rsid w:val="4A228125"/>
    <w:rsid w:val="4A82C30F"/>
    <w:rsid w:val="4B263BFE"/>
    <w:rsid w:val="4B4A9127"/>
    <w:rsid w:val="4C0B33E5"/>
    <w:rsid w:val="4CFDB843"/>
    <w:rsid w:val="4D7FC1AC"/>
    <w:rsid w:val="4D90F9C9"/>
    <w:rsid w:val="4DC5FC57"/>
    <w:rsid w:val="4E5B03A7"/>
    <w:rsid w:val="4F5EAF9E"/>
    <w:rsid w:val="503E9E52"/>
    <w:rsid w:val="50409D6F"/>
    <w:rsid w:val="5044B6B6"/>
    <w:rsid w:val="507BBC13"/>
    <w:rsid w:val="518E5847"/>
    <w:rsid w:val="54323B5A"/>
    <w:rsid w:val="54649DC2"/>
    <w:rsid w:val="54689C3C"/>
    <w:rsid w:val="54909EDF"/>
    <w:rsid w:val="54C4E3FF"/>
    <w:rsid w:val="55596BFF"/>
    <w:rsid w:val="559E8292"/>
    <w:rsid w:val="56E96975"/>
    <w:rsid w:val="5719C9F5"/>
    <w:rsid w:val="576C4583"/>
    <w:rsid w:val="57CBED2D"/>
    <w:rsid w:val="580013FE"/>
    <w:rsid w:val="5898E98A"/>
    <w:rsid w:val="59E590D0"/>
    <w:rsid w:val="5AD388B8"/>
    <w:rsid w:val="5B0C338F"/>
    <w:rsid w:val="5B488464"/>
    <w:rsid w:val="5BEF6C78"/>
    <w:rsid w:val="5BEFBF01"/>
    <w:rsid w:val="5D51E2EA"/>
    <w:rsid w:val="5D7927DD"/>
    <w:rsid w:val="5DB15BB5"/>
    <w:rsid w:val="5E4A7EC8"/>
    <w:rsid w:val="5EABF3CC"/>
    <w:rsid w:val="5EB48DE0"/>
    <w:rsid w:val="5F1CC0B7"/>
    <w:rsid w:val="601F4C5A"/>
    <w:rsid w:val="605E18E3"/>
    <w:rsid w:val="60E3413D"/>
    <w:rsid w:val="6137B01A"/>
    <w:rsid w:val="6170909F"/>
    <w:rsid w:val="61E9444F"/>
    <w:rsid w:val="62194AAF"/>
    <w:rsid w:val="6356BF12"/>
    <w:rsid w:val="63F10794"/>
    <w:rsid w:val="641119A7"/>
    <w:rsid w:val="6590C01C"/>
    <w:rsid w:val="65DE36A4"/>
    <w:rsid w:val="65F3E247"/>
    <w:rsid w:val="6667848A"/>
    <w:rsid w:val="66F40ADC"/>
    <w:rsid w:val="678168E4"/>
    <w:rsid w:val="68AA1FEB"/>
    <w:rsid w:val="68B73237"/>
    <w:rsid w:val="68FA262C"/>
    <w:rsid w:val="69297AA3"/>
    <w:rsid w:val="694353BF"/>
    <w:rsid w:val="6A192B1E"/>
    <w:rsid w:val="6A67B7E6"/>
    <w:rsid w:val="6BB2D6F6"/>
    <w:rsid w:val="6BE6B143"/>
    <w:rsid w:val="6C28D0F4"/>
    <w:rsid w:val="6C90E8DB"/>
    <w:rsid w:val="6CBB4735"/>
    <w:rsid w:val="6D2A95EB"/>
    <w:rsid w:val="6E606F45"/>
    <w:rsid w:val="6E98B6D6"/>
    <w:rsid w:val="6E99BBFC"/>
    <w:rsid w:val="6EE69043"/>
    <w:rsid w:val="6F12FB12"/>
    <w:rsid w:val="6F7ABB6C"/>
    <w:rsid w:val="6FE2A7A0"/>
    <w:rsid w:val="7036214E"/>
    <w:rsid w:val="70ECF011"/>
    <w:rsid w:val="721D0250"/>
    <w:rsid w:val="7289A59B"/>
    <w:rsid w:val="7333F201"/>
    <w:rsid w:val="74E4C151"/>
    <w:rsid w:val="7561BA3D"/>
    <w:rsid w:val="75BD5F85"/>
    <w:rsid w:val="75E1B97E"/>
    <w:rsid w:val="75EA120E"/>
    <w:rsid w:val="76422107"/>
    <w:rsid w:val="7689A46C"/>
    <w:rsid w:val="7734607C"/>
    <w:rsid w:val="774A82D1"/>
    <w:rsid w:val="781688AD"/>
    <w:rsid w:val="781D5998"/>
    <w:rsid w:val="7838D9CD"/>
    <w:rsid w:val="78743435"/>
    <w:rsid w:val="790D4917"/>
    <w:rsid w:val="793407F7"/>
    <w:rsid w:val="797AD861"/>
    <w:rsid w:val="7A5F7B1D"/>
    <w:rsid w:val="7AD0A0EA"/>
    <w:rsid w:val="7AEB6954"/>
    <w:rsid w:val="7AED8398"/>
    <w:rsid w:val="7AF00F7D"/>
    <w:rsid w:val="7B1324A4"/>
    <w:rsid w:val="7BC1BA52"/>
    <w:rsid w:val="7C9509A7"/>
    <w:rsid w:val="7CA27DE0"/>
    <w:rsid w:val="7CB54E5C"/>
    <w:rsid w:val="7D643415"/>
    <w:rsid w:val="7DEC4095"/>
    <w:rsid w:val="7E192A25"/>
    <w:rsid w:val="7E36867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3D3CA"/>
  <w15:docId w15:val="{50CDFBDA-D4DC-4403-BAB2-3A42CF37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F58"/>
    <w:rPr>
      <w:rFonts w:ascii="Arial" w:hAnsi="Arial"/>
      <w:sz w:val="24"/>
    </w:rPr>
  </w:style>
  <w:style w:type="paragraph" w:styleId="Heading1">
    <w:name w:val="heading 1"/>
    <w:basedOn w:val="Normal"/>
    <w:next w:val="Normal"/>
    <w:uiPriority w:val="9"/>
    <w:qFormat/>
    <w:rsid w:val="0084561B"/>
    <w:pPr>
      <w:keepNext/>
      <w:tabs>
        <w:tab w:val="right" w:pos="10206"/>
      </w:tabs>
      <w:spacing w:before="240" w:after="60" w:line="240" w:lineRule="auto"/>
      <w:outlineLvl w:val="0"/>
    </w:pPr>
    <w:rPr>
      <w:rFonts w:ascii="Arial Bold" w:eastAsia="Arial Bold" w:hAnsi="Arial Bold" w:cs="Arial Bold"/>
      <w:b/>
      <w:sz w:val="40"/>
      <w:szCs w:val="32"/>
    </w:rPr>
  </w:style>
  <w:style w:type="paragraph" w:styleId="Heading2">
    <w:name w:val="heading 2"/>
    <w:basedOn w:val="Normal"/>
    <w:next w:val="Normal"/>
    <w:uiPriority w:val="9"/>
    <w:unhideWhenUsed/>
    <w:qFormat/>
    <w:rsid w:val="00FB52C1"/>
    <w:pPr>
      <w:keepNext/>
      <w:keepLines/>
      <w:spacing w:before="360" w:after="80"/>
      <w:outlineLvl w:val="1"/>
    </w:pPr>
    <w:rPr>
      <w:b/>
      <w:sz w:val="36"/>
      <w:szCs w:val="36"/>
    </w:rPr>
  </w:style>
  <w:style w:type="paragraph" w:styleId="Heading3">
    <w:name w:val="heading 3"/>
    <w:basedOn w:val="Normal"/>
    <w:next w:val="Normal"/>
    <w:uiPriority w:val="9"/>
    <w:unhideWhenUsed/>
    <w:qFormat/>
    <w:rsid w:val="0084561B"/>
    <w:pPr>
      <w:keepNext/>
      <w:keepLines/>
      <w:spacing w:before="360" w:after="240" w:line="240" w:lineRule="auto"/>
      <w:outlineLvl w:val="2"/>
    </w:pPr>
    <w:rPr>
      <w:rFonts w:eastAsia="Arial" w:cs="Arial"/>
      <w:b/>
      <w:color w:val="000000"/>
      <w:szCs w:val="24"/>
    </w:rPr>
  </w:style>
  <w:style w:type="paragraph" w:styleId="Heading4">
    <w:name w:val="heading 4"/>
    <w:basedOn w:val="Normal"/>
    <w:next w:val="Normal"/>
    <w:uiPriority w:val="9"/>
    <w:unhideWhenUsed/>
    <w:qFormat/>
    <w:rsid w:val="00B7002C"/>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0" w:type="dxa"/>
        <w:bottom w:w="100" w:type="dxa"/>
        <w:right w:w="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A80A80"/>
    <w:pPr>
      <w:spacing w:before="240" w:after="400"/>
      <w:ind w:left="720"/>
      <w:contextualSpacing/>
    </w:pPr>
  </w:style>
  <w:style w:type="character" w:styleId="CommentReference">
    <w:name w:val="annotation reference"/>
    <w:basedOn w:val="DefaultParagraphFont"/>
    <w:unhideWhenUsed/>
    <w:rsid w:val="002A16FC"/>
    <w:rPr>
      <w:sz w:val="16"/>
      <w:szCs w:val="16"/>
    </w:rPr>
  </w:style>
  <w:style w:type="paragraph" w:styleId="CommentText">
    <w:name w:val="annotation text"/>
    <w:basedOn w:val="Normal"/>
    <w:link w:val="CommentTextChar"/>
    <w:unhideWhenUsed/>
    <w:rsid w:val="002A16FC"/>
    <w:pPr>
      <w:spacing w:line="240" w:lineRule="auto"/>
    </w:pPr>
    <w:rPr>
      <w:szCs w:val="20"/>
    </w:rPr>
  </w:style>
  <w:style w:type="character" w:customStyle="1" w:styleId="CommentTextChar">
    <w:name w:val="Comment Text Char"/>
    <w:basedOn w:val="DefaultParagraphFont"/>
    <w:link w:val="CommentText"/>
    <w:rsid w:val="002A16FC"/>
    <w:rPr>
      <w:sz w:val="20"/>
      <w:szCs w:val="20"/>
    </w:rPr>
  </w:style>
  <w:style w:type="paragraph" w:styleId="CommentSubject">
    <w:name w:val="annotation subject"/>
    <w:basedOn w:val="CommentText"/>
    <w:next w:val="CommentText"/>
    <w:link w:val="CommentSubjectChar"/>
    <w:uiPriority w:val="99"/>
    <w:semiHidden/>
    <w:unhideWhenUsed/>
    <w:rsid w:val="002A16FC"/>
    <w:rPr>
      <w:b/>
      <w:bCs/>
    </w:rPr>
  </w:style>
  <w:style w:type="character" w:customStyle="1" w:styleId="CommentSubjectChar">
    <w:name w:val="Comment Subject Char"/>
    <w:basedOn w:val="CommentTextChar"/>
    <w:link w:val="CommentSubject"/>
    <w:uiPriority w:val="99"/>
    <w:semiHidden/>
    <w:rsid w:val="002A16FC"/>
    <w:rPr>
      <w:b/>
      <w:bCs/>
      <w:sz w:val="20"/>
      <w:szCs w:val="20"/>
    </w:rPr>
  </w:style>
  <w:style w:type="character" w:styleId="Hyperlink">
    <w:name w:val="Hyperlink"/>
    <w:basedOn w:val="DefaultParagraphFont"/>
    <w:uiPriority w:val="99"/>
    <w:unhideWhenUsed/>
    <w:rsid w:val="00032331"/>
    <w:rPr>
      <w:color w:val="0000FF" w:themeColor="hyperlink"/>
      <w:u w:val="single"/>
    </w:rPr>
  </w:style>
  <w:style w:type="character" w:styleId="UnresolvedMention">
    <w:name w:val="Unresolved Mention"/>
    <w:basedOn w:val="DefaultParagraphFont"/>
    <w:uiPriority w:val="99"/>
    <w:unhideWhenUsed/>
    <w:rsid w:val="00032331"/>
    <w:rPr>
      <w:color w:val="605E5C"/>
      <w:shd w:val="clear" w:color="auto" w:fill="E1DFDD"/>
    </w:rPr>
  </w:style>
  <w:style w:type="paragraph" w:styleId="Header">
    <w:name w:val="header"/>
    <w:basedOn w:val="Normal"/>
    <w:link w:val="HeaderChar"/>
    <w:uiPriority w:val="99"/>
    <w:unhideWhenUsed/>
    <w:rsid w:val="003D21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1A7"/>
  </w:style>
  <w:style w:type="paragraph" w:styleId="Footer">
    <w:name w:val="footer"/>
    <w:basedOn w:val="Normal"/>
    <w:link w:val="FooterChar"/>
    <w:uiPriority w:val="99"/>
    <w:unhideWhenUsed/>
    <w:rsid w:val="003D21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1A7"/>
  </w:style>
  <w:style w:type="character" w:customStyle="1" w:styleId="normaltextrun">
    <w:name w:val="normaltextrun"/>
    <w:basedOn w:val="DefaultParagraphFont"/>
    <w:rsid w:val="000319EC"/>
  </w:style>
  <w:style w:type="character" w:customStyle="1" w:styleId="eop">
    <w:name w:val="eop"/>
    <w:basedOn w:val="DefaultParagraphFont"/>
    <w:rsid w:val="000319EC"/>
  </w:style>
  <w:style w:type="character" w:styleId="FollowedHyperlink">
    <w:name w:val="FollowedHyperlink"/>
    <w:basedOn w:val="DefaultParagraphFont"/>
    <w:uiPriority w:val="99"/>
    <w:semiHidden/>
    <w:unhideWhenUsed/>
    <w:rsid w:val="00352DC8"/>
    <w:rPr>
      <w:color w:val="800080" w:themeColor="followedHyperlink"/>
      <w:u w:val="single"/>
    </w:rPr>
  </w:style>
  <w:style w:type="character" w:styleId="Mention">
    <w:name w:val="Mention"/>
    <w:basedOn w:val="DefaultParagraphFont"/>
    <w:uiPriority w:val="99"/>
    <w:unhideWhenUsed/>
    <w:rsid w:val="00BA3CFD"/>
    <w:rPr>
      <w:color w:val="2B579A"/>
      <w:shd w:val="clear" w:color="auto" w:fill="E1DFDD"/>
    </w:rPr>
  </w:style>
  <w:style w:type="character" w:styleId="PlaceholderText">
    <w:name w:val="Placeholder Text"/>
    <w:basedOn w:val="DefaultParagraphFont"/>
    <w:uiPriority w:val="99"/>
    <w:semiHidden/>
    <w:rsid w:val="001E681C"/>
    <w:rPr>
      <w:color w:val="808080"/>
    </w:rPr>
  </w:style>
  <w:style w:type="character" w:customStyle="1" w:styleId="cf01">
    <w:name w:val="cf01"/>
    <w:basedOn w:val="DefaultParagraphFont"/>
    <w:rsid w:val="002F6056"/>
    <w:rPr>
      <w:rFonts w:ascii="Segoe UI" w:hAnsi="Segoe UI" w:cs="Segoe UI" w:hint="default"/>
      <w:sz w:val="18"/>
      <w:szCs w:val="18"/>
    </w:rPr>
  </w:style>
  <w:style w:type="character" w:customStyle="1" w:styleId="cf11">
    <w:name w:val="cf11"/>
    <w:basedOn w:val="DefaultParagraphFont"/>
    <w:rsid w:val="002F6056"/>
    <w:rPr>
      <w:rFonts w:ascii="Segoe UI" w:hAnsi="Segoe UI" w:cs="Segoe UI" w:hint="default"/>
      <w:sz w:val="18"/>
      <w:szCs w:val="18"/>
    </w:rPr>
  </w:style>
  <w:style w:type="paragraph" w:styleId="Revision">
    <w:name w:val="Revision"/>
    <w:hidden/>
    <w:uiPriority w:val="99"/>
    <w:semiHidden/>
    <w:rsid w:val="00647B47"/>
    <w:pPr>
      <w:spacing w:after="0" w:line="240" w:lineRule="auto"/>
    </w:pPr>
  </w:style>
  <w:style w:type="paragraph" w:customStyle="1" w:styleId="paragraph">
    <w:name w:val="paragraph"/>
    <w:basedOn w:val="Normal"/>
    <w:rsid w:val="005D199C"/>
    <w:pPr>
      <w:spacing w:before="100" w:beforeAutospacing="1" w:after="100" w:afterAutospacing="1" w:line="240" w:lineRule="auto"/>
    </w:pPr>
    <w:rPr>
      <w:rFonts w:ascii="Times New Roman" w:eastAsia="Times New Roman" w:hAnsi="Times New Roman" w:cs="Times New Roman"/>
      <w:szCs w:val="24"/>
    </w:rPr>
  </w:style>
  <w:style w:type="character" w:customStyle="1" w:styleId="ui-provider">
    <w:name w:val="ui-provider"/>
    <w:basedOn w:val="DefaultParagraphFont"/>
    <w:rsid w:val="00A221B7"/>
  </w:style>
  <w:style w:type="character" w:customStyle="1" w:styleId="Userresponseparagraph">
    <w:name w:val="User response paragraph"/>
    <w:basedOn w:val="DefaultParagraphFont"/>
    <w:uiPriority w:val="1"/>
    <w:rsid w:val="002953F7"/>
    <w:rPr>
      <w:rFonts w:ascii="Arial" w:hAnsi="Arial"/>
      <w:sz w:val="24"/>
    </w:rPr>
  </w:style>
  <w:style w:type="character" w:customStyle="1" w:styleId="m3351227663077827992ui-provider">
    <w:name w:val="m_3351227663077827992ui-provider"/>
    <w:basedOn w:val="DefaultParagraphFont"/>
    <w:rsid w:val="00202942"/>
  </w:style>
  <w:style w:type="paragraph" w:customStyle="1" w:styleId="EBBullet">
    <w:name w:val="EBBullet"/>
    <w:basedOn w:val="BodyText"/>
    <w:rsid w:val="00A41962"/>
    <w:pPr>
      <w:numPr>
        <w:numId w:val="4"/>
      </w:numPr>
      <w:tabs>
        <w:tab w:val="clear" w:pos="284"/>
      </w:tabs>
      <w:spacing w:line="240" w:lineRule="auto"/>
      <w:ind w:left="720" w:hanging="360"/>
    </w:pPr>
    <w:rPr>
      <w:rFonts w:eastAsia="Times New Roman" w:cs="Arial"/>
      <w:bCs/>
      <w:color w:val="000000"/>
      <w:sz w:val="22"/>
    </w:rPr>
  </w:style>
  <w:style w:type="paragraph" w:styleId="BodyText">
    <w:name w:val="Body Text"/>
    <w:basedOn w:val="Normal"/>
    <w:link w:val="BodyTextChar"/>
    <w:uiPriority w:val="99"/>
    <w:semiHidden/>
    <w:unhideWhenUsed/>
    <w:rsid w:val="00A41962"/>
    <w:pPr>
      <w:spacing w:after="120"/>
    </w:pPr>
  </w:style>
  <w:style w:type="character" w:customStyle="1" w:styleId="BodyTextChar">
    <w:name w:val="Body Text Char"/>
    <w:basedOn w:val="DefaultParagraphFont"/>
    <w:link w:val="BodyText"/>
    <w:uiPriority w:val="99"/>
    <w:semiHidden/>
    <w:rsid w:val="00A41962"/>
    <w:rPr>
      <w:rFonts w:ascii="Arial" w:hAnsi="Arial"/>
      <w:sz w:val="24"/>
    </w:rPr>
  </w:style>
  <w:style w:type="paragraph" w:customStyle="1" w:styleId="EBBodyPara">
    <w:name w:val="EBBodyPara"/>
    <w:basedOn w:val="BodyText"/>
    <w:rsid w:val="00FC3EE1"/>
    <w:pPr>
      <w:spacing w:line="240" w:lineRule="auto"/>
    </w:pPr>
    <w:rPr>
      <w:rFonts w:eastAsia="Times New Roman" w:cs="Arial"/>
      <w:bCs/>
      <w:color w:val="000000"/>
      <w:sz w:val="22"/>
    </w:rPr>
  </w:style>
  <w:style w:type="paragraph" w:styleId="FootnoteText">
    <w:name w:val="footnote text"/>
    <w:basedOn w:val="Normal"/>
    <w:link w:val="FootnoteTextChar"/>
    <w:uiPriority w:val="99"/>
    <w:semiHidden/>
    <w:unhideWhenUsed/>
    <w:rsid w:val="00211A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1AD5"/>
    <w:rPr>
      <w:rFonts w:ascii="Arial" w:hAnsi="Arial"/>
      <w:sz w:val="20"/>
      <w:szCs w:val="20"/>
    </w:rPr>
  </w:style>
  <w:style w:type="character" w:styleId="FootnoteReference">
    <w:name w:val="footnote reference"/>
    <w:basedOn w:val="DefaultParagraphFont"/>
    <w:uiPriority w:val="99"/>
    <w:semiHidden/>
    <w:unhideWhenUsed/>
    <w:rsid w:val="00211AD5"/>
    <w:rPr>
      <w:vertAlign w:val="superscript"/>
    </w:rPr>
  </w:style>
  <w:style w:type="character" w:customStyle="1" w:styleId="superscript">
    <w:name w:val="superscript"/>
    <w:basedOn w:val="DefaultParagraphFont"/>
    <w:rsid w:val="00082DE0"/>
  </w:style>
  <w:style w:type="table" w:styleId="TableGrid">
    <w:name w:val="Table Grid"/>
    <w:basedOn w:val="TableNormal"/>
    <w:uiPriority w:val="39"/>
    <w:rsid w:val="006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w108359760">
    <w:name w:val="scxw108359760"/>
    <w:basedOn w:val="DefaultParagraphFont"/>
    <w:rsid w:val="00637291"/>
  </w:style>
  <w:style w:type="character" w:customStyle="1" w:styleId="scxw92754404">
    <w:name w:val="scxw92754404"/>
    <w:basedOn w:val="DefaultParagraphFont"/>
    <w:rsid w:val="00637291"/>
  </w:style>
  <w:style w:type="character" w:customStyle="1" w:styleId="scxw114948679">
    <w:name w:val="scxw114948679"/>
    <w:basedOn w:val="DefaultParagraphFont"/>
    <w:rsid w:val="00637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2251">
      <w:bodyDiv w:val="1"/>
      <w:marLeft w:val="0"/>
      <w:marRight w:val="0"/>
      <w:marTop w:val="0"/>
      <w:marBottom w:val="0"/>
      <w:divBdr>
        <w:top w:val="none" w:sz="0" w:space="0" w:color="auto"/>
        <w:left w:val="none" w:sz="0" w:space="0" w:color="auto"/>
        <w:bottom w:val="none" w:sz="0" w:space="0" w:color="auto"/>
        <w:right w:val="none" w:sz="0" w:space="0" w:color="auto"/>
      </w:divBdr>
    </w:div>
    <w:div w:id="128062419">
      <w:bodyDiv w:val="1"/>
      <w:marLeft w:val="0"/>
      <w:marRight w:val="0"/>
      <w:marTop w:val="0"/>
      <w:marBottom w:val="0"/>
      <w:divBdr>
        <w:top w:val="none" w:sz="0" w:space="0" w:color="auto"/>
        <w:left w:val="none" w:sz="0" w:space="0" w:color="auto"/>
        <w:bottom w:val="none" w:sz="0" w:space="0" w:color="auto"/>
        <w:right w:val="none" w:sz="0" w:space="0" w:color="auto"/>
      </w:divBdr>
    </w:div>
    <w:div w:id="129516151">
      <w:bodyDiv w:val="1"/>
      <w:marLeft w:val="0"/>
      <w:marRight w:val="0"/>
      <w:marTop w:val="0"/>
      <w:marBottom w:val="0"/>
      <w:divBdr>
        <w:top w:val="none" w:sz="0" w:space="0" w:color="auto"/>
        <w:left w:val="none" w:sz="0" w:space="0" w:color="auto"/>
        <w:bottom w:val="none" w:sz="0" w:space="0" w:color="auto"/>
        <w:right w:val="none" w:sz="0" w:space="0" w:color="auto"/>
      </w:divBdr>
    </w:div>
    <w:div w:id="162357017">
      <w:bodyDiv w:val="1"/>
      <w:marLeft w:val="0"/>
      <w:marRight w:val="0"/>
      <w:marTop w:val="0"/>
      <w:marBottom w:val="0"/>
      <w:divBdr>
        <w:top w:val="none" w:sz="0" w:space="0" w:color="auto"/>
        <w:left w:val="none" w:sz="0" w:space="0" w:color="auto"/>
        <w:bottom w:val="none" w:sz="0" w:space="0" w:color="auto"/>
        <w:right w:val="none" w:sz="0" w:space="0" w:color="auto"/>
      </w:divBdr>
      <w:divsChild>
        <w:div w:id="200368106">
          <w:marLeft w:val="0"/>
          <w:marRight w:val="0"/>
          <w:marTop w:val="0"/>
          <w:marBottom w:val="0"/>
          <w:divBdr>
            <w:top w:val="none" w:sz="0" w:space="0" w:color="auto"/>
            <w:left w:val="none" w:sz="0" w:space="0" w:color="auto"/>
            <w:bottom w:val="none" w:sz="0" w:space="0" w:color="auto"/>
            <w:right w:val="none" w:sz="0" w:space="0" w:color="auto"/>
          </w:divBdr>
          <w:divsChild>
            <w:div w:id="1900242014">
              <w:marLeft w:val="0"/>
              <w:marRight w:val="0"/>
              <w:marTop w:val="0"/>
              <w:marBottom w:val="0"/>
              <w:divBdr>
                <w:top w:val="none" w:sz="0" w:space="0" w:color="auto"/>
                <w:left w:val="none" w:sz="0" w:space="0" w:color="auto"/>
                <w:bottom w:val="none" w:sz="0" w:space="0" w:color="auto"/>
                <w:right w:val="none" w:sz="0" w:space="0" w:color="auto"/>
              </w:divBdr>
            </w:div>
          </w:divsChild>
        </w:div>
        <w:div w:id="245460051">
          <w:marLeft w:val="0"/>
          <w:marRight w:val="0"/>
          <w:marTop w:val="0"/>
          <w:marBottom w:val="0"/>
          <w:divBdr>
            <w:top w:val="none" w:sz="0" w:space="0" w:color="auto"/>
            <w:left w:val="none" w:sz="0" w:space="0" w:color="auto"/>
            <w:bottom w:val="none" w:sz="0" w:space="0" w:color="auto"/>
            <w:right w:val="none" w:sz="0" w:space="0" w:color="auto"/>
          </w:divBdr>
          <w:divsChild>
            <w:div w:id="539826145">
              <w:marLeft w:val="0"/>
              <w:marRight w:val="0"/>
              <w:marTop w:val="0"/>
              <w:marBottom w:val="0"/>
              <w:divBdr>
                <w:top w:val="none" w:sz="0" w:space="0" w:color="auto"/>
                <w:left w:val="none" w:sz="0" w:space="0" w:color="auto"/>
                <w:bottom w:val="none" w:sz="0" w:space="0" w:color="auto"/>
                <w:right w:val="none" w:sz="0" w:space="0" w:color="auto"/>
              </w:divBdr>
            </w:div>
          </w:divsChild>
        </w:div>
        <w:div w:id="342703146">
          <w:marLeft w:val="0"/>
          <w:marRight w:val="0"/>
          <w:marTop w:val="0"/>
          <w:marBottom w:val="0"/>
          <w:divBdr>
            <w:top w:val="none" w:sz="0" w:space="0" w:color="auto"/>
            <w:left w:val="none" w:sz="0" w:space="0" w:color="auto"/>
            <w:bottom w:val="none" w:sz="0" w:space="0" w:color="auto"/>
            <w:right w:val="none" w:sz="0" w:space="0" w:color="auto"/>
          </w:divBdr>
          <w:divsChild>
            <w:div w:id="1776559344">
              <w:marLeft w:val="0"/>
              <w:marRight w:val="0"/>
              <w:marTop w:val="0"/>
              <w:marBottom w:val="0"/>
              <w:divBdr>
                <w:top w:val="none" w:sz="0" w:space="0" w:color="auto"/>
                <w:left w:val="none" w:sz="0" w:space="0" w:color="auto"/>
                <w:bottom w:val="none" w:sz="0" w:space="0" w:color="auto"/>
                <w:right w:val="none" w:sz="0" w:space="0" w:color="auto"/>
              </w:divBdr>
            </w:div>
          </w:divsChild>
        </w:div>
        <w:div w:id="379745417">
          <w:marLeft w:val="0"/>
          <w:marRight w:val="0"/>
          <w:marTop w:val="0"/>
          <w:marBottom w:val="0"/>
          <w:divBdr>
            <w:top w:val="none" w:sz="0" w:space="0" w:color="auto"/>
            <w:left w:val="none" w:sz="0" w:space="0" w:color="auto"/>
            <w:bottom w:val="none" w:sz="0" w:space="0" w:color="auto"/>
            <w:right w:val="none" w:sz="0" w:space="0" w:color="auto"/>
          </w:divBdr>
          <w:divsChild>
            <w:div w:id="1986814553">
              <w:marLeft w:val="0"/>
              <w:marRight w:val="0"/>
              <w:marTop w:val="0"/>
              <w:marBottom w:val="0"/>
              <w:divBdr>
                <w:top w:val="none" w:sz="0" w:space="0" w:color="auto"/>
                <w:left w:val="none" w:sz="0" w:space="0" w:color="auto"/>
                <w:bottom w:val="none" w:sz="0" w:space="0" w:color="auto"/>
                <w:right w:val="none" w:sz="0" w:space="0" w:color="auto"/>
              </w:divBdr>
            </w:div>
          </w:divsChild>
        </w:div>
        <w:div w:id="384448141">
          <w:marLeft w:val="0"/>
          <w:marRight w:val="0"/>
          <w:marTop w:val="0"/>
          <w:marBottom w:val="0"/>
          <w:divBdr>
            <w:top w:val="none" w:sz="0" w:space="0" w:color="auto"/>
            <w:left w:val="none" w:sz="0" w:space="0" w:color="auto"/>
            <w:bottom w:val="none" w:sz="0" w:space="0" w:color="auto"/>
            <w:right w:val="none" w:sz="0" w:space="0" w:color="auto"/>
          </w:divBdr>
          <w:divsChild>
            <w:div w:id="604194314">
              <w:marLeft w:val="0"/>
              <w:marRight w:val="0"/>
              <w:marTop w:val="0"/>
              <w:marBottom w:val="0"/>
              <w:divBdr>
                <w:top w:val="none" w:sz="0" w:space="0" w:color="auto"/>
                <w:left w:val="none" w:sz="0" w:space="0" w:color="auto"/>
                <w:bottom w:val="none" w:sz="0" w:space="0" w:color="auto"/>
                <w:right w:val="none" w:sz="0" w:space="0" w:color="auto"/>
              </w:divBdr>
            </w:div>
          </w:divsChild>
        </w:div>
        <w:div w:id="449596270">
          <w:marLeft w:val="0"/>
          <w:marRight w:val="0"/>
          <w:marTop w:val="0"/>
          <w:marBottom w:val="0"/>
          <w:divBdr>
            <w:top w:val="none" w:sz="0" w:space="0" w:color="auto"/>
            <w:left w:val="none" w:sz="0" w:space="0" w:color="auto"/>
            <w:bottom w:val="none" w:sz="0" w:space="0" w:color="auto"/>
            <w:right w:val="none" w:sz="0" w:space="0" w:color="auto"/>
          </w:divBdr>
          <w:divsChild>
            <w:div w:id="350685726">
              <w:marLeft w:val="0"/>
              <w:marRight w:val="0"/>
              <w:marTop w:val="0"/>
              <w:marBottom w:val="0"/>
              <w:divBdr>
                <w:top w:val="none" w:sz="0" w:space="0" w:color="auto"/>
                <w:left w:val="none" w:sz="0" w:space="0" w:color="auto"/>
                <w:bottom w:val="none" w:sz="0" w:space="0" w:color="auto"/>
                <w:right w:val="none" w:sz="0" w:space="0" w:color="auto"/>
              </w:divBdr>
            </w:div>
          </w:divsChild>
        </w:div>
        <w:div w:id="453721052">
          <w:marLeft w:val="0"/>
          <w:marRight w:val="0"/>
          <w:marTop w:val="0"/>
          <w:marBottom w:val="0"/>
          <w:divBdr>
            <w:top w:val="none" w:sz="0" w:space="0" w:color="auto"/>
            <w:left w:val="none" w:sz="0" w:space="0" w:color="auto"/>
            <w:bottom w:val="none" w:sz="0" w:space="0" w:color="auto"/>
            <w:right w:val="none" w:sz="0" w:space="0" w:color="auto"/>
          </w:divBdr>
          <w:divsChild>
            <w:div w:id="56321969">
              <w:marLeft w:val="0"/>
              <w:marRight w:val="0"/>
              <w:marTop w:val="0"/>
              <w:marBottom w:val="0"/>
              <w:divBdr>
                <w:top w:val="none" w:sz="0" w:space="0" w:color="auto"/>
                <w:left w:val="none" w:sz="0" w:space="0" w:color="auto"/>
                <w:bottom w:val="none" w:sz="0" w:space="0" w:color="auto"/>
                <w:right w:val="none" w:sz="0" w:space="0" w:color="auto"/>
              </w:divBdr>
            </w:div>
          </w:divsChild>
        </w:div>
        <w:div w:id="510535771">
          <w:marLeft w:val="0"/>
          <w:marRight w:val="0"/>
          <w:marTop w:val="0"/>
          <w:marBottom w:val="0"/>
          <w:divBdr>
            <w:top w:val="none" w:sz="0" w:space="0" w:color="auto"/>
            <w:left w:val="none" w:sz="0" w:space="0" w:color="auto"/>
            <w:bottom w:val="none" w:sz="0" w:space="0" w:color="auto"/>
            <w:right w:val="none" w:sz="0" w:space="0" w:color="auto"/>
          </w:divBdr>
          <w:divsChild>
            <w:div w:id="643504381">
              <w:marLeft w:val="0"/>
              <w:marRight w:val="0"/>
              <w:marTop w:val="0"/>
              <w:marBottom w:val="0"/>
              <w:divBdr>
                <w:top w:val="none" w:sz="0" w:space="0" w:color="auto"/>
                <w:left w:val="none" w:sz="0" w:space="0" w:color="auto"/>
                <w:bottom w:val="none" w:sz="0" w:space="0" w:color="auto"/>
                <w:right w:val="none" w:sz="0" w:space="0" w:color="auto"/>
              </w:divBdr>
            </w:div>
          </w:divsChild>
        </w:div>
        <w:div w:id="518392276">
          <w:marLeft w:val="0"/>
          <w:marRight w:val="0"/>
          <w:marTop w:val="0"/>
          <w:marBottom w:val="0"/>
          <w:divBdr>
            <w:top w:val="none" w:sz="0" w:space="0" w:color="auto"/>
            <w:left w:val="none" w:sz="0" w:space="0" w:color="auto"/>
            <w:bottom w:val="none" w:sz="0" w:space="0" w:color="auto"/>
            <w:right w:val="none" w:sz="0" w:space="0" w:color="auto"/>
          </w:divBdr>
          <w:divsChild>
            <w:div w:id="1957637601">
              <w:marLeft w:val="0"/>
              <w:marRight w:val="0"/>
              <w:marTop w:val="0"/>
              <w:marBottom w:val="0"/>
              <w:divBdr>
                <w:top w:val="none" w:sz="0" w:space="0" w:color="auto"/>
                <w:left w:val="none" w:sz="0" w:space="0" w:color="auto"/>
                <w:bottom w:val="none" w:sz="0" w:space="0" w:color="auto"/>
                <w:right w:val="none" w:sz="0" w:space="0" w:color="auto"/>
              </w:divBdr>
            </w:div>
          </w:divsChild>
        </w:div>
        <w:div w:id="572205830">
          <w:marLeft w:val="0"/>
          <w:marRight w:val="0"/>
          <w:marTop w:val="0"/>
          <w:marBottom w:val="0"/>
          <w:divBdr>
            <w:top w:val="none" w:sz="0" w:space="0" w:color="auto"/>
            <w:left w:val="none" w:sz="0" w:space="0" w:color="auto"/>
            <w:bottom w:val="none" w:sz="0" w:space="0" w:color="auto"/>
            <w:right w:val="none" w:sz="0" w:space="0" w:color="auto"/>
          </w:divBdr>
          <w:divsChild>
            <w:div w:id="1699700793">
              <w:marLeft w:val="0"/>
              <w:marRight w:val="0"/>
              <w:marTop w:val="0"/>
              <w:marBottom w:val="0"/>
              <w:divBdr>
                <w:top w:val="none" w:sz="0" w:space="0" w:color="auto"/>
                <w:left w:val="none" w:sz="0" w:space="0" w:color="auto"/>
                <w:bottom w:val="none" w:sz="0" w:space="0" w:color="auto"/>
                <w:right w:val="none" w:sz="0" w:space="0" w:color="auto"/>
              </w:divBdr>
            </w:div>
          </w:divsChild>
        </w:div>
        <w:div w:id="591163056">
          <w:marLeft w:val="0"/>
          <w:marRight w:val="0"/>
          <w:marTop w:val="0"/>
          <w:marBottom w:val="0"/>
          <w:divBdr>
            <w:top w:val="none" w:sz="0" w:space="0" w:color="auto"/>
            <w:left w:val="none" w:sz="0" w:space="0" w:color="auto"/>
            <w:bottom w:val="none" w:sz="0" w:space="0" w:color="auto"/>
            <w:right w:val="none" w:sz="0" w:space="0" w:color="auto"/>
          </w:divBdr>
          <w:divsChild>
            <w:div w:id="24257186">
              <w:marLeft w:val="0"/>
              <w:marRight w:val="0"/>
              <w:marTop w:val="0"/>
              <w:marBottom w:val="0"/>
              <w:divBdr>
                <w:top w:val="none" w:sz="0" w:space="0" w:color="auto"/>
                <w:left w:val="none" w:sz="0" w:space="0" w:color="auto"/>
                <w:bottom w:val="none" w:sz="0" w:space="0" w:color="auto"/>
                <w:right w:val="none" w:sz="0" w:space="0" w:color="auto"/>
              </w:divBdr>
            </w:div>
          </w:divsChild>
        </w:div>
        <w:div w:id="676075746">
          <w:marLeft w:val="0"/>
          <w:marRight w:val="0"/>
          <w:marTop w:val="0"/>
          <w:marBottom w:val="0"/>
          <w:divBdr>
            <w:top w:val="none" w:sz="0" w:space="0" w:color="auto"/>
            <w:left w:val="none" w:sz="0" w:space="0" w:color="auto"/>
            <w:bottom w:val="none" w:sz="0" w:space="0" w:color="auto"/>
            <w:right w:val="none" w:sz="0" w:space="0" w:color="auto"/>
          </w:divBdr>
          <w:divsChild>
            <w:div w:id="106852377">
              <w:marLeft w:val="0"/>
              <w:marRight w:val="0"/>
              <w:marTop w:val="0"/>
              <w:marBottom w:val="0"/>
              <w:divBdr>
                <w:top w:val="none" w:sz="0" w:space="0" w:color="auto"/>
                <w:left w:val="none" w:sz="0" w:space="0" w:color="auto"/>
                <w:bottom w:val="none" w:sz="0" w:space="0" w:color="auto"/>
                <w:right w:val="none" w:sz="0" w:space="0" w:color="auto"/>
              </w:divBdr>
            </w:div>
          </w:divsChild>
        </w:div>
        <w:div w:id="733627477">
          <w:marLeft w:val="0"/>
          <w:marRight w:val="0"/>
          <w:marTop w:val="0"/>
          <w:marBottom w:val="0"/>
          <w:divBdr>
            <w:top w:val="none" w:sz="0" w:space="0" w:color="auto"/>
            <w:left w:val="none" w:sz="0" w:space="0" w:color="auto"/>
            <w:bottom w:val="none" w:sz="0" w:space="0" w:color="auto"/>
            <w:right w:val="none" w:sz="0" w:space="0" w:color="auto"/>
          </w:divBdr>
          <w:divsChild>
            <w:div w:id="1392776281">
              <w:marLeft w:val="0"/>
              <w:marRight w:val="0"/>
              <w:marTop w:val="0"/>
              <w:marBottom w:val="0"/>
              <w:divBdr>
                <w:top w:val="none" w:sz="0" w:space="0" w:color="auto"/>
                <w:left w:val="none" w:sz="0" w:space="0" w:color="auto"/>
                <w:bottom w:val="none" w:sz="0" w:space="0" w:color="auto"/>
                <w:right w:val="none" w:sz="0" w:space="0" w:color="auto"/>
              </w:divBdr>
            </w:div>
          </w:divsChild>
        </w:div>
        <w:div w:id="825169722">
          <w:marLeft w:val="0"/>
          <w:marRight w:val="0"/>
          <w:marTop w:val="0"/>
          <w:marBottom w:val="0"/>
          <w:divBdr>
            <w:top w:val="none" w:sz="0" w:space="0" w:color="auto"/>
            <w:left w:val="none" w:sz="0" w:space="0" w:color="auto"/>
            <w:bottom w:val="none" w:sz="0" w:space="0" w:color="auto"/>
            <w:right w:val="none" w:sz="0" w:space="0" w:color="auto"/>
          </w:divBdr>
          <w:divsChild>
            <w:div w:id="1466388483">
              <w:marLeft w:val="0"/>
              <w:marRight w:val="0"/>
              <w:marTop w:val="0"/>
              <w:marBottom w:val="0"/>
              <w:divBdr>
                <w:top w:val="none" w:sz="0" w:space="0" w:color="auto"/>
                <w:left w:val="none" w:sz="0" w:space="0" w:color="auto"/>
                <w:bottom w:val="none" w:sz="0" w:space="0" w:color="auto"/>
                <w:right w:val="none" w:sz="0" w:space="0" w:color="auto"/>
              </w:divBdr>
            </w:div>
          </w:divsChild>
        </w:div>
        <w:div w:id="841631075">
          <w:marLeft w:val="0"/>
          <w:marRight w:val="0"/>
          <w:marTop w:val="0"/>
          <w:marBottom w:val="0"/>
          <w:divBdr>
            <w:top w:val="none" w:sz="0" w:space="0" w:color="auto"/>
            <w:left w:val="none" w:sz="0" w:space="0" w:color="auto"/>
            <w:bottom w:val="none" w:sz="0" w:space="0" w:color="auto"/>
            <w:right w:val="none" w:sz="0" w:space="0" w:color="auto"/>
          </w:divBdr>
          <w:divsChild>
            <w:div w:id="426537456">
              <w:marLeft w:val="0"/>
              <w:marRight w:val="0"/>
              <w:marTop w:val="0"/>
              <w:marBottom w:val="0"/>
              <w:divBdr>
                <w:top w:val="none" w:sz="0" w:space="0" w:color="auto"/>
                <w:left w:val="none" w:sz="0" w:space="0" w:color="auto"/>
                <w:bottom w:val="none" w:sz="0" w:space="0" w:color="auto"/>
                <w:right w:val="none" w:sz="0" w:space="0" w:color="auto"/>
              </w:divBdr>
            </w:div>
          </w:divsChild>
        </w:div>
        <w:div w:id="1067728217">
          <w:marLeft w:val="0"/>
          <w:marRight w:val="0"/>
          <w:marTop w:val="0"/>
          <w:marBottom w:val="0"/>
          <w:divBdr>
            <w:top w:val="none" w:sz="0" w:space="0" w:color="auto"/>
            <w:left w:val="none" w:sz="0" w:space="0" w:color="auto"/>
            <w:bottom w:val="none" w:sz="0" w:space="0" w:color="auto"/>
            <w:right w:val="none" w:sz="0" w:space="0" w:color="auto"/>
          </w:divBdr>
          <w:divsChild>
            <w:div w:id="1260060897">
              <w:marLeft w:val="0"/>
              <w:marRight w:val="0"/>
              <w:marTop w:val="0"/>
              <w:marBottom w:val="0"/>
              <w:divBdr>
                <w:top w:val="none" w:sz="0" w:space="0" w:color="auto"/>
                <w:left w:val="none" w:sz="0" w:space="0" w:color="auto"/>
                <w:bottom w:val="none" w:sz="0" w:space="0" w:color="auto"/>
                <w:right w:val="none" w:sz="0" w:space="0" w:color="auto"/>
              </w:divBdr>
            </w:div>
          </w:divsChild>
        </w:div>
        <w:div w:id="1266695366">
          <w:marLeft w:val="0"/>
          <w:marRight w:val="0"/>
          <w:marTop w:val="0"/>
          <w:marBottom w:val="0"/>
          <w:divBdr>
            <w:top w:val="none" w:sz="0" w:space="0" w:color="auto"/>
            <w:left w:val="none" w:sz="0" w:space="0" w:color="auto"/>
            <w:bottom w:val="none" w:sz="0" w:space="0" w:color="auto"/>
            <w:right w:val="none" w:sz="0" w:space="0" w:color="auto"/>
          </w:divBdr>
          <w:divsChild>
            <w:div w:id="801188959">
              <w:marLeft w:val="0"/>
              <w:marRight w:val="0"/>
              <w:marTop w:val="0"/>
              <w:marBottom w:val="0"/>
              <w:divBdr>
                <w:top w:val="none" w:sz="0" w:space="0" w:color="auto"/>
                <w:left w:val="none" w:sz="0" w:space="0" w:color="auto"/>
                <w:bottom w:val="none" w:sz="0" w:space="0" w:color="auto"/>
                <w:right w:val="none" w:sz="0" w:space="0" w:color="auto"/>
              </w:divBdr>
            </w:div>
          </w:divsChild>
        </w:div>
        <w:div w:id="1429807659">
          <w:marLeft w:val="0"/>
          <w:marRight w:val="0"/>
          <w:marTop w:val="0"/>
          <w:marBottom w:val="0"/>
          <w:divBdr>
            <w:top w:val="none" w:sz="0" w:space="0" w:color="auto"/>
            <w:left w:val="none" w:sz="0" w:space="0" w:color="auto"/>
            <w:bottom w:val="none" w:sz="0" w:space="0" w:color="auto"/>
            <w:right w:val="none" w:sz="0" w:space="0" w:color="auto"/>
          </w:divBdr>
          <w:divsChild>
            <w:div w:id="1578511395">
              <w:marLeft w:val="0"/>
              <w:marRight w:val="0"/>
              <w:marTop w:val="0"/>
              <w:marBottom w:val="0"/>
              <w:divBdr>
                <w:top w:val="none" w:sz="0" w:space="0" w:color="auto"/>
                <w:left w:val="none" w:sz="0" w:space="0" w:color="auto"/>
                <w:bottom w:val="none" w:sz="0" w:space="0" w:color="auto"/>
                <w:right w:val="none" w:sz="0" w:space="0" w:color="auto"/>
              </w:divBdr>
            </w:div>
          </w:divsChild>
        </w:div>
        <w:div w:id="1442722299">
          <w:marLeft w:val="0"/>
          <w:marRight w:val="0"/>
          <w:marTop w:val="0"/>
          <w:marBottom w:val="0"/>
          <w:divBdr>
            <w:top w:val="none" w:sz="0" w:space="0" w:color="auto"/>
            <w:left w:val="none" w:sz="0" w:space="0" w:color="auto"/>
            <w:bottom w:val="none" w:sz="0" w:space="0" w:color="auto"/>
            <w:right w:val="none" w:sz="0" w:space="0" w:color="auto"/>
          </w:divBdr>
          <w:divsChild>
            <w:div w:id="2079281924">
              <w:marLeft w:val="0"/>
              <w:marRight w:val="0"/>
              <w:marTop w:val="0"/>
              <w:marBottom w:val="0"/>
              <w:divBdr>
                <w:top w:val="none" w:sz="0" w:space="0" w:color="auto"/>
                <w:left w:val="none" w:sz="0" w:space="0" w:color="auto"/>
                <w:bottom w:val="none" w:sz="0" w:space="0" w:color="auto"/>
                <w:right w:val="none" w:sz="0" w:space="0" w:color="auto"/>
              </w:divBdr>
            </w:div>
          </w:divsChild>
        </w:div>
        <w:div w:id="1486436323">
          <w:marLeft w:val="0"/>
          <w:marRight w:val="0"/>
          <w:marTop w:val="0"/>
          <w:marBottom w:val="0"/>
          <w:divBdr>
            <w:top w:val="none" w:sz="0" w:space="0" w:color="auto"/>
            <w:left w:val="none" w:sz="0" w:space="0" w:color="auto"/>
            <w:bottom w:val="none" w:sz="0" w:space="0" w:color="auto"/>
            <w:right w:val="none" w:sz="0" w:space="0" w:color="auto"/>
          </w:divBdr>
          <w:divsChild>
            <w:div w:id="657728437">
              <w:marLeft w:val="0"/>
              <w:marRight w:val="0"/>
              <w:marTop w:val="0"/>
              <w:marBottom w:val="0"/>
              <w:divBdr>
                <w:top w:val="none" w:sz="0" w:space="0" w:color="auto"/>
                <w:left w:val="none" w:sz="0" w:space="0" w:color="auto"/>
                <w:bottom w:val="none" w:sz="0" w:space="0" w:color="auto"/>
                <w:right w:val="none" w:sz="0" w:space="0" w:color="auto"/>
              </w:divBdr>
            </w:div>
          </w:divsChild>
        </w:div>
        <w:div w:id="1587154273">
          <w:marLeft w:val="0"/>
          <w:marRight w:val="0"/>
          <w:marTop w:val="0"/>
          <w:marBottom w:val="0"/>
          <w:divBdr>
            <w:top w:val="none" w:sz="0" w:space="0" w:color="auto"/>
            <w:left w:val="none" w:sz="0" w:space="0" w:color="auto"/>
            <w:bottom w:val="none" w:sz="0" w:space="0" w:color="auto"/>
            <w:right w:val="none" w:sz="0" w:space="0" w:color="auto"/>
          </w:divBdr>
          <w:divsChild>
            <w:div w:id="261498418">
              <w:marLeft w:val="0"/>
              <w:marRight w:val="0"/>
              <w:marTop w:val="0"/>
              <w:marBottom w:val="0"/>
              <w:divBdr>
                <w:top w:val="none" w:sz="0" w:space="0" w:color="auto"/>
                <w:left w:val="none" w:sz="0" w:space="0" w:color="auto"/>
                <w:bottom w:val="none" w:sz="0" w:space="0" w:color="auto"/>
                <w:right w:val="none" w:sz="0" w:space="0" w:color="auto"/>
              </w:divBdr>
            </w:div>
          </w:divsChild>
        </w:div>
        <w:div w:id="1588339693">
          <w:marLeft w:val="0"/>
          <w:marRight w:val="0"/>
          <w:marTop w:val="0"/>
          <w:marBottom w:val="0"/>
          <w:divBdr>
            <w:top w:val="none" w:sz="0" w:space="0" w:color="auto"/>
            <w:left w:val="none" w:sz="0" w:space="0" w:color="auto"/>
            <w:bottom w:val="none" w:sz="0" w:space="0" w:color="auto"/>
            <w:right w:val="none" w:sz="0" w:space="0" w:color="auto"/>
          </w:divBdr>
          <w:divsChild>
            <w:div w:id="1889873996">
              <w:marLeft w:val="0"/>
              <w:marRight w:val="0"/>
              <w:marTop w:val="0"/>
              <w:marBottom w:val="0"/>
              <w:divBdr>
                <w:top w:val="none" w:sz="0" w:space="0" w:color="auto"/>
                <w:left w:val="none" w:sz="0" w:space="0" w:color="auto"/>
                <w:bottom w:val="none" w:sz="0" w:space="0" w:color="auto"/>
                <w:right w:val="none" w:sz="0" w:space="0" w:color="auto"/>
              </w:divBdr>
            </w:div>
            <w:div w:id="2052614130">
              <w:marLeft w:val="0"/>
              <w:marRight w:val="0"/>
              <w:marTop w:val="0"/>
              <w:marBottom w:val="0"/>
              <w:divBdr>
                <w:top w:val="none" w:sz="0" w:space="0" w:color="auto"/>
                <w:left w:val="none" w:sz="0" w:space="0" w:color="auto"/>
                <w:bottom w:val="none" w:sz="0" w:space="0" w:color="auto"/>
                <w:right w:val="none" w:sz="0" w:space="0" w:color="auto"/>
              </w:divBdr>
            </w:div>
          </w:divsChild>
        </w:div>
        <w:div w:id="1600485178">
          <w:marLeft w:val="0"/>
          <w:marRight w:val="0"/>
          <w:marTop w:val="0"/>
          <w:marBottom w:val="0"/>
          <w:divBdr>
            <w:top w:val="none" w:sz="0" w:space="0" w:color="auto"/>
            <w:left w:val="none" w:sz="0" w:space="0" w:color="auto"/>
            <w:bottom w:val="none" w:sz="0" w:space="0" w:color="auto"/>
            <w:right w:val="none" w:sz="0" w:space="0" w:color="auto"/>
          </w:divBdr>
          <w:divsChild>
            <w:div w:id="266622884">
              <w:marLeft w:val="0"/>
              <w:marRight w:val="0"/>
              <w:marTop w:val="0"/>
              <w:marBottom w:val="0"/>
              <w:divBdr>
                <w:top w:val="none" w:sz="0" w:space="0" w:color="auto"/>
                <w:left w:val="none" w:sz="0" w:space="0" w:color="auto"/>
                <w:bottom w:val="none" w:sz="0" w:space="0" w:color="auto"/>
                <w:right w:val="none" w:sz="0" w:space="0" w:color="auto"/>
              </w:divBdr>
            </w:div>
          </w:divsChild>
        </w:div>
        <w:div w:id="1617517446">
          <w:marLeft w:val="0"/>
          <w:marRight w:val="0"/>
          <w:marTop w:val="0"/>
          <w:marBottom w:val="0"/>
          <w:divBdr>
            <w:top w:val="none" w:sz="0" w:space="0" w:color="auto"/>
            <w:left w:val="none" w:sz="0" w:space="0" w:color="auto"/>
            <w:bottom w:val="none" w:sz="0" w:space="0" w:color="auto"/>
            <w:right w:val="none" w:sz="0" w:space="0" w:color="auto"/>
          </w:divBdr>
          <w:divsChild>
            <w:div w:id="246575414">
              <w:marLeft w:val="0"/>
              <w:marRight w:val="0"/>
              <w:marTop w:val="0"/>
              <w:marBottom w:val="0"/>
              <w:divBdr>
                <w:top w:val="none" w:sz="0" w:space="0" w:color="auto"/>
                <w:left w:val="none" w:sz="0" w:space="0" w:color="auto"/>
                <w:bottom w:val="none" w:sz="0" w:space="0" w:color="auto"/>
                <w:right w:val="none" w:sz="0" w:space="0" w:color="auto"/>
              </w:divBdr>
            </w:div>
          </w:divsChild>
        </w:div>
        <w:div w:id="1708917937">
          <w:marLeft w:val="0"/>
          <w:marRight w:val="0"/>
          <w:marTop w:val="0"/>
          <w:marBottom w:val="0"/>
          <w:divBdr>
            <w:top w:val="none" w:sz="0" w:space="0" w:color="auto"/>
            <w:left w:val="none" w:sz="0" w:space="0" w:color="auto"/>
            <w:bottom w:val="none" w:sz="0" w:space="0" w:color="auto"/>
            <w:right w:val="none" w:sz="0" w:space="0" w:color="auto"/>
          </w:divBdr>
          <w:divsChild>
            <w:div w:id="467430260">
              <w:marLeft w:val="0"/>
              <w:marRight w:val="0"/>
              <w:marTop w:val="0"/>
              <w:marBottom w:val="0"/>
              <w:divBdr>
                <w:top w:val="none" w:sz="0" w:space="0" w:color="auto"/>
                <w:left w:val="none" w:sz="0" w:space="0" w:color="auto"/>
                <w:bottom w:val="none" w:sz="0" w:space="0" w:color="auto"/>
                <w:right w:val="none" w:sz="0" w:space="0" w:color="auto"/>
              </w:divBdr>
            </w:div>
          </w:divsChild>
        </w:div>
        <w:div w:id="1755279410">
          <w:marLeft w:val="0"/>
          <w:marRight w:val="0"/>
          <w:marTop w:val="0"/>
          <w:marBottom w:val="0"/>
          <w:divBdr>
            <w:top w:val="none" w:sz="0" w:space="0" w:color="auto"/>
            <w:left w:val="none" w:sz="0" w:space="0" w:color="auto"/>
            <w:bottom w:val="none" w:sz="0" w:space="0" w:color="auto"/>
            <w:right w:val="none" w:sz="0" w:space="0" w:color="auto"/>
          </w:divBdr>
          <w:divsChild>
            <w:div w:id="349456241">
              <w:marLeft w:val="0"/>
              <w:marRight w:val="0"/>
              <w:marTop w:val="0"/>
              <w:marBottom w:val="0"/>
              <w:divBdr>
                <w:top w:val="none" w:sz="0" w:space="0" w:color="auto"/>
                <w:left w:val="none" w:sz="0" w:space="0" w:color="auto"/>
                <w:bottom w:val="none" w:sz="0" w:space="0" w:color="auto"/>
                <w:right w:val="none" w:sz="0" w:space="0" w:color="auto"/>
              </w:divBdr>
            </w:div>
          </w:divsChild>
        </w:div>
        <w:div w:id="1757937977">
          <w:marLeft w:val="0"/>
          <w:marRight w:val="0"/>
          <w:marTop w:val="0"/>
          <w:marBottom w:val="0"/>
          <w:divBdr>
            <w:top w:val="none" w:sz="0" w:space="0" w:color="auto"/>
            <w:left w:val="none" w:sz="0" w:space="0" w:color="auto"/>
            <w:bottom w:val="none" w:sz="0" w:space="0" w:color="auto"/>
            <w:right w:val="none" w:sz="0" w:space="0" w:color="auto"/>
          </w:divBdr>
          <w:divsChild>
            <w:div w:id="1413234418">
              <w:marLeft w:val="0"/>
              <w:marRight w:val="0"/>
              <w:marTop w:val="0"/>
              <w:marBottom w:val="0"/>
              <w:divBdr>
                <w:top w:val="none" w:sz="0" w:space="0" w:color="auto"/>
                <w:left w:val="none" w:sz="0" w:space="0" w:color="auto"/>
                <w:bottom w:val="none" w:sz="0" w:space="0" w:color="auto"/>
                <w:right w:val="none" w:sz="0" w:space="0" w:color="auto"/>
              </w:divBdr>
            </w:div>
          </w:divsChild>
        </w:div>
        <w:div w:id="1982031767">
          <w:marLeft w:val="0"/>
          <w:marRight w:val="0"/>
          <w:marTop w:val="0"/>
          <w:marBottom w:val="0"/>
          <w:divBdr>
            <w:top w:val="none" w:sz="0" w:space="0" w:color="auto"/>
            <w:left w:val="none" w:sz="0" w:space="0" w:color="auto"/>
            <w:bottom w:val="none" w:sz="0" w:space="0" w:color="auto"/>
            <w:right w:val="none" w:sz="0" w:space="0" w:color="auto"/>
          </w:divBdr>
          <w:divsChild>
            <w:div w:id="1669747861">
              <w:marLeft w:val="0"/>
              <w:marRight w:val="0"/>
              <w:marTop w:val="0"/>
              <w:marBottom w:val="0"/>
              <w:divBdr>
                <w:top w:val="none" w:sz="0" w:space="0" w:color="auto"/>
                <w:left w:val="none" w:sz="0" w:space="0" w:color="auto"/>
                <w:bottom w:val="none" w:sz="0" w:space="0" w:color="auto"/>
                <w:right w:val="none" w:sz="0" w:space="0" w:color="auto"/>
              </w:divBdr>
            </w:div>
          </w:divsChild>
        </w:div>
        <w:div w:id="1984848339">
          <w:marLeft w:val="0"/>
          <w:marRight w:val="0"/>
          <w:marTop w:val="0"/>
          <w:marBottom w:val="0"/>
          <w:divBdr>
            <w:top w:val="none" w:sz="0" w:space="0" w:color="auto"/>
            <w:left w:val="none" w:sz="0" w:space="0" w:color="auto"/>
            <w:bottom w:val="none" w:sz="0" w:space="0" w:color="auto"/>
            <w:right w:val="none" w:sz="0" w:space="0" w:color="auto"/>
          </w:divBdr>
          <w:divsChild>
            <w:div w:id="1016930810">
              <w:marLeft w:val="0"/>
              <w:marRight w:val="0"/>
              <w:marTop w:val="0"/>
              <w:marBottom w:val="0"/>
              <w:divBdr>
                <w:top w:val="none" w:sz="0" w:space="0" w:color="auto"/>
                <w:left w:val="none" w:sz="0" w:space="0" w:color="auto"/>
                <w:bottom w:val="none" w:sz="0" w:space="0" w:color="auto"/>
                <w:right w:val="none" w:sz="0" w:space="0" w:color="auto"/>
              </w:divBdr>
            </w:div>
          </w:divsChild>
        </w:div>
        <w:div w:id="2066685769">
          <w:marLeft w:val="0"/>
          <w:marRight w:val="0"/>
          <w:marTop w:val="0"/>
          <w:marBottom w:val="0"/>
          <w:divBdr>
            <w:top w:val="none" w:sz="0" w:space="0" w:color="auto"/>
            <w:left w:val="none" w:sz="0" w:space="0" w:color="auto"/>
            <w:bottom w:val="none" w:sz="0" w:space="0" w:color="auto"/>
            <w:right w:val="none" w:sz="0" w:space="0" w:color="auto"/>
          </w:divBdr>
          <w:divsChild>
            <w:div w:id="1594826073">
              <w:marLeft w:val="0"/>
              <w:marRight w:val="0"/>
              <w:marTop w:val="0"/>
              <w:marBottom w:val="0"/>
              <w:divBdr>
                <w:top w:val="none" w:sz="0" w:space="0" w:color="auto"/>
                <w:left w:val="none" w:sz="0" w:space="0" w:color="auto"/>
                <w:bottom w:val="none" w:sz="0" w:space="0" w:color="auto"/>
                <w:right w:val="none" w:sz="0" w:space="0" w:color="auto"/>
              </w:divBdr>
            </w:div>
          </w:divsChild>
        </w:div>
        <w:div w:id="2092239762">
          <w:marLeft w:val="0"/>
          <w:marRight w:val="0"/>
          <w:marTop w:val="0"/>
          <w:marBottom w:val="0"/>
          <w:divBdr>
            <w:top w:val="none" w:sz="0" w:space="0" w:color="auto"/>
            <w:left w:val="none" w:sz="0" w:space="0" w:color="auto"/>
            <w:bottom w:val="none" w:sz="0" w:space="0" w:color="auto"/>
            <w:right w:val="none" w:sz="0" w:space="0" w:color="auto"/>
          </w:divBdr>
          <w:divsChild>
            <w:div w:id="279580700">
              <w:marLeft w:val="0"/>
              <w:marRight w:val="0"/>
              <w:marTop w:val="0"/>
              <w:marBottom w:val="0"/>
              <w:divBdr>
                <w:top w:val="none" w:sz="0" w:space="0" w:color="auto"/>
                <w:left w:val="none" w:sz="0" w:space="0" w:color="auto"/>
                <w:bottom w:val="none" w:sz="0" w:space="0" w:color="auto"/>
                <w:right w:val="none" w:sz="0" w:space="0" w:color="auto"/>
              </w:divBdr>
            </w:div>
          </w:divsChild>
        </w:div>
        <w:div w:id="2118715496">
          <w:marLeft w:val="0"/>
          <w:marRight w:val="0"/>
          <w:marTop w:val="0"/>
          <w:marBottom w:val="0"/>
          <w:divBdr>
            <w:top w:val="none" w:sz="0" w:space="0" w:color="auto"/>
            <w:left w:val="none" w:sz="0" w:space="0" w:color="auto"/>
            <w:bottom w:val="none" w:sz="0" w:space="0" w:color="auto"/>
            <w:right w:val="none" w:sz="0" w:space="0" w:color="auto"/>
          </w:divBdr>
          <w:divsChild>
            <w:div w:id="47923077">
              <w:marLeft w:val="0"/>
              <w:marRight w:val="0"/>
              <w:marTop w:val="0"/>
              <w:marBottom w:val="0"/>
              <w:divBdr>
                <w:top w:val="none" w:sz="0" w:space="0" w:color="auto"/>
                <w:left w:val="none" w:sz="0" w:space="0" w:color="auto"/>
                <w:bottom w:val="none" w:sz="0" w:space="0" w:color="auto"/>
                <w:right w:val="none" w:sz="0" w:space="0" w:color="auto"/>
              </w:divBdr>
            </w:div>
          </w:divsChild>
        </w:div>
        <w:div w:id="2126075897">
          <w:marLeft w:val="0"/>
          <w:marRight w:val="0"/>
          <w:marTop w:val="0"/>
          <w:marBottom w:val="0"/>
          <w:divBdr>
            <w:top w:val="none" w:sz="0" w:space="0" w:color="auto"/>
            <w:left w:val="none" w:sz="0" w:space="0" w:color="auto"/>
            <w:bottom w:val="none" w:sz="0" w:space="0" w:color="auto"/>
            <w:right w:val="none" w:sz="0" w:space="0" w:color="auto"/>
          </w:divBdr>
          <w:divsChild>
            <w:div w:id="120379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8769">
      <w:bodyDiv w:val="1"/>
      <w:marLeft w:val="0"/>
      <w:marRight w:val="0"/>
      <w:marTop w:val="0"/>
      <w:marBottom w:val="0"/>
      <w:divBdr>
        <w:top w:val="none" w:sz="0" w:space="0" w:color="auto"/>
        <w:left w:val="none" w:sz="0" w:space="0" w:color="auto"/>
        <w:bottom w:val="none" w:sz="0" w:space="0" w:color="auto"/>
        <w:right w:val="none" w:sz="0" w:space="0" w:color="auto"/>
      </w:divBdr>
      <w:divsChild>
        <w:div w:id="586811563">
          <w:marLeft w:val="0"/>
          <w:marRight w:val="0"/>
          <w:marTop w:val="0"/>
          <w:marBottom w:val="0"/>
          <w:divBdr>
            <w:top w:val="none" w:sz="0" w:space="0" w:color="auto"/>
            <w:left w:val="none" w:sz="0" w:space="0" w:color="auto"/>
            <w:bottom w:val="none" w:sz="0" w:space="0" w:color="auto"/>
            <w:right w:val="none" w:sz="0" w:space="0" w:color="auto"/>
          </w:divBdr>
        </w:div>
        <w:div w:id="1427992559">
          <w:marLeft w:val="0"/>
          <w:marRight w:val="0"/>
          <w:marTop w:val="0"/>
          <w:marBottom w:val="0"/>
          <w:divBdr>
            <w:top w:val="none" w:sz="0" w:space="0" w:color="auto"/>
            <w:left w:val="none" w:sz="0" w:space="0" w:color="auto"/>
            <w:bottom w:val="none" w:sz="0" w:space="0" w:color="auto"/>
            <w:right w:val="none" w:sz="0" w:space="0" w:color="auto"/>
          </w:divBdr>
        </w:div>
      </w:divsChild>
    </w:div>
    <w:div w:id="193345384">
      <w:bodyDiv w:val="1"/>
      <w:marLeft w:val="0"/>
      <w:marRight w:val="0"/>
      <w:marTop w:val="0"/>
      <w:marBottom w:val="0"/>
      <w:divBdr>
        <w:top w:val="none" w:sz="0" w:space="0" w:color="auto"/>
        <w:left w:val="none" w:sz="0" w:space="0" w:color="auto"/>
        <w:bottom w:val="none" w:sz="0" w:space="0" w:color="auto"/>
        <w:right w:val="none" w:sz="0" w:space="0" w:color="auto"/>
      </w:divBdr>
    </w:div>
    <w:div w:id="220679521">
      <w:bodyDiv w:val="1"/>
      <w:marLeft w:val="0"/>
      <w:marRight w:val="0"/>
      <w:marTop w:val="0"/>
      <w:marBottom w:val="0"/>
      <w:divBdr>
        <w:top w:val="none" w:sz="0" w:space="0" w:color="auto"/>
        <w:left w:val="none" w:sz="0" w:space="0" w:color="auto"/>
        <w:bottom w:val="none" w:sz="0" w:space="0" w:color="auto"/>
        <w:right w:val="none" w:sz="0" w:space="0" w:color="auto"/>
      </w:divBdr>
      <w:divsChild>
        <w:div w:id="1271937435">
          <w:marLeft w:val="0"/>
          <w:marRight w:val="0"/>
          <w:marTop w:val="0"/>
          <w:marBottom w:val="0"/>
          <w:divBdr>
            <w:top w:val="none" w:sz="0" w:space="0" w:color="auto"/>
            <w:left w:val="none" w:sz="0" w:space="0" w:color="auto"/>
            <w:bottom w:val="none" w:sz="0" w:space="0" w:color="auto"/>
            <w:right w:val="none" w:sz="0" w:space="0" w:color="auto"/>
          </w:divBdr>
        </w:div>
      </w:divsChild>
    </w:div>
    <w:div w:id="226459304">
      <w:bodyDiv w:val="1"/>
      <w:marLeft w:val="0"/>
      <w:marRight w:val="0"/>
      <w:marTop w:val="0"/>
      <w:marBottom w:val="0"/>
      <w:divBdr>
        <w:top w:val="none" w:sz="0" w:space="0" w:color="auto"/>
        <w:left w:val="none" w:sz="0" w:space="0" w:color="auto"/>
        <w:bottom w:val="none" w:sz="0" w:space="0" w:color="auto"/>
        <w:right w:val="none" w:sz="0" w:space="0" w:color="auto"/>
      </w:divBdr>
    </w:div>
    <w:div w:id="269316731">
      <w:bodyDiv w:val="1"/>
      <w:marLeft w:val="0"/>
      <w:marRight w:val="0"/>
      <w:marTop w:val="0"/>
      <w:marBottom w:val="0"/>
      <w:divBdr>
        <w:top w:val="none" w:sz="0" w:space="0" w:color="auto"/>
        <w:left w:val="none" w:sz="0" w:space="0" w:color="auto"/>
        <w:bottom w:val="none" w:sz="0" w:space="0" w:color="auto"/>
        <w:right w:val="none" w:sz="0" w:space="0" w:color="auto"/>
      </w:divBdr>
    </w:div>
    <w:div w:id="270746314">
      <w:bodyDiv w:val="1"/>
      <w:marLeft w:val="0"/>
      <w:marRight w:val="0"/>
      <w:marTop w:val="0"/>
      <w:marBottom w:val="0"/>
      <w:divBdr>
        <w:top w:val="none" w:sz="0" w:space="0" w:color="auto"/>
        <w:left w:val="none" w:sz="0" w:space="0" w:color="auto"/>
        <w:bottom w:val="none" w:sz="0" w:space="0" w:color="auto"/>
        <w:right w:val="none" w:sz="0" w:space="0" w:color="auto"/>
      </w:divBdr>
    </w:div>
    <w:div w:id="311832233">
      <w:bodyDiv w:val="1"/>
      <w:marLeft w:val="0"/>
      <w:marRight w:val="0"/>
      <w:marTop w:val="0"/>
      <w:marBottom w:val="0"/>
      <w:divBdr>
        <w:top w:val="none" w:sz="0" w:space="0" w:color="auto"/>
        <w:left w:val="none" w:sz="0" w:space="0" w:color="auto"/>
        <w:bottom w:val="none" w:sz="0" w:space="0" w:color="auto"/>
        <w:right w:val="none" w:sz="0" w:space="0" w:color="auto"/>
      </w:divBdr>
      <w:divsChild>
        <w:div w:id="1954707588">
          <w:marLeft w:val="0"/>
          <w:marRight w:val="0"/>
          <w:marTop w:val="0"/>
          <w:marBottom w:val="0"/>
          <w:divBdr>
            <w:top w:val="none" w:sz="0" w:space="0" w:color="auto"/>
            <w:left w:val="none" w:sz="0" w:space="0" w:color="auto"/>
            <w:bottom w:val="none" w:sz="0" w:space="0" w:color="auto"/>
            <w:right w:val="none" w:sz="0" w:space="0" w:color="auto"/>
          </w:divBdr>
        </w:div>
      </w:divsChild>
    </w:div>
    <w:div w:id="357434279">
      <w:bodyDiv w:val="1"/>
      <w:marLeft w:val="0"/>
      <w:marRight w:val="0"/>
      <w:marTop w:val="0"/>
      <w:marBottom w:val="0"/>
      <w:divBdr>
        <w:top w:val="none" w:sz="0" w:space="0" w:color="auto"/>
        <w:left w:val="none" w:sz="0" w:space="0" w:color="auto"/>
        <w:bottom w:val="none" w:sz="0" w:space="0" w:color="auto"/>
        <w:right w:val="none" w:sz="0" w:space="0" w:color="auto"/>
      </w:divBdr>
    </w:div>
    <w:div w:id="358707297">
      <w:bodyDiv w:val="1"/>
      <w:marLeft w:val="0"/>
      <w:marRight w:val="0"/>
      <w:marTop w:val="0"/>
      <w:marBottom w:val="0"/>
      <w:divBdr>
        <w:top w:val="none" w:sz="0" w:space="0" w:color="auto"/>
        <w:left w:val="none" w:sz="0" w:space="0" w:color="auto"/>
        <w:bottom w:val="none" w:sz="0" w:space="0" w:color="auto"/>
        <w:right w:val="none" w:sz="0" w:space="0" w:color="auto"/>
      </w:divBdr>
    </w:div>
    <w:div w:id="383262014">
      <w:bodyDiv w:val="1"/>
      <w:marLeft w:val="0"/>
      <w:marRight w:val="0"/>
      <w:marTop w:val="0"/>
      <w:marBottom w:val="0"/>
      <w:divBdr>
        <w:top w:val="none" w:sz="0" w:space="0" w:color="auto"/>
        <w:left w:val="none" w:sz="0" w:space="0" w:color="auto"/>
        <w:bottom w:val="none" w:sz="0" w:space="0" w:color="auto"/>
        <w:right w:val="none" w:sz="0" w:space="0" w:color="auto"/>
      </w:divBdr>
    </w:div>
    <w:div w:id="403071725">
      <w:bodyDiv w:val="1"/>
      <w:marLeft w:val="0"/>
      <w:marRight w:val="0"/>
      <w:marTop w:val="0"/>
      <w:marBottom w:val="0"/>
      <w:divBdr>
        <w:top w:val="none" w:sz="0" w:space="0" w:color="auto"/>
        <w:left w:val="none" w:sz="0" w:space="0" w:color="auto"/>
        <w:bottom w:val="none" w:sz="0" w:space="0" w:color="auto"/>
        <w:right w:val="none" w:sz="0" w:space="0" w:color="auto"/>
      </w:divBdr>
    </w:div>
    <w:div w:id="430471785">
      <w:bodyDiv w:val="1"/>
      <w:marLeft w:val="0"/>
      <w:marRight w:val="0"/>
      <w:marTop w:val="0"/>
      <w:marBottom w:val="0"/>
      <w:divBdr>
        <w:top w:val="none" w:sz="0" w:space="0" w:color="auto"/>
        <w:left w:val="none" w:sz="0" w:space="0" w:color="auto"/>
        <w:bottom w:val="none" w:sz="0" w:space="0" w:color="auto"/>
        <w:right w:val="none" w:sz="0" w:space="0" w:color="auto"/>
      </w:divBdr>
    </w:div>
    <w:div w:id="445319805">
      <w:bodyDiv w:val="1"/>
      <w:marLeft w:val="0"/>
      <w:marRight w:val="0"/>
      <w:marTop w:val="0"/>
      <w:marBottom w:val="0"/>
      <w:divBdr>
        <w:top w:val="none" w:sz="0" w:space="0" w:color="auto"/>
        <w:left w:val="none" w:sz="0" w:space="0" w:color="auto"/>
        <w:bottom w:val="none" w:sz="0" w:space="0" w:color="auto"/>
        <w:right w:val="none" w:sz="0" w:space="0" w:color="auto"/>
      </w:divBdr>
      <w:divsChild>
        <w:div w:id="1991328820">
          <w:marLeft w:val="0"/>
          <w:marRight w:val="0"/>
          <w:marTop w:val="0"/>
          <w:marBottom w:val="0"/>
          <w:divBdr>
            <w:top w:val="none" w:sz="0" w:space="0" w:color="auto"/>
            <w:left w:val="none" w:sz="0" w:space="0" w:color="auto"/>
            <w:bottom w:val="none" w:sz="0" w:space="0" w:color="auto"/>
            <w:right w:val="none" w:sz="0" w:space="0" w:color="auto"/>
          </w:divBdr>
        </w:div>
      </w:divsChild>
    </w:div>
    <w:div w:id="466051252">
      <w:bodyDiv w:val="1"/>
      <w:marLeft w:val="0"/>
      <w:marRight w:val="0"/>
      <w:marTop w:val="0"/>
      <w:marBottom w:val="0"/>
      <w:divBdr>
        <w:top w:val="none" w:sz="0" w:space="0" w:color="auto"/>
        <w:left w:val="none" w:sz="0" w:space="0" w:color="auto"/>
        <w:bottom w:val="none" w:sz="0" w:space="0" w:color="auto"/>
        <w:right w:val="none" w:sz="0" w:space="0" w:color="auto"/>
      </w:divBdr>
    </w:div>
    <w:div w:id="478571728">
      <w:bodyDiv w:val="1"/>
      <w:marLeft w:val="0"/>
      <w:marRight w:val="0"/>
      <w:marTop w:val="0"/>
      <w:marBottom w:val="0"/>
      <w:divBdr>
        <w:top w:val="none" w:sz="0" w:space="0" w:color="auto"/>
        <w:left w:val="none" w:sz="0" w:space="0" w:color="auto"/>
        <w:bottom w:val="none" w:sz="0" w:space="0" w:color="auto"/>
        <w:right w:val="none" w:sz="0" w:space="0" w:color="auto"/>
      </w:divBdr>
    </w:div>
    <w:div w:id="619726112">
      <w:bodyDiv w:val="1"/>
      <w:marLeft w:val="0"/>
      <w:marRight w:val="0"/>
      <w:marTop w:val="0"/>
      <w:marBottom w:val="0"/>
      <w:divBdr>
        <w:top w:val="none" w:sz="0" w:space="0" w:color="auto"/>
        <w:left w:val="none" w:sz="0" w:space="0" w:color="auto"/>
        <w:bottom w:val="none" w:sz="0" w:space="0" w:color="auto"/>
        <w:right w:val="none" w:sz="0" w:space="0" w:color="auto"/>
      </w:divBdr>
    </w:div>
    <w:div w:id="634409402">
      <w:bodyDiv w:val="1"/>
      <w:marLeft w:val="0"/>
      <w:marRight w:val="0"/>
      <w:marTop w:val="0"/>
      <w:marBottom w:val="0"/>
      <w:divBdr>
        <w:top w:val="none" w:sz="0" w:space="0" w:color="auto"/>
        <w:left w:val="none" w:sz="0" w:space="0" w:color="auto"/>
        <w:bottom w:val="none" w:sz="0" w:space="0" w:color="auto"/>
        <w:right w:val="none" w:sz="0" w:space="0" w:color="auto"/>
      </w:divBdr>
    </w:div>
    <w:div w:id="643003282">
      <w:bodyDiv w:val="1"/>
      <w:marLeft w:val="0"/>
      <w:marRight w:val="0"/>
      <w:marTop w:val="0"/>
      <w:marBottom w:val="0"/>
      <w:divBdr>
        <w:top w:val="none" w:sz="0" w:space="0" w:color="auto"/>
        <w:left w:val="none" w:sz="0" w:space="0" w:color="auto"/>
        <w:bottom w:val="none" w:sz="0" w:space="0" w:color="auto"/>
        <w:right w:val="none" w:sz="0" w:space="0" w:color="auto"/>
      </w:divBdr>
    </w:div>
    <w:div w:id="659116865">
      <w:bodyDiv w:val="1"/>
      <w:marLeft w:val="0"/>
      <w:marRight w:val="0"/>
      <w:marTop w:val="0"/>
      <w:marBottom w:val="0"/>
      <w:divBdr>
        <w:top w:val="none" w:sz="0" w:space="0" w:color="auto"/>
        <w:left w:val="none" w:sz="0" w:space="0" w:color="auto"/>
        <w:bottom w:val="none" w:sz="0" w:space="0" w:color="auto"/>
        <w:right w:val="none" w:sz="0" w:space="0" w:color="auto"/>
      </w:divBdr>
      <w:divsChild>
        <w:div w:id="77675496">
          <w:marLeft w:val="0"/>
          <w:marRight w:val="0"/>
          <w:marTop w:val="0"/>
          <w:marBottom w:val="0"/>
          <w:divBdr>
            <w:top w:val="none" w:sz="0" w:space="0" w:color="auto"/>
            <w:left w:val="none" w:sz="0" w:space="0" w:color="auto"/>
            <w:bottom w:val="none" w:sz="0" w:space="0" w:color="auto"/>
            <w:right w:val="none" w:sz="0" w:space="0" w:color="auto"/>
          </w:divBdr>
          <w:divsChild>
            <w:div w:id="969627352">
              <w:marLeft w:val="0"/>
              <w:marRight w:val="0"/>
              <w:marTop w:val="0"/>
              <w:marBottom w:val="0"/>
              <w:divBdr>
                <w:top w:val="none" w:sz="0" w:space="0" w:color="auto"/>
                <w:left w:val="none" w:sz="0" w:space="0" w:color="auto"/>
                <w:bottom w:val="none" w:sz="0" w:space="0" w:color="auto"/>
                <w:right w:val="none" w:sz="0" w:space="0" w:color="auto"/>
              </w:divBdr>
            </w:div>
            <w:div w:id="1545948372">
              <w:marLeft w:val="0"/>
              <w:marRight w:val="0"/>
              <w:marTop w:val="0"/>
              <w:marBottom w:val="0"/>
              <w:divBdr>
                <w:top w:val="none" w:sz="0" w:space="0" w:color="auto"/>
                <w:left w:val="none" w:sz="0" w:space="0" w:color="auto"/>
                <w:bottom w:val="none" w:sz="0" w:space="0" w:color="auto"/>
                <w:right w:val="none" w:sz="0" w:space="0" w:color="auto"/>
              </w:divBdr>
            </w:div>
            <w:div w:id="1547370545">
              <w:marLeft w:val="0"/>
              <w:marRight w:val="0"/>
              <w:marTop w:val="0"/>
              <w:marBottom w:val="0"/>
              <w:divBdr>
                <w:top w:val="none" w:sz="0" w:space="0" w:color="auto"/>
                <w:left w:val="none" w:sz="0" w:space="0" w:color="auto"/>
                <w:bottom w:val="none" w:sz="0" w:space="0" w:color="auto"/>
                <w:right w:val="none" w:sz="0" w:space="0" w:color="auto"/>
              </w:divBdr>
            </w:div>
            <w:div w:id="1690715781">
              <w:marLeft w:val="0"/>
              <w:marRight w:val="0"/>
              <w:marTop w:val="0"/>
              <w:marBottom w:val="0"/>
              <w:divBdr>
                <w:top w:val="none" w:sz="0" w:space="0" w:color="auto"/>
                <w:left w:val="none" w:sz="0" w:space="0" w:color="auto"/>
                <w:bottom w:val="none" w:sz="0" w:space="0" w:color="auto"/>
                <w:right w:val="none" w:sz="0" w:space="0" w:color="auto"/>
              </w:divBdr>
            </w:div>
          </w:divsChild>
        </w:div>
        <w:div w:id="708721958">
          <w:marLeft w:val="0"/>
          <w:marRight w:val="0"/>
          <w:marTop w:val="0"/>
          <w:marBottom w:val="0"/>
          <w:divBdr>
            <w:top w:val="none" w:sz="0" w:space="0" w:color="auto"/>
            <w:left w:val="none" w:sz="0" w:space="0" w:color="auto"/>
            <w:bottom w:val="none" w:sz="0" w:space="0" w:color="auto"/>
            <w:right w:val="none" w:sz="0" w:space="0" w:color="auto"/>
          </w:divBdr>
          <w:divsChild>
            <w:div w:id="1254901649">
              <w:marLeft w:val="-75"/>
              <w:marRight w:val="0"/>
              <w:marTop w:val="30"/>
              <w:marBottom w:val="30"/>
              <w:divBdr>
                <w:top w:val="none" w:sz="0" w:space="0" w:color="auto"/>
                <w:left w:val="none" w:sz="0" w:space="0" w:color="auto"/>
                <w:bottom w:val="none" w:sz="0" w:space="0" w:color="auto"/>
                <w:right w:val="none" w:sz="0" w:space="0" w:color="auto"/>
              </w:divBdr>
              <w:divsChild>
                <w:div w:id="5328600">
                  <w:marLeft w:val="0"/>
                  <w:marRight w:val="0"/>
                  <w:marTop w:val="0"/>
                  <w:marBottom w:val="0"/>
                  <w:divBdr>
                    <w:top w:val="none" w:sz="0" w:space="0" w:color="auto"/>
                    <w:left w:val="none" w:sz="0" w:space="0" w:color="auto"/>
                    <w:bottom w:val="none" w:sz="0" w:space="0" w:color="auto"/>
                    <w:right w:val="none" w:sz="0" w:space="0" w:color="auto"/>
                  </w:divBdr>
                  <w:divsChild>
                    <w:div w:id="92021956">
                      <w:marLeft w:val="0"/>
                      <w:marRight w:val="0"/>
                      <w:marTop w:val="0"/>
                      <w:marBottom w:val="0"/>
                      <w:divBdr>
                        <w:top w:val="none" w:sz="0" w:space="0" w:color="auto"/>
                        <w:left w:val="none" w:sz="0" w:space="0" w:color="auto"/>
                        <w:bottom w:val="none" w:sz="0" w:space="0" w:color="auto"/>
                        <w:right w:val="none" w:sz="0" w:space="0" w:color="auto"/>
                      </w:divBdr>
                    </w:div>
                  </w:divsChild>
                </w:div>
                <w:div w:id="60949893">
                  <w:marLeft w:val="0"/>
                  <w:marRight w:val="0"/>
                  <w:marTop w:val="0"/>
                  <w:marBottom w:val="0"/>
                  <w:divBdr>
                    <w:top w:val="none" w:sz="0" w:space="0" w:color="auto"/>
                    <w:left w:val="none" w:sz="0" w:space="0" w:color="auto"/>
                    <w:bottom w:val="none" w:sz="0" w:space="0" w:color="auto"/>
                    <w:right w:val="none" w:sz="0" w:space="0" w:color="auto"/>
                  </w:divBdr>
                  <w:divsChild>
                    <w:div w:id="1324973555">
                      <w:marLeft w:val="0"/>
                      <w:marRight w:val="0"/>
                      <w:marTop w:val="0"/>
                      <w:marBottom w:val="0"/>
                      <w:divBdr>
                        <w:top w:val="none" w:sz="0" w:space="0" w:color="auto"/>
                        <w:left w:val="none" w:sz="0" w:space="0" w:color="auto"/>
                        <w:bottom w:val="none" w:sz="0" w:space="0" w:color="auto"/>
                        <w:right w:val="none" w:sz="0" w:space="0" w:color="auto"/>
                      </w:divBdr>
                    </w:div>
                  </w:divsChild>
                </w:div>
                <w:div w:id="86587554">
                  <w:marLeft w:val="0"/>
                  <w:marRight w:val="0"/>
                  <w:marTop w:val="0"/>
                  <w:marBottom w:val="0"/>
                  <w:divBdr>
                    <w:top w:val="none" w:sz="0" w:space="0" w:color="auto"/>
                    <w:left w:val="none" w:sz="0" w:space="0" w:color="auto"/>
                    <w:bottom w:val="none" w:sz="0" w:space="0" w:color="auto"/>
                    <w:right w:val="none" w:sz="0" w:space="0" w:color="auto"/>
                  </w:divBdr>
                  <w:divsChild>
                    <w:div w:id="1752122790">
                      <w:marLeft w:val="0"/>
                      <w:marRight w:val="0"/>
                      <w:marTop w:val="0"/>
                      <w:marBottom w:val="0"/>
                      <w:divBdr>
                        <w:top w:val="none" w:sz="0" w:space="0" w:color="auto"/>
                        <w:left w:val="none" w:sz="0" w:space="0" w:color="auto"/>
                        <w:bottom w:val="none" w:sz="0" w:space="0" w:color="auto"/>
                        <w:right w:val="none" w:sz="0" w:space="0" w:color="auto"/>
                      </w:divBdr>
                    </w:div>
                  </w:divsChild>
                </w:div>
                <w:div w:id="136148442">
                  <w:marLeft w:val="0"/>
                  <w:marRight w:val="0"/>
                  <w:marTop w:val="0"/>
                  <w:marBottom w:val="0"/>
                  <w:divBdr>
                    <w:top w:val="none" w:sz="0" w:space="0" w:color="auto"/>
                    <w:left w:val="none" w:sz="0" w:space="0" w:color="auto"/>
                    <w:bottom w:val="none" w:sz="0" w:space="0" w:color="auto"/>
                    <w:right w:val="none" w:sz="0" w:space="0" w:color="auto"/>
                  </w:divBdr>
                  <w:divsChild>
                    <w:div w:id="1025981391">
                      <w:marLeft w:val="0"/>
                      <w:marRight w:val="0"/>
                      <w:marTop w:val="0"/>
                      <w:marBottom w:val="0"/>
                      <w:divBdr>
                        <w:top w:val="none" w:sz="0" w:space="0" w:color="auto"/>
                        <w:left w:val="none" w:sz="0" w:space="0" w:color="auto"/>
                        <w:bottom w:val="none" w:sz="0" w:space="0" w:color="auto"/>
                        <w:right w:val="none" w:sz="0" w:space="0" w:color="auto"/>
                      </w:divBdr>
                    </w:div>
                  </w:divsChild>
                </w:div>
                <w:div w:id="151609189">
                  <w:marLeft w:val="0"/>
                  <w:marRight w:val="0"/>
                  <w:marTop w:val="0"/>
                  <w:marBottom w:val="0"/>
                  <w:divBdr>
                    <w:top w:val="none" w:sz="0" w:space="0" w:color="auto"/>
                    <w:left w:val="none" w:sz="0" w:space="0" w:color="auto"/>
                    <w:bottom w:val="none" w:sz="0" w:space="0" w:color="auto"/>
                    <w:right w:val="none" w:sz="0" w:space="0" w:color="auto"/>
                  </w:divBdr>
                  <w:divsChild>
                    <w:div w:id="713115440">
                      <w:marLeft w:val="0"/>
                      <w:marRight w:val="0"/>
                      <w:marTop w:val="0"/>
                      <w:marBottom w:val="0"/>
                      <w:divBdr>
                        <w:top w:val="none" w:sz="0" w:space="0" w:color="auto"/>
                        <w:left w:val="none" w:sz="0" w:space="0" w:color="auto"/>
                        <w:bottom w:val="none" w:sz="0" w:space="0" w:color="auto"/>
                        <w:right w:val="none" w:sz="0" w:space="0" w:color="auto"/>
                      </w:divBdr>
                    </w:div>
                  </w:divsChild>
                </w:div>
                <w:div w:id="164127296">
                  <w:marLeft w:val="0"/>
                  <w:marRight w:val="0"/>
                  <w:marTop w:val="0"/>
                  <w:marBottom w:val="0"/>
                  <w:divBdr>
                    <w:top w:val="none" w:sz="0" w:space="0" w:color="auto"/>
                    <w:left w:val="none" w:sz="0" w:space="0" w:color="auto"/>
                    <w:bottom w:val="none" w:sz="0" w:space="0" w:color="auto"/>
                    <w:right w:val="none" w:sz="0" w:space="0" w:color="auto"/>
                  </w:divBdr>
                  <w:divsChild>
                    <w:div w:id="162742290">
                      <w:marLeft w:val="0"/>
                      <w:marRight w:val="0"/>
                      <w:marTop w:val="0"/>
                      <w:marBottom w:val="0"/>
                      <w:divBdr>
                        <w:top w:val="none" w:sz="0" w:space="0" w:color="auto"/>
                        <w:left w:val="none" w:sz="0" w:space="0" w:color="auto"/>
                        <w:bottom w:val="none" w:sz="0" w:space="0" w:color="auto"/>
                        <w:right w:val="none" w:sz="0" w:space="0" w:color="auto"/>
                      </w:divBdr>
                    </w:div>
                  </w:divsChild>
                </w:div>
                <w:div w:id="240525506">
                  <w:marLeft w:val="0"/>
                  <w:marRight w:val="0"/>
                  <w:marTop w:val="0"/>
                  <w:marBottom w:val="0"/>
                  <w:divBdr>
                    <w:top w:val="none" w:sz="0" w:space="0" w:color="auto"/>
                    <w:left w:val="none" w:sz="0" w:space="0" w:color="auto"/>
                    <w:bottom w:val="none" w:sz="0" w:space="0" w:color="auto"/>
                    <w:right w:val="none" w:sz="0" w:space="0" w:color="auto"/>
                  </w:divBdr>
                  <w:divsChild>
                    <w:div w:id="480464475">
                      <w:marLeft w:val="0"/>
                      <w:marRight w:val="0"/>
                      <w:marTop w:val="0"/>
                      <w:marBottom w:val="0"/>
                      <w:divBdr>
                        <w:top w:val="none" w:sz="0" w:space="0" w:color="auto"/>
                        <w:left w:val="none" w:sz="0" w:space="0" w:color="auto"/>
                        <w:bottom w:val="none" w:sz="0" w:space="0" w:color="auto"/>
                        <w:right w:val="none" w:sz="0" w:space="0" w:color="auto"/>
                      </w:divBdr>
                    </w:div>
                  </w:divsChild>
                </w:div>
                <w:div w:id="253441639">
                  <w:marLeft w:val="0"/>
                  <w:marRight w:val="0"/>
                  <w:marTop w:val="0"/>
                  <w:marBottom w:val="0"/>
                  <w:divBdr>
                    <w:top w:val="none" w:sz="0" w:space="0" w:color="auto"/>
                    <w:left w:val="none" w:sz="0" w:space="0" w:color="auto"/>
                    <w:bottom w:val="none" w:sz="0" w:space="0" w:color="auto"/>
                    <w:right w:val="none" w:sz="0" w:space="0" w:color="auto"/>
                  </w:divBdr>
                  <w:divsChild>
                    <w:div w:id="1833713258">
                      <w:marLeft w:val="0"/>
                      <w:marRight w:val="0"/>
                      <w:marTop w:val="0"/>
                      <w:marBottom w:val="0"/>
                      <w:divBdr>
                        <w:top w:val="none" w:sz="0" w:space="0" w:color="auto"/>
                        <w:left w:val="none" w:sz="0" w:space="0" w:color="auto"/>
                        <w:bottom w:val="none" w:sz="0" w:space="0" w:color="auto"/>
                        <w:right w:val="none" w:sz="0" w:space="0" w:color="auto"/>
                      </w:divBdr>
                    </w:div>
                  </w:divsChild>
                </w:div>
                <w:div w:id="449666007">
                  <w:marLeft w:val="0"/>
                  <w:marRight w:val="0"/>
                  <w:marTop w:val="0"/>
                  <w:marBottom w:val="0"/>
                  <w:divBdr>
                    <w:top w:val="none" w:sz="0" w:space="0" w:color="auto"/>
                    <w:left w:val="none" w:sz="0" w:space="0" w:color="auto"/>
                    <w:bottom w:val="none" w:sz="0" w:space="0" w:color="auto"/>
                    <w:right w:val="none" w:sz="0" w:space="0" w:color="auto"/>
                  </w:divBdr>
                  <w:divsChild>
                    <w:div w:id="1263104269">
                      <w:marLeft w:val="0"/>
                      <w:marRight w:val="0"/>
                      <w:marTop w:val="0"/>
                      <w:marBottom w:val="0"/>
                      <w:divBdr>
                        <w:top w:val="none" w:sz="0" w:space="0" w:color="auto"/>
                        <w:left w:val="none" w:sz="0" w:space="0" w:color="auto"/>
                        <w:bottom w:val="none" w:sz="0" w:space="0" w:color="auto"/>
                        <w:right w:val="none" w:sz="0" w:space="0" w:color="auto"/>
                      </w:divBdr>
                    </w:div>
                  </w:divsChild>
                </w:div>
                <w:div w:id="484128282">
                  <w:marLeft w:val="0"/>
                  <w:marRight w:val="0"/>
                  <w:marTop w:val="0"/>
                  <w:marBottom w:val="0"/>
                  <w:divBdr>
                    <w:top w:val="none" w:sz="0" w:space="0" w:color="auto"/>
                    <w:left w:val="none" w:sz="0" w:space="0" w:color="auto"/>
                    <w:bottom w:val="none" w:sz="0" w:space="0" w:color="auto"/>
                    <w:right w:val="none" w:sz="0" w:space="0" w:color="auto"/>
                  </w:divBdr>
                  <w:divsChild>
                    <w:div w:id="971865021">
                      <w:marLeft w:val="0"/>
                      <w:marRight w:val="0"/>
                      <w:marTop w:val="0"/>
                      <w:marBottom w:val="0"/>
                      <w:divBdr>
                        <w:top w:val="none" w:sz="0" w:space="0" w:color="auto"/>
                        <w:left w:val="none" w:sz="0" w:space="0" w:color="auto"/>
                        <w:bottom w:val="none" w:sz="0" w:space="0" w:color="auto"/>
                        <w:right w:val="none" w:sz="0" w:space="0" w:color="auto"/>
                      </w:divBdr>
                    </w:div>
                  </w:divsChild>
                </w:div>
                <w:div w:id="494805824">
                  <w:marLeft w:val="0"/>
                  <w:marRight w:val="0"/>
                  <w:marTop w:val="0"/>
                  <w:marBottom w:val="0"/>
                  <w:divBdr>
                    <w:top w:val="none" w:sz="0" w:space="0" w:color="auto"/>
                    <w:left w:val="none" w:sz="0" w:space="0" w:color="auto"/>
                    <w:bottom w:val="none" w:sz="0" w:space="0" w:color="auto"/>
                    <w:right w:val="none" w:sz="0" w:space="0" w:color="auto"/>
                  </w:divBdr>
                  <w:divsChild>
                    <w:div w:id="1400177838">
                      <w:marLeft w:val="0"/>
                      <w:marRight w:val="0"/>
                      <w:marTop w:val="0"/>
                      <w:marBottom w:val="0"/>
                      <w:divBdr>
                        <w:top w:val="none" w:sz="0" w:space="0" w:color="auto"/>
                        <w:left w:val="none" w:sz="0" w:space="0" w:color="auto"/>
                        <w:bottom w:val="none" w:sz="0" w:space="0" w:color="auto"/>
                        <w:right w:val="none" w:sz="0" w:space="0" w:color="auto"/>
                      </w:divBdr>
                    </w:div>
                  </w:divsChild>
                </w:div>
                <w:div w:id="567570435">
                  <w:marLeft w:val="0"/>
                  <w:marRight w:val="0"/>
                  <w:marTop w:val="0"/>
                  <w:marBottom w:val="0"/>
                  <w:divBdr>
                    <w:top w:val="none" w:sz="0" w:space="0" w:color="auto"/>
                    <w:left w:val="none" w:sz="0" w:space="0" w:color="auto"/>
                    <w:bottom w:val="none" w:sz="0" w:space="0" w:color="auto"/>
                    <w:right w:val="none" w:sz="0" w:space="0" w:color="auto"/>
                  </w:divBdr>
                  <w:divsChild>
                    <w:div w:id="114062648">
                      <w:marLeft w:val="0"/>
                      <w:marRight w:val="0"/>
                      <w:marTop w:val="0"/>
                      <w:marBottom w:val="0"/>
                      <w:divBdr>
                        <w:top w:val="none" w:sz="0" w:space="0" w:color="auto"/>
                        <w:left w:val="none" w:sz="0" w:space="0" w:color="auto"/>
                        <w:bottom w:val="none" w:sz="0" w:space="0" w:color="auto"/>
                        <w:right w:val="none" w:sz="0" w:space="0" w:color="auto"/>
                      </w:divBdr>
                    </w:div>
                  </w:divsChild>
                </w:div>
                <w:div w:id="622463794">
                  <w:marLeft w:val="0"/>
                  <w:marRight w:val="0"/>
                  <w:marTop w:val="0"/>
                  <w:marBottom w:val="0"/>
                  <w:divBdr>
                    <w:top w:val="none" w:sz="0" w:space="0" w:color="auto"/>
                    <w:left w:val="none" w:sz="0" w:space="0" w:color="auto"/>
                    <w:bottom w:val="none" w:sz="0" w:space="0" w:color="auto"/>
                    <w:right w:val="none" w:sz="0" w:space="0" w:color="auto"/>
                  </w:divBdr>
                  <w:divsChild>
                    <w:div w:id="2061124260">
                      <w:marLeft w:val="0"/>
                      <w:marRight w:val="0"/>
                      <w:marTop w:val="0"/>
                      <w:marBottom w:val="0"/>
                      <w:divBdr>
                        <w:top w:val="none" w:sz="0" w:space="0" w:color="auto"/>
                        <w:left w:val="none" w:sz="0" w:space="0" w:color="auto"/>
                        <w:bottom w:val="none" w:sz="0" w:space="0" w:color="auto"/>
                        <w:right w:val="none" w:sz="0" w:space="0" w:color="auto"/>
                      </w:divBdr>
                    </w:div>
                  </w:divsChild>
                </w:div>
                <w:div w:id="907223681">
                  <w:marLeft w:val="0"/>
                  <w:marRight w:val="0"/>
                  <w:marTop w:val="0"/>
                  <w:marBottom w:val="0"/>
                  <w:divBdr>
                    <w:top w:val="none" w:sz="0" w:space="0" w:color="auto"/>
                    <w:left w:val="none" w:sz="0" w:space="0" w:color="auto"/>
                    <w:bottom w:val="none" w:sz="0" w:space="0" w:color="auto"/>
                    <w:right w:val="none" w:sz="0" w:space="0" w:color="auto"/>
                  </w:divBdr>
                  <w:divsChild>
                    <w:div w:id="1301114222">
                      <w:marLeft w:val="0"/>
                      <w:marRight w:val="0"/>
                      <w:marTop w:val="0"/>
                      <w:marBottom w:val="0"/>
                      <w:divBdr>
                        <w:top w:val="none" w:sz="0" w:space="0" w:color="auto"/>
                        <w:left w:val="none" w:sz="0" w:space="0" w:color="auto"/>
                        <w:bottom w:val="none" w:sz="0" w:space="0" w:color="auto"/>
                        <w:right w:val="none" w:sz="0" w:space="0" w:color="auto"/>
                      </w:divBdr>
                    </w:div>
                  </w:divsChild>
                </w:div>
                <w:div w:id="927540628">
                  <w:marLeft w:val="0"/>
                  <w:marRight w:val="0"/>
                  <w:marTop w:val="0"/>
                  <w:marBottom w:val="0"/>
                  <w:divBdr>
                    <w:top w:val="none" w:sz="0" w:space="0" w:color="auto"/>
                    <w:left w:val="none" w:sz="0" w:space="0" w:color="auto"/>
                    <w:bottom w:val="none" w:sz="0" w:space="0" w:color="auto"/>
                    <w:right w:val="none" w:sz="0" w:space="0" w:color="auto"/>
                  </w:divBdr>
                  <w:divsChild>
                    <w:div w:id="743331894">
                      <w:marLeft w:val="0"/>
                      <w:marRight w:val="0"/>
                      <w:marTop w:val="0"/>
                      <w:marBottom w:val="0"/>
                      <w:divBdr>
                        <w:top w:val="none" w:sz="0" w:space="0" w:color="auto"/>
                        <w:left w:val="none" w:sz="0" w:space="0" w:color="auto"/>
                        <w:bottom w:val="none" w:sz="0" w:space="0" w:color="auto"/>
                        <w:right w:val="none" w:sz="0" w:space="0" w:color="auto"/>
                      </w:divBdr>
                    </w:div>
                  </w:divsChild>
                </w:div>
                <w:div w:id="936794395">
                  <w:marLeft w:val="0"/>
                  <w:marRight w:val="0"/>
                  <w:marTop w:val="0"/>
                  <w:marBottom w:val="0"/>
                  <w:divBdr>
                    <w:top w:val="none" w:sz="0" w:space="0" w:color="auto"/>
                    <w:left w:val="none" w:sz="0" w:space="0" w:color="auto"/>
                    <w:bottom w:val="none" w:sz="0" w:space="0" w:color="auto"/>
                    <w:right w:val="none" w:sz="0" w:space="0" w:color="auto"/>
                  </w:divBdr>
                  <w:divsChild>
                    <w:div w:id="702443012">
                      <w:marLeft w:val="0"/>
                      <w:marRight w:val="0"/>
                      <w:marTop w:val="0"/>
                      <w:marBottom w:val="0"/>
                      <w:divBdr>
                        <w:top w:val="none" w:sz="0" w:space="0" w:color="auto"/>
                        <w:left w:val="none" w:sz="0" w:space="0" w:color="auto"/>
                        <w:bottom w:val="none" w:sz="0" w:space="0" w:color="auto"/>
                        <w:right w:val="none" w:sz="0" w:space="0" w:color="auto"/>
                      </w:divBdr>
                    </w:div>
                  </w:divsChild>
                </w:div>
                <w:div w:id="948699679">
                  <w:marLeft w:val="0"/>
                  <w:marRight w:val="0"/>
                  <w:marTop w:val="0"/>
                  <w:marBottom w:val="0"/>
                  <w:divBdr>
                    <w:top w:val="none" w:sz="0" w:space="0" w:color="auto"/>
                    <w:left w:val="none" w:sz="0" w:space="0" w:color="auto"/>
                    <w:bottom w:val="none" w:sz="0" w:space="0" w:color="auto"/>
                    <w:right w:val="none" w:sz="0" w:space="0" w:color="auto"/>
                  </w:divBdr>
                  <w:divsChild>
                    <w:div w:id="1459570020">
                      <w:marLeft w:val="0"/>
                      <w:marRight w:val="0"/>
                      <w:marTop w:val="0"/>
                      <w:marBottom w:val="0"/>
                      <w:divBdr>
                        <w:top w:val="none" w:sz="0" w:space="0" w:color="auto"/>
                        <w:left w:val="none" w:sz="0" w:space="0" w:color="auto"/>
                        <w:bottom w:val="none" w:sz="0" w:space="0" w:color="auto"/>
                        <w:right w:val="none" w:sz="0" w:space="0" w:color="auto"/>
                      </w:divBdr>
                    </w:div>
                  </w:divsChild>
                </w:div>
                <w:div w:id="967512722">
                  <w:marLeft w:val="0"/>
                  <w:marRight w:val="0"/>
                  <w:marTop w:val="0"/>
                  <w:marBottom w:val="0"/>
                  <w:divBdr>
                    <w:top w:val="none" w:sz="0" w:space="0" w:color="auto"/>
                    <w:left w:val="none" w:sz="0" w:space="0" w:color="auto"/>
                    <w:bottom w:val="none" w:sz="0" w:space="0" w:color="auto"/>
                    <w:right w:val="none" w:sz="0" w:space="0" w:color="auto"/>
                  </w:divBdr>
                  <w:divsChild>
                    <w:div w:id="352612048">
                      <w:marLeft w:val="0"/>
                      <w:marRight w:val="0"/>
                      <w:marTop w:val="0"/>
                      <w:marBottom w:val="0"/>
                      <w:divBdr>
                        <w:top w:val="none" w:sz="0" w:space="0" w:color="auto"/>
                        <w:left w:val="none" w:sz="0" w:space="0" w:color="auto"/>
                        <w:bottom w:val="none" w:sz="0" w:space="0" w:color="auto"/>
                        <w:right w:val="none" w:sz="0" w:space="0" w:color="auto"/>
                      </w:divBdr>
                    </w:div>
                  </w:divsChild>
                </w:div>
                <w:div w:id="994140495">
                  <w:marLeft w:val="0"/>
                  <w:marRight w:val="0"/>
                  <w:marTop w:val="0"/>
                  <w:marBottom w:val="0"/>
                  <w:divBdr>
                    <w:top w:val="none" w:sz="0" w:space="0" w:color="auto"/>
                    <w:left w:val="none" w:sz="0" w:space="0" w:color="auto"/>
                    <w:bottom w:val="none" w:sz="0" w:space="0" w:color="auto"/>
                    <w:right w:val="none" w:sz="0" w:space="0" w:color="auto"/>
                  </w:divBdr>
                  <w:divsChild>
                    <w:div w:id="1953710533">
                      <w:marLeft w:val="0"/>
                      <w:marRight w:val="0"/>
                      <w:marTop w:val="0"/>
                      <w:marBottom w:val="0"/>
                      <w:divBdr>
                        <w:top w:val="none" w:sz="0" w:space="0" w:color="auto"/>
                        <w:left w:val="none" w:sz="0" w:space="0" w:color="auto"/>
                        <w:bottom w:val="none" w:sz="0" w:space="0" w:color="auto"/>
                        <w:right w:val="none" w:sz="0" w:space="0" w:color="auto"/>
                      </w:divBdr>
                    </w:div>
                  </w:divsChild>
                </w:div>
                <w:div w:id="1015498747">
                  <w:marLeft w:val="0"/>
                  <w:marRight w:val="0"/>
                  <w:marTop w:val="0"/>
                  <w:marBottom w:val="0"/>
                  <w:divBdr>
                    <w:top w:val="none" w:sz="0" w:space="0" w:color="auto"/>
                    <w:left w:val="none" w:sz="0" w:space="0" w:color="auto"/>
                    <w:bottom w:val="none" w:sz="0" w:space="0" w:color="auto"/>
                    <w:right w:val="none" w:sz="0" w:space="0" w:color="auto"/>
                  </w:divBdr>
                  <w:divsChild>
                    <w:div w:id="1725907701">
                      <w:marLeft w:val="0"/>
                      <w:marRight w:val="0"/>
                      <w:marTop w:val="0"/>
                      <w:marBottom w:val="0"/>
                      <w:divBdr>
                        <w:top w:val="none" w:sz="0" w:space="0" w:color="auto"/>
                        <w:left w:val="none" w:sz="0" w:space="0" w:color="auto"/>
                        <w:bottom w:val="none" w:sz="0" w:space="0" w:color="auto"/>
                        <w:right w:val="none" w:sz="0" w:space="0" w:color="auto"/>
                      </w:divBdr>
                    </w:div>
                  </w:divsChild>
                </w:div>
                <w:div w:id="1079063862">
                  <w:marLeft w:val="0"/>
                  <w:marRight w:val="0"/>
                  <w:marTop w:val="0"/>
                  <w:marBottom w:val="0"/>
                  <w:divBdr>
                    <w:top w:val="none" w:sz="0" w:space="0" w:color="auto"/>
                    <w:left w:val="none" w:sz="0" w:space="0" w:color="auto"/>
                    <w:bottom w:val="none" w:sz="0" w:space="0" w:color="auto"/>
                    <w:right w:val="none" w:sz="0" w:space="0" w:color="auto"/>
                  </w:divBdr>
                  <w:divsChild>
                    <w:div w:id="881750386">
                      <w:marLeft w:val="0"/>
                      <w:marRight w:val="0"/>
                      <w:marTop w:val="0"/>
                      <w:marBottom w:val="0"/>
                      <w:divBdr>
                        <w:top w:val="none" w:sz="0" w:space="0" w:color="auto"/>
                        <w:left w:val="none" w:sz="0" w:space="0" w:color="auto"/>
                        <w:bottom w:val="none" w:sz="0" w:space="0" w:color="auto"/>
                        <w:right w:val="none" w:sz="0" w:space="0" w:color="auto"/>
                      </w:divBdr>
                    </w:div>
                  </w:divsChild>
                </w:div>
                <w:div w:id="1080904619">
                  <w:marLeft w:val="0"/>
                  <w:marRight w:val="0"/>
                  <w:marTop w:val="0"/>
                  <w:marBottom w:val="0"/>
                  <w:divBdr>
                    <w:top w:val="none" w:sz="0" w:space="0" w:color="auto"/>
                    <w:left w:val="none" w:sz="0" w:space="0" w:color="auto"/>
                    <w:bottom w:val="none" w:sz="0" w:space="0" w:color="auto"/>
                    <w:right w:val="none" w:sz="0" w:space="0" w:color="auto"/>
                  </w:divBdr>
                  <w:divsChild>
                    <w:div w:id="272635230">
                      <w:marLeft w:val="0"/>
                      <w:marRight w:val="0"/>
                      <w:marTop w:val="0"/>
                      <w:marBottom w:val="0"/>
                      <w:divBdr>
                        <w:top w:val="none" w:sz="0" w:space="0" w:color="auto"/>
                        <w:left w:val="none" w:sz="0" w:space="0" w:color="auto"/>
                        <w:bottom w:val="none" w:sz="0" w:space="0" w:color="auto"/>
                        <w:right w:val="none" w:sz="0" w:space="0" w:color="auto"/>
                      </w:divBdr>
                    </w:div>
                  </w:divsChild>
                </w:div>
                <w:div w:id="1088771328">
                  <w:marLeft w:val="0"/>
                  <w:marRight w:val="0"/>
                  <w:marTop w:val="0"/>
                  <w:marBottom w:val="0"/>
                  <w:divBdr>
                    <w:top w:val="none" w:sz="0" w:space="0" w:color="auto"/>
                    <w:left w:val="none" w:sz="0" w:space="0" w:color="auto"/>
                    <w:bottom w:val="none" w:sz="0" w:space="0" w:color="auto"/>
                    <w:right w:val="none" w:sz="0" w:space="0" w:color="auto"/>
                  </w:divBdr>
                  <w:divsChild>
                    <w:div w:id="351878487">
                      <w:marLeft w:val="0"/>
                      <w:marRight w:val="0"/>
                      <w:marTop w:val="0"/>
                      <w:marBottom w:val="0"/>
                      <w:divBdr>
                        <w:top w:val="none" w:sz="0" w:space="0" w:color="auto"/>
                        <w:left w:val="none" w:sz="0" w:space="0" w:color="auto"/>
                        <w:bottom w:val="none" w:sz="0" w:space="0" w:color="auto"/>
                        <w:right w:val="none" w:sz="0" w:space="0" w:color="auto"/>
                      </w:divBdr>
                    </w:div>
                  </w:divsChild>
                </w:div>
                <w:div w:id="1094669451">
                  <w:marLeft w:val="0"/>
                  <w:marRight w:val="0"/>
                  <w:marTop w:val="0"/>
                  <w:marBottom w:val="0"/>
                  <w:divBdr>
                    <w:top w:val="none" w:sz="0" w:space="0" w:color="auto"/>
                    <w:left w:val="none" w:sz="0" w:space="0" w:color="auto"/>
                    <w:bottom w:val="none" w:sz="0" w:space="0" w:color="auto"/>
                    <w:right w:val="none" w:sz="0" w:space="0" w:color="auto"/>
                  </w:divBdr>
                  <w:divsChild>
                    <w:div w:id="1101804376">
                      <w:marLeft w:val="0"/>
                      <w:marRight w:val="0"/>
                      <w:marTop w:val="0"/>
                      <w:marBottom w:val="0"/>
                      <w:divBdr>
                        <w:top w:val="none" w:sz="0" w:space="0" w:color="auto"/>
                        <w:left w:val="none" w:sz="0" w:space="0" w:color="auto"/>
                        <w:bottom w:val="none" w:sz="0" w:space="0" w:color="auto"/>
                        <w:right w:val="none" w:sz="0" w:space="0" w:color="auto"/>
                      </w:divBdr>
                    </w:div>
                  </w:divsChild>
                </w:div>
                <w:div w:id="1120683219">
                  <w:marLeft w:val="0"/>
                  <w:marRight w:val="0"/>
                  <w:marTop w:val="0"/>
                  <w:marBottom w:val="0"/>
                  <w:divBdr>
                    <w:top w:val="none" w:sz="0" w:space="0" w:color="auto"/>
                    <w:left w:val="none" w:sz="0" w:space="0" w:color="auto"/>
                    <w:bottom w:val="none" w:sz="0" w:space="0" w:color="auto"/>
                    <w:right w:val="none" w:sz="0" w:space="0" w:color="auto"/>
                  </w:divBdr>
                  <w:divsChild>
                    <w:div w:id="1577326772">
                      <w:marLeft w:val="0"/>
                      <w:marRight w:val="0"/>
                      <w:marTop w:val="0"/>
                      <w:marBottom w:val="0"/>
                      <w:divBdr>
                        <w:top w:val="none" w:sz="0" w:space="0" w:color="auto"/>
                        <w:left w:val="none" w:sz="0" w:space="0" w:color="auto"/>
                        <w:bottom w:val="none" w:sz="0" w:space="0" w:color="auto"/>
                        <w:right w:val="none" w:sz="0" w:space="0" w:color="auto"/>
                      </w:divBdr>
                    </w:div>
                  </w:divsChild>
                </w:div>
                <w:div w:id="1163007560">
                  <w:marLeft w:val="0"/>
                  <w:marRight w:val="0"/>
                  <w:marTop w:val="0"/>
                  <w:marBottom w:val="0"/>
                  <w:divBdr>
                    <w:top w:val="none" w:sz="0" w:space="0" w:color="auto"/>
                    <w:left w:val="none" w:sz="0" w:space="0" w:color="auto"/>
                    <w:bottom w:val="none" w:sz="0" w:space="0" w:color="auto"/>
                    <w:right w:val="none" w:sz="0" w:space="0" w:color="auto"/>
                  </w:divBdr>
                  <w:divsChild>
                    <w:div w:id="1078592834">
                      <w:marLeft w:val="0"/>
                      <w:marRight w:val="0"/>
                      <w:marTop w:val="0"/>
                      <w:marBottom w:val="0"/>
                      <w:divBdr>
                        <w:top w:val="none" w:sz="0" w:space="0" w:color="auto"/>
                        <w:left w:val="none" w:sz="0" w:space="0" w:color="auto"/>
                        <w:bottom w:val="none" w:sz="0" w:space="0" w:color="auto"/>
                        <w:right w:val="none" w:sz="0" w:space="0" w:color="auto"/>
                      </w:divBdr>
                    </w:div>
                  </w:divsChild>
                </w:div>
                <w:div w:id="1171028103">
                  <w:marLeft w:val="0"/>
                  <w:marRight w:val="0"/>
                  <w:marTop w:val="0"/>
                  <w:marBottom w:val="0"/>
                  <w:divBdr>
                    <w:top w:val="none" w:sz="0" w:space="0" w:color="auto"/>
                    <w:left w:val="none" w:sz="0" w:space="0" w:color="auto"/>
                    <w:bottom w:val="none" w:sz="0" w:space="0" w:color="auto"/>
                    <w:right w:val="none" w:sz="0" w:space="0" w:color="auto"/>
                  </w:divBdr>
                  <w:divsChild>
                    <w:div w:id="1583568670">
                      <w:marLeft w:val="0"/>
                      <w:marRight w:val="0"/>
                      <w:marTop w:val="0"/>
                      <w:marBottom w:val="0"/>
                      <w:divBdr>
                        <w:top w:val="none" w:sz="0" w:space="0" w:color="auto"/>
                        <w:left w:val="none" w:sz="0" w:space="0" w:color="auto"/>
                        <w:bottom w:val="none" w:sz="0" w:space="0" w:color="auto"/>
                        <w:right w:val="none" w:sz="0" w:space="0" w:color="auto"/>
                      </w:divBdr>
                    </w:div>
                  </w:divsChild>
                </w:div>
                <w:div w:id="1248466113">
                  <w:marLeft w:val="0"/>
                  <w:marRight w:val="0"/>
                  <w:marTop w:val="0"/>
                  <w:marBottom w:val="0"/>
                  <w:divBdr>
                    <w:top w:val="none" w:sz="0" w:space="0" w:color="auto"/>
                    <w:left w:val="none" w:sz="0" w:space="0" w:color="auto"/>
                    <w:bottom w:val="none" w:sz="0" w:space="0" w:color="auto"/>
                    <w:right w:val="none" w:sz="0" w:space="0" w:color="auto"/>
                  </w:divBdr>
                  <w:divsChild>
                    <w:div w:id="1768190969">
                      <w:marLeft w:val="0"/>
                      <w:marRight w:val="0"/>
                      <w:marTop w:val="0"/>
                      <w:marBottom w:val="0"/>
                      <w:divBdr>
                        <w:top w:val="none" w:sz="0" w:space="0" w:color="auto"/>
                        <w:left w:val="none" w:sz="0" w:space="0" w:color="auto"/>
                        <w:bottom w:val="none" w:sz="0" w:space="0" w:color="auto"/>
                        <w:right w:val="none" w:sz="0" w:space="0" w:color="auto"/>
                      </w:divBdr>
                    </w:div>
                  </w:divsChild>
                </w:div>
                <w:div w:id="1279606211">
                  <w:marLeft w:val="0"/>
                  <w:marRight w:val="0"/>
                  <w:marTop w:val="0"/>
                  <w:marBottom w:val="0"/>
                  <w:divBdr>
                    <w:top w:val="none" w:sz="0" w:space="0" w:color="auto"/>
                    <w:left w:val="none" w:sz="0" w:space="0" w:color="auto"/>
                    <w:bottom w:val="none" w:sz="0" w:space="0" w:color="auto"/>
                    <w:right w:val="none" w:sz="0" w:space="0" w:color="auto"/>
                  </w:divBdr>
                  <w:divsChild>
                    <w:div w:id="180632542">
                      <w:marLeft w:val="0"/>
                      <w:marRight w:val="0"/>
                      <w:marTop w:val="0"/>
                      <w:marBottom w:val="0"/>
                      <w:divBdr>
                        <w:top w:val="none" w:sz="0" w:space="0" w:color="auto"/>
                        <w:left w:val="none" w:sz="0" w:space="0" w:color="auto"/>
                        <w:bottom w:val="none" w:sz="0" w:space="0" w:color="auto"/>
                        <w:right w:val="none" w:sz="0" w:space="0" w:color="auto"/>
                      </w:divBdr>
                    </w:div>
                  </w:divsChild>
                </w:div>
                <w:div w:id="1282147726">
                  <w:marLeft w:val="0"/>
                  <w:marRight w:val="0"/>
                  <w:marTop w:val="0"/>
                  <w:marBottom w:val="0"/>
                  <w:divBdr>
                    <w:top w:val="none" w:sz="0" w:space="0" w:color="auto"/>
                    <w:left w:val="none" w:sz="0" w:space="0" w:color="auto"/>
                    <w:bottom w:val="none" w:sz="0" w:space="0" w:color="auto"/>
                    <w:right w:val="none" w:sz="0" w:space="0" w:color="auto"/>
                  </w:divBdr>
                  <w:divsChild>
                    <w:div w:id="1963731402">
                      <w:marLeft w:val="0"/>
                      <w:marRight w:val="0"/>
                      <w:marTop w:val="0"/>
                      <w:marBottom w:val="0"/>
                      <w:divBdr>
                        <w:top w:val="none" w:sz="0" w:space="0" w:color="auto"/>
                        <w:left w:val="none" w:sz="0" w:space="0" w:color="auto"/>
                        <w:bottom w:val="none" w:sz="0" w:space="0" w:color="auto"/>
                        <w:right w:val="none" w:sz="0" w:space="0" w:color="auto"/>
                      </w:divBdr>
                    </w:div>
                  </w:divsChild>
                </w:div>
                <w:div w:id="1297643997">
                  <w:marLeft w:val="0"/>
                  <w:marRight w:val="0"/>
                  <w:marTop w:val="0"/>
                  <w:marBottom w:val="0"/>
                  <w:divBdr>
                    <w:top w:val="none" w:sz="0" w:space="0" w:color="auto"/>
                    <w:left w:val="none" w:sz="0" w:space="0" w:color="auto"/>
                    <w:bottom w:val="none" w:sz="0" w:space="0" w:color="auto"/>
                    <w:right w:val="none" w:sz="0" w:space="0" w:color="auto"/>
                  </w:divBdr>
                  <w:divsChild>
                    <w:div w:id="1927766795">
                      <w:marLeft w:val="0"/>
                      <w:marRight w:val="0"/>
                      <w:marTop w:val="0"/>
                      <w:marBottom w:val="0"/>
                      <w:divBdr>
                        <w:top w:val="none" w:sz="0" w:space="0" w:color="auto"/>
                        <w:left w:val="none" w:sz="0" w:space="0" w:color="auto"/>
                        <w:bottom w:val="none" w:sz="0" w:space="0" w:color="auto"/>
                        <w:right w:val="none" w:sz="0" w:space="0" w:color="auto"/>
                      </w:divBdr>
                    </w:div>
                  </w:divsChild>
                </w:div>
                <w:div w:id="1360546296">
                  <w:marLeft w:val="0"/>
                  <w:marRight w:val="0"/>
                  <w:marTop w:val="0"/>
                  <w:marBottom w:val="0"/>
                  <w:divBdr>
                    <w:top w:val="none" w:sz="0" w:space="0" w:color="auto"/>
                    <w:left w:val="none" w:sz="0" w:space="0" w:color="auto"/>
                    <w:bottom w:val="none" w:sz="0" w:space="0" w:color="auto"/>
                    <w:right w:val="none" w:sz="0" w:space="0" w:color="auto"/>
                  </w:divBdr>
                  <w:divsChild>
                    <w:div w:id="425810525">
                      <w:marLeft w:val="0"/>
                      <w:marRight w:val="0"/>
                      <w:marTop w:val="0"/>
                      <w:marBottom w:val="0"/>
                      <w:divBdr>
                        <w:top w:val="none" w:sz="0" w:space="0" w:color="auto"/>
                        <w:left w:val="none" w:sz="0" w:space="0" w:color="auto"/>
                        <w:bottom w:val="none" w:sz="0" w:space="0" w:color="auto"/>
                        <w:right w:val="none" w:sz="0" w:space="0" w:color="auto"/>
                      </w:divBdr>
                    </w:div>
                  </w:divsChild>
                </w:div>
                <w:div w:id="1402487114">
                  <w:marLeft w:val="0"/>
                  <w:marRight w:val="0"/>
                  <w:marTop w:val="0"/>
                  <w:marBottom w:val="0"/>
                  <w:divBdr>
                    <w:top w:val="none" w:sz="0" w:space="0" w:color="auto"/>
                    <w:left w:val="none" w:sz="0" w:space="0" w:color="auto"/>
                    <w:bottom w:val="none" w:sz="0" w:space="0" w:color="auto"/>
                    <w:right w:val="none" w:sz="0" w:space="0" w:color="auto"/>
                  </w:divBdr>
                  <w:divsChild>
                    <w:div w:id="302123801">
                      <w:marLeft w:val="0"/>
                      <w:marRight w:val="0"/>
                      <w:marTop w:val="0"/>
                      <w:marBottom w:val="0"/>
                      <w:divBdr>
                        <w:top w:val="none" w:sz="0" w:space="0" w:color="auto"/>
                        <w:left w:val="none" w:sz="0" w:space="0" w:color="auto"/>
                        <w:bottom w:val="none" w:sz="0" w:space="0" w:color="auto"/>
                        <w:right w:val="none" w:sz="0" w:space="0" w:color="auto"/>
                      </w:divBdr>
                    </w:div>
                  </w:divsChild>
                </w:div>
                <w:div w:id="1567840468">
                  <w:marLeft w:val="0"/>
                  <w:marRight w:val="0"/>
                  <w:marTop w:val="0"/>
                  <w:marBottom w:val="0"/>
                  <w:divBdr>
                    <w:top w:val="none" w:sz="0" w:space="0" w:color="auto"/>
                    <w:left w:val="none" w:sz="0" w:space="0" w:color="auto"/>
                    <w:bottom w:val="none" w:sz="0" w:space="0" w:color="auto"/>
                    <w:right w:val="none" w:sz="0" w:space="0" w:color="auto"/>
                  </w:divBdr>
                  <w:divsChild>
                    <w:div w:id="932008621">
                      <w:marLeft w:val="0"/>
                      <w:marRight w:val="0"/>
                      <w:marTop w:val="0"/>
                      <w:marBottom w:val="0"/>
                      <w:divBdr>
                        <w:top w:val="none" w:sz="0" w:space="0" w:color="auto"/>
                        <w:left w:val="none" w:sz="0" w:space="0" w:color="auto"/>
                        <w:bottom w:val="none" w:sz="0" w:space="0" w:color="auto"/>
                        <w:right w:val="none" w:sz="0" w:space="0" w:color="auto"/>
                      </w:divBdr>
                    </w:div>
                  </w:divsChild>
                </w:div>
                <w:div w:id="1574312477">
                  <w:marLeft w:val="0"/>
                  <w:marRight w:val="0"/>
                  <w:marTop w:val="0"/>
                  <w:marBottom w:val="0"/>
                  <w:divBdr>
                    <w:top w:val="none" w:sz="0" w:space="0" w:color="auto"/>
                    <w:left w:val="none" w:sz="0" w:space="0" w:color="auto"/>
                    <w:bottom w:val="none" w:sz="0" w:space="0" w:color="auto"/>
                    <w:right w:val="none" w:sz="0" w:space="0" w:color="auto"/>
                  </w:divBdr>
                  <w:divsChild>
                    <w:div w:id="169759325">
                      <w:marLeft w:val="0"/>
                      <w:marRight w:val="0"/>
                      <w:marTop w:val="0"/>
                      <w:marBottom w:val="0"/>
                      <w:divBdr>
                        <w:top w:val="none" w:sz="0" w:space="0" w:color="auto"/>
                        <w:left w:val="none" w:sz="0" w:space="0" w:color="auto"/>
                        <w:bottom w:val="none" w:sz="0" w:space="0" w:color="auto"/>
                        <w:right w:val="none" w:sz="0" w:space="0" w:color="auto"/>
                      </w:divBdr>
                    </w:div>
                  </w:divsChild>
                </w:div>
                <w:div w:id="1614678214">
                  <w:marLeft w:val="0"/>
                  <w:marRight w:val="0"/>
                  <w:marTop w:val="0"/>
                  <w:marBottom w:val="0"/>
                  <w:divBdr>
                    <w:top w:val="none" w:sz="0" w:space="0" w:color="auto"/>
                    <w:left w:val="none" w:sz="0" w:space="0" w:color="auto"/>
                    <w:bottom w:val="none" w:sz="0" w:space="0" w:color="auto"/>
                    <w:right w:val="none" w:sz="0" w:space="0" w:color="auto"/>
                  </w:divBdr>
                  <w:divsChild>
                    <w:div w:id="1159080765">
                      <w:marLeft w:val="0"/>
                      <w:marRight w:val="0"/>
                      <w:marTop w:val="0"/>
                      <w:marBottom w:val="0"/>
                      <w:divBdr>
                        <w:top w:val="none" w:sz="0" w:space="0" w:color="auto"/>
                        <w:left w:val="none" w:sz="0" w:space="0" w:color="auto"/>
                        <w:bottom w:val="none" w:sz="0" w:space="0" w:color="auto"/>
                        <w:right w:val="none" w:sz="0" w:space="0" w:color="auto"/>
                      </w:divBdr>
                    </w:div>
                  </w:divsChild>
                </w:div>
                <w:div w:id="1621302932">
                  <w:marLeft w:val="0"/>
                  <w:marRight w:val="0"/>
                  <w:marTop w:val="0"/>
                  <w:marBottom w:val="0"/>
                  <w:divBdr>
                    <w:top w:val="none" w:sz="0" w:space="0" w:color="auto"/>
                    <w:left w:val="none" w:sz="0" w:space="0" w:color="auto"/>
                    <w:bottom w:val="none" w:sz="0" w:space="0" w:color="auto"/>
                    <w:right w:val="none" w:sz="0" w:space="0" w:color="auto"/>
                  </w:divBdr>
                  <w:divsChild>
                    <w:div w:id="2067140848">
                      <w:marLeft w:val="0"/>
                      <w:marRight w:val="0"/>
                      <w:marTop w:val="0"/>
                      <w:marBottom w:val="0"/>
                      <w:divBdr>
                        <w:top w:val="none" w:sz="0" w:space="0" w:color="auto"/>
                        <w:left w:val="none" w:sz="0" w:space="0" w:color="auto"/>
                        <w:bottom w:val="none" w:sz="0" w:space="0" w:color="auto"/>
                        <w:right w:val="none" w:sz="0" w:space="0" w:color="auto"/>
                      </w:divBdr>
                    </w:div>
                  </w:divsChild>
                </w:div>
                <w:div w:id="1651863511">
                  <w:marLeft w:val="0"/>
                  <w:marRight w:val="0"/>
                  <w:marTop w:val="0"/>
                  <w:marBottom w:val="0"/>
                  <w:divBdr>
                    <w:top w:val="none" w:sz="0" w:space="0" w:color="auto"/>
                    <w:left w:val="none" w:sz="0" w:space="0" w:color="auto"/>
                    <w:bottom w:val="none" w:sz="0" w:space="0" w:color="auto"/>
                    <w:right w:val="none" w:sz="0" w:space="0" w:color="auto"/>
                  </w:divBdr>
                  <w:divsChild>
                    <w:div w:id="884097024">
                      <w:marLeft w:val="0"/>
                      <w:marRight w:val="0"/>
                      <w:marTop w:val="0"/>
                      <w:marBottom w:val="0"/>
                      <w:divBdr>
                        <w:top w:val="none" w:sz="0" w:space="0" w:color="auto"/>
                        <w:left w:val="none" w:sz="0" w:space="0" w:color="auto"/>
                        <w:bottom w:val="none" w:sz="0" w:space="0" w:color="auto"/>
                        <w:right w:val="none" w:sz="0" w:space="0" w:color="auto"/>
                      </w:divBdr>
                    </w:div>
                  </w:divsChild>
                </w:div>
                <w:div w:id="1671442427">
                  <w:marLeft w:val="0"/>
                  <w:marRight w:val="0"/>
                  <w:marTop w:val="0"/>
                  <w:marBottom w:val="0"/>
                  <w:divBdr>
                    <w:top w:val="none" w:sz="0" w:space="0" w:color="auto"/>
                    <w:left w:val="none" w:sz="0" w:space="0" w:color="auto"/>
                    <w:bottom w:val="none" w:sz="0" w:space="0" w:color="auto"/>
                    <w:right w:val="none" w:sz="0" w:space="0" w:color="auto"/>
                  </w:divBdr>
                  <w:divsChild>
                    <w:div w:id="1905984932">
                      <w:marLeft w:val="0"/>
                      <w:marRight w:val="0"/>
                      <w:marTop w:val="0"/>
                      <w:marBottom w:val="0"/>
                      <w:divBdr>
                        <w:top w:val="none" w:sz="0" w:space="0" w:color="auto"/>
                        <w:left w:val="none" w:sz="0" w:space="0" w:color="auto"/>
                        <w:bottom w:val="none" w:sz="0" w:space="0" w:color="auto"/>
                        <w:right w:val="none" w:sz="0" w:space="0" w:color="auto"/>
                      </w:divBdr>
                    </w:div>
                  </w:divsChild>
                </w:div>
                <w:div w:id="1680039858">
                  <w:marLeft w:val="0"/>
                  <w:marRight w:val="0"/>
                  <w:marTop w:val="0"/>
                  <w:marBottom w:val="0"/>
                  <w:divBdr>
                    <w:top w:val="none" w:sz="0" w:space="0" w:color="auto"/>
                    <w:left w:val="none" w:sz="0" w:space="0" w:color="auto"/>
                    <w:bottom w:val="none" w:sz="0" w:space="0" w:color="auto"/>
                    <w:right w:val="none" w:sz="0" w:space="0" w:color="auto"/>
                  </w:divBdr>
                  <w:divsChild>
                    <w:div w:id="1652442860">
                      <w:marLeft w:val="0"/>
                      <w:marRight w:val="0"/>
                      <w:marTop w:val="0"/>
                      <w:marBottom w:val="0"/>
                      <w:divBdr>
                        <w:top w:val="none" w:sz="0" w:space="0" w:color="auto"/>
                        <w:left w:val="none" w:sz="0" w:space="0" w:color="auto"/>
                        <w:bottom w:val="none" w:sz="0" w:space="0" w:color="auto"/>
                        <w:right w:val="none" w:sz="0" w:space="0" w:color="auto"/>
                      </w:divBdr>
                    </w:div>
                  </w:divsChild>
                </w:div>
                <w:div w:id="1683506942">
                  <w:marLeft w:val="0"/>
                  <w:marRight w:val="0"/>
                  <w:marTop w:val="0"/>
                  <w:marBottom w:val="0"/>
                  <w:divBdr>
                    <w:top w:val="none" w:sz="0" w:space="0" w:color="auto"/>
                    <w:left w:val="none" w:sz="0" w:space="0" w:color="auto"/>
                    <w:bottom w:val="none" w:sz="0" w:space="0" w:color="auto"/>
                    <w:right w:val="none" w:sz="0" w:space="0" w:color="auto"/>
                  </w:divBdr>
                  <w:divsChild>
                    <w:div w:id="1219708211">
                      <w:marLeft w:val="0"/>
                      <w:marRight w:val="0"/>
                      <w:marTop w:val="0"/>
                      <w:marBottom w:val="0"/>
                      <w:divBdr>
                        <w:top w:val="none" w:sz="0" w:space="0" w:color="auto"/>
                        <w:left w:val="none" w:sz="0" w:space="0" w:color="auto"/>
                        <w:bottom w:val="none" w:sz="0" w:space="0" w:color="auto"/>
                        <w:right w:val="none" w:sz="0" w:space="0" w:color="auto"/>
                      </w:divBdr>
                    </w:div>
                  </w:divsChild>
                </w:div>
                <w:div w:id="1752652089">
                  <w:marLeft w:val="0"/>
                  <w:marRight w:val="0"/>
                  <w:marTop w:val="0"/>
                  <w:marBottom w:val="0"/>
                  <w:divBdr>
                    <w:top w:val="none" w:sz="0" w:space="0" w:color="auto"/>
                    <w:left w:val="none" w:sz="0" w:space="0" w:color="auto"/>
                    <w:bottom w:val="none" w:sz="0" w:space="0" w:color="auto"/>
                    <w:right w:val="none" w:sz="0" w:space="0" w:color="auto"/>
                  </w:divBdr>
                  <w:divsChild>
                    <w:div w:id="1569851061">
                      <w:marLeft w:val="0"/>
                      <w:marRight w:val="0"/>
                      <w:marTop w:val="0"/>
                      <w:marBottom w:val="0"/>
                      <w:divBdr>
                        <w:top w:val="none" w:sz="0" w:space="0" w:color="auto"/>
                        <w:left w:val="none" w:sz="0" w:space="0" w:color="auto"/>
                        <w:bottom w:val="none" w:sz="0" w:space="0" w:color="auto"/>
                        <w:right w:val="none" w:sz="0" w:space="0" w:color="auto"/>
                      </w:divBdr>
                    </w:div>
                  </w:divsChild>
                </w:div>
                <w:div w:id="1760128832">
                  <w:marLeft w:val="0"/>
                  <w:marRight w:val="0"/>
                  <w:marTop w:val="0"/>
                  <w:marBottom w:val="0"/>
                  <w:divBdr>
                    <w:top w:val="none" w:sz="0" w:space="0" w:color="auto"/>
                    <w:left w:val="none" w:sz="0" w:space="0" w:color="auto"/>
                    <w:bottom w:val="none" w:sz="0" w:space="0" w:color="auto"/>
                    <w:right w:val="none" w:sz="0" w:space="0" w:color="auto"/>
                  </w:divBdr>
                  <w:divsChild>
                    <w:div w:id="1403215554">
                      <w:marLeft w:val="0"/>
                      <w:marRight w:val="0"/>
                      <w:marTop w:val="0"/>
                      <w:marBottom w:val="0"/>
                      <w:divBdr>
                        <w:top w:val="none" w:sz="0" w:space="0" w:color="auto"/>
                        <w:left w:val="none" w:sz="0" w:space="0" w:color="auto"/>
                        <w:bottom w:val="none" w:sz="0" w:space="0" w:color="auto"/>
                        <w:right w:val="none" w:sz="0" w:space="0" w:color="auto"/>
                      </w:divBdr>
                    </w:div>
                  </w:divsChild>
                </w:div>
                <w:div w:id="1799176370">
                  <w:marLeft w:val="0"/>
                  <w:marRight w:val="0"/>
                  <w:marTop w:val="0"/>
                  <w:marBottom w:val="0"/>
                  <w:divBdr>
                    <w:top w:val="none" w:sz="0" w:space="0" w:color="auto"/>
                    <w:left w:val="none" w:sz="0" w:space="0" w:color="auto"/>
                    <w:bottom w:val="none" w:sz="0" w:space="0" w:color="auto"/>
                    <w:right w:val="none" w:sz="0" w:space="0" w:color="auto"/>
                  </w:divBdr>
                  <w:divsChild>
                    <w:div w:id="1231774316">
                      <w:marLeft w:val="0"/>
                      <w:marRight w:val="0"/>
                      <w:marTop w:val="0"/>
                      <w:marBottom w:val="0"/>
                      <w:divBdr>
                        <w:top w:val="none" w:sz="0" w:space="0" w:color="auto"/>
                        <w:left w:val="none" w:sz="0" w:space="0" w:color="auto"/>
                        <w:bottom w:val="none" w:sz="0" w:space="0" w:color="auto"/>
                        <w:right w:val="none" w:sz="0" w:space="0" w:color="auto"/>
                      </w:divBdr>
                    </w:div>
                  </w:divsChild>
                </w:div>
                <w:div w:id="1867401545">
                  <w:marLeft w:val="0"/>
                  <w:marRight w:val="0"/>
                  <w:marTop w:val="0"/>
                  <w:marBottom w:val="0"/>
                  <w:divBdr>
                    <w:top w:val="none" w:sz="0" w:space="0" w:color="auto"/>
                    <w:left w:val="none" w:sz="0" w:space="0" w:color="auto"/>
                    <w:bottom w:val="none" w:sz="0" w:space="0" w:color="auto"/>
                    <w:right w:val="none" w:sz="0" w:space="0" w:color="auto"/>
                  </w:divBdr>
                  <w:divsChild>
                    <w:div w:id="1117601616">
                      <w:marLeft w:val="0"/>
                      <w:marRight w:val="0"/>
                      <w:marTop w:val="0"/>
                      <w:marBottom w:val="0"/>
                      <w:divBdr>
                        <w:top w:val="none" w:sz="0" w:space="0" w:color="auto"/>
                        <w:left w:val="none" w:sz="0" w:space="0" w:color="auto"/>
                        <w:bottom w:val="none" w:sz="0" w:space="0" w:color="auto"/>
                        <w:right w:val="none" w:sz="0" w:space="0" w:color="auto"/>
                      </w:divBdr>
                    </w:div>
                  </w:divsChild>
                </w:div>
                <w:div w:id="1878421362">
                  <w:marLeft w:val="0"/>
                  <w:marRight w:val="0"/>
                  <w:marTop w:val="0"/>
                  <w:marBottom w:val="0"/>
                  <w:divBdr>
                    <w:top w:val="none" w:sz="0" w:space="0" w:color="auto"/>
                    <w:left w:val="none" w:sz="0" w:space="0" w:color="auto"/>
                    <w:bottom w:val="none" w:sz="0" w:space="0" w:color="auto"/>
                    <w:right w:val="none" w:sz="0" w:space="0" w:color="auto"/>
                  </w:divBdr>
                  <w:divsChild>
                    <w:div w:id="684475303">
                      <w:marLeft w:val="0"/>
                      <w:marRight w:val="0"/>
                      <w:marTop w:val="0"/>
                      <w:marBottom w:val="0"/>
                      <w:divBdr>
                        <w:top w:val="none" w:sz="0" w:space="0" w:color="auto"/>
                        <w:left w:val="none" w:sz="0" w:space="0" w:color="auto"/>
                        <w:bottom w:val="none" w:sz="0" w:space="0" w:color="auto"/>
                        <w:right w:val="none" w:sz="0" w:space="0" w:color="auto"/>
                      </w:divBdr>
                    </w:div>
                  </w:divsChild>
                </w:div>
                <w:div w:id="1985236725">
                  <w:marLeft w:val="0"/>
                  <w:marRight w:val="0"/>
                  <w:marTop w:val="0"/>
                  <w:marBottom w:val="0"/>
                  <w:divBdr>
                    <w:top w:val="none" w:sz="0" w:space="0" w:color="auto"/>
                    <w:left w:val="none" w:sz="0" w:space="0" w:color="auto"/>
                    <w:bottom w:val="none" w:sz="0" w:space="0" w:color="auto"/>
                    <w:right w:val="none" w:sz="0" w:space="0" w:color="auto"/>
                  </w:divBdr>
                  <w:divsChild>
                    <w:div w:id="362556629">
                      <w:marLeft w:val="0"/>
                      <w:marRight w:val="0"/>
                      <w:marTop w:val="0"/>
                      <w:marBottom w:val="0"/>
                      <w:divBdr>
                        <w:top w:val="none" w:sz="0" w:space="0" w:color="auto"/>
                        <w:left w:val="none" w:sz="0" w:space="0" w:color="auto"/>
                        <w:bottom w:val="none" w:sz="0" w:space="0" w:color="auto"/>
                        <w:right w:val="none" w:sz="0" w:space="0" w:color="auto"/>
                      </w:divBdr>
                    </w:div>
                  </w:divsChild>
                </w:div>
                <w:div w:id="2099132218">
                  <w:marLeft w:val="0"/>
                  <w:marRight w:val="0"/>
                  <w:marTop w:val="0"/>
                  <w:marBottom w:val="0"/>
                  <w:divBdr>
                    <w:top w:val="none" w:sz="0" w:space="0" w:color="auto"/>
                    <w:left w:val="none" w:sz="0" w:space="0" w:color="auto"/>
                    <w:bottom w:val="none" w:sz="0" w:space="0" w:color="auto"/>
                    <w:right w:val="none" w:sz="0" w:space="0" w:color="auto"/>
                  </w:divBdr>
                  <w:divsChild>
                    <w:div w:id="187865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1347">
          <w:marLeft w:val="0"/>
          <w:marRight w:val="0"/>
          <w:marTop w:val="0"/>
          <w:marBottom w:val="0"/>
          <w:divBdr>
            <w:top w:val="none" w:sz="0" w:space="0" w:color="auto"/>
            <w:left w:val="none" w:sz="0" w:space="0" w:color="auto"/>
            <w:bottom w:val="none" w:sz="0" w:space="0" w:color="auto"/>
            <w:right w:val="none" w:sz="0" w:space="0" w:color="auto"/>
          </w:divBdr>
          <w:divsChild>
            <w:div w:id="724715358">
              <w:marLeft w:val="0"/>
              <w:marRight w:val="0"/>
              <w:marTop w:val="0"/>
              <w:marBottom w:val="0"/>
              <w:divBdr>
                <w:top w:val="none" w:sz="0" w:space="0" w:color="auto"/>
                <w:left w:val="none" w:sz="0" w:space="0" w:color="auto"/>
                <w:bottom w:val="none" w:sz="0" w:space="0" w:color="auto"/>
                <w:right w:val="none" w:sz="0" w:space="0" w:color="auto"/>
              </w:divBdr>
            </w:div>
            <w:div w:id="1396902267">
              <w:marLeft w:val="0"/>
              <w:marRight w:val="0"/>
              <w:marTop w:val="0"/>
              <w:marBottom w:val="0"/>
              <w:divBdr>
                <w:top w:val="none" w:sz="0" w:space="0" w:color="auto"/>
                <w:left w:val="none" w:sz="0" w:space="0" w:color="auto"/>
                <w:bottom w:val="none" w:sz="0" w:space="0" w:color="auto"/>
                <w:right w:val="none" w:sz="0" w:space="0" w:color="auto"/>
              </w:divBdr>
            </w:div>
            <w:div w:id="2140878010">
              <w:marLeft w:val="0"/>
              <w:marRight w:val="0"/>
              <w:marTop w:val="0"/>
              <w:marBottom w:val="0"/>
              <w:divBdr>
                <w:top w:val="none" w:sz="0" w:space="0" w:color="auto"/>
                <w:left w:val="none" w:sz="0" w:space="0" w:color="auto"/>
                <w:bottom w:val="none" w:sz="0" w:space="0" w:color="auto"/>
                <w:right w:val="none" w:sz="0" w:space="0" w:color="auto"/>
              </w:divBdr>
            </w:div>
          </w:divsChild>
        </w:div>
        <w:div w:id="1650746336">
          <w:marLeft w:val="0"/>
          <w:marRight w:val="0"/>
          <w:marTop w:val="0"/>
          <w:marBottom w:val="0"/>
          <w:divBdr>
            <w:top w:val="none" w:sz="0" w:space="0" w:color="auto"/>
            <w:left w:val="none" w:sz="0" w:space="0" w:color="auto"/>
            <w:bottom w:val="none" w:sz="0" w:space="0" w:color="auto"/>
            <w:right w:val="none" w:sz="0" w:space="0" w:color="auto"/>
          </w:divBdr>
        </w:div>
      </w:divsChild>
    </w:div>
    <w:div w:id="742677997">
      <w:bodyDiv w:val="1"/>
      <w:marLeft w:val="0"/>
      <w:marRight w:val="0"/>
      <w:marTop w:val="0"/>
      <w:marBottom w:val="0"/>
      <w:divBdr>
        <w:top w:val="none" w:sz="0" w:space="0" w:color="auto"/>
        <w:left w:val="none" w:sz="0" w:space="0" w:color="auto"/>
        <w:bottom w:val="none" w:sz="0" w:space="0" w:color="auto"/>
        <w:right w:val="none" w:sz="0" w:space="0" w:color="auto"/>
      </w:divBdr>
    </w:div>
    <w:div w:id="806893088">
      <w:bodyDiv w:val="1"/>
      <w:marLeft w:val="0"/>
      <w:marRight w:val="0"/>
      <w:marTop w:val="0"/>
      <w:marBottom w:val="0"/>
      <w:divBdr>
        <w:top w:val="none" w:sz="0" w:space="0" w:color="auto"/>
        <w:left w:val="none" w:sz="0" w:space="0" w:color="auto"/>
        <w:bottom w:val="none" w:sz="0" w:space="0" w:color="auto"/>
        <w:right w:val="none" w:sz="0" w:space="0" w:color="auto"/>
      </w:divBdr>
    </w:div>
    <w:div w:id="813178563">
      <w:bodyDiv w:val="1"/>
      <w:marLeft w:val="0"/>
      <w:marRight w:val="0"/>
      <w:marTop w:val="0"/>
      <w:marBottom w:val="0"/>
      <w:divBdr>
        <w:top w:val="none" w:sz="0" w:space="0" w:color="auto"/>
        <w:left w:val="none" w:sz="0" w:space="0" w:color="auto"/>
        <w:bottom w:val="none" w:sz="0" w:space="0" w:color="auto"/>
        <w:right w:val="none" w:sz="0" w:space="0" w:color="auto"/>
      </w:divBdr>
      <w:divsChild>
        <w:div w:id="832913884">
          <w:marLeft w:val="0"/>
          <w:marRight w:val="0"/>
          <w:marTop w:val="0"/>
          <w:marBottom w:val="0"/>
          <w:divBdr>
            <w:top w:val="none" w:sz="0" w:space="0" w:color="auto"/>
            <w:left w:val="none" w:sz="0" w:space="0" w:color="auto"/>
            <w:bottom w:val="none" w:sz="0" w:space="0" w:color="auto"/>
            <w:right w:val="none" w:sz="0" w:space="0" w:color="auto"/>
          </w:divBdr>
          <w:divsChild>
            <w:div w:id="532159681">
              <w:marLeft w:val="0"/>
              <w:marRight w:val="0"/>
              <w:marTop w:val="0"/>
              <w:marBottom w:val="0"/>
              <w:divBdr>
                <w:top w:val="none" w:sz="0" w:space="0" w:color="auto"/>
                <w:left w:val="none" w:sz="0" w:space="0" w:color="auto"/>
                <w:bottom w:val="none" w:sz="0" w:space="0" w:color="auto"/>
                <w:right w:val="none" w:sz="0" w:space="0" w:color="auto"/>
              </w:divBdr>
            </w:div>
          </w:divsChild>
        </w:div>
        <w:div w:id="1018849958">
          <w:marLeft w:val="0"/>
          <w:marRight w:val="0"/>
          <w:marTop w:val="0"/>
          <w:marBottom w:val="0"/>
          <w:divBdr>
            <w:top w:val="none" w:sz="0" w:space="0" w:color="auto"/>
            <w:left w:val="none" w:sz="0" w:space="0" w:color="auto"/>
            <w:bottom w:val="none" w:sz="0" w:space="0" w:color="auto"/>
            <w:right w:val="none" w:sz="0" w:space="0" w:color="auto"/>
          </w:divBdr>
          <w:divsChild>
            <w:div w:id="518009421">
              <w:marLeft w:val="0"/>
              <w:marRight w:val="0"/>
              <w:marTop w:val="0"/>
              <w:marBottom w:val="0"/>
              <w:divBdr>
                <w:top w:val="none" w:sz="0" w:space="0" w:color="auto"/>
                <w:left w:val="none" w:sz="0" w:space="0" w:color="auto"/>
                <w:bottom w:val="none" w:sz="0" w:space="0" w:color="auto"/>
                <w:right w:val="none" w:sz="0" w:space="0" w:color="auto"/>
              </w:divBdr>
            </w:div>
          </w:divsChild>
        </w:div>
        <w:div w:id="1212035817">
          <w:marLeft w:val="0"/>
          <w:marRight w:val="0"/>
          <w:marTop w:val="0"/>
          <w:marBottom w:val="0"/>
          <w:divBdr>
            <w:top w:val="none" w:sz="0" w:space="0" w:color="auto"/>
            <w:left w:val="none" w:sz="0" w:space="0" w:color="auto"/>
            <w:bottom w:val="none" w:sz="0" w:space="0" w:color="auto"/>
            <w:right w:val="none" w:sz="0" w:space="0" w:color="auto"/>
          </w:divBdr>
          <w:divsChild>
            <w:div w:id="151261400">
              <w:marLeft w:val="0"/>
              <w:marRight w:val="0"/>
              <w:marTop w:val="0"/>
              <w:marBottom w:val="0"/>
              <w:divBdr>
                <w:top w:val="none" w:sz="0" w:space="0" w:color="auto"/>
                <w:left w:val="none" w:sz="0" w:space="0" w:color="auto"/>
                <w:bottom w:val="none" w:sz="0" w:space="0" w:color="auto"/>
                <w:right w:val="none" w:sz="0" w:space="0" w:color="auto"/>
              </w:divBdr>
            </w:div>
          </w:divsChild>
        </w:div>
        <w:div w:id="1457798342">
          <w:marLeft w:val="0"/>
          <w:marRight w:val="0"/>
          <w:marTop w:val="0"/>
          <w:marBottom w:val="0"/>
          <w:divBdr>
            <w:top w:val="none" w:sz="0" w:space="0" w:color="auto"/>
            <w:left w:val="none" w:sz="0" w:space="0" w:color="auto"/>
            <w:bottom w:val="none" w:sz="0" w:space="0" w:color="auto"/>
            <w:right w:val="none" w:sz="0" w:space="0" w:color="auto"/>
          </w:divBdr>
          <w:divsChild>
            <w:div w:id="131741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1058">
      <w:bodyDiv w:val="1"/>
      <w:marLeft w:val="0"/>
      <w:marRight w:val="0"/>
      <w:marTop w:val="0"/>
      <w:marBottom w:val="0"/>
      <w:divBdr>
        <w:top w:val="none" w:sz="0" w:space="0" w:color="auto"/>
        <w:left w:val="none" w:sz="0" w:space="0" w:color="auto"/>
        <w:bottom w:val="none" w:sz="0" w:space="0" w:color="auto"/>
        <w:right w:val="none" w:sz="0" w:space="0" w:color="auto"/>
      </w:divBdr>
    </w:div>
    <w:div w:id="854729765">
      <w:bodyDiv w:val="1"/>
      <w:marLeft w:val="0"/>
      <w:marRight w:val="0"/>
      <w:marTop w:val="0"/>
      <w:marBottom w:val="0"/>
      <w:divBdr>
        <w:top w:val="none" w:sz="0" w:space="0" w:color="auto"/>
        <w:left w:val="none" w:sz="0" w:space="0" w:color="auto"/>
        <w:bottom w:val="none" w:sz="0" w:space="0" w:color="auto"/>
        <w:right w:val="none" w:sz="0" w:space="0" w:color="auto"/>
      </w:divBdr>
    </w:div>
    <w:div w:id="1182008714">
      <w:bodyDiv w:val="1"/>
      <w:marLeft w:val="0"/>
      <w:marRight w:val="0"/>
      <w:marTop w:val="0"/>
      <w:marBottom w:val="0"/>
      <w:divBdr>
        <w:top w:val="none" w:sz="0" w:space="0" w:color="auto"/>
        <w:left w:val="none" w:sz="0" w:space="0" w:color="auto"/>
        <w:bottom w:val="none" w:sz="0" w:space="0" w:color="auto"/>
        <w:right w:val="none" w:sz="0" w:space="0" w:color="auto"/>
      </w:divBdr>
    </w:div>
    <w:div w:id="1261598911">
      <w:bodyDiv w:val="1"/>
      <w:marLeft w:val="0"/>
      <w:marRight w:val="0"/>
      <w:marTop w:val="0"/>
      <w:marBottom w:val="0"/>
      <w:divBdr>
        <w:top w:val="none" w:sz="0" w:space="0" w:color="auto"/>
        <w:left w:val="none" w:sz="0" w:space="0" w:color="auto"/>
        <w:bottom w:val="none" w:sz="0" w:space="0" w:color="auto"/>
        <w:right w:val="none" w:sz="0" w:space="0" w:color="auto"/>
      </w:divBdr>
    </w:div>
    <w:div w:id="1411849733">
      <w:bodyDiv w:val="1"/>
      <w:marLeft w:val="0"/>
      <w:marRight w:val="0"/>
      <w:marTop w:val="0"/>
      <w:marBottom w:val="0"/>
      <w:divBdr>
        <w:top w:val="none" w:sz="0" w:space="0" w:color="auto"/>
        <w:left w:val="none" w:sz="0" w:space="0" w:color="auto"/>
        <w:bottom w:val="none" w:sz="0" w:space="0" w:color="auto"/>
        <w:right w:val="none" w:sz="0" w:space="0" w:color="auto"/>
      </w:divBdr>
    </w:div>
    <w:div w:id="1414207750">
      <w:bodyDiv w:val="1"/>
      <w:marLeft w:val="0"/>
      <w:marRight w:val="0"/>
      <w:marTop w:val="0"/>
      <w:marBottom w:val="0"/>
      <w:divBdr>
        <w:top w:val="none" w:sz="0" w:space="0" w:color="auto"/>
        <w:left w:val="none" w:sz="0" w:space="0" w:color="auto"/>
        <w:bottom w:val="none" w:sz="0" w:space="0" w:color="auto"/>
        <w:right w:val="none" w:sz="0" w:space="0" w:color="auto"/>
      </w:divBdr>
    </w:div>
    <w:div w:id="1527256001">
      <w:bodyDiv w:val="1"/>
      <w:marLeft w:val="0"/>
      <w:marRight w:val="0"/>
      <w:marTop w:val="0"/>
      <w:marBottom w:val="0"/>
      <w:divBdr>
        <w:top w:val="none" w:sz="0" w:space="0" w:color="auto"/>
        <w:left w:val="none" w:sz="0" w:space="0" w:color="auto"/>
        <w:bottom w:val="none" w:sz="0" w:space="0" w:color="auto"/>
        <w:right w:val="none" w:sz="0" w:space="0" w:color="auto"/>
      </w:divBdr>
    </w:div>
    <w:div w:id="1538158440">
      <w:bodyDiv w:val="1"/>
      <w:marLeft w:val="0"/>
      <w:marRight w:val="0"/>
      <w:marTop w:val="0"/>
      <w:marBottom w:val="0"/>
      <w:divBdr>
        <w:top w:val="none" w:sz="0" w:space="0" w:color="auto"/>
        <w:left w:val="none" w:sz="0" w:space="0" w:color="auto"/>
        <w:bottom w:val="none" w:sz="0" w:space="0" w:color="auto"/>
        <w:right w:val="none" w:sz="0" w:space="0" w:color="auto"/>
      </w:divBdr>
    </w:div>
    <w:div w:id="1556551115">
      <w:bodyDiv w:val="1"/>
      <w:marLeft w:val="0"/>
      <w:marRight w:val="0"/>
      <w:marTop w:val="0"/>
      <w:marBottom w:val="0"/>
      <w:divBdr>
        <w:top w:val="none" w:sz="0" w:space="0" w:color="auto"/>
        <w:left w:val="none" w:sz="0" w:space="0" w:color="auto"/>
        <w:bottom w:val="none" w:sz="0" w:space="0" w:color="auto"/>
        <w:right w:val="none" w:sz="0" w:space="0" w:color="auto"/>
      </w:divBdr>
      <w:divsChild>
        <w:div w:id="284430706">
          <w:marLeft w:val="0"/>
          <w:marRight w:val="0"/>
          <w:marTop w:val="0"/>
          <w:marBottom w:val="0"/>
          <w:divBdr>
            <w:top w:val="none" w:sz="0" w:space="0" w:color="auto"/>
            <w:left w:val="none" w:sz="0" w:space="0" w:color="auto"/>
            <w:bottom w:val="none" w:sz="0" w:space="0" w:color="auto"/>
            <w:right w:val="none" w:sz="0" w:space="0" w:color="auto"/>
          </w:divBdr>
        </w:div>
        <w:div w:id="1183396931">
          <w:marLeft w:val="0"/>
          <w:marRight w:val="0"/>
          <w:marTop w:val="0"/>
          <w:marBottom w:val="0"/>
          <w:divBdr>
            <w:top w:val="none" w:sz="0" w:space="0" w:color="auto"/>
            <w:left w:val="none" w:sz="0" w:space="0" w:color="auto"/>
            <w:bottom w:val="none" w:sz="0" w:space="0" w:color="auto"/>
            <w:right w:val="none" w:sz="0" w:space="0" w:color="auto"/>
          </w:divBdr>
        </w:div>
      </w:divsChild>
    </w:div>
    <w:div w:id="1576086687">
      <w:bodyDiv w:val="1"/>
      <w:marLeft w:val="0"/>
      <w:marRight w:val="0"/>
      <w:marTop w:val="0"/>
      <w:marBottom w:val="0"/>
      <w:divBdr>
        <w:top w:val="none" w:sz="0" w:space="0" w:color="auto"/>
        <w:left w:val="none" w:sz="0" w:space="0" w:color="auto"/>
        <w:bottom w:val="none" w:sz="0" w:space="0" w:color="auto"/>
        <w:right w:val="none" w:sz="0" w:space="0" w:color="auto"/>
      </w:divBdr>
    </w:div>
    <w:div w:id="1616254540">
      <w:bodyDiv w:val="1"/>
      <w:marLeft w:val="0"/>
      <w:marRight w:val="0"/>
      <w:marTop w:val="0"/>
      <w:marBottom w:val="0"/>
      <w:divBdr>
        <w:top w:val="none" w:sz="0" w:space="0" w:color="auto"/>
        <w:left w:val="none" w:sz="0" w:space="0" w:color="auto"/>
        <w:bottom w:val="none" w:sz="0" w:space="0" w:color="auto"/>
        <w:right w:val="none" w:sz="0" w:space="0" w:color="auto"/>
      </w:divBdr>
    </w:div>
    <w:div w:id="1679382562">
      <w:bodyDiv w:val="1"/>
      <w:marLeft w:val="0"/>
      <w:marRight w:val="0"/>
      <w:marTop w:val="0"/>
      <w:marBottom w:val="0"/>
      <w:divBdr>
        <w:top w:val="none" w:sz="0" w:space="0" w:color="auto"/>
        <w:left w:val="none" w:sz="0" w:space="0" w:color="auto"/>
        <w:bottom w:val="none" w:sz="0" w:space="0" w:color="auto"/>
        <w:right w:val="none" w:sz="0" w:space="0" w:color="auto"/>
      </w:divBdr>
      <w:divsChild>
        <w:div w:id="8145661">
          <w:marLeft w:val="0"/>
          <w:marRight w:val="0"/>
          <w:marTop w:val="0"/>
          <w:marBottom w:val="0"/>
          <w:divBdr>
            <w:top w:val="none" w:sz="0" w:space="0" w:color="auto"/>
            <w:left w:val="none" w:sz="0" w:space="0" w:color="auto"/>
            <w:bottom w:val="none" w:sz="0" w:space="0" w:color="auto"/>
            <w:right w:val="none" w:sz="0" w:space="0" w:color="auto"/>
          </w:divBdr>
          <w:divsChild>
            <w:div w:id="553850651">
              <w:marLeft w:val="0"/>
              <w:marRight w:val="0"/>
              <w:marTop w:val="0"/>
              <w:marBottom w:val="0"/>
              <w:divBdr>
                <w:top w:val="none" w:sz="0" w:space="0" w:color="auto"/>
                <w:left w:val="none" w:sz="0" w:space="0" w:color="auto"/>
                <w:bottom w:val="none" w:sz="0" w:space="0" w:color="auto"/>
                <w:right w:val="none" w:sz="0" w:space="0" w:color="auto"/>
              </w:divBdr>
            </w:div>
          </w:divsChild>
        </w:div>
        <w:div w:id="87701327">
          <w:marLeft w:val="0"/>
          <w:marRight w:val="0"/>
          <w:marTop w:val="0"/>
          <w:marBottom w:val="0"/>
          <w:divBdr>
            <w:top w:val="none" w:sz="0" w:space="0" w:color="auto"/>
            <w:left w:val="none" w:sz="0" w:space="0" w:color="auto"/>
            <w:bottom w:val="none" w:sz="0" w:space="0" w:color="auto"/>
            <w:right w:val="none" w:sz="0" w:space="0" w:color="auto"/>
          </w:divBdr>
          <w:divsChild>
            <w:div w:id="1490563222">
              <w:marLeft w:val="0"/>
              <w:marRight w:val="0"/>
              <w:marTop w:val="0"/>
              <w:marBottom w:val="0"/>
              <w:divBdr>
                <w:top w:val="none" w:sz="0" w:space="0" w:color="auto"/>
                <w:left w:val="none" w:sz="0" w:space="0" w:color="auto"/>
                <w:bottom w:val="none" w:sz="0" w:space="0" w:color="auto"/>
                <w:right w:val="none" w:sz="0" w:space="0" w:color="auto"/>
              </w:divBdr>
            </w:div>
          </w:divsChild>
        </w:div>
        <w:div w:id="150098384">
          <w:marLeft w:val="0"/>
          <w:marRight w:val="0"/>
          <w:marTop w:val="0"/>
          <w:marBottom w:val="0"/>
          <w:divBdr>
            <w:top w:val="none" w:sz="0" w:space="0" w:color="auto"/>
            <w:left w:val="none" w:sz="0" w:space="0" w:color="auto"/>
            <w:bottom w:val="none" w:sz="0" w:space="0" w:color="auto"/>
            <w:right w:val="none" w:sz="0" w:space="0" w:color="auto"/>
          </w:divBdr>
          <w:divsChild>
            <w:div w:id="1998419870">
              <w:marLeft w:val="0"/>
              <w:marRight w:val="0"/>
              <w:marTop w:val="0"/>
              <w:marBottom w:val="0"/>
              <w:divBdr>
                <w:top w:val="none" w:sz="0" w:space="0" w:color="auto"/>
                <w:left w:val="none" w:sz="0" w:space="0" w:color="auto"/>
                <w:bottom w:val="none" w:sz="0" w:space="0" w:color="auto"/>
                <w:right w:val="none" w:sz="0" w:space="0" w:color="auto"/>
              </w:divBdr>
            </w:div>
          </w:divsChild>
        </w:div>
        <w:div w:id="155850779">
          <w:marLeft w:val="0"/>
          <w:marRight w:val="0"/>
          <w:marTop w:val="0"/>
          <w:marBottom w:val="0"/>
          <w:divBdr>
            <w:top w:val="none" w:sz="0" w:space="0" w:color="auto"/>
            <w:left w:val="none" w:sz="0" w:space="0" w:color="auto"/>
            <w:bottom w:val="none" w:sz="0" w:space="0" w:color="auto"/>
            <w:right w:val="none" w:sz="0" w:space="0" w:color="auto"/>
          </w:divBdr>
          <w:divsChild>
            <w:div w:id="988483702">
              <w:marLeft w:val="0"/>
              <w:marRight w:val="0"/>
              <w:marTop w:val="0"/>
              <w:marBottom w:val="0"/>
              <w:divBdr>
                <w:top w:val="none" w:sz="0" w:space="0" w:color="auto"/>
                <w:left w:val="none" w:sz="0" w:space="0" w:color="auto"/>
                <w:bottom w:val="none" w:sz="0" w:space="0" w:color="auto"/>
                <w:right w:val="none" w:sz="0" w:space="0" w:color="auto"/>
              </w:divBdr>
            </w:div>
          </w:divsChild>
        </w:div>
        <w:div w:id="197009263">
          <w:marLeft w:val="0"/>
          <w:marRight w:val="0"/>
          <w:marTop w:val="0"/>
          <w:marBottom w:val="0"/>
          <w:divBdr>
            <w:top w:val="none" w:sz="0" w:space="0" w:color="auto"/>
            <w:left w:val="none" w:sz="0" w:space="0" w:color="auto"/>
            <w:bottom w:val="none" w:sz="0" w:space="0" w:color="auto"/>
            <w:right w:val="none" w:sz="0" w:space="0" w:color="auto"/>
          </w:divBdr>
          <w:divsChild>
            <w:div w:id="1916746730">
              <w:marLeft w:val="0"/>
              <w:marRight w:val="0"/>
              <w:marTop w:val="0"/>
              <w:marBottom w:val="0"/>
              <w:divBdr>
                <w:top w:val="none" w:sz="0" w:space="0" w:color="auto"/>
                <w:left w:val="none" w:sz="0" w:space="0" w:color="auto"/>
                <w:bottom w:val="none" w:sz="0" w:space="0" w:color="auto"/>
                <w:right w:val="none" w:sz="0" w:space="0" w:color="auto"/>
              </w:divBdr>
            </w:div>
          </w:divsChild>
        </w:div>
        <w:div w:id="316569725">
          <w:marLeft w:val="0"/>
          <w:marRight w:val="0"/>
          <w:marTop w:val="0"/>
          <w:marBottom w:val="0"/>
          <w:divBdr>
            <w:top w:val="none" w:sz="0" w:space="0" w:color="auto"/>
            <w:left w:val="none" w:sz="0" w:space="0" w:color="auto"/>
            <w:bottom w:val="none" w:sz="0" w:space="0" w:color="auto"/>
            <w:right w:val="none" w:sz="0" w:space="0" w:color="auto"/>
          </w:divBdr>
          <w:divsChild>
            <w:div w:id="1722056223">
              <w:marLeft w:val="0"/>
              <w:marRight w:val="0"/>
              <w:marTop w:val="0"/>
              <w:marBottom w:val="0"/>
              <w:divBdr>
                <w:top w:val="none" w:sz="0" w:space="0" w:color="auto"/>
                <w:left w:val="none" w:sz="0" w:space="0" w:color="auto"/>
                <w:bottom w:val="none" w:sz="0" w:space="0" w:color="auto"/>
                <w:right w:val="none" w:sz="0" w:space="0" w:color="auto"/>
              </w:divBdr>
            </w:div>
          </w:divsChild>
        </w:div>
        <w:div w:id="335770437">
          <w:marLeft w:val="0"/>
          <w:marRight w:val="0"/>
          <w:marTop w:val="0"/>
          <w:marBottom w:val="0"/>
          <w:divBdr>
            <w:top w:val="none" w:sz="0" w:space="0" w:color="auto"/>
            <w:left w:val="none" w:sz="0" w:space="0" w:color="auto"/>
            <w:bottom w:val="none" w:sz="0" w:space="0" w:color="auto"/>
            <w:right w:val="none" w:sz="0" w:space="0" w:color="auto"/>
          </w:divBdr>
          <w:divsChild>
            <w:div w:id="1938638877">
              <w:marLeft w:val="0"/>
              <w:marRight w:val="0"/>
              <w:marTop w:val="0"/>
              <w:marBottom w:val="0"/>
              <w:divBdr>
                <w:top w:val="none" w:sz="0" w:space="0" w:color="auto"/>
                <w:left w:val="none" w:sz="0" w:space="0" w:color="auto"/>
                <w:bottom w:val="none" w:sz="0" w:space="0" w:color="auto"/>
                <w:right w:val="none" w:sz="0" w:space="0" w:color="auto"/>
              </w:divBdr>
            </w:div>
          </w:divsChild>
        </w:div>
        <w:div w:id="342558890">
          <w:marLeft w:val="0"/>
          <w:marRight w:val="0"/>
          <w:marTop w:val="0"/>
          <w:marBottom w:val="0"/>
          <w:divBdr>
            <w:top w:val="none" w:sz="0" w:space="0" w:color="auto"/>
            <w:left w:val="none" w:sz="0" w:space="0" w:color="auto"/>
            <w:bottom w:val="none" w:sz="0" w:space="0" w:color="auto"/>
            <w:right w:val="none" w:sz="0" w:space="0" w:color="auto"/>
          </w:divBdr>
          <w:divsChild>
            <w:div w:id="295795965">
              <w:marLeft w:val="0"/>
              <w:marRight w:val="0"/>
              <w:marTop w:val="0"/>
              <w:marBottom w:val="0"/>
              <w:divBdr>
                <w:top w:val="none" w:sz="0" w:space="0" w:color="auto"/>
                <w:left w:val="none" w:sz="0" w:space="0" w:color="auto"/>
                <w:bottom w:val="none" w:sz="0" w:space="0" w:color="auto"/>
                <w:right w:val="none" w:sz="0" w:space="0" w:color="auto"/>
              </w:divBdr>
            </w:div>
            <w:div w:id="338389237">
              <w:marLeft w:val="0"/>
              <w:marRight w:val="0"/>
              <w:marTop w:val="0"/>
              <w:marBottom w:val="0"/>
              <w:divBdr>
                <w:top w:val="none" w:sz="0" w:space="0" w:color="auto"/>
                <w:left w:val="none" w:sz="0" w:space="0" w:color="auto"/>
                <w:bottom w:val="none" w:sz="0" w:space="0" w:color="auto"/>
                <w:right w:val="none" w:sz="0" w:space="0" w:color="auto"/>
              </w:divBdr>
            </w:div>
          </w:divsChild>
        </w:div>
        <w:div w:id="433550277">
          <w:marLeft w:val="0"/>
          <w:marRight w:val="0"/>
          <w:marTop w:val="0"/>
          <w:marBottom w:val="0"/>
          <w:divBdr>
            <w:top w:val="none" w:sz="0" w:space="0" w:color="auto"/>
            <w:left w:val="none" w:sz="0" w:space="0" w:color="auto"/>
            <w:bottom w:val="none" w:sz="0" w:space="0" w:color="auto"/>
            <w:right w:val="none" w:sz="0" w:space="0" w:color="auto"/>
          </w:divBdr>
          <w:divsChild>
            <w:div w:id="747729532">
              <w:marLeft w:val="0"/>
              <w:marRight w:val="0"/>
              <w:marTop w:val="0"/>
              <w:marBottom w:val="0"/>
              <w:divBdr>
                <w:top w:val="none" w:sz="0" w:space="0" w:color="auto"/>
                <w:left w:val="none" w:sz="0" w:space="0" w:color="auto"/>
                <w:bottom w:val="none" w:sz="0" w:space="0" w:color="auto"/>
                <w:right w:val="none" w:sz="0" w:space="0" w:color="auto"/>
              </w:divBdr>
            </w:div>
          </w:divsChild>
        </w:div>
        <w:div w:id="455880607">
          <w:marLeft w:val="0"/>
          <w:marRight w:val="0"/>
          <w:marTop w:val="0"/>
          <w:marBottom w:val="0"/>
          <w:divBdr>
            <w:top w:val="none" w:sz="0" w:space="0" w:color="auto"/>
            <w:left w:val="none" w:sz="0" w:space="0" w:color="auto"/>
            <w:bottom w:val="none" w:sz="0" w:space="0" w:color="auto"/>
            <w:right w:val="none" w:sz="0" w:space="0" w:color="auto"/>
          </w:divBdr>
          <w:divsChild>
            <w:div w:id="603345599">
              <w:marLeft w:val="0"/>
              <w:marRight w:val="0"/>
              <w:marTop w:val="0"/>
              <w:marBottom w:val="0"/>
              <w:divBdr>
                <w:top w:val="none" w:sz="0" w:space="0" w:color="auto"/>
                <w:left w:val="none" w:sz="0" w:space="0" w:color="auto"/>
                <w:bottom w:val="none" w:sz="0" w:space="0" w:color="auto"/>
                <w:right w:val="none" w:sz="0" w:space="0" w:color="auto"/>
              </w:divBdr>
            </w:div>
          </w:divsChild>
        </w:div>
        <w:div w:id="570311806">
          <w:marLeft w:val="0"/>
          <w:marRight w:val="0"/>
          <w:marTop w:val="0"/>
          <w:marBottom w:val="0"/>
          <w:divBdr>
            <w:top w:val="none" w:sz="0" w:space="0" w:color="auto"/>
            <w:left w:val="none" w:sz="0" w:space="0" w:color="auto"/>
            <w:bottom w:val="none" w:sz="0" w:space="0" w:color="auto"/>
            <w:right w:val="none" w:sz="0" w:space="0" w:color="auto"/>
          </w:divBdr>
          <w:divsChild>
            <w:div w:id="178203822">
              <w:marLeft w:val="0"/>
              <w:marRight w:val="0"/>
              <w:marTop w:val="0"/>
              <w:marBottom w:val="0"/>
              <w:divBdr>
                <w:top w:val="none" w:sz="0" w:space="0" w:color="auto"/>
                <w:left w:val="none" w:sz="0" w:space="0" w:color="auto"/>
                <w:bottom w:val="none" w:sz="0" w:space="0" w:color="auto"/>
                <w:right w:val="none" w:sz="0" w:space="0" w:color="auto"/>
              </w:divBdr>
            </w:div>
          </w:divsChild>
        </w:div>
        <w:div w:id="602541193">
          <w:marLeft w:val="0"/>
          <w:marRight w:val="0"/>
          <w:marTop w:val="0"/>
          <w:marBottom w:val="0"/>
          <w:divBdr>
            <w:top w:val="none" w:sz="0" w:space="0" w:color="auto"/>
            <w:left w:val="none" w:sz="0" w:space="0" w:color="auto"/>
            <w:bottom w:val="none" w:sz="0" w:space="0" w:color="auto"/>
            <w:right w:val="none" w:sz="0" w:space="0" w:color="auto"/>
          </w:divBdr>
          <w:divsChild>
            <w:div w:id="1708871259">
              <w:marLeft w:val="0"/>
              <w:marRight w:val="0"/>
              <w:marTop w:val="0"/>
              <w:marBottom w:val="0"/>
              <w:divBdr>
                <w:top w:val="none" w:sz="0" w:space="0" w:color="auto"/>
                <w:left w:val="none" w:sz="0" w:space="0" w:color="auto"/>
                <w:bottom w:val="none" w:sz="0" w:space="0" w:color="auto"/>
                <w:right w:val="none" w:sz="0" w:space="0" w:color="auto"/>
              </w:divBdr>
            </w:div>
          </w:divsChild>
        </w:div>
        <w:div w:id="707797686">
          <w:marLeft w:val="0"/>
          <w:marRight w:val="0"/>
          <w:marTop w:val="0"/>
          <w:marBottom w:val="0"/>
          <w:divBdr>
            <w:top w:val="none" w:sz="0" w:space="0" w:color="auto"/>
            <w:left w:val="none" w:sz="0" w:space="0" w:color="auto"/>
            <w:bottom w:val="none" w:sz="0" w:space="0" w:color="auto"/>
            <w:right w:val="none" w:sz="0" w:space="0" w:color="auto"/>
          </w:divBdr>
          <w:divsChild>
            <w:div w:id="1467317451">
              <w:marLeft w:val="0"/>
              <w:marRight w:val="0"/>
              <w:marTop w:val="0"/>
              <w:marBottom w:val="0"/>
              <w:divBdr>
                <w:top w:val="none" w:sz="0" w:space="0" w:color="auto"/>
                <w:left w:val="none" w:sz="0" w:space="0" w:color="auto"/>
                <w:bottom w:val="none" w:sz="0" w:space="0" w:color="auto"/>
                <w:right w:val="none" w:sz="0" w:space="0" w:color="auto"/>
              </w:divBdr>
            </w:div>
          </w:divsChild>
        </w:div>
        <w:div w:id="719285311">
          <w:marLeft w:val="0"/>
          <w:marRight w:val="0"/>
          <w:marTop w:val="0"/>
          <w:marBottom w:val="0"/>
          <w:divBdr>
            <w:top w:val="none" w:sz="0" w:space="0" w:color="auto"/>
            <w:left w:val="none" w:sz="0" w:space="0" w:color="auto"/>
            <w:bottom w:val="none" w:sz="0" w:space="0" w:color="auto"/>
            <w:right w:val="none" w:sz="0" w:space="0" w:color="auto"/>
          </w:divBdr>
          <w:divsChild>
            <w:div w:id="1512571288">
              <w:marLeft w:val="0"/>
              <w:marRight w:val="0"/>
              <w:marTop w:val="0"/>
              <w:marBottom w:val="0"/>
              <w:divBdr>
                <w:top w:val="none" w:sz="0" w:space="0" w:color="auto"/>
                <w:left w:val="none" w:sz="0" w:space="0" w:color="auto"/>
                <w:bottom w:val="none" w:sz="0" w:space="0" w:color="auto"/>
                <w:right w:val="none" w:sz="0" w:space="0" w:color="auto"/>
              </w:divBdr>
            </w:div>
          </w:divsChild>
        </w:div>
        <w:div w:id="724991786">
          <w:marLeft w:val="0"/>
          <w:marRight w:val="0"/>
          <w:marTop w:val="0"/>
          <w:marBottom w:val="0"/>
          <w:divBdr>
            <w:top w:val="none" w:sz="0" w:space="0" w:color="auto"/>
            <w:left w:val="none" w:sz="0" w:space="0" w:color="auto"/>
            <w:bottom w:val="none" w:sz="0" w:space="0" w:color="auto"/>
            <w:right w:val="none" w:sz="0" w:space="0" w:color="auto"/>
          </w:divBdr>
          <w:divsChild>
            <w:div w:id="561252250">
              <w:marLeft w:val="0"/>
              <w:marRight w:val="0"/>
              <w:marTop w:val="0"/>
              <w:marBottom w:val="0"/>
              <w:divBdr>
                <w:top w:val="none" w:sz="0" w:space="0" w:color="auto"/>
                <w:left w:val="none" w:sz="0" w:space="0" w:color="auto"/>
                <w:bottom w:val="none" w:sz="0" w:space="0" w:color="auto"/>
                <w:right w:val="none" w:sz="0" w:space="0" w:color="auto"/>
              </w:divBdr>
            </w:div>
          </w:divsChild>
        </w:div>
        <w:div w:id="745999605">
          <w:marLeft w:val="0"/>
          <w:marRight w:val="0"/>
          <w:marTop w:val="0"/>
          <w:marBottom w:val="0"/>
          <w:divBdr>
            <w:top w:val="none" w:sz="0" w:space="0" w:color="auto"/>
            <w:left w:val="none" w:sz="0" w:space="0" w:color="auto"/>
            <w:bottom w:val="none" w:sz="0" w:space="0" w:color="auto"/>
            <w:right w:val="none" w:sz="0" w:space="0" w:color="auto"/>
          </w:divBdr>
          <w:divsChild>
            <w:div w:id="1346056036">
              <w:marLeft w:val="0"/>
              <w:marRight w:val="0"/>
              <w:marTop w:val="0"/>
              <w:marBottom w:val="0"/>
              <w:divBdr>
                <w:top w:val="none" w:sz="0" w:space="0" w:color="auto"/>
                <w:left w:val="none" w:sz="0" w:space="0" w:color="auto"/>
                <w:bottom w:val="none" w:sz="0" w:space="0" w:color="auto"/>
                <w:right w:val="none" w:sz="0" w:space="0" w:color="auto"/>
              </w:divBdr>
            </w:div>
          </w:divsChild>
        </w:div>
        <w:div w:id="746074103">
          <w:marLeft w:val="0"/>
          <w:marRight w:val="0"/>
          <w:marTop w:val="0"/>
          <w:marBottom w:val="0"/>
          <w:divBdr>
            <w:top w:val="none" w:sz="0" w:space="0" w:color="auto"/>
            <w:left w:val="none" w:sz="0" w:space="0" w:color="auto"/>
            <w:bottom w:val="none" w:sz="0" w:space="0" w:color="auto"/>
            <w:right w:val="none" w:sz="0" w:space="0" w:color="auto"/>
          </w:divBdr>
          <w:divsChild>
            <w:div w:id="2014069722">
              <w:marLeft w:val="0"/>
              <w:marRight w:val="0"/>
              <w:marTop w:val="0"/>
              <w:marBottom w:val="0"/>
              <w:divBdr>
                <w:top w:val="none" w:sz="0" w:space="0" w:color="auto"/>
                <w:left w:val="none" w:sz="0" w:space="0" w:color="auto"/>
                <w:bottom w:val="none" w:sz="0" w:space="0" w:color="auto"/>
                <w:right w:val="none" w:sz="0" w:space="0" w:color="auto"/>
              </w:divBdr>
            </w:div>
          </w:divsChild>
        </w:div>
        <w:div w:id="759447926">
          <w:marLeft w:val="0"/>
          <w:marRight w:val="0"/>
          <w:marTop w:val="0"/>
          <w:marBottom w:val="0"/>
          <w:divBdr>
            <w:top w:val="none" w:sz="0" w:space="0" w:color="auto"/>
            <w:left w:val="none" w:sz="0" w:space="0" w:color="auto"/>
            <w:bottom w:val="none" w:sz="0" w:space="0" w:color="auto"/>
            <w:right w:val="none" w:sz="0" w:space="0" w:color="auto"/>
          </w:divBdr>
          <w:divsChild>
            <w:div w:id="1787967817">
              <w:marLeft w:val="0"/>
              <w:marRight w:val="0"/>
              <w:marTop w:val="0"/>
              <w:marBottom w:val="0"/>
              <w:divBdr>
                <w:top w:val="none" w:sz="0" w:space="0" w:color="auto"/>
                <w:left w:val="none" w:sz="0" w:space="0" w:color="auto"/>
                <w:bottom w:val="none" w:sz="0" w:space="0" w:color="auto"/>
                <w:right w:val="none" w:sz="0" w:space="0" w:color="auto"/>
              </w:divBdr>
            </w:div>
          </w:divsChild>
        </w:div>
        <w:div w:id="777140857">
          <w:marLeft w:val="0"/>
          <w:marRight w:val="0"/>
          <w:marTop w:val="0"/>
          <w:marBottom w:val="0"/>
          <w:divBdr>
            <w:top w:val="none" w:sz="0" w:space="0" w:color="auto"/>
            <w:left w:val="none" w:sz="0" w:space="0" w:color="auto"/>
            <w:bottom w:val="none" w:sz="0" w:space="0" w:color="auto"/>
            <w:right w:val="none" w:sz="0" w:space="0" w:color="auto"/>
          </w:divBdr>
          <w:divsChild>
            <w:div w:id="1788350369">
              <w:marLeft w:val="0"/>
              <w:marRight w:val="0"/>
              <w:marTop w:val="0"/>
              <w:marBottom w:val="0"/>
              <w:divBdr>
                <w:top w:val="none" w:sz="0" w:space="0" w:color="auto"/>
                <w:left w:val="none" w:sz="0" w:space="0" w:color="auto"/>
                <w:bottom w:val="none" w:sz="0" w:space="0" w:color="auto"/>
                <w:right w:val="none" w:sz="0" w:space="0" w:color="auto"/>
              </w:divBdr>
            </w:div>
          </w:divsChild>
        </w:div>
        <w:div w:id="796410674">
          <w:marLeft w:val="0"/>
          <w:marRight w:val="0"/>
          <w:marTop w:val="0"/>
          <w:marBottom w:val="0"/>
          <w:divBdr>
            <w:top w:val="none" w:sz="0" w:space="0" w:color="auto"/>
            <w:left w:val="none" w:sz="0" w:space="0" w:color="auto"/>
            <w:bottom w:val="none" w:sz="0" w:space="0" w:color="auto"/>
            <w:right w:val="none" w:sz="0" w:space="0" w:color="auto"/>
          </w:divBdr>
          <w:divsChild>
            <w:div w:id="1684435480">
              <w:marLeft w:val="0"/>
              <w:marRight w:val="0"/>
              <w:marTop w:val="0"/>
              <w:marBottom w:val="0"/>
              <w:divBdr>
                <w:top w:val="none" w:sz="0" w:space="0" w:color="auto"/>
                <w:left w:val="none" w:sz="0" w:space="0" w:color="auto"/>
                <w:bottom w:val="none" w:sz="0" w:space="0" w:color="auto"/>
                <w:right w:val="none" w:sz="0" w:space="0" w:color="auto"/>
              </w:divBdr>
            </w:div>
          </w:divsChild>
        </w:div>
        <w:div w:id="859466705">
          <w:marLeft w:val="0"/>
          <w:marRight w:val="0"/>
          <w:marTop w:val="0"/>
          <w:marBottom w:val="0"/>
          <w:divBdr>
            <w:top w:val="none" w:sz="0" w:space="0" w:color="auto"/>
            <w:left w:val="none" w:sz="0" w:space="0" w:color="auto"/>
            <w:bottom w:val="none" w:sz="0" w:space="0" w:color="auto"/>
            <w:right w:val="none" w:sz="0" w:space="0" w:color="auto"/>
          </w:divBdr>
          <w:divsChild>
            <w:div w:id="1737850016">
              <w:marLeft w:val="0"/>
              <w:marRight w:val="0"/>
              <w:marTop w:val="0"/>
              <w:marBottom w:val="0"/>
              <w:divBdr>
                <w:top w:val="none" w:sz="0" w:space="0" w:color="auto"/>
                <w:left w:val="none" w:sz="0" w:space="0" w:color="auto"/>
                <w:bottom w:val="none" w:sz="0" w:space="0" w:color="auto"/>
                <w:right w:val="none" w:sz="0" w:space="0" w:color="auto"/>
              </w:divBdr>
            </w:div>
          </w:divsChild>
        </w:div>
        <w:div w:id="877088700">
          <w:marLeft w:val="0"/>
          <w:marRight w:val="0"/>
          <w:marTop w:val="0"/>
          <w:marBottom w:val="0"/>
          <w:divBdr>
            <w:top w:val="none" w:sz="0" w:space="0" w:color="auto"/>
            <w:left w:val="none" w:sz="0" w:space="0" w:color="auto"/>
            <w:bottom w:val="none" w:sz="0" w:space="0" w:color="auto"/>
            <w:right w:val="none" w:sz="0" w:space="0" w:color="auto"/>
          </w:divBdr>
          <w:divsChild>
            <w:div w:id="1950626367">
              <w:marLeft w:val="0"/>
              <w:marRight w:val="0"/>
              <w:marTop w:val="0"/>
              <w:marBottom w:val="0"/>
              <w:divBdr>
                <w:top w:val="none" w:sz="0" w:space="0" w:color="auto"/>
                <w:left w:val="none" w:sz="0" w:space="0" w:color="auto"/>
                <w:bottom w:val="none" w:sz="0" w:space="0" w:color="auto"/>
                <w:right w:val="none" w:sz="0" w:space="0" w:color="auto"/>
              </w:divBdr>
            </w:div>
          </w:divsChild>
        </w:div>
        <w:div w:id="886994210">
          <w:marLeft w:val="0"/>
          <w:marRight w:val="0"/>
          <w:marTop w:val="0"/>
          <w:marBottom w:val="0"/>
          <w:divBdr>
            <w:top w:val="none" w:sz="0" w:space="0" w:color="auto"/>
            <w:left w:val="none" w:sz="0" w:space="0" w:color="auto"/>
            <w:bottom w:val="none" w:sz="0" w:space="0" w:color="auto"/>
            <w:right w:val="none" w:sz="0" w:space="0" w:color="auto"/>
          </w:divBdr>
          <w:divsChild>
            <w:div w:id="1752509918">
              <w:marLeft w:val="0"/>
              <w:marRight w:val="0"/>
              <w:marTop w:val="0"/>
              <w:marBottom w:val="0"/>
              <w:divBdr>
                <w:top w:val="none" w:sz="0" w:space="0" w:color="auto"/>
                <w:left w:val="none" w:sz="0" w:space="0" w:color="auto"/>
                <w:bottom w:val="none" w:sz="0" w:space="0" w:color="auto"/>
                <w:right w:val="none" w:sz="0" w:space="0" w:color="auto"/>
              </w:divBdr>
            </w:div>
          </w:divsChild>
        </w:div>
        <w:div w:id="904803209">
          <w:marLeft w:val="0"/>
          <w:marRight w:val="0"/>
          <w:marTop w:val="0"/>
          <w:marBottom w:val="0"/>
          <w:divBdr>
            <w:top w:val="none" w:sz="0" w:space="0" w:color="auto"/>
            <w:left w:val="none" w:sz="0" w:space="0" w:color="auto"/>
            <w:bottom w:val="none" w:sz="0" w:space="0" w:color="auto"/>
            <w:right w:val="none" w:sz="0" w:space="0" w:color="auto"/>
          </w:divBdr>
          <w:divsChild>
            <w:div w:id="1656177006">
              <w:marLeft w:val="0"/>
              <w:marRight w:val="0"/>
              <w:marTop w:val="0"/>
              <w:marBottom w:val="0"/>
              <w:divBdr>
                <w:top w:val="none" w:sz="0" w:space="0" w:color="auto"/>
                <w:left w:val="none" w:sz="0" w:space="0" w:color="auto"/>
                <w:bottom w:val="none" w:sz="0" w:space="0" w:color="auto"/>
                <w:right w:val="none" w:sz="0" w:space="0" w:color="auto"/>
              </w:divBdr>
            </w:div>
          </w:divsChild>
        </w:div>
        <w:div w:id="945574348">
          <w:marLeft w:val="0"/>
          <w:marRight w:val="0"/>
          <w:marTop w:val="0"/>
          <w:marBottom w:val="0"/>
          <w:divBdr>
            <w:top w:val="none" w:sz="0" w:space="0" w:color="auto"/>
            <w:left w:val="none" w:sz="0" w:space="0" w:color="auto"/>
            <w:bottom w:val="none" w:sz="0" w:space="0" w:color="auto"/>
            <w:right w:val="none" w:sz="0" w:space="0" w:color="auto"/>
          </w:divBdr>
          <w:divsChild>
            <w:div w:id="996811006">
              <w:marLeft w:val="0"/>
              <w:marRight w:val="0"/>
              <w:marTop w:val="0"/>
              <w:marBottom w:val="0"/>
              <w:divBdr>
                <w:top w:val="none" w:sz="0" w:space="0" w:color="auto"/>
                <w:left w:val="none" w:sz="0" w:space="0" w:color="auto"/>
                <w:bottom w:val="none" w:sz="0" w:space="0" w:color="auto"/>
                <w:right w:val="none" w:sz="0" w:space="0" w:color="auto"/>
              </w:divBdr>
            </w:div>
          </w:divsChild>
        </w:div>
        <w:div w:id="960917113">
          <w:marLeft w:val="0"/>
          <w:marRight w:val="0"/>
          <w:marTop w:val="0"/>
          <w:marBottom w:val="0"/>
          <w:divBdr>
            <w:top w:val="none" w:sz="0" w:space="0" w:color="auto"/>
            <w:left w:val="none" w:sz="0" w:space="0" w:color="auto"/>
            <w:bottom w:val="none" w:sz="0" w:space="0" w:color="auto"/>
            <w:right w:val="none" w:sz="0" w:space="0" w:color="auto"/>
          </w:divBdr>
          <w:divsChild>
            <w:div w:id="7611025">
              <w:marLeft w:val="0"/>
              <w:marRight w:val="0"/>
              <w:marTop w:val="0"/>
              <w:marBottom w:val="0"/>
              <w:divBdr>
                <w:top w:val="none" w:sz="0" w:space="0" w:color="auto"/>
                <w:left w:val="none" w:sz="0" w:space="0" w:color="auto"/>
                <w:bottom w:val="none" w:sz="0" w:space="0" w:color="auto"/>
                <w:right w:val="none" w:sz="0" w:space="0" w:color="auto"/>
              </w:divBdr>
            </w:div>
          </w:divsChild>
        </w:div>
        <w:div w:id="1015889618">
          <w:marLeft w:val="0"/>
          <w:marRight w:val="0"/>
          <w:marTop w:val="0"/>
          <w:marBottom w:val="0"/>
          <w:divBdr>
            <w:top w:val="none" w:sz="0" w:space="0" w:color="auto"/>
            <w:left w:val="none" w:sz="0" w:space="0" w:color="auto"/>
            <w:bottom w:val="none" w:sz="0" w:space="0" w:color="auto"/>
            <w:right w:val="none" w:sz="0" w:space="0" w:color="auto"/>
          </w:divBdr>
          <w:divsChild>
            <w:div w:id="370612637">
              <w:marLeft w:val="0"/>
              <w:marRight w:val="0"/>
              <w:marTop w:val="0"/>
              <w:marBottom w:val="0"/>
              <w:divBdr>
                <w:top w:val="none" w:sz="0" w:space="0" w:color="auto"/>
                <w:left w:val="none" w:sz="0" w:space="0" w:color="auto"/>
                <w:bottom w:val="none" w:sz="0" w:space="0" w:color="auto"/>
                <w:right w:val="none" w:sz="0" w:space="0" w:color="auto"/>
              </w:divBdr>
            </w:div>
          </w:divsChild>
        </w:div>
        <w:div w:id="1018384002">
          <w:marLeft w:val="0"/>
          <w:marRight w:val="0"/>
          <w:marTop w:val="0"/>
          <w:marBottom w:val="0"/>
          <w:divBdr>
            <w:top w:val="none" w:sz="0" w:space="0" w:color="auto"/>
            <w:left w:val="none" w:sz="0" w:space="0" w:color="auto"/>
            <w:bottom w:val="none" w:sz="0" w:space="0" w:color="auto"/>
            <w:right w:val="none" w:sz="0" w:space="0" w:color="auto"/>
          </w:divBdr>
          <w:divsChild>
            <w:div w:id="1180587185">
              <w:marLeft w:val="0"/>
              <w:marRight w:val="0"/>
              <w:marTop w:val="0"/>
              <w:marBottom w:val="0"/>
              <w:divBdr>
                <w:top w:val="none" w:sz="0" w:space="0" w:color="auto"/>
                <w:left w:val="none" w:sz="0" w:space="0" w:color="auto"/>
                <w:bottom w:val="none" w:sz="0" w:space="0" w:color="auto"/>
                <w:right w:val="none" w:sz="0" w:space="0" w:color="auto"/>
              </w:divBdr>
            </w:div>
          </w:divsChild>
        </w:div>
        <w:div w:id="1040014628">
          <w:marLeft w:val="0"/>
          <w:marRight w:val="0"/>
          <w:marTop w:val="0"/>
          <w:marBottom w:val="0"/>
          <w:divBdr>
            <w:top w:val="none" w:sz="0" w:space="0" w:color="auto"/>
            <w:left w:val="none" w:sz="0" w:space="0" w:color="auto"/>
            <w:bottom w:val="none" w:sz="0" w:space="0" w:color="auto"/>
            <w:right w:val="none" w:sz="0" w:space="0" w:color="auto"/>
          </w:divBdr>
          <w:divsChild>
            <w:div w:id="1742412163">
              <w:marLeft w:val="0"/>
              <w:marRight w:val="0"/>
              <w:marTop w:val="0"/>
              <w:marBottom w:val="0"/>
              <w:divBdr>
                <w:top w:val="none" w:sz="0" w:space="0" w:color="auto"/>
                <w:left w:val="none" w:sz="0" w:space="0" w:color="auto"/>
                <w:bottom w:val="none" w:sz="0" w:space="0" w:color="auto"/>
                <w:right w:val="none" w:sz="0" w:space="0" w:color="auto"/>
              </w:divBdr>
            </w:div>
          </w:divsChild>
        </w:div>
        <w:div w:id="1143545886">
          <w:marLeft w:val="0"/>
          <w:marRight w:val="0"/>
          <w:marTop w:val="0"/>
          <w:marBottom w:val="0"/>
          <w:divBdr>
            <w:top w:val="none" w:sz="0" w:space="0" w:color="auto"/>
            <w:left w:val="none" w:sz="0" w:space="0" w:color="auto"/>
            <w:bottom w:val="none" w:sz="0" w:space="0" w:color="auto"/>
            <w:right w:val="none" w:sz="0" w:space="0" w:color="auto"/>
          </w:divBdr>
          <w:divsChild>
            <w:div w:id="941958572">
              <w:marLeft w:val="0"/>
              <w:marRight w:val="0"/>
              <w:marTop w:val="0"/>
              <w:marBottom w:val="0"/>
              <w:divBdr>
                <w:top w:val="none" w:sz="0" w:space="0" w:color="auto"/>
                <w:left w:val="none" w:sz="0" w:space="0" w:color="auto"/>
                <w:bottom w:val="none" w:sz="0" w:space="0" w:color="auto"/>
                <w:right w:val="none" w:sz="0" w:space="0" w:color="auto"/>
              </w:divBdr>
            </w:div>
          </w:divsChild>
        </w:div>
        <w:div w:id="1231960009">
          <w:marLeft w:val="0"/>
          <w:marRight w:val="0"/>
          <w:marTop w:val="0"/>
          <w:marBottom w:val="0"/>
          <w:divBdr>
            <w:top w:val="none" w:sz="0" w:space="0" w:color="auto"/>
            <w:left w:val="none" w:sz="0" w:space="0" w:color="auto"/>
            <w:bottom w:val="none" w:sz="0" w:space="0" w:color="auto"/>
            <w:right w:val="none" w:sz="0" w:space="0" w:color="auto"/>
          </w:divBdr>
          <w:divsChild>
            <w:div w:id="571282155">
              <w:marLeft w:val="0"/>
              <w:marRight w:val="0"/>
              <w:marTop w:val="0"/>
              <w:marBottom w:val="0"/>
              <w:divBdr>
                <w:top w:val="none" w:sz="0" w:space="0" w:color="auto"/>
                <w:left w:val="none" w:sz="0" w:space="0" w:color="auto"/>
                <w:bottom w:val="none" w:sz="0" w:space="0" w:color="auto"/>
                <w:right w:val="none" w:sz="0" w:space="0" w:color="auto"/>
              </w:divBdr>
            </w:div>
          </w:divsChild>
        </w:div>
        <w:div w:id="1273591642">
          <w:marLeft w:val="0"/>
          <w:marRight w:val="0"/>
          <w:marTop w:val="0"/>
          <w:marBottom w:val="0"/>
          <w:divBdr>
            <w:top w:val="none" w:sz="0" w:space="0" w:color="auto"/>
            <w:left w:val="none" w:sz="0" w:space="0" w:color="auto"/>
            <w:bottom w:val="none" w:sz="0" w:space="0" w:color="auto"/>
            <w:right w:val="none" w:sz="0" w:space="0" w:color="auto"/>
          </w:divBdr>
          <w:divsChild>
            <w:div w:id="1118184169">
              <w:marLeft w:val="0"/>
              <w:marRight w:val="0"/>
              <w:marTop w:val="0"/>
              <w:marBottom w:val="0"/>
              <w:divBdr>
                <w:top w:val="none" w:sz="0" w:space="0" w:color="auto"/>
                <w:left w:val="none" w:sz="0" w:space="0" w:color="auto"/>
                <w:bottom w:val="none" w:sz="0" w:space="0" w:color="auto"/>
                <w:right w:val="none" w:sz="0" w:space="0" w:color="auto"/>
              </w:divBdr>
            </w:div>
          </w:divsChild>
        </w:div>
        <w:div w:id="1278947654">
          <w:marLeft w:val="0"/>
          <w:marRight w:val="0"/>
          <w:marTop w:val="0"/>
          <w:marBottom w:val="0"/>
          <w:divBdr>
            <w:top w:val="none" w:sz="0" w:space="0" w:color="auto"/>
            <w:left w:val="none" w:sz="0" w:space="0" w:color="auto"/>
            <w:bottom w:val="none" w:sz="0" w:space="0" w:color="auto"/>
            <w:right w:val="none" w:sz="0" w:space="0" w:color="auto"/>
          </w:divBdr>
          <w:divsChild>
            <w:div w:id="1607692338">
              <w:marLeft w:val="0"/>
              <w:marRight w:val="0"/>
              <w:marTop w:val="0"/>
              <w:marBottom w:val="0"/>
              <w:divBdr>
                <w:top w:val="none" w:sz="0" w:space="0" w:color="auto"/>
                <w:left w:val="none" w:sz="0" w:space="0" w:color="auto"/>
                <w:bottom w:val="none" w:sz="0" w:space="0" w:color="auto"/>
                <w:right w:val="none" w:sz="0" w:space="0" w:color="auto"/>
              </w:divBdr>
            </w:div>
          </w:divsChild>
        </w:div>
        <w:div w:id="1387342449">
          <w:marLeft w:val="0"/>
          <w:marRight w:val="0"/>
          <w:marTop w:val="0"/>
          <w:marBottom w:val="0"/>
          <w:divBdr>
            <w:top w:val="none" w:sz="0" w:space="0" w:color="auto"/>
            <w:left w:val="none" w:sz="0" w:space="0" w:color="auto"/>
            <w:bottom w:val="none" w:sz="0" w:space="0" w:color="auto"/>
            <w:right w:val="none" w:sz="0" w:space="0" w:color="auto"/>
          </w:divBdr>
          <w:divsChild>
            <w:div w:id="1744376985">
              <w:marLeft w:val="0"/>
              <w:marRight w:val="0"/>
              <w:marTop w:val="0"/>
              <w:marBottom w:val="0"/>
              <w:divBdr>
                <w:top w:val="none" w:sz="0" w:space="0" w:color="auto"/>
                <w:left w:val="none" w:sz="0" w:space="0" w:color="auto"/>
                <w:bottom w:val="none" w:sz="0" w:space="0" w:color="auto"/>
                <w:right w:val="none" w:sz="0" w:space="0" w:color="auto"/>
              </w:divBdr>
            </w:div>
          </w:divsChild>
        </w:div>
        <w:div w:id="1440687340">
          <w:marLeft w:val="0"/>
          <w:marRight w:val="0"/>
          <w:marTop w:val="0"/>
          <w:marBottom w:val="0"/>
          <w:divBdr>
            <w:top w:val="none" w:sz="0" w:space="0" w:color="auto"/>
            <w:left w:val="none" w:sz="0" w:space="0" w:color="auto"/>
            <w:bottom w:val="none" w:sz="0" w:space="0" w:color="auto"/>
            <w:right w:val="none" w:sz="0" w:space="0" w:color="auto"/>
          </w:divBdr>
          <w:divsChild>
            <w:div w:id="640499585">
              <w:marLeft w:val="0"/>
              <w:marRight w:val="0"/>
              <w:marTop w:val="0"/>
              <w:marBottom w:val="0"/>
              <w:divBdr>
                <w:top w:val="none" w:sz="0" w:space="0" w:color="auto"/>
                <w:left w:val="none" w:sz="0" w:space="0" w:color="auto"/>
                <w:bottom w:val="none" w:sz="0" w:space="0" w:color="auto"/>
                <w:right w:val="none" w:sz="0" w:space="0" w:color="auto"/>
              </w:divBdr>
            </w:div>
          </w:divsChild>
        </w:div>
        <w:div w:id="1446657877">
          <w:marLeft w:val="0"/>
          <w:marRight w:val="0"/>
          <w:marTop w:val="0"/>
          <w:marBottom w:val="0"/>
          <w:divBdr>
            <w:top w:val="none" w:sz="0" w:space="0" w:color="auto"/>
            <w:left w:val="none" w:sz="0" w:space="0" w:color="auto"/>
            <w:bottom w:val="none" w:sz="0" w:space="0" w:color="auto"/>
            <w:right w:val="none" w:sz="0" w:space="0" w:color="auto"/>
          </w:divBdr>
          <w:divsChild>
            <w:div w:id="1533421653">
              <w:marLeft w:val="0"/>
              <w:marRight w:val="0"/>
              <w:marTop w:val="0"/>
              <w:marBottom w:val="0"/>
              <w:divBdr>
                <w:top w:val="none" w:sz="0" w:space="0" w:color="auto"/>
                <w:left w:val="none" w:sz="0" w:space="0" w:color="auto"/>
                <w:bottom w:val="none" w:sz="0" w:space="0" w:color="auto"/>
                <w:right w:val="none" w:sz="0" w:space="0" w:color="auto"/>
              </w:divBdr>
            </w:div>
          </w:divsChild>
        </w:div>
        <w:div w:id="1603804670">
          <w:marLeft w:val="0"/>
          <w:marRight w:val="0"/>
          <w:marTop w:val="0"/>
          <w:marBottom w:val="0"/>
          <w:divBdr>
            <w:top w:val="none" w:sz="0" w:space="0" w:color="auto"/>
            <w:left w:val="none" w:sz="0" w:space="0" w:color="auto"/>
            <w:bottom w:val="none" w:sz="0" w:space="0" w:color="auto"/>
            <w:right w:val="none" w:sz="0" w:space="0" w:color="auto"/>
          </w:divBdr>
          <w:divsChild>
            <w:div w:id="1155533620">
              <w:marLeft w:val="0"/>
              <w:marRight w:val="0"/>
              <w:marTop w:val="0"/>
              <w:marBottom w:val="0"/>
              <w:divBdr>
                <w:top w:val="none" w:sz="0" w:space="0" w:color="auto"/>
                <w:left w:val="none" w:sz="0" w:space="0" w:color="auto"/>
                <w:bottom w:val="none" w:sz="0" w:space="0" w:color="auto"/>
                <w:right w:val="none" w:sz="0" w:space="0" w:color="auto"/>
              </w:divBdr>
            </w:div>
          </w:divsChild>
        </w:div>
        <w:div w:id="1608392294">
          <w:marLeft w:val="0"/>
          <w:marRight w:val="0"/>
          <w:marTop w:val="0"/>
          <w:marBottom w:val="0"/>
          <w:divBdr>
            <w:top w:val="none" w:sz="0" w:space="0" w:color="auto"/>
            <w:left w:val="none" w:sz="0" w:space="0" w:color="auto"/>
            <w:bottom w:val="none" w:sz="0" w:space="0" w:color="auto"/>
            <w:right w:val="none" w:sz="0" w:space="0" w:color="auto"/>
          </w:divBdr>
          <w:divsChild>
            <w:div w:id="966930518">
              <w:marLeft w:val="0"/>
              <w:marRight w:val="0"/>
              <w:marTop w:val="0"/>
              <w:marBottom w:val="0"/>
              <w:divBdr>
                <w:top w:val="none" w:sz="0" w:space="0" w:color="auto"/>
                <w:left w:val="none" w:sz="0" w:space="0" w:color="auto"/>
                <w:bottom w:val="none" w:sz="0" w:space="0" w:color="auto"/>
                <w:right w:val="none" w:sz="0" w:space="0" w:color="auto"/>
              </w:divBdr>
            </w:div>
          </w:divsChild>
        </w:div>
        <w:div w:id="1649820703">
          <w:marLeft w:val="0"/>
          <w:marRight w:val="0"/>
          <w:marTop w:val="0"/>
          <w:marBottom w:val="0"/>
          <w:divBdr>
            <w:top w:val="none" w:sz="0" w:space="0" w:color="auto"/>
            <w:left w:val="none" w:sz="0" w:space="0" w:color="auto"/>
            <w:bottom w:val="none" w:sz="0" w:space="0" w:color="auto"/>
            <w:right w:val="none" w:sz="0" w:space="0" w:color="auto"/>
          </w:divBdr>
          <w:divsChild>
            <w:div w:id="831875889">
              <w:marLeft w:val="0"/>
              <w:marRight w:val="0"/>
              <w:marTop w:val="0"/>
              <w:marBottom w:val="0"/>
              <w:divBdr>
                <w:top w:val="none" w:sz="0" w:space="0" w:color="auto"/>
                <w:left w:val="none" w:sz="0" w:space="0" w:color="auto"/>
                <w:bottom w:val="none" w:sz="0" w:space="0" w:color="auto"/>
                <w:right w:val="none" w:sz="0" w:space="0" w:color="auto"/>
              </w:divBdr>
            </w:div>
          </w:divsChild>
        </w:div>
        <w:div w:id="1686053596">
          <w:marLeft w:val="0"/>
          <w:marRight w:val="0"/>
          <w:marTop w:val="0"/>
          <w:marBottom w:val="0"/>
          <w:divBdr>
            <w:top w:val="none" w:sz="0" w:space="0" w:color="auto"/>
            <w:left w:val="none" w:sz="0" w:space="0" w:color="auto"/>
            <w:bottom w:val="none" w:sz="0" w:space="0" w:color="auto"/>
            <w:right w:val="none" w:sz="0" w:space="0" w:color="auto"/>
          </w:divBdr>
          <w:divsChild>
            <w:div w:id="1671568519">
              <w:marLeft w:val="0"/>
              <w:marRight w:val="0"/>
              <w:marTop w:val="0"/>
              <w:marBottom w:val="0"/>
              <w:divBdr>
                <w:top w:val="none" w:sz="0" w:space="0" w:color="auto"/>
                <w:left w:val="none" w:sz="0" w:space="0" w:color="auto"/>
                <w:bottom w:val="none" w:sz="0" w:space="0" w:color="auto"/>
                <w:right w:val="none" w:sz="0" w:space="0" w:color="auto"/>
              </w:divBdr>
            </w:div>
          </w:divsChild>
        </w:div>
        <w:div w:id="1691758956">
          <w:marLeft w:val="0"/>
          <w:marRight w:val="0"/>
          <w:marTop w:val="0"/>
          <w:marBottom w:val="0"/>
          <w:divBdr>
            <w:top w:val="none" w:sz="0" w:space="0" w:color="auto"/>
            <w:left w:val="none" w:sz="0" w:space="0" w:color="auto"/>
            <w:bottom w:val="none" w:sz="0" w:space="0" w:color="auto"/>
            <w:right w:val="none" w:sz="0" w:space="0" w:color="auto"/>
          </w:divBdr>
          <w:divsChild>
            <w:div w:id="1017653263">
              <w:marLeft w:val="0"/>
              <w:marRight w:val="0"/>
              <w:marTop w:val="0"/>
              <w:marBottom w:val="0"/>
              <w:divBdr>
                <w:top w:val="none" w:sz="0" w:space="0" w:color="auto"/>
                <w:left w:val="none" w:sz="0" w:space="0" w:color="auto"/>
                <w:bottom w:val="none" w:sz="0" w:space="0" w:color="auto"/>
                <w:right w:val="none" w:sz="0" w:space="0" w:color="auto"/>
              </w:divBdr>
            </w:div>
          </w:divsChild>
        </w:div>
        <w:div w:id="1734543338">
          <w:marLeft w:val="0"/>
          <w:marRight w:val="0"/>
          <w:marTop w:val="0"/>
          <w:marBottom w:val="0"/>
          <w:divBdr>
            <w:top w:val="none" w:sz="0" w:space="0" w:color="auto"/>
            <w:left w:val="none" w:sz="0" w:space="0" w:color="auto"/>
            <w:bottom w:val="none" w:sz="0" w:space="0" w:color="auto"/>
            <w:right w:val="none" w:sz="0" w:space="0" w:color="auto"/>
          </w:divBdr>
          <w:divsChild>
            <w:div w:id="1388260344">
              <w:marLeft w:val="0"/>
              <w:marRight w:val="0"/>
              <w:marTop w:val="0"/>
              <w:marBottom w:val="0"/>
              <w:divBdr>
                <w:top w:val="none" w:sz="0" w:space="0" w:color="auto"/>
                <w:left w:val="none" w:sz="0" w:space="0" w:color="auto"/>
                <w:bottom w:val="none" w:sz="0" w:space="0" w:color="auto"/>
                <w:right w:val="none" w:sz="0" w:space="0" w:color="auto"/>
              </w:divBdr>
            </w:div>
          </w:divsChild>
        </w:div>
        <w:div w:id="1801071685">
          <w:marLeft w:val="0"/>
          <w:marRight w:val="0"/>
          <w:marTop w:val="0"/>
          <w:marBottom w:val="0"/>
          <w:divBdr>
            <w:top w:val="none" w:sz="0" w:space="0" w:color="auto"/>
            <w:left w:val="none" w:sz="0" w:space="0" w:color="auto"/>
            <w:bottom w:val="none" w:sz="0" w:space="0" w:color="auto"/>
            <w:right w:val="none" w:sz="0" w:space="0" w:color="auto"/>
          </w:divBdr>
          <w:divsChild>
            <w:div w:id="1469662245">
              <w:marLeft w:val="0"/>
              <w:marRight w:val="0"/>
              <w:marTop w:val="0"/>
              <w:marBottom w:val="0"/>
              <w:divBdr>
                <w:top w:val="none" w:sz="0" w:space="0" w:color="auto"/>
                <w:left w:val="none" w:sz="0" w:space="0" w:color="auto"/>
                <w:bottom w:val="none" w:sz="0" w:space="0" w:color="auto"/>
                <w:right w:val="none" w:sz="0" w:space="0" w:color="auto"/>
              </w:divBdr>
            </w:div>
          </w:divsChild>
        </w:div>
        <w:div w:id="1839299659">
          <w:marLeft w:val="0"/>
          <w:marRight w:val="0"/>
          <w:marTop w:val="0"/>
          <w:marBottom w:val="0"/>
          <w:divBdr>
            <w:top w:val="none" w:sz="0" w:space="0" w:color="auto"/>
            <w:left w:val="none" w:sz="0" w:space="0" w:color="auto"/>
            <w:bottom w:val="none" w:sz="0" w:space="0" w:color="auto"/>
            <w:right w:val="none" w:sz="0" w:space="0" w:color="auto"/>
          </w:divBdr>
          <w:divsChild>
            <w:div w:id="1821727216">
              <w:marLeft w:val="0"/>
              <w:marRight w:val="0"/>
              <w:marTop w:val="0"/>
              <w:marBottom w:val="0"/>
              <w:divBdr>
                <w:top w:val="none" w:sz="0" w:space="0" w:color="auto"/>
                <w:left w:val="none" w:sz="0" w:space="0" w:color="auto"/>
                <w:bottom w:val="none" w:sz="0" w:space="0" w:color="auto"/>
                <w:right w:val="none" w:sz="0" w:space="0" w:color="auto"/>
              </w:divBdr>
            </w:div>
          </w:divsChild>
        </w:div>
        <w:div w:id="1860972296">
          <w:marLeft w:val="0"/>
          <w:marRight w:val="0"/>
          <w:marTop w:val="0"/>
          <w:marBottom w:val="0"/>
          <w:divBdr>
            <w:top w:val="none" w:sz="0" w:space="0" w:color="auto"/>
            <w:left w:val="none" w:sz="0" w:space="0" w:color="auto"/>
            <w:bottom w:val="none" w:sz="0" w:space="0" w:color="auto"/>
            <w:right w:val="none" w:sz="0" w:space="0" w:color="auto"/>
          </w:divBdr>
          <w:divsChild>
            <w:div w:id="878203092">
              <w:marLeft w:val="0"/>
              <w:marRight w:val="0"/>
              <w:marTop w:val="0"/>
              <w:marBottom w:val="0"/>
              <w:divBdr>
                <w:top w:val="none" w:sz="0" w:space="0" w:color="auto"/>
                <w:left w:val="none" w:sz="0" w:space="0" w:color="auto"/>
                <w:bottom w:val="none" w:sz="0" w:space="0" w:color="auto"/>
                <w:right w:val="none" w:sz="0" w:space="0" w:color="auto"/>
              </w:divBdr>
            </w:div>
          </w:divsChild>
        </w:div>
        <w:div w:id="2018532865">
          <w:marLeft w:val="0"/>
          <w:marRight w:val="0"/>
          <w:marTop w:val="0"/>
          <w:marBottom w:val="0"/>
          <w:divBdr>
            <w:top w:val="none" w:sz="0" w:space="0" w:color="auto"/>
            <w:left w:val="none" w:sz="0" w:space="0" w:color="auto"/>
            <w:bottom w:val="none" w:sz="0" w:space="0" w:color="auto"/>
            <w:right w:val="none" w:sz="0" w:space="0" w:color="auto"/>
          </w:divBdr>
          <w:divsChild>
            <w:div w:id="756511982">
              <w:marLeft w:val="0"/>
              <w:marRight w:val="0"/>
              <w:marTop w:val="0"/>
              <w:marBottom w:val="0"/>
              <w:divBdr>
                <w:top w:val="none" w:sz="0" w:space="0" w:color="auto"/>
                <w:left w:val="none" w:sz="0" w:space="0" w:color="auto"/>
                <w:bottom w:val="none" w:sz="0" w:space="0" w:color="auto"/>
                <w:right w:val="none" w:sz="0" w:space="0" w:color="auto"/>
              </w:divBdr>
            </w:div>
          </w:divsChild>
        </w:div>
        <w:div w:id="2081246702">
          <w:marLeft w:val="0"/>
          <w:marRight w:val="0"/>
          <w:marTop w:val="0"/>
          <w:marBottom w:val="0"/>
          <w:divBdr>
            <w:top w:val="none" w:sz="0" w:space="0" w:color="auto"/>
            <w:left w:val="none" w:sz="0" w:space="0" w:color="auto"/>
            <w:bottom w:val="none" w:sz="0" w:space="0" w:color="auto"/>
            <w:right w:val="none" w:sz="0" w:space="0" w:color="auto"/>
          </w:divBdr>
          <w:divsChild>
            <w:div w:id="1611467503">
              <w:marLeft w:val="0"/>
              <w:marRight w:val="0"/>
              <w:marTop w:val="0"/>
              <w:marBottom w:val="0"/>
              <w:divBdr>
                <w:top w:val="none" w:sz="0" w:space="0" w:color="auto"/>
                <w:left w:val="none" w:sz="0" w:space="0" w:color="auto"/>
                <w:bottom w:val="none" w:sz="0" w:space="0" w:color="auto"/>
                <w:right w:val="none" w:sz="0" w:space="0" w:color="auto"/>
              </w:divBdr>
            </w:div>
          </w:divsChild>
        </w:div>
        <w:div w:id="2134245675">
          <w:marLeft w:val="0"/>
          <w:marRight w:val="0"/>
          <w:marTop w:val="0"/>
          <w:marBottom w:val="0"/>
          <w:divBdr>
            <w:top w:val="none" w:sz="0" w:space="0" w:color="auto"/>
            <w:left w:val="none" w:sz="0" w:space="0" w:color="auto"/>
            <w:bottom w:val="none" w:sz="0" w:space="0" w:color="auto"/>
            <w:right w:val="none" w:sz="0" w:space="0" w:color="auto"/>
          </w:divBdr>
          <w:divsChild>
            <w:div w:id="189866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9895">
      <w:bodyDiv w:val="1"/>
      <w:marLeft w:val="0"/>
      <w:marRight w:val="0"/>
      <w:marTop w:val="0"/>
      <w:marBottom w:val="0"/>
      <w:divBdr>
        <w:top w:val="none" w:sz="0" w:space="0" w:color="auto"/>
        <w:left w:val="none" w:sz="0" w:space="0" w:color="auto"/>
        <w:bottom w:val="none" w:sz="0" w:space="0" w:color="auto"/>
        <w:right w:val="none" w:sz="0" w:space="0" w:color="auto"/>
      </w:divBdr>
      <w:divsChild>
        <w:div w:id="1661035173">
          <w:marLeft w:val="0"/>
          <w:marRight w:val="0"/>
          <w:marTop w:val="0"/>
          <w:marBottom w:val="0"/>
          <w:divBdr>
            <w:top w:val="none" w:sz="0" w:space="0" w:color="auto"/>
            <w:left w:val="none" w:sz="0" w:space="0" w:color="auto"/>
            <w:bottom w:val="none" w:sz="0" w:space="0" w:color="auto"/>
            <w:right w:val="none" w:sz="0" w:space="0" w:color="auto"/>
          </w:divBdr>
        </w:div>
        <w:div w:id="1966737985">
          <w:marLeft w:val="0"/>
          <w:marRight w:val="0"/>
          <w:marTop w:val="0"/>
          <w:marBottom w:val="0"/>
          <w:divBdr>
            <w:top w:val="none" w:sz="0" w:space="0" w:color="auto"/>
            <w:left w:val="none" w:sz="0" w:space="0" w:color="auto"/>
            <w:bottom w:val="none" w:sz="0" w:space="0" w:color="auto"/>
            <w:right w:val="none" w:sz="0" w:space="0" w:color="auto"/>
          </w:divBdr>
        </w:div>
      </w:divsChild>
    </w:div>
    <w:div w:id="1746754698">
      <w:bodyDiv w:val="1"/>
      <w:marLeft w:val="0"/>
      <w:marRight w:val="0"/>
      <w:marTop w:val="0"/>
      <w:marBottom w:val="0"/>
      <w:divBdr>
        <w:top w:val="none" w:sz="0" w:space="0" w:color="auto"/>
        <w:left w:val="none" w:sz="0" w:space="0" w:color="auto"/>
        <w:bottom w:val="none" w:sz="0" w:space="0" w:color="auto"/>
        <w:right w:val="none" w:sz="0" w:space="0" w:color="auto"/>
      </w:divBdr>
    </w:div>
    <w:div w:id="1765108575">
      <w:bodyDiv w:val="1"/>
      <w:marLeft w:val="0"/>
      <w:marRight w:val="0"/>
      <w:marTop w:val="0"/>
      <w:marBottom w:val="0"/>
      <w:divBdr>
        <w:top w:val="none" w:sz="0" w:space="0" w:color="auto"/>
        <w:left w:val="none" w:sz="0" w:space="0" w:color="auto"/>
        <w:bottom w:val="none" w:sz="0" w:space="0" w:color="auto"/>
        <w:right w:val="none" w:sz="0" w:space="0" w:color="auto"/>
      </w:divBdr>
    </w:div>
    <w:div w:id="1776900375">
      <w:bodyDiv w:val="1"/>
      <w:marLeft w:val="0"/>
      <w:marRight w:val="0"/>
      <w:marTop w:val="0"/>
      <w:marBottom w:val="0"/>
      <w:divBdr>
        <w:top w:val="none" w:sz="0" w:space="0" w:color="auto"/>
        <w:left w:val="none" w:sz="0" w:space="0" w:color="auto"/>
        <w:bottom w:val="none" w:sz="0" w:space="0" w:color="auto"/>
        <w:right w:val="none" w:sz="0" w:space="0" w:color="auto"/>
      </w:divBdr>
    </w:div>
    <w:div w:id="1817450158">
      <w:bodyDiv w:val="1"/>
      <w:marLeft w:val="0"/>
      <w:marRight w:val="0"/>
      <w:marTop w:val="0"/>
      <w:marBottom w:val="0"/>
      <w:divBdr>
        <w:top w:val="none" w:sz="0" w:space="0" w:color="auto"/>
        <w:left w:val="none" w:sz="0" w:space="0" w:color="auto"/>
        <w:bottom w:val="none" w:sz="0" w:space="0" w:color="auto"/>
        <w:right w:val="none" w:sz="0" w:space="0" w:color="auto"/>
      </w:divBdr>
    </w:div>
    <w:div w:id="1852333620">
      <w:bodyDiv w:val="1"/>
      <w:marLeft w:val="0"/>
      <w:marRight w:val="0"/>
      <w:marTop w:val="0"/>
      <w:marBottom w:val="0"/>
      <w:divBdr>
        <w:top w:val="none" w:sz="0" w:space="0" w:color="auto"/>
        <w:left w:val="none" w:sz="0" w:space="0" w:color="auto"/>
        <w:bottom w:val="none" w:sz="0" w:space="0" w:color="auto"/>
        <w:right w:val="none" w:sz="0" w:space="0" w:color="auto"/>
      </w:divBdr>
    </w:div>
    <w:div w:id="1956476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yperlink" Target="https://www.gov.uk/government/publications/a-review-of-evidence-relating-to-the-elasticity-of-demand-for-visas-in-the-uk"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gov.uk/government/publications/a-review-of-evidence-relating-to-the-elasticity-of-demand-for-visas-in-the-uk"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sciencedirect.com/science/article/abs/pii/S0014292115001233" TargetMode="External"/><Relationship Id="rId13" Type="http://schemas.openxmlformats.org/officeDocument/2006/relationships/hyperlink" Target="https://www.ons.gov.uk/peoplepopulationandcommunity/leisureandtourism/articles/traveltrends/2022" TargetMode="External"/><Relationship Id="rId18" Type="http://schemas.openxmlformats.org/officeDocument/2006/relationships/hyperlink" Target="https://www.gov.uk/government/publications/valuing-greenhouse-gas-emissions-in-policy-appraisal/valuation-of-greenhouse-gas-emissions-for-policy-appraisal-and-evaluation" TargetMode="External"/><Relationship Id="rId3" Type="http://schemas.openxmlformats.org/officeDocument/2006/relationships/hyperlink" Target="https://www.gov.uk/government/publications/analysis-of-the-impacts-of-migration" TargetMode="External"/><Relationship Id="rId7" Type="http://schemas.openxmlformats.org/officeDocument/2006/relationships/hyperlink" Target="https://www.gov.uk/government/publications/a-review-of-evidence-relating-to-the-elasticity-of-demand-for-visas-in-the-uk" TargetMode="External"/><Relationship Id="rId12" Type="http://schemas.openxmlformats.org/officeDocument/2006/relationships/hyperlink" Target="https://www.ons.gov.uk/economy/nationalaccounts/satelliteaccounts/bulletins/uktourismsatelliteaccountuktsa/2017" TargetMode="External"/><Relationship Id="rId17" Type="http://schemas.openxmlformats.org/officeDocument/2006/relationships/hyperlink" Target="https://assets.publishing.service.gov.uk/government/uploads/system/uploads/attachment_data/file/1049346/2021-ghg-conversion-factors-methodology.pdf" TargetMode="External"/><Relationship Id="rId2" Type="http://schemas.openxmlformats.org/officeDocument/2006/relationships/hyperlink" Target="https://www.gov.uk/government/publications/a-review-of-evidence-relating-to-the-elasticity-of-demand-for-visas-in-the-uk" TargetMode="External"/><Relationship Id="rId16" Type="http://schemas.openxmlformats.org/officeDocument/2006/relationships/hyperlink" Target="https://ukevents.org.uk/component/phocadownload/category/5-industry-research?download=329:the-value-of-international-business-travel" TargetMode="External"/><Relationship Id="rId1" Type="http://schemas.openxmlformats.org/officeDocument/2006/relationships/hyperlink" Target="https://www.gov.uk/government/publications/analysis-of-the-impacts-of-migration" TargetMode="External"/><Relationship Id="rId6" Type="http://schemas.openxmlformats.org/officeDocument/2006/relationships/hyperlink" Target="https://www.gov.uk/government/publications/immigration-health-surcharge-ihs-equality-impact-assessment-2023/immigration-health-surcharge-equality-impact-assessment-2023-accessible" TargetMode="External"/><Relationship Id="rId11" Type="http://schemas.openxmlformats.org/officeDocument/2006/relationships/hyperlink" Target="https://www.legislation.gov.uk/ukia/2023/121/pdfs/ukia_20230121_en.pdf" TargetMode="External"/><Relationship Id="rId5" Type="http://schemas.openxmlformats.org/officeDocument/2006/relationships/hyperlink" Target="https://www.gov.uk/government/publications/managing-public-money" TargetMode="External"/><Relationship Id="rId15" Type="http://schemas.openxmlformats.org/officeDocument/2006/relationships/hyperlink" Target="https://www.jstor.org/stable/2109884" TargetMode="External"/><Relationship Id="rId10" Type="http://schemas.openxmlformats.org/officeDocument/2006/relationships/hyperlink" Target="https://assets.publishing.service.gov.uk/government/uploads/system/uploads/attachment_data/file/781281/uk-aviation-forecasts-2017.pdf" TargetMode="External"/><Relationship Id="rId4" Type="http://schemas.openxmlformats.org/officeDocument/2006/relationships/hyperlink" Target="https://www.ons.gov.uk/economy/governmentpublicsectorandtaxes/publicsectorfinance/articles/taxesandfeesforsalesofservicehowtheydifferandwhyitisimportant/2019-05-31" TargetMode="External"/><Relationship Id="rId9" Type="http://schemas.openxmlformats.org/officeDocument/2006/relationships/hyperlink" Target="https://www.aeaweb.org/articles?id=10.1257/aer.101.3.482" TargetMode="External"/><Relationship Id="rId14" Type="http://schemas.openxmlformats.org/officeDocument/2006/relationships/hyperlink" Target="https://www.legislation.gov.uk/ukia/2023/121/pdfs/ukia_20230121_en.pdf"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07C01C72E964B12A443AFA54D683F39"/>
        <w:category>
          <w:name w:val="General"/>
          <w:gallery w:val="placeholder"/>
        </w:category>
        <w:types>
          <w:type w:val="bbPlcHdr"/>
        </w:types>
        <w:behaviors>
          <w:behavior w:val="content"/>
        </w:behaviors>
        <w:guid w:val="{1138020A-5B08-452A-BCBD-6105C9D11183}"/>
      </w:docPartPr>
      <w:docPartBody>
        <w:p w:rsidR="00290A22" w:rsidRDefault="00FF52B7" w:rsidP="00FF52B7">
          <w:pPr>
            <w:pStyle w:val="F07C01C72E964B12A443AFA54D683F39"/>
          </w:pPr>
          <w:r>
            <w:t>Enter your department here</w:t>
          </w:r>
        </w:p>
      </w:docPartBody>
    </w:docPart>
    <w:docPart>
      <w:docPartPr>
        <w:name w:val="32B75163521B4FAF9601A8039A74C1F4"/>
        <w:category>
          <w:name w:val="General"/>
          <w:gallery w:val="placeholder"/>
        </w:category>
        <w:types>
          <w:type w:val="bbPlcHdr"/>
        </w:types>
        <w:behaviors>
          <w:behavior w:val="content"/>
        </w:behaviors>
        <w:guid w:val="{030F42E5-D57F-4E19-8699-2751965A545E}"/>
      </w:docPartPr>
      <w:docPartBody>
        <w:p w:rsidR="004000E8" w:rsidRDefault="004000E8" w:rsidP="004000E8">
          <w:pPr>
            <w:pStyle w:val="32B75163521B4FAF9601A8039A74C1F4"/>
          </w:pPr>
          <w:r w:rsidRPr="00AA2D63">
            <w:rPr>
              <w:rStyle w:val="PlaceholderText"/>
            </w:rPr>
            <w:t>Choose an item.</w:t>
          </w:r>
        </w:p>
      </w:docPartBody>
    </w:docPart>
    <w:docPart>
      <w:docPartPr>
        <w:name w:val="70280F6B346F4B7C92F1F8A3930AC751"/>
        <w:category>
          <w:name w:val="General"/>
          <w:gallery w:val="placeholder"/>
        </w:category>
        <w:types>
          <w:type w:val="bbPlcHdr"/>
        </w:types>
        <w:behaviors>
          <w:behavior w:val="content"/>
        </w:behaviors>
        <w:guid w:val="{5FDB0799-F85E-4F0B-9375-C0132F4EBE86}"/>
      </w:docPartPr>
      <w:docPartBody>
        <w:p w:rsidR="004000E8" w:rsidRDefault="004000E8" w:rsidP="004000E8">
          <w:pPr>
            <w:pStyle w:val="70280F6B346F4B7C92F1F8A3930AC751"/>
          </w:pPr>
          <w:r w:rsidRPr="00AA2D63">
            <w:rPr>
              <w:rStyle w:val="PlaceholderText"/>
            </w:rPr>
            <w:t>Choose an item.</w:t>
          </w:r>
        </w:p>
      </w:docPartBody>
    </w:docPart>
    <w:docPart>
      <w:docPartPr>
        <w:name w:val="466F9C82627D492BB2A7B040A90CBA14"/>
        <w:category>
          <w:name w:val="General"/>
          <w:gallery w:val="placeholder"/>
        </w:category>
        <w:types>
          <w:type w:val="bbPlcHdr"/>
        </w:types>
        <w:behaviors>
          <w:behavior w:val="content"/>
        </w:behaviors>
        <w:guid w:val="{813D46D0-9AB7-4C0F-9091-D124E153A38C}"/>
      </w:docPartPr>
      <w:docPartBody>
        <w:p w:rsidR="00CA45E1" w:rsidRDefault="004000E8">
          <w:pPr>
            <w:pStyle w:val="466F9C82627D492BB2A7B040A90CBA14"/>
          </w:pPr>
          <w:r w:rsidRPr="00AA2D63">
            <w:rPr>
              <w:rStyle w:val="PlaceholderText"/>
            </w:rPr>
            <w:t>Choose an item.</w:t>
          </w:r>
        </w:p>
      </w:docPartBody>
    </w:docPart>
    <w:docPart>
      <w:docPartPr>
        <w:name w:val="C9455BCCDA3F429AAF64EB109763F295"/>
        <w:category>
          <w:name w:val="General"/>
          <w:gallery w:val="placeholder"/>
        </w:category>
        <w:types>
          <w:type w:val="bbPlcHdr"/>
        </w:types>
        <w:behaviors>
          <w:behavior w:val="content"/>
        </w:behaviors>
        <w:guid w:val="{F53F666D-B8B7-4DF7-80E2-26A2B9AF5A94}"/>
      </w:docPartPr>
      <w:docPartBody>
        <w:p w:rsidR="00191EAE" w:rsidRDefault="00FB5DE3">
          <w:pPr>
            <w:pStyle w:val="C9455BCCDA3F429AAF64EB109763F295"/>
          </w:pPr>
          <w:r w:rsidRPr="00AA2D63">
            <w:rPr>
              <w:rStyle w:val="PlaceholderText"/>
            </w:rPr>
            <w:t>Choose an item.</w:t>
          </w:r>
        </w:p>
      </w:docPartBody>
    </w:docPart>
    <w:docPart>
      <w:docPartPr>
        <w:name w:val="80AD31B0532845D5B103F05FF847C3A4"/>
        <w:category>
          <w:name w:val="General"/>
          <w:gallery w:val="placeholder"/>
        </w:category>
        <w:types>
          <w:type w:val="bbPlcHdr"/>
        </w:types>
        <w:behaviors>
          <w:behavior w:val="content"/>
        </w:behaviors>
        <w:guid w:val="{219392D3-97A3-4958-A450-2F488916558A}"/>
      </w:docPartPr>
      <w:docPartBody>
        <w:p w:rsidR="00191EAE" w:rsidRDefault="00FB5DE3">
          <w:pPr>
            <w:pStyle w:val="80AD31B0532845D5B103F05FF847C3A4"/>
          </w:pPr>
          <w:r w:rsidRPr="00AA2D63">
            <w:rPr>
              <w:rStyle w:val="PlaceholderText"/>
            </w:rPr>
            <w:t>Choose an item.</w:t>
          </w:r>
        </w:p>
      </w:docPartBody>
    </w:docPart>
    <w:docPart>
      <w:docPartPr>
        <w:name w:val="BB01BB14D2BC485D926C59505FDFFE39"/>
        <w:category>
          <w:name w:val="General"/>
          <w:gallery w:val="placeholder"/>
        </w:category>
        <w:types>
          <w:type w:val="bbPlcHdr"/>
        </w:types>
        <w:behaviors>
          <w:behavior w:val="content"/>
        </w:behaviors>
        <w:guid w:val="{57180835-31E4-40A8-95B4-0658046D8080}"/>
      </w:docPartPr>
      <w:docPartBody>
        <w:p w:rsidR="00191EAE" w:rsidRDefault="004000E8">
          <w:pPr>
            <w:pStyle w:val="BB01BB14D2BC485D926C59505FDFFE39"/>
          </w:pPr>
          <w:r w:rsidRPr="00AA2D63">
            <w:rPr>
              <w:rStyle w:val="PlaceholderText"/>
            </w:rPr>
            <w:t>Choose an item.</w:t>
          </w:r>
        </w:p>
      </w:docPartBody>
    </w:docPart>
    <w:docPart>
      <w:docPartPr>
        <w:name w:val="8E32E8E877764BD7903582CEECAB9E8A"/>
        <w:category>
          <w:name w:val="General"/>
          <w:gallery w:val="placeholder"/>
        </w:category>
        <w:types>
          <w:type w:val="bbPlcHdr"/>
        </w:types>
        <w:behaviors>
          <w:behavior w:val="content"/>
        </w:behaviors>
        <w:guid w:val="{AD612CAF-9E37-4E9B-A791-FF4D32D4BB9C}"/>
      </w:docPartPr>
      <w:docPartBody>
        <w:p w:rsidR="00191EAE" w:rsidRDefault="006902D2">
          <w:pPr>
            <w:pStyle w:val="8E32E8E877764BD7903582CEECAB9E8A"/>
          </w:pPr>
          <w:r w:rsidRPr="00AA2D63">
            <w:rPr>
              <w:rStyle w:val="PlaceholderText"/>
            </w:rPr>
            <w:t>Choose an item.</w:t>
          </w:r>
        </w:p>
      </w:docPartBody>
    </w:docPart>
    <w:docPart>
      <w:docPartPr>
        <w:name w:val="9881A1E3D1C54A188D4A9DF528D0139E"/>
        <w:category>
          <w:name w:val="General"/>
          <w:gallery w:val="placeholder"/>
        </w:category>
        <w:types>
          <w:type w:val="bbPlcHdr"/>
        </w:types>
        <w:behaviors>
          <w:behavior w:val="content"/>
        </w:behaviors>
        <w:guid w:val="{BD86F980-4BD4-4AB9-9F17-6C257D458A55}"/>
      </w:docPartPr>
      <w:docPartBody>
        <w:p w:rsidR="00191EAE" w:rsidRDefault="004000E8">
          <w:pPr>
            <w:pStyle w:val="9881A1E3D1C54A188D4A9DF528D0139E"/>
          </w:pPr>
          <w:r w:rsidRPr="00AA2D63">
            <w:rPr>
              <w:rStyle w:val="PlaceholderText"/>
            </w:rPr>
            <w:t>Choose an item.</w:t>
          </w:r>
        </w:p>
      </w:docPartBody>
    </w:docPart>
    <w:docPart>
      <w:docPartPr>
        <w:name w:val="94A9AE7EB1E4498BA1D6E534E676A742"/>
        <w:category>
          <w:name w:val="General"/>
          <w:gallery w:val="placeholder"/>
        </w:category>
        <w:types>
          <w:type w:val="bbPlcHdr"/>
        </w:types>
        <w:behaviors>
          <w:behavior w:val="content"/>
        </w:behaviors>
        <w:guid w:val="{8435F33D-6F5E-44B9-B0D0-99A53A62B02D}"/>
      </w:docPartPr>
      <w:docPartBody>
        <w:p w:rsidR="00191EAE" w:rsidRDefault="004000E8">
          <w:pPr>
            <w:pStyle w:val="94A9AE7EB1E4498BA1D6E534E676A742"/>
          </w:pPr>
          <w:r w:rsidRPr="00AA2D63">
            <w:rPr>
              <w:rStyle w:val="PlaceholderText"/>
            </w:rPr>
            <w:t>Choose an item.</w:t>
          </w:r>
        </w:p>
      </w:docPartBody>
    </w:docPart>
    <w:docPart>
      <w:docPartPr>
        <w:name w:val="0C13656A9A464CB497379D069BF3B349"/>
        <w:category>
          <w:name w:val="General"/>
          <w:gallery w:val="placeholder"/>
        </w:category>
        <w:types>
          <w:type w:val="bbPlcHdr"/>
        </w:types>
        <w:behaviors>
          <w:behavior w:val="content"/>
        </w:behaviors>
        <w:guid w:val="{FC572486-834C-42BF-B71F-B228833670E5}"/>
      </w:docPartPr>
      <w:docPartBody>
        <w:p w:rsidR="00191EAE" w:rsidRDefault="006902D2">
          <w:pPr>
            <w:pStyle w:val="0C13656A9A464CB497379D069BF3B349"/>
          </w:pPr>
          <w:r w:rsidRPr="00AA2D63">
            <w:rPr>
              <w:rStyle w:val="PlaceholderText"/>
            </w:rPr>
            <w:t>Choose an item.</w:t>
          </w:r>
        </w:p>
      </w:docPartBody>
    </w:docPart>
    <w:docPart>
      <w:docPartPr>
        <w:name w:val="E5077C31241F4131917C857224B5F42B"/>
        <w:category>
          <w:name w:val="General"/>
          <w:gallery w:val="placeholder"/>
        </w:category>
        <w:types>
          <w:type w:val="bbPlcHdr"/>
        </w:types>
        <w:behaviors>
          <w:behavior w:val="content"/>
        </w:behaviors>
        <w:guid w:val="{17FF0248-4AEC-48EF-A387-A10AE6B41B93}"/>
      </w:docPartPr>
      <w:docPartBody>
        <w:p w:rsidR="00191EAE" w:rsidRDefault="004000E8">
          <w:pPr>
            <w:pStyle w:val="E5077C31241F4131917C857224B5F42B"/>
          </w:pPr>
          <w:r w:rsidRPr="00AA2D63">
            <w:rPr>
              <w:rStyle w:val="PlaceholderText"/>
            </w:rPr>
            <w:t>Choose an item.</w:t>
          </w:r>
        </w:p>
      </w:docPartBody>
    </w:docPart>
    <w:docPart>
      <w:docPartPr>
        <w:name w:val="69D9FEB3803D46088DA9FACC0FC41132"/>
        <w:category>
          <w:name w:val="General"/>
          <w:gallery w:val="placeholder"/>
        </w:category>
        <w:types>
          <w:type w:val="bbPlcHdr"/>
        </w:types>
        <w:behaviors>
          <w:behavior w:val="content"/>
        </w:behaviors>
        <w:guid w:val="{9EDD8BF6-F772-4C08-B3E5-D97FF3F32478}"/>
      </w:docPartPr>
      <w:docPartBody>
        <w:p w:rsidR="00191EAE" w:rsidRDefault="004000E8">
          <w:pPr>
            <w:pStyle w:val="69D9FEB3803D46088DA9FACC0FC41132"/>
          </w:pPr>
          <w:r w:rsidRPr="00AA2D63">
            <w:rPr>
              <w:rStyle w:val="PlaceholderText"/>
            </w:rPr>
            <w:t>Choose an item.</w:t>
          </w:r>
        </w:p>
      </w:docPartBody>
    </w:docPart>
    <w:docPart>
      <w:docPartPr>
        <w:name w:val="141B552C7A0D4A36AF5C18AF35AD01B8"/>
        <w:category>
          <w:name w:val="General"/>
          <w:gallery w:val="placeholder"/>
        </w:category>
        <w:types>
          <w:type w:val="bbPlcHdr"/>
        </w:types>
        <w:behaviors>
          <w:behavior w:val="content"/>
        </w:behaviors>
        <w:guid w:val="{A1909224-9037-4037-B5A9-57C0993D6C51}"/>
      </w:docPartPr>
      <w:docPartBody>
        <w:p w:rsidR="00191EAE" w:rsidRDefault="007B1B54">
          <w:pPr>
            <w:pStyle w:val="141B552C7A0D4A36AF5C18AF35AD01B8"/>
          </w:pPr>
          <w:r w:rsidRPr="00AA2D63">
            <w:rPr>
              <w:rStyle w:val="PlaceholderText"/>
            </w:rPr>
            <w:t>Choose an item.</w:t>
          </w:r>
        </w:p>
      </w:docPartBody>
    </w:docPart>
    <w:docPart>
      <w:docPartPr>
        <w:name w:val="398578D3898341CB912D0B34450E7FC0"/>
        <w:category>
          <w:name w:val="General"/>
          <w:gallery w:val="placeholder"/>
        </w:category>
        <w:types>
          <w:type w:val="bbPlcHdr"/>
        </w:types>
        <w:behaviors>
          <w:behavior w:val="content"/>
        </w:behaviors>
        <w:guid w:val="{0A6D7E99-C104-4949-B48D-46A5096513B8}"/>
      </w:docPartPr>
      <w:docPartBody>
        <w:p w:rsidR="00191EAE" w:rsidRDefault="007B1B54">
          <w:pPr>
            <w:pStyle w:val="398578D3898341CB912D0B34450E7FC0"/>
          </w:pPr>
          <w:r w:rsidRPr="00AA2D63">
            <w:rPr>
              <w:rStyle w:val="PlaceholderText"/>
            </w:rPr>
            <w:t>Choose an item.</w:t>
          </w:r>
        </w:p>
      </w:docPartBody>
    </w:docPart>
    <w:docPart>
      <w:docPartPr>
        <w:name w:val="F5DE1BF224AF4694A7B1EFA01F385985"/>
        <w:category>
          <w:name w:val="General"/>
          <w:gallery w:val="placeholder"/>
        </w:category>
        <w:types>
          <w:type w:val="bbPlcHdr"/>
        </w:types>
        <w:behaviors>
          <w:behavior w:val="content"/>
        </w:behaviors>
        <w:guid w:val="{15279CBD-2F58-41ED-96B2-B76FFF1A40B2}"/>
      </w:docPartPr>
      <w:docPartBody>
        <w:p w:rsidR="00191EAE" w:rsidRDefault="007B1B54">
          <w:pPr>
            <w:pStyle w:val="F5DE1BF224AF4694A7B1EFA01F385985"/>
          </w:pPr>
          <w:r w:rsidRPr="00AA2D63">
            <w:rPr>
              <w:rStyle w:val="PlaceholderText"/>
            </w:rPr>
            <w:t>Choose an item.</w:t>
          </w:r>
        </w:p>
      </w:docPartBody>
    </w:docPart>
    <w:docPart>
      <w:docPartPr>
        <w:name w:val="22C7ACB806F84CE59C27A84A68A7F41D"/>
        <w:category>
          <w:name w:val="General"/>
          <w:gallery w:val="placeholder"/>
        </w:category>
        <w:types>
          <w:type w:val="bbPlcHdr"/>
        </w:types>
        <w:behaviors>
          <w:behavior w:val="content"/>
        </w:behaviors>
        <w:guid w:val="{FA5FCB94-8EDE-40EF-ACF5-1C10EE4DBCD1}"/>
      </w:docPartPr>
      <w:docPartBody>
        <w:p w:rsidR="00191EAE" w:rsidRDefault="00D673D5">
          <w:pPr>
            <w:pStyle w:val="22C7ACB806F84CE59C27A84A68A7F41D"/>
          </w:pPr>
          <w:r w:rsidRPr="00C55BF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umnst777 Lt BT">
    <w:altName w:val="Calibri"/>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E2106"/>
    <w:multiLevelType w:val="hybridMultilevel"/>
    <w:tmpl w:val="269CB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04069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1D"/>
    <w:rsid w:val="000624A2"/>
    <w:rsid w:val="000B027D"/>
    <w:rsid w:val="000E0331"/>
    <w:rsid w:val="000F61BE"/>
    <w:rsid w:val="00171111"/>
    <w:rsid w:val="00182435"/>
    <w:rsid w:val="00191EAE"/>
    <w:rsid w:val="001A12D6"/>
    <w:rsid w:val="001E59D5"/>
    <w:rsid w:val="001E5D81"/>
    <w:rsid w:val="002128B3"/>
    <w:rsid w:val="00213019"/>
    <w:rsid w:val="0023390C"/>
    <w:rsid w:val="002433BC"/>
    <w:rsid w:val="00290A22"/>
    <w:rsid w:val="002A2FE2"/>
    <w:rsid w:val="002C24F5"/>
    <w:rsid w:val="00364D48"/>
    <w:rsid w:val="0037721F"/>
    <w:rsid w:val="00385D56"/>
    <w:rsid w:val="003B013D"/>
    <w:rsid w:val="003B5AA4"/>
    <w:rsid w:val="003D5311"/>
    <w:rsid w:val="004000E8"/>
    <w:rsid w:val="00453DBE"/>
    <w:rsid w:val="0046261D"/>
    <w:rsid w:val="00485CEB"/>
    <w:rsid w:val="004C4BDE"/>
    <w:rsid w:val="004E2E55"/>
    <w:rsid w:val="004F23D6"/>
    <w:rsid w:val="00582DC0"/>
    <w:rsid w:val="005A095C"/>
    <w:rsid w:val="005A244E"/>
    <w:rsid w:val="005A729C"/>
    <w:rsid w:val="005B22D1"/>
    <w:rsid w:val="005B39F9"/>
    <w:rsid w:val="005C02AB"/>
    <w:rsid w:val="006902D2"/>
    <w:rsid w:val="006A7A1A"/>
    <w:rsid w:val="0070767E"/>
    <w:rsid w:val="007563AE"/>
    <w:rsid w:val="0076693A"/>
    <w:rsid w:val="007777E6"/>
    <w:rsid w:val="00791E2F"/>
    <w:rsid w:val="007B1B54"/>
    <w:rsid w:val="007B5CC9"/>
    <w:rsid w:val="00800933"/>
    <w:rsid w:val="00885FA1"/>
    <w:rsid w:val="008943C9"/>
    <w:rsid w:val="008E0A8B"/>
    <w:rsid w:val="008E7887"/>
    <w:rsid w:val="009148DE"/>
    <w:rsid w:val="00951939"/>
    <w:rsid w:val="00967C6D"/>
    <w:rsid w:val="009737B3"/>
    <w:rsid w:val="00996430"/>
    <w:rsid w:val="009E3685"/>
    <w:rsid w:val="009F0D47"/>
    <w:rsid w:val="009F54E8"/>
    <w:rsid w:val="00A968C0"/>
    <w:rsid w:val="00AB38D8"/>
    <w:rsid w:val="00AB568A"/>
    <w:rsid w:val="00AD74AB"/>
    <w:rsid w:val="00AE7F25"/>
    <w:rsid w:val="00AF7B70"/>
    <w:rsid w:val="00B0481D"/>
    <w:rsid w:val="00B05C4D"/>
    <w:rsid w:val="00B16344"/>
    <w:rsid w:val="00B82C29"/>
    <w:rsid w:val="00BD6407"/>
    <w:rsid w:val="00C3657F"/>
    <w:rsid w:val="00C4640B"/>
    <w:rsid w:val="00C76CF9"/>
    <w:rsid w:val="00C906F9"/>
    <w:rsid w:val="00CA45E1"/>
    <w:rsid w:val="00CB23E6"/>
    <w:rsid w:val="00CB55A1"/>
    <w:rsid w:val="00CD1A90"/>
    <w:rsid w:val="00D66F6E"/>
    <w:rsid w:val="00D673D5"/>
    <w:rsid w:val="00D8067E"/>
    <w:rsid w:val="00DA3727"/>
    <w:rsid w:val="00DB4DA1"/>
    <w:rsid w:val="00DF350A"/>
    <w:rsid w:val="00E449A7"/>
    <w:rsid w:val="00E60DF9"/>
    <w:rsid w:val="00EA7868"/>
    <w:rsid w:val="00ED2D36"/>
    <w:rsid w:val="00F105D1"/>
    <w:rsid w:val="00F77955"/>
    <w:rsid w:val="00F97A5E"/>
    <w:rsid w:val="00FB5DE3"/>
    <w:rsid w:val="00FC1A5A"/>
    <w:rsid w:val="00FE6AE0"/>
    <w:rsid w:val="00FF52B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73D5"/>
    <w:rPr>
      <w:color w:val="808080"/>
    </w:rPr>
  </w:style>
  <w:style w:type="paragraph" w:styleId="ListParagraph">
    <w:name w:val="List Paragraph"/>
    <w:basedOn w:val="Normal"/>
    <w:uiPriority w:val="34"/>
    <w:qFormat/>
    <w:rsid w:val="000624A2"/>
    <w:pPr>
      <w:spacing w:before="240" w:after="400"/>
      <w:ind w:left="720"/>
      <w:contextualSpacing/>
    </w:pPr>
    <w:rPr>
      <w:rFonts w:ascii="Arial" w:eastAsia="Calibri" w:hAnsi="Arial" w:cs="Calibri"/>
      <w:sz w:val="24"/>
    </w:rPr>
  </w:style>
  <w:style w:type="paragraph" w:customStyle="1" w:styleId="F07C01C72E964B12A443AFA54D683F39">
    <w:name w:val="F07C01C72E964B12A443AFA54D683F39"/>
    <w:rsid w:val="00FF52B7"/>
    <w:rPr>
      <w:kern w:val="2"/>
      <w14:ligatures w14:val="standardContextual"/>
    </w:rPr>
  </w:style>
  <w:style w:type="paragraph" w:customStyle="1" w:styleId="32B75163521B4FAF9601A8039A74C1F4">
    <w:name w:val="32B75163521B4FAF9601A8039A74C1F4"/>
    <w:rsid w:val="004000E8"/>
    <w:rPr>
      <w:kern w:val="2"/>
      <w14:ligatures w14:val="standardContextual"/>
    </w:rPr>
  </w:style>
  <w:style w:type="paragraph" w:customStyle="1" w:styleId="70280F6B346F4B7C92F1F8A3930AC751">
    <w:name w:val="70280F6B346F4B7C92F1F8A3930AC751"/>
    <w:rsid w:val="004000E8"/>
    <w:rPr>
      <w:kern w:val="2"/>
      <w14:ligatures w14:val="standardContextual"/>
    </w:rPr>
  </w:style>
  <w:style w:type="paragraph" w:customStyle="1" w:styleId="466F9C82627D492BB2A7B040A90CBA14">
    <w:name w:val="466F9C82627D492BB2A7B040A90CBA14"/>
    <w:rPr>
      <w:kern w:val="2"/>
      <w14:ligatures w14:val="standardContextual"/>
    </w:rPr>
  </w:style>
  <w:style w:type="paragraph" w:customStyle="1" w:styleId="C9455BCCDA3F429AAF64EB109763F295">
    <w:name w:val="C9455BCCDA3F429AAF64EB109763F295"/>
    <w:rPr>
      <w:kern w:val="2"/>
      <w14:ligatures w14:val="standardContextual"/>
    </w:rPr>
  </w:style>
  <w:style w:type="paragraph" w:customStyle="1" w:styleId="80AD31B0532845D5B103F05FF847C3A4">
    <w:name w:val="80AD31B0532845D5B103F05FF847C3A4"/>
    <w:rPr>
      <w:kern w:val="2"/>
      <w14:ligatures w14:val="standardContextual"/>
    </w:rPr>
  </w:style>
  <w:style w:type="paragraph" w:customStyle="1" w:styleId="BB01BB14D2BC485D926C59505FDFFE39">
    <w:name w:val="BB01BB14D2BC485D926C59505FDFFE39"/>
    <w:rPr>
      <w:kern w:val="2"/>
      <w14:ligatures w14:val="standardContextual"/>
    </w:rPr>
  </w:style>
  <w:style w:type="paragraph" w:customStyle="1" w:styleId="8E32E8E877764BD7903582CEECAB9E8A">
    <w:name w:val="8E32E8E877764BD7903582CEECAB9E8A"/>
    <w:rPr>
      <w:kern w:val="2"/>
      <w14:ligatures w14:val="standardContextual"/>
    </w:rPr>
  </w:style>
  <w:style w:type="paragraph" w:customStyle="1" w:styleId="9881A1E3D1C54A188D4A9DF528D0139E">
    <w:name w:val="9881A1E3D1C54A188D4A9DF528D0139E"/>
    <w:rPr>
      <w:kern w:val="2"/>
      <w14:ligatures w14:val="standardContextual"/>
    </w:rPr>
  </w:style>
  <w:style w:type="paragraph" w:customStyle="1" w:styleId="94A9AE7EB1E4498BA1D6E534E676A742">
    <w:name w:val="94A9AE7EB1E4498BA1D6E534E676A742"/>
    <w:rPr>
      <w:kern w:val="2"/>
      <w14:ligatures w14:val="standardContextual"/>
    </w:rPr>
  </w:style>
  <w:style w:type="paragraph" w:customStyle="1" w:styleId="0C13656A9A464CB497379D069BF3B349">
    <w:name w:val="0C13656A9A464CB497379D069BF3B349"/>
    <w:rPr>
      <w:kern w:val="2"/>
      <w14:ligatures w14:val="standardContextual"/>
    </w:rPr>
  </w:style>
  <w:style w:type="paragraph" w:customStyle="1" w:styleId="E5077C31241F4131917C857224B5F42B">
    <w:name w:val="E5077C31241F4131917C857224B5F42B"/>
    <w:rPr>
      <w:kern w:val="2"/>
      <w14:ligatures w14:val="standardContextual"/>
    </w:rPr>
  </w:style>
  <w:style w:type="paragraph" w:customStyle="1" w:styleId="69D9FEB3803D46088DA9FACC0FC41132">
    <w:name w:val="69D9FEB3803D46088DA9FACC0FC41132"/>
    <w:rPr>
      <w:kern w:val="2"/>
      <w14:ligatures w14:val="standardContextual"/>
    </w:rPr>
  </w:style>
  <w:style w:type="paragraph" w:customStyle="1" w:styleId="141B552C7A0D4A36AF5C18AF35AD01B8">
    <w:name w:val="141B552C7A0D4A36AF5C18AF35AD01B8"/>
    <w:rPr>
      <w:kern w:val="2"/>
      <w14:ligatures w14:val="standardContextual"/>
    </w:rPr>
  </w:style>
  <w:style w:type="paragraph" w:customStyle="1" w:styleId="398578D3898341CB912D0B34450E7FC0">
    <w:name w:val="398578D3898341CB912D0B34450E7FC0"/>
    <w:rPr>
      <w:kern w:val="2"/>
      <w14:ligatures w14:val="standardContextual"/>
    </w:rPr>
  </w:style>
  <w:style w:type="paragraph" w:customStyle="1" w:styleId="F5DE1BF224AF4694A7B1EFA01F385985">
    <w:name w:val="F5DE1BF224AF4694A7B1EFA01F385985"/>
    <w:rPr>
      <w:kern w:val="2"/>
      <w14:ligatures w14:val="standardContextual"/>
    </w:rPr>
  </w:style>
  <w:style w:type="paragraph" w:customStyle="1" w:styleId="22C7ACB806F84CE59C27A84A68A7F41D">
    <w:name w:val="22C7ACB806F84CE59C27A84A68A7F41D"/>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HO document" ma:contentTypeID="0x010100A5BF1C78D9F64B679A5EBDE1C6598EBC0100C04D98636269DE49AD391154560BC731" ma:contentTypeVersion="12" ma:contentTypeDescription="Create a new document." ma:contentTypeScope="" ma:versionID="03bb84a1c453536b1eec656356f3d238">
  <xsd:schema xmlns:xsd="http://www.w3.org/2001/XMLSchema" xmlns:xs="http://www.w3.org/2001/XMLSchema" xmlns:p="http://schemas.microsoft.com/office/2006/metadata/properties" xmlns:ns2="4e9417ab-6472-4075-af16-7dc6074df91e" xmlns:ns3="29f9b477-a739-4fc6-b1b1-73eba6f88488" xmlns:ns4="f0e954bd-0f34-421d-998c-907a40b59848" targetNamespace="http://schemas.microsoft.com/office/2006/metadata/properties" ma:root="true" ma:fieldsID="f825afa6588e12f3509c1c35864c3912" ns2:_="" ns3:_="" ns4:_="">
    <xsd:import namespace="4e9417ab-6472-4075-af16-7dc6074df91e"/>
    <xsd:import namespace="29f9b477-a739-4fc6-b1b1-73eba6f88488"/>
    <xsd:import namespace="f0e954bd-0f34-421d-998c-907a40b59848"/>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jb5e598af17141539648acf311d7477b" minOccurs="0"/>
                <xsd:element ref="ns2:n7493b4506bf40e28c373b1e51a33445" minOccurs="0"/>
                <xsd:element ref="ns2:HOMigrate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9417ab-6472-4075-af16-7dc6074df91e"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1;#Official|14c80daa-741b-422c-9722-f71693c9ede4" ma:fieldId="{5ae2bfa7-b647-4897-ab4a-53f76ea236c7}" ma:sspId="93e580ec-c125-41f3-a307-e1c841722a86"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6f57324f-cb72-4c4d-af43-bc602cbe6bac}" ma:internalName="TaxCatchAll" ma:showField="CatchAllData" ma:web="f0e954bd-0f34-421d-998c-907a40b59848">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6f57324f-cb72-4c4d-af43-bc602cbe6bac}" ma:internalName="TaxCatchAllLabel" ma:readOnly="true" ma:showField="CatchAllDataLabel" ma:web="f0e954bd-0f34-421d-998c-907a40b59848">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2;#Crown|69589897-2828-4761-976e-717fd8e631c9" ma:fieldId="{cf401361-b24e-474c-b011-be6eb76c0e76}" ma:sspId="93e580ec-c125-41f3-a307-e1c841722a86" ma:termSetId="bdd694c6-7266-48f2-93d6-d15992cd203e" ma:anchorId="00000000-0000-0000-0000-000000000000" ma:open="false" ma:isKeyword="false">
      <xsd:complexType>
        <xsd:sequence>
          <xsd:element ref="pc:Terms" minOccurs="0" maxOccurs="1"/>
        </xsd:sequence>
      </xsd:complexType>
    </xsd:element>
    <xsd:element name="jb5e598af17141539648acf311d7477b" ma:index="14" nillable="true" ma:taxonomy="true" ma:internalName="jb5e598af17141539648acf311d7477b" ma:taxonomyFieldName="HOBusinessUnit" ma:displayName="Business unit" ma:default="44;#Managed Migration Analysis (A)|65374389-0d81-44c5-a45d-a4fadf1cb1d8" ma:fieldId="{3b5e598a-f171-4153-9648-acf311d7477b}" ma:sspId="93e580ec-c125-41f3-a307-e1c841722a86" ma:termSetId="55eb802e-fbca-455b-a7d2-d5919d4ea3d2" ma:anchorId="00000000-0000-0000-0000-000000000000" ma:open="false" ma:isKeyword="false">
      <xsd:complexType>
        <xsd:sequence>
          <xsd:element ref="pc:Terms" minOccurs="0" maxOccurs="1"/>
        </xsd:sequence>
      </xsd:complexType>
    </xsd:element>
    <xsd:element name="n7493b4506bf40e28c373b1e51a33445" ma:index="16" nillable="true" ma:taxonomy="true" ma:internalName="n7493b4506bf40e28c373b1e51a33445" ma:taxonomyFieldName="HOSiteType" ma:displayName="Site type" ma:default="4;#Project – Significant|17b9121e-b904-41d7-a534-41bc81fb7c96" ma:fieldId="{77493b45-06bf-40e2-8c37-3b1e51a33445}" ma:sspId="93e580ec-c125-41f3-a307-e1c841722a86" ma:termSetId="4518b03a-1a05-49af-8bf2-e5548589f21b" ma:anchorId="00000000-0000-0000-0000-000000000000" ma:open="false" ma:isKeyword="false">
      <xsd:complexType>
        <xsd:sequence>
          <xsd:element ref="pc:Terms" minOccurs="0" maxOccurs="1"/>
        </xsd:sequence>
      </xsd:complexType>
    </xsd:element>
    <xsd:element name="HOMigrated" ma:index="18" nillable="true" ma:displayName="Migrated" ma:default="0" ma:internalName="HOMigrat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9f9b477-a739-4fc6-b1b1-73eba6f88488"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e954bd-0f34-421d-998c-907a40b59848"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e9417ab-6472-4075-af16-7dc6074df91e">
      <Value>4</Value>
      <Value>2</Value>
      <Value>1</Value>
      <Value>44</Value>
    </TaxCatchAll>
    <TaxCatchAllLabel xmlns="4e9417ab-6472-4075-af16-7dc6074df91e" xsi:nil="true"/>
    <HOMigrated xmlns="4e9417ab-6472-4075-af16-7dc6074df91e">false</HOMigrated>
    <n7493b4506bf40e28c373b1e51a33445 xmlns="4e9417ab-6472-4075-af16-7dc6074df91e">
      <Terms xmlns="http://schemas.microsoft.com/office/infopath/2007/PartnerControls">
        <TermInfo xmlns="http://schemas.microsoft.com/office/infopath/2007/PartnerControls">
          <TermName xmlns="http://schemas.microsoft.com/office/infopath/2007/PartnerControls">Project – Significant</TermName>
          <TermId xmlns="http://schemas.microsoft.com/office/infopath/2007/PartnerControls">17b9121e-b904-41d7-a534-41bc81fb7c96</TermId>
        </TermInfo>
      </Terms>
    </n7493b4506bf40e28c373b1e51a33445>
    <cf401361b24e474cb011be6eb76c0e76 xmlns="4e9417ab-6472-4075-af16-7dc6074df91e">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lae2bfa7b6474897ab4a53f76ea236c7 xmlns="4e9417ab-6472-4075-af16-7dc6074df91e">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jb5e598af17141539648acf311d7477b xmlns="4e9417ab-6472-4075-af16-7dc6074df91e">
      <Terms xmlns="http://schemas.microsoft.com/office/infopath/2007/PartnerControls">
        <TermInfo xmlns="http://schemas.microsoft.com/office/infopath/2007/PartnerControls">
          <TermName xmlns="http://schemas.microsoft.com/office/infopath/2007/PartnerControls">Managed Migration Analysis (A)</TermName>
          <TermId xmlns="http://schemas.microsoft.com/office/infopath/2007/PartnerControls">65374389-0d81-44c5-a45d-a4fadf1cb1d8</TermId>
        </TermInfo>
      </Terms>
    </jb5e598af17141539648acf311d7477b>
    <SharedWithUsers xmlns="f0e954bd-0f34-421d-998c-907a40b59848">
      <UserInfo>
        <DisplayName>Baker, Louise</DisplayName>
        <AccountId>5476</AccountId>
        <AccountType/>
      </UserInfo>
      <UserInfo>
        <DisplayName>Bardrick, Matthew</DisplayName>
        <AccountId>116</AccountId>
        <AccountType/>
      </UserInfo>
      <UserInfo>
        <DisplayName>Baron, Jen</DisplayName>
        <AccountId>329</AccountId>
        <AccountType/>
      </UserInfo>
      <UserInfo>
        <DisplayName>Gibb, Stuart</DisplayName>
        <AccountId>2209</AccountId>
        <AccountType/>
      </UserInfo>
      <UserInfo>
        <DisplayName>Malik, Aftab</DisplayName>
        <AccountId>124</AccountId>
        <AccountType/>
      </UserInfo>
      <UserInfo>
        <DisplayName>Pankhania, Jasumati</DisplayName>
        <AccountId>2229</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93e580ec-c125-41f3-a307-e1c841722a86" ContentTypeId="0x010100A5BF1C78D9F64B679A5EBDE1C6598EBC01" PreviousValue="false"/>
</file>

<file path=customXml/itemProps1.xml><?xml version="1.0" encoding="utf-8"?>
<ds:datastoreItem xmlns:ds="http://schemas.openxmlformats.org/officeDocument/2006/customXml" ds:itemID="{03511D3E-519F-4903-A643-EC3C5D2FFA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9417ab-6472-4075-af16-7dc6074df91e"/>
    <ds:schemaRef ds:uri="29f9b477-a739-4fc6-b1b1-73eba6f88488"/>
    <ds:schemaRef ds:uri="f0e954bd-0f34-421d-998c-907a40b598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2D6EAD-0D82-40F9-9A4B-EA2D54547296}">
  <ds:schemaRefs>
    <ds:schemaRef ds:uri="http://schemas.openxmlformats.org/officeDocument/2006/bibliography"/>
  </ds:schemaRefs>
</ds:datastoreItem>
</file>

<file path=customXml/itemProps3.xml><?xml version="1.0" encoding="utf-8"?>
<ds:datastoreItem xmlns:ds="http://schemas.openxmlformats.org/officeDocument/2006/customXml" ds:itemID="{2CA6BCC8-A9E0-432A-975C-F84ECB459BFC}">
  <ds:schemaRefs>
    <ds:schemaRef ds:uri="http://schemas.microsoft.com/office/2006/metadata/properties"/>
    <ds:schemaRef ds:uri="http://schemas.microsoft.com/office/infopath/2007/PartnerControls"/>
    <ds:schemaRef ds:uri="4e9417ab-6472-4075-af16-7dc6074df91e"/>
    <ds:schemaRef ds:uri="f0e954bd-0f34-421d-998c-907a40b59848"/>
  </ds:schemaRefs>
</ds:datastoreItem>
</file>

<file path=customXml/itemProps4.xml><?xml version="1.0" encoding="utf-8"?>
<ds:datastoreItem xmlns:ds="http://schemas.openxmlformats.org/officeDocument/2006/customXml" ds:itemID="{D2C0EC26-F8F9-4C74-B153-C96820556BF6}">
  <ds:schemaRefs>
    <ds:schemaRef ds:uri="http://schemas.microsoft.com/sharepoint/v3/contenttype/forms"/>
  </ds:schemaRefs>
</ds:datastoreItem>
</file>

<file path=customXml/itemProps5.xml><?xml version="1.0" encoding="utf-8"?>
<ds:datastoreItem xmlns:ds="http://schemas.openxmlformats.org/officeDocument/2006/customXml" ds:itemID="{6AFCB33C-0CEA-4616-9732-58C4CA9D1102}">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13462</Words>
  <Characters>76739</Characters>
  <Application>Microsoft Office Word</Application>
  <DocSecurity>4</DocSecurity>
  <Lines>639</Lines>
  <Paragraphs>180</Paragraphs>
  <ScaleCrop>false</ScaleCrop>
  <Manager/>
  <Company/>
  <LinksUpToDate>false</LinksUpToDate>
  <CharactersWithSpaces>90021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impact assessment template 2023 reforms</dc:title>
  <dc:subject/>
  <dc:creator>Joshua Bunce</dc:creator>
  <cp:keywords/>
  <dc:description/>
  <cp:lastModifiedBy>Alison Small</cp:lastModifiedBy>
  <cp:revision>2</cp:revision>
  <cp:lastPrinted>2025-01-07T23:47:00Z</cp:lastPrinted>
  <dcterms:created xsi:type="dcterms:W3CDTF">2025-01-15T11:04:00Z</dcterms:created>
  <dcterms:modified xsi:type="dcterms:W3CDTF">2025-01-15T11:04:00Z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2022-05-13T14:47:51Z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d44b78ad-4b70-455f-aaee-d91b41da8c87</vt:lpwstr>
  </property>
  <property fmtid="{D5CDD505-2E9C-101B-9397-08002B2CF9AE}" pid="8" name="MSIP_Label_ba62f585-b40f-4ab9-bafe-39150f03d124_ContentBits">
    <vt:lpwstr>0</vt:lpwstr>
  </property>
  <property fmtid="{D5CDD505-2E9C-101B-9397-08002B2CF9AE}" pid="9" name="Business Unit">
    <vt:lpwstr>2;#Better Regulation Executive|9c4809b4-f43f-48c5-b33e-83ca9cbb5b79</vt:lpwstr>
  </property>
  <property fmtid="{D5CDD505-2E9C-101B-9397-08002B2CF9AE}" pid="10" name="ContentTypeId">
    <vt:lpwstr>0x010100A5BF1C78D9F64B679A5EBDE1C6598EBC0100C04D98636269DE49AD391154560BC731</vt:lpwstr>
  </property>
  <property fmtid="{D5CDD505-2E9C-101B-9397-08002B2CF9AE}" pid="11" name="InformationType">
    <vt:lpwstr/>
  </property>
  <property fmtid="{D5CDD505-2E9C-101B-9397-08002B2CF9AE}" pid="12" name="Distribution">
    <vt:lpwstr>9;#Internal Defra Group|0867f7b3-e76e-40ca-bb1f-5ba341a49230</vt:lpwstr>
  </property>
  <property fmtid="{D5CDD505-2E9C-101B-9397-08002B2CF9AE}" pid="13" name="HOCopyrightLevel">
    <vt:lpwstr>2;#Crown|69589897-2828-4761-976e-717fd8e631c9</vt:lpwstr>
  </property>
  <property fmtid="{D5CDD505-2E9C-101B-9397-08002B2CF9AE}" pid="14" name="SecurityClassification">
    <vt:lpwstr/>
  </property>
  <property fmtid="{D5CDD505-2E9C-101B-9397-08002B2CF9AE}" pid="15" name="HOGovernmentSecurityClassification">
    <vt:lpwstr>1;#Official|14c80daa-741b-422c-9722-f71693c9ede4</vt:lpwstr>
  </property>
  <property fmtid="{D5CDD505-2E9C-101B-9397-08002B2CF9AE}" pid="16" name="HOSiteType">
    <vt:lpwstr>4;#Project – Significant|17b9121e-b904-41d7-a534-41bc81fb7c96</vt:lpwstr>
  </property>
  <property fmtid="{D5CDD505-2E9C-101B-9397-08002B2CF9AE}" pid="17" name="OrganisationalUnit">
    <vt:lpwstr>8;#Core Defra|026223dd-2e56-4615-868d-7c5bfd566810</vt:lpwstr>
  </property>
  <property fmtid="{D5CDD505-2E9C-101B-9397-08002B2CF9AE}" pid="18" name="SharedWithUsers">
    <vt:lpwstr>5476;#Baker, Louise;#116;#Bardrick, Matthew;#329;#Baron, Jen;#2209;#Gibb, Stuart;#124;#Malik, Aftab;#2229;#Pankhania, Jasumati</vt:lpwstr>
  </property>
  <property fmtid="{D5CDD505-2E9C-101B-9397-08002B2CF9AE}" pid="19" name="Directorate">
    <vt:lpwstr/>
  </property>
  <property fmtid="{D5CDD505-2E9C-101B-9397-08002B2CF9AE}" pid="20" name="MediaServiceImageTags">
    <vt:lpwstr/>
  </property>
  <property fmtid="{D5CDD505-2E9C-101B-9397-08002B2CF9AE}" pid="21" name="_ExtendedDescription">
    <vt:lpwstr/>
  </property>
  <property fmtid="{D5CDD505-2E9C-101B-9397-08002B2CF9AE}" pid="22" name="Order">
    <vt:i4>37084800</vt:i4>
  </property>
  <property fmtid="{D5CDD505-2E9C-101B-9397-08002B2CF9AE}" pid="23" name="xd_Signature">
    <vt:bool>false</vt:bool>
  </property>
  <property fmtid="{D5CDD505-2E9C-101B-9397-08002B2CF9AE}" pid="24" name="xd_ProgID">
    <vt:lpwstr/>
  </property>
  <property fmtid="{D5CDD505-2E9C-101B-9397-08002B2CF9AE}" pid="25" name="m975189f4ba442ecbf67d4147307b177">
    <vt:lpwstr>Better Regulation Executive|9c4809b4-f43f-48c5-b33e-83ca9cbb5b79</vt:lpwstr>
  </property>
  <property fmtid="{D5CDD505-2E9C-101B-9397-08002B2CF9AE}" pid="26" name="Retention Label">
    <vt:lpwstr>Corp PPP Review</vt:lpwstr>
  </property>
  <property fmtid="{D5CDD505-2E9C-101B-9397-08002B2CF9AE}" pid="27" name="ComplianceAssetId">
    <vt:lpwstr/>
  </property>
  <property fmtid="{D5CDD505-2E9C-101B-9397-08002B2CF9AE}" pid="28" name="TemplateUrl">
    <vt:lpwstr/>
  </property>
  <property fmtid="{D5CDD505-2E9C-101B-9397-08002B2CF9AE}" pid="29" name="Government Body">
    <vt:lpwstr>BEIS</vt:lpwstr>
  </property>
  <property fmtid="{D5CDD505-2E9C-101B-9397-08002B2CF9AE}" pid="30" name="Descriptor">
    <vt:lpwstr>LOCSEN</vt:lpwstr>
  </property>
  <property fmtid="{D5CDD505-2E9C-101B-9397-08002B2CF9AE}" pid="31" name="TriggerFlowInfo">
    <vt:lpwstr/>
  </property>
  <property fmtid="{D5CDD505-2E9C-101B-9397-08002B2CF9AE}" pid="32" name="Security Classification">
    <vt:lpwstr>OFFICIAL</vt:lpwstr>
  </property>
  <property fmtid="{D5CDD505-2E9C-101B-9397-08002B2CF9AE}" pid="33" name="KIM_Activity">
    <vt:lpwstr>2;#Better Regulations Executive|2875f6d7-8dfe-4ab3-a662-786f2ce9101b</vt:lpwstr>
  </property>
  <property fmtid="{D5CDD505-2E9C-101B-9397-08002B2CF9AE}" pid="34" name="KIM_Function">
    <vt:lpwstr>1;#Market Frameworks|db361646-3d9a-4f54-8678-364f608b5aeb</vt:lpwstr>
  </property>
  <property fmtid="{D5CDD505-2E9C-101B-9397-08002B2CF9AE}" pid="35" name="KIM_GovernmentBody">
    <vt:lpwstr>3;#BEIS|b386cac2-c28c-4db4-8fca-43733d0e74ef</vt:lpwstr>
  </property>
  <property fmtid="{D5CDD505-2E9C-101B-9397-08002B2CF9AE}" pid="36" name="_dlc_DocIdItemGuid">
    <vt:lpwstr>180b061a-e4e9-40cd-8059-e5fa98d6dcaf</vt:lpwstr>
  </property>
  <property fmtid="{D5CDD505-2E9C-101B-9397-08002B2CF9AE}" pid="37" name="MSIP_Label_c1c05e37-788c-4c59-b50e-5c98323c0a70_Enabled">
    <vt:lpwstr>true</vt:lpwstr>
  </property>
  <property fmtid="{D5CDD505-2E9C-101B-9397-08002B2CF9AE}" pid="38" name="MSIP_Label_c1c05e37-788c-4c59-b50e-5c98323c0a70_SetDate">
    <vt:lpwstr>2024-02-20T13:29:09Z</vt:lpwstr>
  </property>
  <property fmtid="{D5CDD505-2E9C-101B-9397-08002B2CF9AE}" pid="39" name="MSIP_Label_c1c05e37-788c-4c59-b50e-5c98323c0a70_Method">
    <vt:lpwstr>Standard</vt:lpwstr>
  </property>
  <property fmtid="{D5CDD505-2E9C-101B-9397-08002B2CF9AE}" pid="40" name="MSIP_Label_c1c05e37-788c-4c59-b50e-5c98323c0a70_Name">
    <vt:lpwstr>OFFICIAL</vt:lpwstr>
  </property>
  <property fmtid="{D5CDD505-2E9C-101B-9397-08002B2CF9AE}" pid="41" name="MSIP_Label_c1c05e37-788c-4c59-b50e-5c98323c0a70_SiteId">
    <vt:lpwstr>8fa217ec-33aa-46fb-ad96-dfe68006bb86</vt:lpwstr>
  </property>
  <property fmtid="{D5CDD505-2E9C-101B-9397-08002B2CF9AE}" pid="42" name="MSIP_Label_c1c05e37-788c-4c59-b50e-5c98323c0a70_ActionId">
    <vt:lpwstr>45eb778d-252f-4377-9b77-3608d5cafbcc</vt:lpwstr>
  </property>
  <property fmtid="{D5CDD505-2E9C-101B-9397-08002B2CF9AE}" pid="43" name="MSIP_Label_c1c05e37-788c-4c59-b50e-5c98323c0a70_ContentBits">
    <vt:lpwstr>0</vt:lpwstr>
  </property>
  <property fmtid="{D5CDD505-2E9C-101B-9397-08002B2CF9AE}" pid="44" name="HOBusinessUnit">
    <vt:lpwstr>44;#Managed Migration Analysis (A)|65374389-0d81-44c5-a45d-a4fadf1cb1d8</vt:lpwstr>
  </property>
  <property fmtid="{D5CDD505-2E9C-101B-9397-08002B2CF9AE}" pid="45" name="HOILifecycleState">
    <vt:lpwstr>3;#Draft|03e72830-3985-4bfd-a09d-44863c0309be</vt:lpwstr>
  </property>
  <property fmtid="{D5CDD505-2E9C-101B-9397-08002B2CF9AE}" pid="46" name="HOIDirectorate">
    <vt:lpwstr/>
  </property>
  <property fmtid="{D5CDD505-2E9C-101B-9397-08002B2CF9AE}" pid="47" name="HOIInterests">
    <vt:lpwstr/>
  </property>
  <property fmtid="{D5CDD505-2E9C-101B-9397-08002B2CF9AE}" pid="48" name="HOIProfession">
    <vt:lpwstr/>
  </property>
  <property fmtid="{D5CDD505-2E9C-101B-9397-08002B2CF9AE}" pid="49" name="HOIOffice">
    <vt:lpwstr/>
  </property>
  <property fmtid="{D5CDD505-2E9C-101B-9397-08002B2CF9AE}" pid="50" name="HOIPosition">
    <vt:lpwstr/>
  </property>
  <property fmtid="{D5CDD505-2E9C-101B-9397-08002B2CF9AE}" pid="51" name="HOIGrade">
    <vt:lpwstr/>
  </property>
  <property fmtid="{D5CDD505-2E9C-101B-9397-08002B2CF9AE}" pid="52" name="HOIPriority">
    <vt:lpwstr/>
  </property>
  <property fmtid="{D5CDD505-2E9C-101B-9397-08002B2CF9AE}" pid="53" name="HOITopics">
    <vt:lpwstr/>
  </property>
  <property fmtid="{D5CDD505-2E9C-101B-9397-08002B2CF9AE}" pid="54" name="HOIProjects">
    <vt:lpwstr/>
  </property>
</Properties>
</file>