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2C3" w:rsidRDefault="007D52C3">
      <w:pPr>
        <w:pStyle w:val="Heading1"/>
        <w:rPr>
          <w:rFonts w:ascii="Arial" w:hAnsi="Arial"/>
        </w:rPr>
      </w:pPr>
    </w:p>
    <w:p w:rsidR="007D52C3" w:rsidRDefault="007D52C3">
      <w:pPr>
        <w:pStyle w:val="Heading1"/>
        <w:rPr>
          <w:rFonts w:ascii="Arial" w:hAnsi="Arial"/>
        </w:r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6" type="#_x0000_t75" style="position:absolute;margin-left:162pt;margin-top:-27pt;width:82.5pt;height:70.5pt;z-index:251658240;visibility:visible" o:allowincell="f">
            <v:imagedata r:id="rId7" o:title="" cropbottom="31419f" cropleft="18352f" cropright="20623f"/>
          </v:shape>
        </w:pict>
      </w:r>
    </w:p>
    <w:p w:rsidR="007D52C3" w:rsidRDefault="007D52C3">
      <w:pPr>
        <w:pStyle w:val="Heading1"/>
        <w:rPr>
          <w:rFonts w:ascii="Arial" w:hAnsi="Arial"/>
        </w:rPr>
      </w:pPr>
    </w:p>
    <w:p w:rsidR="007D52C3" w:rsidRDefault="007D52C3">
      <w:pPr>
        <w:pStyle w:val="Heading1"/>
        <w:rPr>
          <w:rFonts w:ascii="Arial" w:hAnsi="Arial"/>
        </w:rPr>
      </w:pPr>
    </w:p>
    <w:p w:rsidR="007D52C3" w:rsidRDefault="007D52C3">
      <w:pPr>
        <w:pStyle w:val="Heading1"/>
        <w:rPr>
          <w:rFonts w:ascii="Arial" w:hAnsi="Arial"/>
          <w:b w:val="0"/>
          <w:sz w:val="22"/>
        </w:rPr>
      </w:pPr>
      <w:r>
        <w:rPr>
          <w:rFonts w:ascii="Arial" w:hAnsi="Arial"/>
          <w:b w:val="0"/>
          <w:sz w:val="22"/>
          <w:u w:val="single"/>
        </w:rPr>
        <w:t>Neutral Citation Number:</w:t>
      </w:r>
      <w:r>
        <w:rPr>
          <w:rFonts w:ascii="Arial" w:hAnsi="Arial"/>
          <w:b w:val="0"/>
          <w:sz w:val="22"/>
        </w:rPr>
        <w:t xml:space="preserve"> None</w:t>
      </w:r>
    </w:p>
    <w:p w:rsidR="007D52C3" w:rsidRDefault="007D52C3">
      <w:pPr>
        <w:rPr>
          <w:rFonts w:ascii="Arial" w:hAnsi="Arial"/>
        </w:rPr>
      </w:pPr>
    </w:p>
    <w:p w:rsidR="007D52C3" w:rsidRDefault="007D52C3">
      <w:pPr>
        <w:pStyle w:val="Heading1"/>
        <w:rPr>
          <w:rFonts w:ascii="Arial" w:hAnsi="Arial"/>
          <w:sz w:val="28"/>
        </w:rPr>
      </w:pPr>
      <w:r>
        <w:rPr>
          <w:rFonts w:ascii="Arial" w:hAnsi="Arial"/>
          <w:sz w:val="28"/>
        </w:rPr>
        <w:t>IN THE FIRST-TIER TRIBUNAL</w:t>
      </w:r>
      <w:r>
        <w:rPr>
          <w:rFonts w:ascii="Arial" w:hAnsi="Arial"/>
          <w:sz w:val="28"/>
        </w:rPr>
        <w:tab/>
      </w:r>
      <w:r>
        <w:rPr>
          <w:rFonts w:ascii="Arial" w:hAnsi="Arial"/>
          <w:sz w:val="28"/>
        </w:rPr>
        <w:tab/>
      </w:r>
    </w:p>
    <w:p w:rsidR="007D52C3" w:rsidRDefault="007D52C3">
      <w:pPr>
        <w:pStyle w:val="Heading1"/>
        <w:rPr>
          <w:rFonts w:ascii="Arial" w:hAnsi="Arial"/>
          <w:sz w:val="28"/>
        </w:rPr>
      </w:pPr>
      <w:r>
        <w:rPr>
          <w:rFonts w:ascii="Arial" w:hAnsi="Arial"/>
          <w:sz w:val="28"/>
        </w:rPr>
        <w:t>GENERAL REGULATORY CHAMBER</w:t>
      </w:r>
    </w:p>
    <w:p w:rsidR="007D52C3" w:rsidRDefault="007D52C3">
      <w:pPr>
        <w:pStyle w:val="Heading1"/>
        <w:rPr>
          <w:rFonts w:ascii="Arial" w:hAnsi="Arial"/>
          <w:sz w:val="28"/>
        </w:rPr>
      </w:pPr>
      <w:r>
        <w:rPr>
          <w:rFonts w:ascii="Arial" w:hAnsi="Arial"/>
          <w:sz w:val="28"/>
        </w:rPr>
        <w:t>TRANSPORT</w:t>
      </w:r>
    </w:p>
    <w:p w:rsidR="007D52C3" w:rsidRDefault="007D52C3">
      <w:pPr>
        <w:rPr>
          <w:rFonts w:ascii="Arial" w:hAnsi="Arial"/>
        </w:rPr>
      </w:pPr>
    </w:p>
    <w:p w:rsidR="007D52C3" w:rsidRDefault="007D52C3">
      <w:pPr>
        <w:rPr>
          <w:rFonts w:ascii="Arial" w:hAnsi="Arial"/>
          <w:b/>
          <w:sz w:val="22"/>
        </w:rPr>
      </w:pPr>
      <w:r>
        <w:rPr>
          <w:rFonts w:ascii="Arial" w:hAnsi="Arial"/>
          <w:b/>
          <w:sz w:val="22"/>
        </w:rPr>
        <w:t xml:space="preserve">ON APPEAL FROM DECISIONS OF </w:t>
      </w:r>
    </w:p>
    <w:p w:rsidR="007D52C3" w:rsidRDefault="007D52C3">
      <w:pPr>
        <w:rPr>
          <w:rFonts w:ascii="Arial" w:hAnsi="Arial"/>
          <w:b/>
          <w:sz w:val="22"/>
        </w:rPr>
      </w:pPr>
      <w:r>
        <w:rPr>
          <w:rFonts w:ascii="Arial" w:hAnsi="Arial"/>
          <w:b/>
          <w:sz w:val="22"/>
        </w:rPr>
        <w:t>THE REGISTRAR of the DRIVING STANDARDS AGENCY</w:t>
      </w:r>
    </w:p>
    <w:p w:rsidR="007D52C3" w:rsidRDefault="007D52C3">
      <w:pPr>
        <w:rPr>
          <w:rFonts w:ascii="Arial" w:hAnsi="Arial"/>
          <w:b/>
          <w:sz w:val="22"/>
        </w:rPr>
      </w:pPr>
      <w:r>
        <w:rPr>
          <w:rFonts w:ascii="Arial" w:hAnsi="Arial"/>
          <w:b/>
          <w:sz w:val="22"/>
        </w:rPr>
        <w:t>Dated: 12 October 2011 (Shultan, Anderson &amp; Purewal)</w:t>
      </w:r>
    </w:p>
    <w:p w:rsidR="007D52C3" w:rsidRDefault="007D52C3">
      <w:pPr>
        <w:rPr>
          <w:rFonts w:ascii="Arial" w:hAnsi="Arial"/>
          <w:b/>
          <w:sz w:val="22"/>
        </w:rPr>
      </w:pPr>
    </w:p>
    <w:p w:rsidR="007D52C3" w:rsidRDefault="007D52C3">
      <w:pPr>
        <w:ind w:left="4320"/>
        <w:rPr>
          <w:rFonts w:ascii="Arial" w:hAnsi="Arial"/>
          <w:b/>
        </w:rPr>
      </w:pPr>
    </w:p>
    <w:p w:rsidR="007D52C3" w:rsidRDefault="007D52C3">
      <w:pPr>
        <w:rPr>
          <w:rFonts w:ascii="Arial" w:hAnsi="Arial"/>
          <w:b/>
        </w:rPr>
      </w:pPr>
      <w:r>
        <w:rPr>
          <w:rFonts w:ascii="Arial" w:hAnsi="Arial"/>
          <w:b/>
        </w:rPr>
        <w:t>Before:</w:t>
      </w:r>
    </w:p>
    <w:p w:rsidR="007D52C3" w:rsidRDefault="007D52C3" w:rsidP="00233ABA">
      <w:pPr>
        <w:ind w:left="720" w:firstLine="720"/>
        <w:rPr>
          <w:rFonts w:ascii="Arial" w:hAnsi="Arial"/>
          <w:b/>
        </w:rPr>
      </w:pPr>
      <w:r>
        <w:rPr>
          <w:rFonts w:ascii="Arial" w:hAnsi="Arial"/>
          <w:b/>
        </w:rPr>
        <w:t>Her Honour Judge J Beech, Judge of the Upper Tribunal</w:t>
      </w:r>
    </w:p>
    <w:p w:rsidR="007D52C3" w:rsidRDefault="007D52C3" w:rsidP="00233ABA">
      <w:pPr>
        <w:ind w:left="720" w:firstLine="720"/>
        <w:rPr>
          <w:rFonts w:ascii="Arial" w:hAnsi="Arial"/>
          <w:b/>
        </w:rPr>
      </w:pPr>
      <w:r>
        <w:rPr>
          <w:rFonts w:ascii="Arial" w:hAnsi="Arial"/>
          <w:b/>
        </w:rPr>
        <w:t>Leslie Milliken, Member of the Upper Tribunal</w:t>
      </w:r>
    </w:p>
    <w:p w:rsidR="007D52C3" w:rsidRDefault="007D52C3" w:rsidP="00FF2CBA">
      <w:pPr>
        <w:ind w:left="720" w:firstLine="720"/>
        <w:rPr>
          <w:rFonts w:ascii="Arial" w:hAnsi="Arial"/>
          <w:b/>
        </w:rPr>
      </w:pPr>
      <w:r>
        <w:rPr>
          <w:rFonts w:ascii="Arial" w:hAnsi="Arial"/>
          <w:b/>
        </w:rPr>
        <w:t>Stuart James, Member of the Upper Tribunal</w:t>
      </w:r>
    </w:p>
    <w:p w:rsidR="007D52C3" w:rsidRDefault="007D52C3">
      <w:pPr>
        <w:ind w:left="2520"/>
        <w:rPr>
          <w:rFonts w:ascii="Arial" w:hAnsi="Arial"/>
          <w:b/>
        </w:rPr>
      </w:pPr>
    </w:p>
    <w:p w:rsidR="007D52C3" w:rsidRDefault="007D52C3">
      <w:pPr>
        <w:ind w:left="2520"/>
        <w:rPr>
          <w:rFonts w:ascii="Arial" w:hAnsi="Arial"/>
          <w:b/>
        </w:rPr>
      </w:pPr>
    </w:p>
    <w:p w:rsidR="007D52C3" w:rsidRDefault="007D52C3">
      <w:pPr>
        <w:rPr>
          <w:rFonts w:ascii="Arial" w:hAnsi="Arial"/>
          <w:b/>
        </w:rPr>
      </w:pPr>
    </w:p>
    <w:p w:rsidR="007D52C3" w:rsidRDefault="007D52C3">
      <w:pPr>
        <w:pStyle w:val="Caption"/>
        <w:framePr w:hSpace="0" w:vSpace="0" w:wrap="auto" w:vAnchor="margin" w:yAlign="inline"/>
        <w:spacing w:before="0"/>
        <w:jc w:val="both"/>
        <w:rPr>
          <w:rFonts w:ascii="Arial" w:hAnsi="Arial"/>
          <w:sz w:val="22"/>
          <w:u w:val="single"/>
        </w:rPr>
      </w:pPr>
      <w:r>
        <w:rPr>
          <w:rFonts w:ascii="Arial" w:hAnsi="Arial"/>
          <w:sz w:val="22"/>
          <w:u w:val="single"/>
        </w:rPr>
        <w:t>Case Numbers and Appellants:</w:t>
      </w:r>
    </w:p>
    <w:p w:rsidR="007D52C3" w:rsidRDefault="007D52C3">
      <w:pPr>
        <w:pStyle w:val="Caption"/>
        <w:framePr w:hSpace="0" w:vSpace="0" w:wrap="auto" w:vAnchor="margin" w:yAlign="inline"/>
        <w:spacing w:before="0"/>
        <w:jc w:val="both"/>
        <w:rPr>
          <w:rFonts w:ascii="Arial" w:hAnsi="Arial"/>
          <w:sz w:val="22"/>
        </w:rPr>
      </w:pPr>
      <w:r>
        <w:rPr>
          <w:rFonts w:ascii="Arial" w:hAnsi="Arial"/>
          <w:sz w:val="22"/>
        </w:rPr>
        <w:t xml:space="preserve"> </w:t>
      </w:r>
    </w:p>
    <w:p w:rsidR="007D52C3" w:rsidRDefault="007D52C3">
      <w:pPr>
        <w:pStyle w:val="Caption"/>
        <w:framePr w:hSpace="0" w:vSpace="0" w:wrap="auto" w:vAnchor="margin" w:yAlign="inline"/>
        <w:spacing w:before="0"/>
        <w:rPr>
          <w:rFonts w:ascii="Arial" w:hAnsi="Arial"/>
        </w:rPr>
      </w:pPr>
      <w:r>
        <w:rPr>
          <w:rFonts w:ascii="Arial" w:hAnsi="Arial"/>
        </w:rPr>
        <w:t xml:space="preserve">D/2011/306 SULTAN; D/2011/310 </w:t>
      </w:r>
      <w:smartTag w:uri="urn:schemas-microsoft-com:office:smarttags" w:element="place">
        <w:smartTag w:uri="urn:schemas-microsoft-com:office:smarttags" w:element="City">
          <w:r>
            <w:rPr>
              <w:rFonts w:ascii="Arial" w:hAnsi="Arial"/>
            </w:rPr>
            <w:t>ANDERSON</w:t>
          </w:r>
        </w:smartTag>
      </w:smartTag>
      <w:r>
        <w:rPr>
          <w:rFonts w:ascii="Arial" w:hAnsi="Arial"/>
        </w:rPr>
        <w:t>; D/2011316 PUREWAL</w:t>
      </w:r>
    </w:p>
    <w:p w:rsidR="007D52C3" w:rsidRDefault="007D52C3">
      <w:pPr>
        <w:rPr>
          <w:rFonts w:ascii="Arial" w:hAnsi="Arial"/>
        </w:rPr>
      </w:pPr>
    </w:p>
    <w:p w:rsidR="007D52C3" w:rsidRDefault="007D52C3">
      <w:pPr>
        <w:tabs>
          <w:tab w:val="left" w:pos="6840"/>
        </w:tabs>
        <w:jc w:val="center"/>
        <w:rPr>
          <w:rFonts w:ascii="Arial" w:hAnsi="Arial"/>
          <w:b/>
        </w:rPr>
      </w:pPr>
      <w:r>
        <w:rPr>
          <w:rFonts w:ascii="Arial" w:hAnsi="Arial"/>
          <w:b/>
        </w:rPr>
        <w:t>-and-</w:t>
      </w:r>
    </w:p>
    <w:p w:rsidR="007D52C3" w:rsidRDefault="007D52C3">
      <w:pPr>
        <w:tabs>
          <w:tab w:val="left" w:pos="6840"/>
        </w:tabs>
        <w:rPr>
          <w:rFonts w:ascii="Arial" w:hAnsi="Arial"/>
          <w:b/>
          <w:sz w:val="22"/>
          <w:u w:val="single"/>
        </w:rPr>
      </w:pPr>
      <w:r>
        <w:rPr>
          <w:rFonts w:ascii="Arial" w:hAnsi="Arial"/>
          <w:b/>
          <w:sz w:val="22"/>
          <w:u w:val="single"/>
        </w:rPr>
        <w:t>Respondent</w:t>
      </w:r>
    </w:p>
    <w:p w:rsidR="007D52C3" w:rsidRDefault="007D52C3">
      <w:pPr>
        <w:tabs>
          <w:tab w:val="left" w:pos="6840"/>
        </w:tabs>
        <w:rPr>
          <w:rFonts w:ascii="Arial" w:hAnsi="Arial"/>
          <w:b/>
          <w:sz w:val="22"/>
        </w:rPr>
      </w:pPr>
    </w:p>
    <w:p w:rsidR="007D52C3" w:rsidRDefault="007D52C3">
      <w:pPr>
        <w:tabs>
          <w:tab w:val="left" w:pos="6840"/>
        </w:tabs>
        <w:jc w:val="center"/>
        <w:rPr>
          <w:rFonts w:ascii="Arial" w:hAnsi="Arial"/>
          <w:b/>
        </w:rPr>
      </w:pPr>
      <w:r>
        <w:rPr>
          <w:rFonts w:ascii="Arial" w:hAnsi="Arial"/>
          <w:b/>
        </w:rPr>
        <w:t>REGISTRAR OF THE DRIVING STANDARDS AGENCY</w:t>
      </w:r>
    </w:p>
    <w:p w:rsidR="007D52C3" w:rsidRDefault="007D52C3">
      <w:pPr>
        <w:tabs>
          <w:tab w:val="left" w:pos="6840"/>
        </w:tabs>
        <w:jc w:val="center"/>
        <w:rPr>
          <w:rFonts w:ascii="Arial" w:hAnsi="Arial"/>
          <w:b/>
        </w:rPr>
      </w:pPr>
    </w:p>
    <w:p w:rsidR="007D52C3" w:rsidRDefault="007D52C3">
      <w:pPr>
        <w:tabs>
          <w:tab w:val="left" w:pos="6840"/>
        </w:tabs>
        <w:jc w:val="right"/>
        <w:rPr>
          <w:rFonts w:ascii="Arial" w:hAnsi="Arial"/>
          <w:b/>
          <w:sz w:val="28"/>
          <w:u w:val="single"/>
        </w:rPr>
      </w:pPr>
    </w:p>
    <w:p w:rsidR="007D52C3" w:rsidRDefault="007D52C3">
      <w:pPr>
        <w:tabs>
          <w:tab w:val="left" w:pos="2340"/>
        </w:tabs>
        <w:rPr>
          <w:rFonts w:ascii="Arial" w:hAnsi="Arial"/>
          <w:sz w:val="22"/>
        </w:rPr>
      </w:pPr>
      <w:r>
        <w:rPr>
          <w:rFonts w:ascii="Arial" w:hAnsi="Arial"/>
          <w:b/>
          <w:sz w:val="22"/>
        </w:rPr>
        <w:t>Attendances:</w:t>
      </w:r>
      <w:r>
        <w:rPr>
          <w:rFonts w:ascii="Arial" w:hAnsi="Arial"/>
          <w:b/>
          <w:sz w:val="22"/>
        </w:rPr>
        <w:tab/>
      </w:r>
    </w:p>
    <w:p w:rsidR="007D52C3" w:rsidRDefault="007D52C3" w:rsidP="00331C5D">
      <w:pPr>
        <w:tabs>
          <w:tab w:val="left" w:pos="2340"/>
        </w:tabs>
        <w:ind w:left="2340" w:hanging="2340"/>
        <w:rPr>
          <w:rFonts w:ascii="Arial" w:hAnsi="Arial"/>
          <w:sz w:val="22"/>
        </w:rPr>
      </w:pPr>
      <w:r>
        <w:rPr>
          <w:rFonts w:ascii="Arial" w:hAnsi="Arial"/>
          <w:sz w:val="22"/>
          <w:u w:val="single"/>
        </w:rPr>
        <w:t>For the Appellants</w:t>
      </w:r>
      <w:r>
        <w:rPr>
          <w:rFonts w:ascii="Arial" w:hAnsi="Arial"/>
          <w:sz w:val="22"/>
        </w:rPr>
        <w:t xml:space="preserve">:  </w:t>
      </w:r>
      <w:r>
        <w:rPr>
          <w:rFonts w:ascii="Arial" w:hAnsi="Arial"/>
          <w:sz w:val="22"/>
        </w:rPr>
        <w:tab/>
        <w:t>Anthony Anderson appearing in person and Naiem Akbar Sultan and Lakbir Singh Purewal not appearing</w:t>
      </w:r>
    </w:p>
    <w:p w:rsidR="007D52C3" w:rsidRDefault="007D52C3" w:rsidP="00331C5D">
      <w:pPr>
        <w:tabs>
          <w:tab w:val="left" w:pos="2340"/>
        </w:tabs>
        <w:ind w:left="2340" w:hanging="2340"/>
        <w:rPr>
          <w:rFonts w:ascii="Arial" w:hAnsi="Arial"/>
          <w:sz w:val="22"/>
        </w:rPr>
      </w:pPr>
    </w:p>
    <w:p w:rsidR="007D52C3" w:rsidRDefault="007D52C3">
      <w:pPr>
        <w:tabs>
          <w:tab w:val="left" w:pos="2340"/>
        </w:tabs>
        <w:rPr>
          <w:rFonts w:ascii="Arial" w:hAnsi="Arial"/>
          <w:sz w:val="22"/>
        </w:rPr>
      </w:pPr>
      <w:r>
        <w:rPr>
          <w:rFonts w:ascii="Arial" w:hAnsi="Arial"/>
          <w:sz w:val="22"/>
          <w:u w:val="single"/>
        </w:rPr>
        <w:t>For the Respondent</w:t>
      </w:r>
      <w:r>
        <w:rPr>
          <w:rFonts w:ascii="Arial" w:hAnsi="Arial"/>
          <w:sz w:val="22"/>
        </w:rPr>
        <w:t xml:space="preserve">: </w:t>
      </w:r>
      <w:r>
        <w:rPr>
          <w:rFonts w:ascii="Arial" w:hAnsi="Arial"/>
          <w:sz w:val="22"/>
        </w:rPr>
        <w:tab/>
        <w:t>Claire Jackson</w:t>
      </w:r>
    </w:p>
    <w:p w:rsidR="007D52C3" w:rsidRDefault="007D52C3">
      <w:pPr>
        <w:tabs>
          <w:tab w:val="left" w:pos="2340"/>
        </w:tabs>
        <w:rPr>
          <w:rFonts w:ascii="Arial" w:hAnsi="Arial"/>
          <w:b/>
          <w:sz w:val="22"/>
        </w:rPr>
      </w:pPr>
    </w:p>
    <w:p w:rsidR="007D52C3" w:rsidRDefault="007D52C3">
      <w:pPr>
        <w:tabs>
          <w:tab w:val="left" w:pos="2340"/>
        </w:tabs>
        <w:rPr>
          <w:rFonts w:ascii="Arial" w:hAnsi="Arial"/>
          <w:sz w:val="22"/>
        </w:rPr>
      </w:pPr>
      <w:r>
        <w:rPr>
          <w:rFonts w:ascii="Arial" w:hAnsi="Arial"/>
          <w:b/>
          <w:sz w:val="22"/>
        </w:rPr>
        <w:t xml:space="preserve">Appeals heard at: </w:t>
      </w:r>
      <w:r>
        <w:rPr>
          <w:rFonts w:ascii="Arial" w:hAnsi="Arial"/>
          <w:sz w:val="22"/>
        </w:rPr>
        <w:t xml:space="preserve">Victory House, 30-34 Kingsway, </w:t>
      </w:r>
      <w:smartTag w:uri="urn:schemas-microsoft-com:office:smarttags" w:element="place">
        <w:smartTag w:uri="urn:schemas-microsoft-com:office:smarttags" w:element="City">
          <w:r>
            <w:rPr>
              <w:rFonts w:ascii="Arial" w:hAnsi="Arial"/>
              <w:sz w:val="22"/>
            </w:rPr>
            <w:t>London</w:t>
          </w:r>
        </w:smartTag>
        <w:r>
          <w:rPr>
            <w:rFonts w:ascii="Arial" w:hAnsi="Arial"/>
            <w:sz w:val="22"/>
          </w:rPr>
          <w:t xml:space="preserve">, </w:t>
        </w:r>
        <w:smartTag w:uri="urn:schemas-microsoft-com:office:smarttags" w:element="PostalCode">
          <w:r>
            <w:rPr>
              <w:rFonts w:ascii="Arial" w:hAnsi="Arial"/>
              <w:sz w:val="22"/>
            </w:rPr>
            <w:t>WC2B 6EX</w:t>
          </w:r>
        </w:smartTag>
      </w:smartTag>
    </w:p>
    <w:p w:rsidR="007D52C3" w:rsidRDefault="007D52C3">
      <w:pPr>
        <w:tabs>
          <w:tab w:val="left" w:pos="2340"/>
        </w:tabs>
        <w:rPr>
          <w:rFonts w:ascii="Arial" w:hAnsi="Arial"/>
          <w:sz w:val="22"/>
        </w:rPr>
      </w:pPr>
      <w:r>
        <w:rPr>
          <w:rFonts w:ascii="Arial" w:hAnsi="Arial"/>
          <w:b/>
          <w:sz w:val="22"/>
        </w:rPr>
        <w:t>Date of hearing:</w:t>
      </w:r>
      <w:r>
        <w:rPr>
          <w:rFonts w:ascii="Arial" w:hAnsi="Arial"/>
          <w:sz w:val="22"/>
        </w:rPr>
        <w:t xml:space="preserve">  9 January 2012</w:t>
      </w:r>
    </w:p>
    <w:p w:rsidR="007D52C3" w:rsidRPr="00331C5D" w:rsidRDefault="007D52C3" w:rsidP="00331C5D">
      <w:pPr>
        <w:tabs>
          <w:tab w:val="left" w:pos="2340"/>
        </w:tabs>
        <w:rPr>
          <w:rFonts w:ascii="Arial" w:hAnsi="Arial"/>
          <w:u w:val="single"/>
        </w:rPr>
      </w:pPr>
      <w:r>
        <w:rPr>
          <w:rFonts w:ascii="Arial" w:hAnsi="Arial"/>
          <w:b/>
          <w:sz w:val="22"/>
        </w:rPr>
        <w:t>Date of Decision:</w:t>
      </w:r>
      <w:r>
        <w:rPr>
          <w:rFonts w:ascii="Arial" w:hAnsi="Arial"/>
          <w:sz w:val="22"/>
        </w:rPr>
        <w:t xml:space="preserve">  20 January 2012</w:t>
      </w:r>
    </w:p>
    <w:p w:rsidR="007D52C3" w:rsidRDefault="007D52C3">
      <w:pPr>
        <w:jc w:val="center"/>
        <w:rPr>
          <w:rFonts w:ascii="Arial" w:hAnsi="Arial"/>
          <w:b/>
          <w:u w:val="single"/>
        </w:rPr>
      </w:pPr>
    </w:p>
    <w:p w:rsidR="007D52C3" w:rsidRDefault="007D52C3">
      <w:pPr>
        <w:rPr>
          <w:rFonts w:ascii="Arial" w:hAnsi="Arial"/>
          <w:b/>
          <w:u w:val="single"/>
        </w:rPr>
      </w:pPr>
    </w:p>
    <w:p w:rsidR="007D52C3" w:rsidRDefault="007D52C3">
      <w:pPr>
        <w:jc w:val="center"/>
        <w:rPr>
          <w:rFonts w:ascii="Arial" w:hAnsi="Arial"/>
          <w:b/>
          <w:u w:val="single"/>
        </w:rPr>
      </w:pPr>
      <w:r>
        <w:rPr>
          <w:rFonts w:ascii="Arial" w:hAnsi="Arial"/>
          <w:b/>
          <w:u w:val="single"/>
        </w:rPr>
        <w:t>DECISIONS OF THE FIRST-TIER TRIBUNAL</w:t>
      </w:r>
    </w:p>
    <w:p w:rsidR="007D52C3" w:rsidRDefault="007D52C3">
      <w:pPr>
        <w:jc w:val="center"/>
        <w:rPr>
          <w:rFonts w:ascii="Arial" w:hAnsi="Arial"/>
          <w:b/>
          <w:sz w:val="28"/>
        </w:rPr>
      </w:pPr>
    </w:p>
    <w:p w:rsidR="007D52C3" w:rsidRDefault="007D52C3">
      <w:pPr>
        <w:rPr>
          <w:rFonts w:ascii="Arial" w:hAnsi="Arial"/>
          <w:sz w:val="22"/>
        </w:rPr>
      </w:pPr>
      <w:r>
        <w:rPr>
          <w:rFonts w:ascii="Arial" w:hAnsi="Arial"/>
          <w:sz w:val="22"/>
        </w:rPr>
        <w:t xml:space="preserve">The appeal of </w:t>
      </w:r>
      <w:smartTag w:uri="urn:schemas-microsoft-com:office:smarttags" w:element="place">
        <w:smartTag w:uri="urn:schemas-microsoft-com:office:smarttags" w:element="City">
          <w:r>
            <w:rPr>
              <w:rFonts w:ascii="Arial" w:hAnsi="Arial"/>
              <w:sz w:val="22"/>
            </w:rPr>
            <w:t>Anderson</w:t>
          </w:r>
        </w:smartTag>
      </w:smartTag>
      <w:r>
        <w:rPr>
          <w:rFonts w:ascii="Arial" w:hAnsi="Arial"/>
          <w:sz w:val="22"/>
        </w:rPr>
        <w:t xml:space="preserve"> be ALLOWED and the appeals of Sultan and Purewal be DISMISSED</w:t>
      </w:r>
    </w:p>
    <w:p w:rsidR="007D52C3" w:rsidRDefault="007D52C3">
      <w:pPr>
        <w:rPr>
          <w:rFonts w:ascii="Arial" w:hAnsi="Arial"/>
          <w:sz w:val="22"/>
        </w:rPr>
      </w:pPr>
    </w:p>
    <w:p w:rsidR="007D52C3" w:rsidRDefault="007D52C3">
      <w:pPr>
        <w:rPr>
          <w:rFonts w:ascii="Arial" w:hAnsi="Arial"/>
          <w:sz w:val="22"/>
        </w:rPr>
      </w:pPr>
    </w:p>
    <w:p w:rsidR="007D52C3" w:rsidRDefault="007D52C3">
      <w:pPr>
        <w:rPr>
          <w:rFonts w:ascii="Arial" w:hAnsi="Arial"/>
          <w:sz w:val="22"/>
        </w:rPr>
      </w:pPr>
      <w:r w:rsidRPr="00331C5D">
        <w:rPr>
          <w:rFonts w:ascii="Arial" w:hAnsi="Arial"/>
          <w:b/>
          <w:sz w:val="22"/>
        </w:rPr>
        <w:t>SUBJECT MATTER:</w:t>
      </w:r>
      <w:r>
        <w:rPr>
          <w:rFonts w:ascii="Arial" w:hAnsi="Arial"/>
          <w:b/>
          <w:sz w:val="22"/>
        </w:rPr>
        <w:tab/>
      </w:r>
      <w:r>
        <w:rPr>
          <w:rFonts w:ascii="Arial" w:hAnsi="Arial"/>
          <w:sz w:val="22"/>
        </w:rPr>
        <w:t xml:space="preserve">Fit and proper persons; convictions; </w:t>
      </w:r>
    </w:p>
    <w:p w:rsidR="007D52C3" w:rsidRDefault="007D52C3">
      <w:pPr>
        <w:rPr>
          <w:rFonts w:ascii="Arial" w:hAnsi="Arial"/>
          <w:sz w:val="22"/>
        </w:rPr>
      </w:pPr>
    </w:p>
    <w:p w:rsidR="007D52C3" w:rsidRDefault="007D52C3">
      <w:pPr>
        <w:rPr>
          <w:rFonts w:ascii="Arial" w:hAnsi="Arial"/>
          <w:sz w:val="22"/>
        </w:rPr>
      </w:pPr>
      <w:r>
        <w:rPr>
          <w:rFonts w:ascii="Arial" w:hAnsi="Arial"/>
          <w:b/>
          <w:sz w:val="22"/>
        </w:rPr>
        <w:t>CASES REFERRED TO:</w:t>
      </w:r>
      <w:r>
        <w:rPr>
          <w:rFonts w:ascii="Arial" w:hAnsi="Arial"/>
          <w:sz w:val="22"/>
        </w:rPr>
        <w:t xml:space="preserve"> Harris v Registrar of Approved Driving Instructors (2010 EWCA Civ 808)</w:t>
      </w:r>
    </w:p>
    <w:p w:rsidR="007D52C3" w:rsidRDefault="007D52C3">
      <w:pPr>
        <w:rPr>
          <w:rFonts w:ascii="Arial" w:hAnsi="Arial"/>
          <w:sz w:val="22"/>
        </w:rPr>
      </w:pPr>
    </w:p>
    <w:p w:rsidR="007D52C3" w:rsidRPr="00331C5D" w:rsidRDefault="007D52C3">
      <w:pPr>
        <w:rPr>
          <w:rFonts w:ascii="Arial" w:hAnsi="Arial"/>
          <w:sz w:val="22"/>
        </w:rPr>
      </w:pPr>
    </w:p>
    <w:p w:rsidR="007D52C3" w:rsidRDefault="007D52C3">
      <w:pPr>
        <w:pStyle w:val="Heading2"/>
        <w:rPr>
          <w:rFonts w:ascii="Arial" w:hAnsi="Arial"/>
          <w:u w:val="single"/>
        </w:rPr>
      </w:pPr>
      <w:r>
        <w:rPr>
          <w:rFonts w:ascii="Arial" w:hAnsi="Arial"/>
          <w:u w:val="single"/>
        </w:rPr>
        <w:t xml:space="preserve">REASONS for DECISIONS </w:t>
      </w:r>
    </w:p>
    <w:p w:rsidR="007D52C3" w:rsidRPr="001347A2" w:rsidRDefault="007D52C3">
      <w:pPr>
        <w:rPr>
          <w:rFonts w:ascii="Arial" w:hAnsi="Arial"/>
        </w:rPr>
      </w:pPr>
    </w:p>
    <w:p w:rsidR="007D52C3" w:rsidRDefault="007D52C3" w:rsidP="009E2496">
      <w:pPr>
        <w:numPr>
          <w:ilvl w:val="0"/>
          <w:numId w:val="1"/>
        </w:numPr>
        <w:spacing w:before="120"/>
        <w:rPr>
          <w:rFonts w:ascii="Arial" w:hAnsi="Arial" w:cs="Arial"/>
        </w:rPr>
      </w:pPr>
      <w:r w:rsidRPr="00240521">
        <w:rPr>
          <w:rFonts w:ascii="Arial" w:hAnsi="Arial" w:cs="Arial"/>
        </w:rPr>
        <w:t>These were appeals against the decisions of the Registrar of the Driving Standards Agency that the Appellants</w:t>
      </w:r>
      <w:r>
        <w:rPr>
          <w:rFonts w:ascii="Arial" w:hAnsi="Arial" w:cs="Arial"/>
        </w:rPr>
        <w:t>’</w:t>
      </w:r>
      <w:r w:rsidRPr="00240521">
        <w:rPr>
          <w:rFonts w:ascii="Arial" w:hAnsi="Arial" w:cs="Arial"/>
        </w:rPr>
        <w:t xml:space="preserve"> could not satisfy the statutory requirement to be a “fit and proper person”, with the result that the application</w:t>
      </w:r>
      <w:r>
        <w:rPr>
          <w:rFonts w:ascii="Arial" w:hAnsi="Arial" w:cs="Arial"/>
        </w:rPr>
        <w:t>s</w:t>
      </w:r>
      <w:r w:rsidRPr="00240521">
        <w:rPr>
          <w:rFonts w:ascii="Arial" w:hAnsi="Arial" w:cs="Arial"/>
        </w:rPr>
        <w:t xml:space="preserve"> by the Appellant</w:t>
      </w:r>
      <w:r>
        <w:rPr>
          <w:rFonts w:ascii="Arial" w:hAnsi="Arial" w:cs="Arial"/>
        </w:rPr>
        <w:t>s’ to have their n</w:t>
      </w:r>
      <w:r w:rsidRPr="007A44E1">
        <w:rPr>
          <w:rFonts w:ascii="Arial" w:hAnsi="Arial" w:cs="Arial"/>
        </w:rPr>
        <w:t>ames</w:t>
      </w:r>
      <w:r w:rsidRPr="00240521">
        <w:rPr>
          <w:rFonts w:ascii="Arial" w:hAnsi="Arial" w:cs="Arial"/>
        </w:rPr>
        <w:t xml:space="preserve"> entered on the register of approved driving instructors was refused under s.125(</w:t>
      </w:r>
      <w:r>
        <w:rPr>
          <w:rFonts w:ascii="Arial" w:hAnsi="Arial" w:cs="Arial"/>
        </w:rPr>
        <w:t>3)(e) of the Road Traffic act 19</w:t>
      </w:r>
      <w:r w:rsidRPr="00240521">
        <w:rPr>
          <w:rFonts w:ascii="Arial" w:hAnsi="Arial" w:cs="Arial"/>
        </w:rPr>
        <w:t>88 (“</w:t>
      </w:r>
      <w:r>
        <w:rPr>
          <w:rFonts w:ascii="Arial" w:hAnsi="Arial" w:cs="Arial"/>
        </w:rPr>
        <w:t>the Act”)</w:t>
      </w:r>
      <w:r w:rsidRPr="00240521">
        <w:rPr>
          <w:rFonts w:ascii="Arial" w:hAnsi="Arial" w:cs="Arial"/>
        </w:rPr>
        <w:t>.</w:t>
      </w:r>
      <w:r>
        <w:rPr>
          <w:rFonts w:ascii="Arial" w:hAnsi="Arial" w:cs="Arial"/>
        </w:rPr>
        <w:t xml:space="preserve">  The burden of proving that an</w:t>
      </w:r>
      <w:r w:rsidRPr="00240521">
        <w:rPr>
          <w:rFonts w:ascii="Arial" w:hAnsi="Arial" w:cs="Arial"/>
        </w:rPr>
        <w:t xml:space="preserve"> Appellant is not a fit and</w:t>
      </w:r>
      <w:r>
        <w:rPr>
          <w:rFonts w:ascii="Arial" w:hAnsi="Arial" w:cs="Arial"/>
        </w:rPr>
        <w:t xml:space="preserve"> proper person is on the Registra</w:t>
      </w:r>
      <w:r w:rsidRPr="00240521">
        <w:rPr>
          <w:rFonts w:ascii="Arial" w:hAnsi="Arial" w:cs="Arial"/>
        </w:rPr>
        <w:t xml:space="preserve">r.  </w:t>
      </w:r>
    </w:p>
    <w:p w:rsidR="007D52C3" w:rsidRPr="00240521" w:rsidRDefault="007D52C3" w:rsidP="00240521">
      <w:pPr>
        <w:spacing w:before="120"/>
        <w:ind w:left="576"/>
        <w:rPr>
          <w:rFonts w:ascii="Arial" w:hAnsi="Arial" w:cs="Arial"/>
        </w:rPr>
      </w:pPr>
    </w:p>
    <w:p w:rsidR="007D52C3" w:rsidRPr="00402D5A" w:rsidRDefault="007D52C3" w:rsidP="009E2496">
      <w:pPr>
        <w:pStyle w:val="BodyText"/>
        <w:numPr>
          <w:ilvl w:val="0"/>
          <w:numId w:val="1"/>
        </w:numPr>
        <w:rPr>
          <w:rFonts w:ascii="Arial" w:hAnsi="Arial" w:cs="Arial"/>
        </w:rPr>
      </w:pPr>
      <w:r>
        <w:rPr>
          <w:rFonts w:ascii="Arial" w:hAnsi="Arial" w:cs="Arial"/>
          <w:lang w:val="en-GB"/>
        </w:rPr>
        <w:t xml:space="preserve">In the Registrar’s statement of case he points out that registration represents official approval; the title prescribed for use by instructors is “Driving Standards Agency Approved Driving Instructor (“ADI”).  Approval is not limited to instructional ability alone, but also extends to a person’s character, behaviour and standard of conduct.  In view of this, concern is expressed that the good name of the register would be tarnished and the public’s confidence undermined if it were generally known that he had either allowed the Appellants’ names to be entered on the register when they had been convicted of offences or had allowed their names to remain on the register.  The Registrar adds that it would be offensive to other ADI’s and persons trying to qualify as ADI’s, who had been scrupulous in observing the law, to ignore these offences.  The Registrar’s approach has been approved by the Court of Appeal in </w:t>
      </w:r>
      <w:r>
        <w:rPr>
          <w:rFonts w:ascii="Arial" w:hAnsi="Arial" w:cs="Arial"/>
          <w:i/>
          <w:u w:val="single"/>
          <w:lang w:val="en-GB"/>
        </w:rPr>
        <w:t>Harris v Registrar of Approved Driving Instructors (2010 EWCA Civ 808)</w:t>
      </w:r>
      <w:r>
        <w:rPr>
          <w:rFonts w:ascii="Arial" w:hAnsi="Arial" w:cs="Arial"/>
          <w:lang w:val="en-GB"/>
        </w:rPr>
        <w:t>, in which Richards LJ said:</w:t>
      </w:r>
    </w:p>
    <w:p w:rsidR="007D52C3" w:rsidRDefault="007D52C3" w:rsidP="00402D5A">
      <w:pPr>
        <w:pStyle w:val="ListParagraph"/>
        <w:rPr>
          <w:rFonts w:ascii="Arial" w:hAnsi="Arial" w:cs="Arial"/>
        </w:rPr>
      </w:pPr>
    </w:p>
    <w:p w:rsidR="007D52C3" w:rsidRDefault="007D52C3" w:rsidP="00402D5A">
      <w:pPr>
        <w:pStyle w:val="Title"/>
        <w:ind w:left="720"/>
        <w:jc w:val="left"/>
        <w:rPr>
          <w:rFonts w:ascii="Arial" w:hAnsi="Arial" w:cs="Arial"/>
          <w:b w:val="0"/>
          <w:sz w:val="22"/>
          <w:szCs w:val="22"/>
        </w:rPr>
      </w:pPr>
      <w:r>
        <w:rPr>
          <w:rFonts w:ascii="Arial" w:hAnsi="Arial" w:cs="Arial"/>
          <w:b w:val="0"/>
          <w:sz w:val="22"/>
          <w:szCs w:val="22"/>
        </w:rPr>
        <w:t xml:space="preserve">“... the condition is not simply that the applicant is a fit and proper person to be a driving instructor, it is that he is a fit and proper person to have his name entered in the register.  Registration carries with it an official seal of approval ... the maintenance of public confidence in the register is important.  For that purpose the Registrar must be in a position to carry out his function of scrutiny effectively, including consideration of the implications of any convictions of an applicant or a registered ADI.  That is why there are stringent disclosure requirements”. </w:t>
      </w:r>
    </w:p>
    <w:p w:rsidR="007D52C3" w:rsidRPr="00402D5A" w:rsidRDefault="007D52C3" w:rsidP="00402D5A">
      <w:pPr>
        <w:pStyle w:val="Title"/>
        <w:ind w:left="720"/>
        <w:jc w:val="left"/>
        <w:rPr>
          <w:rFonts w:ascii="Arial" w:hAnsi="Arial" w:cs="Arial"/>
          <w:b w:val="0"/>
          <w:sz w:val="22"/>
          <w:szCs w:val="22"/>
        </w:rPr>
      </w:pPr>
    </w:p>
    <w:p w:rsidR="007D52C3" w:rsidRDefault="007D52C3" w:rsidP="009E2496">
      <w:pPr>
        <w:pStyle w:val="Title"/>
        <w:numPr>
          <w:ilvl w:val="0"/>
          <w:numId w:val="1"/>
        </w:numPr>
        <w:jc w:val="left"/>
        <w:rPr>
          <w:rFonts w:ascii="Arial" w:hAnsi="Arial" w:cs="Arial"/>
          <w:b w:val="0"/>
        </w:rPr>
      </w:pPr>
      <w:r w:rsidRPr="009E2496">
        <w:rPr>
          <w:rFonts w:ascii="Arial" w:hAnsi="Arial" w:cs="Arial"/>
          <w:b w:val="0"/>
        </w:rPr>
        <w:t xml:space="preserve">Applicants </w:t>
      </w:r>
      <w:r>
        <w:rPr>
          <w:rFonts w:ascii="Arial" w:hAnsi="Arial" w:cs="Arial"/>
          <w:b w:val="0"/>
        </w:rPr>
        <w:t>to become driving</w:t>
      </w:r>
      <w:r w:rsidRPr="009E2496">
        <w:rPr>
          <w:rFonts w:ascii="Arial" w:hAnsi="Arial" w:cs="Arial"/>
          <w:b w:val="0"/>
        </w:rPr>
        <w:t xml:space="preserve"> instructors are notified that the DSA is entitled to ask for information about spent convictions and as a result they lose the protection provided by s.4(2), Rehabilitation of Offenders Act 1974.  This arises in consequence of paragraph 3(a)(ii) of the Rehabilitation of Offenders Act 1974 (Exceptions) Order 1975 as amended which states that “none of the provisions of s.4(2) of the Act shall apply in relation to ….. any question asked ….. in order to assess the suitability ….. of the person to whom the question relates for any office or employment specified in Part II of the said Schedule 1 ….. where the person questioned is informed at the time the question is asked that, by virtue of this Order, spent convictions are to be disclosed”.  Paragraph 14 of Part II of Schedule 1 states that “offices, employment and work” include “any work which is work in a regulated position” and by Part IV of Schedule 1 “regulated position” is “a position which is a regulated position for the purposes of Part II of the Criminal Justice and Court Services Act 2000”.  Paragraph 36(c) of Part II of the latter Act provides that “the regulated positions for the purposes of this Part are ….. a position whose normal duties include caring for, training, supervising or being in sole charge of children”; and by paragraph 42 of Part II “ “child” means a person under the age of 18”.  Since driving instructors may teach pupils aged 17 (or 16 if </w:t>
      </w:r>
      <w:r>
        <w:rPr>
          <w:rFonts w:ascii="Arial" w:hAnsi="Arial" w:cs="Arial"/>
          <w:b w:val="0"/>
        </w:rPr>
        <w:t xml:space="preserve">the pupil is </w:t>
      </w:r>
      <w:r w:rsidRPr="009E2496">
        <w:rPr>
          <w:rFonts w:ascii="Arial" w:hAnsi="Arial" w:cs="Arial"/>
          <w:b w:val="0"/>
        </w:rPr>
        <w:t>disabled) it follows that the DSA is entitled to take spent convictions into account.</w:t>
      </w:r>
    </w:p>
    <w:p w:rsidR="007D52C3" w:rsidRDefault="007D52C3" w:rsidP="00402D5A">
      <w:pPr>
        <w:pStyle w:val="Title"/>
        <w:jc w:val="left"/>
        <w:rPr>
          <w:rFonts w:ascii="Arial" w:hAnsi="Arial" w:cs="Arial"/>
          <w:b w:val="0"/>
        </w:rPr>
      </w:pPr>
    </w:p>
    <w:p w:rsidR="007D52C3" w:rsidRDefault="007D52C3" w:rsidP="0033385F">
      <w:pPr>
        <w:pStyle w:val="Title"/>
        <w:numPr>
          <w:ilvl w:val="0"/>
          <w:numId w:val="1"/>
        </w:numPr>
        <w:jc w:val="left"/>
        <w:rPr>
          <w:rFonts w:ascii="Arial" w:hAnsi="Arial" w:cs="Arial"/>
          <w:b w:val="0"/>
        </w:rPr>
      </w:pPr>
      <w:r>
        <w:rPr>
          <w:rFonts w:ascii="Arial" w:hAnsi="Arial" w:cs="Arial"/>
          <w:b w:val="0"/>
        </w:rPr>
        <w:t>We heard these cases separately but now give a joint decision.</w:t>
      </w:r>
    </w:p>
    <w:p w:rsidR="007D52C3" w:rsidRDefault="007D52C3" w:rsidP="0033385F">
      <w:pPr>
        <w:pStyle w:val="ListParagraph"/>
        <w:rPr>
          <w:rFonts w:ascii="Arial" w:hAnsi="Arial" w:cs="Arial"/>
          <w:b/>
        </w:rPr>
      </w:pPr>
    </w:p>
    <w:p w:rsidR="007D52C3" w:rsidRDefault="007D52C3" w:rsidP="0033385F">
      <w:pPr>
        <w:pStyle w:val="Title"/>
        <w:numPr>
          <w:ilvl w:val="0"/>
          <w:numId w:val="1"/>
        </w:numPr>
        <w:jc w:val="left"/>
        <w:rPr>
          <w:rFonts w:ascii="Arial" w:hAnsi="Arial" w:cs="Arial"/>
          <w:b w:val="0"/>
        </w:rPr>
      </w:pPr>
      <w:r>
        <w:rPr>
          <w:rFonts w:ascii="Arial" w:hAnsi="Arial" w:cs="Arial"/>
          <w:b w:val="0"/>
          <w:u w:val="single"/>
        </w:rPr>
        <w:t>D/2011/306 Naiem Akbar Sultan</w:t>
      </w:r>
    </w:p>
    <w:p w:rsidR="007D52C3" w:rsidRDefault="007D52C3" w:rsidP="0033385F">
      <w:pPr>
        <w:pStyle w:val="ListParagraph"/>
        <w:rPr>
          <w:rFonts w:ascii="Arial" w:hAnsi="Arial" w:cs="Arial"/>
          <w:b/>
        </w:rPr>
      </w:pPr>
    </w:p>
    <w:p w:rsidR="007D52C3" w:rsidRDefault="007D52C3" w:rsidP="00E62260">
      <w:pPr>
        <w:pStyle w:val="Title"/>
        <w:numPr>
          <w:ilvl w:val="0"/>
          <w:numId w:val="4"/>
        </w:numPr>
        <w:jc w:val="left"/>
        <w:rPr>
          <w:rFonts w:ascii="Arial" w:hAnsi="Arial" w:cs="Arial"/>
          <w:b w:val="0"/>
        </w:rPr>
      </w:pPr>
      <w:r>
        <w:rPr>
          <w:rFonts w:ascii="Arial" w:hAnsi="Arial" w:cs="Arial"/>
          <w:b w:val="0"/>
        </w:rPr>
        <w:t xml:space="preserve">The Appellant did not appear at the hearing of this appeal, having previously notified the Tribunal that he did not wish to appear.  </w:t>
      </w:r>
    </w:p>
    <w:p w:rsidR="007D52C3" w:rsidRDefault="007D52C3" w:rsidP="00E93176">
      <w:pPr>
        <w:pStyle w:val="Title"/>
        <w:jc w:val="left"/>
        <w:rPr>
          <w:rFonts w:ascii="Arial" w:hAnsi="Arial" w:cs="Arial"/>
          <w:b w:val="0"/>
        </w:rPr>
      </w:pPr>
    </w:p>
    <w:p w:rsidR="007D52C3" w:rsidRDefault="007D52C3" w:rsidP="00E62260">
      <w:pPr>
        <w:pStyle w:val="Title"/>
        <w:numPr>
          <w:ilvl w:val="0"/>
          <w:numId w:val="4"/>
        </w:numPr>
        <w:jc w:val="left"/>
        <w:rPr>
          <w:rFonts w:ascii="Arial" w:hAnsi="Arial" w:cs="Arial"/>
          <w:b w:val="0"/>
        </w:rPr>
      </w:pPr>
      <w:r w:rsidRPr="00E62260">
        <w:rPr>
          <w:rFonts w:ascii="Arial" w:hAnsi="Arial" w:cs="Arial"/>
          <w:b w:val="0"/>
        </w:rPr>
        <w:t xml:space="preserve">The Appellant made an application for initial registration on 5 May 2011for the purposes of qualifying as an ADI.  In his application he notified the Registrar that on </w:t>
      </w:r>
      <w:r>
        <w:rPr>
          <w:rFonts w:ascii="Arial" w:hAnsi="Arial" w:cs="Arial"/>
          <w:b w:val="0"/>
        </w:rPr>
        <w:t xml:space="preserve">17 March 2000, he had pleaded guilty to an offence of conspiracy to defraud for which he was sentenced to a term of imprisonment of 18 months and that on 16 July 2010, following conviction for an offence of assault occasioning actual bodily harm, he had been sentenced to 8 months imprisonment suspended for 2 years with requirements that he undertake 180 hours unpaid work and pay compensation of £850.  </w:t>
      </w:r>
    </w:p>
    <w:p w:rsidR="007D52C3" w:rsidRPr="001A5AEB" w:rsidRDefault="007D52C3" w:rsidP="00774156">
      <w:pPr>
        <w:pStyle w:val="Title"/>
        <w:jc w:val="left"/>
        <w:rPr>
          <w:rFonts w:ascii="Arial" w:hAnsi="Arial" w:cs="Arial"/>
          <w:b w:val="0"/>
        </w:rPr>
      </w:pPr>
      <w:r>
        <w:rPr>
          <w:rFonts w:ascii="Arial" w:hAnsi="Arial" w:cs="Arial"/>
          <w:b w:val="0"/>
        </w:rPr>
        <w:t xml:space="preserve"> </w:t>
      </w:r>
    </w:p>
    <w:p w:rsidR="007D52C3" w:rsidRPr="00E62260" w:rsidRDefault="007D52C3" w:rsidP="00801F96">
      <w:pPr>
        <w:pStyle w:val="Title"/>
        <w:numPr>
          <w:ilvl w:val="0"/>
          <w:numId w:val="4"/>
        </w:numPr>
        <w:jc w:val="left"/>
        <w:rPr>
          <w:rFonts w:ascii="Arial" w:hAnsi="Arial" w:cs="Arial"/>
          <w:b w:val="0"/>
        </w:rPr>
      </w:pPr>
      <w:r w:rsidRPr="00E62260">
        <w:rPr>
          <w:rFonts w:ascii="Arial" w:hAnsi="Arial" w:cs="Arial"/>
          <w:b w:val="0"/>
        </w:rPr>
        <w:t xml:space="preserve">As a result of this information the Registrar considered that the Appellant may not satisfy the requirement of being a fit and proper person and invited representations from the Appellant.  In a letter dated </w:t>
      </w:r>
      <w:r>
        <w:rPr>
          <w:rFonts w:ascii="Arial" w:hAnsi="Arial" w:cs="Arial"/>
          <w:b w:val="0"/>
        </w:rPr>
        <w:t>13 September 20</w:t>
      </w:r>
      <w:r w:rsidRPr="00E62260">
        <w:rPr>
          <w:rFonts w:ascii="Arial" w:hAnsi="Arial" w:cs="Arial"/>
          <w:b w:val="0"/>
        </w:rPr>
        <w:t xml:space="preserve">11, the Appellant stated </w:t>
      </w:r>
      <w:r>
        <w:rPr>
          <w:rFonts w:ascii="Arial" w:hAnsi="Arial" w:cs="Arial"/>
          <w:b w:val="0"/>
        </w:rPr>
        <w:t xml:space="preserve">that the “simple explanation” for the first offence was that he had “got in with the wrong crowd” and had become embroiled in a credit card fraud in which he participated for six months.  He had withdrawn from the fraud prior to the police investigation and had pleaded guilty at the first possible opportunity.  He was released on licence having spent 7 months in custody after which he moved from Dewsbury to </w:t>
      </w:r>
      <w:smartTag w:uri="urn:schemas-microsoft-com:office:smarttags" w:element="place">
        <w:r>
          <w:rPr>
            <w:rFonts w:ascii="Arial" w:hAnsi="Arial" w:cs="Arial"/>
            <w:b w:val="0"/>
          </w:rPr>
          <w:t>Wigan</w:t>
        </w:r>
      </w:smartTag>
      <w:r>
        <w:rPr>
          <w:rFonts w:ascii="Arial" w:hAnsi="Arial" w:cs="Arial"/>
          <w:b w:val="0"/>
        </w:rPr>
        <w:t xml:space="preserve"> and became a taxi driver until June 2009 when he was charged with the second offence.  This had occurred in the early hours of 1 February 2010 and concerned a racially motivated verbal and physical attack upon his brother by two men.  The Appellant was accused of having gone to his brother’s rescue, attacking one of the men with a wheel brace.  He had been found guilty by a jury although the fact that the jury took more than two hours to convict him meant that they had clearly needed “some convincing”.  He questioned the reliability of the identification evidence upon which the prosecution relied; was critical of the absence of forensic evidence linking him to the crime; asserted that the investigating officer had received a reprimand for not properly investigating an alternative suspect and relied upon what he considered to be the “very lenient sentence” imposed upon him by the trial judge which indicated that the judge was “not quite convinced of the case” brought against the Appellant as there was “no real evidence”.</w:t>
      </w:r>
    </w:p>
    <w:p w:rsidR="007D52C3" w:rsidRPr="00E62260" w:rsidRDefault="007D52C3" w:rsidP="00E62260">
      <w:pPr>
        <w:pStyle w:val="ListParagraph"/>
        <w:rPr>
          <w:rFonts w:ascii="Arial" w:hAnsi="Arial" w:cs="Arial"/>
        </w:rPr>
      </w:pPr>
    </w:p>
    <w:p w:rsidR="007D52C3" w:rsidRDefault="007D52C3" w:rsidP="007C290E">
      <w:pPr>
        <w:pStyle w:val="Title"/>
        <w:numPr>
          <w:ilvl w:val="0"/>
          <w:numId w:val="4"/>
        </w:numPr>
        <w:jc w:val="left"/>
        <w:rPr>
          <w:rFonts w:ascii="Arial" w:hAnsi="Arial" w:cs="Arial"/>
          <w:b w:val="0"/>
        </w:rPr>
      </w:pPr>
      <w:r w:rsidRPr="004F5983">
        <w:rPr>
          <w:rFonts w:ascii="Arial" w:hAnsi="Arial" w:cs="Arial"/>
          <w:b w:val="0"/>
        </w:rPr>
        <w:t xml:space="preserve">By a letter dated </w:t>
      </w:r>
      <w:r>
        <w:rPr>
          <w:rFonts w:ascii="Arial" w:hAnsi="Arial" w:cs="Arial"/>
          <w:b w:val="0"/>
        </w:rPr>
        <w:t>12 October 2011</w:t>
      </w:r>
      <w:r w:rsidRPr="004F5983">
        <w:rPr>
          <w:rFonts w:ascii="Arial" w:hAnsi="Arial" w:cs="Arial"/>
          <w:b w:val="0"/>
        </w:rPr>
        <w:t xml:space="preserve">, the Appellant was informed of the Registrar’s decision </w:t>
      </w:r>
      <w:r>
        <w:rPr>
          <w:rFonts w:ascii="Arial" w:hAnsi="Arial" w:cs="Arial"/>
          <w:b w:val="0"/>
        </w:rPr>
        <w:t>not to grant his application for initial registration.</w:t>
      </w:r>
    </w:p>
    <w:p w:rsidR="007D52C3" w:rsidRPr="004F5983" w:rsidRDefault="007D52C3" w:rsidP="00503C51">
      <w:pPr>
        <w:pStyle w:val="Title"/>
        <w:jc w:val="left"/>
        <w:rPr>
          <w:rFonts w:ascii="Arial" w:hAnsi="Arial" w:cs="Arial"/>
          <w:b w:val="0"/>
        </w:rPr>
      </w:pPr>
    </w:p>
    <w:p w:rsidR="007D52C3" w:rsidRDefault="007D52C3" w:rsidP="00A54A2E">
      <w:pPr>
        <w:pStyle w:val="Title"/>
        <w:numPr>
          <w:ilvl w:val="0"/>
          <w:numId w:val="4"/>
        </w:numPr>
        <w:jc w:val="left"/>
        <w:rPr>
          <w:rFonts w:ascii="Arial" w:hAnsi="Arial" w:cs="Arial"/>
          <w:b w:val="0"/>
        </w:rPr>
      </w:pPr>
      <w:r w:rsidRPr="005D3B07">
        <w:rPr>
          <w:rFonts w:ascii="Arial" w:hAnsi="Arial" w:cs="Arial"/>
          <w:b w:val="0"/>
        </w:rPr>
        <w:t xml:space="preserve">Miss Jackson </w:t>
      </w:r>
      <w:r>
        <w:rPr>
          <w:rFonts w:ascii="Arial" w:hAnsi="Arial" w:cs="Arial"/>
          <w:b w:val="0"/>
        </w:rPr>
        <w:t>adopted the Registrar’s statement of case; whilst the Appellant accepted involvement in the conspiracy to defraud, he denied involvement in the assault occasioning actual bodily harm despite his conviction.  The Registrar did not consider that he could go behind that conviction and that as a result, the Appellant could not satisfy him that he was a fit and proper person.</w:t>
      </w:r>
    </w:p>
    <w:p w:rsidR="007D52C3" w:rsidRDefault="007D52C3" w:rsidP="00A54A2E">
      <w:pPr>
        <w:pStyle w:val="ListParagraph"/>
        <w:rPr>
          <w:rFonts w:ascii="Arial" w:hAnsi="Arial" w:cs="Arial"/>
          <w:b/>
        </w:rPr>
      </w:pPr>
    </w:p>
    <w:p w:rsidR="007D52C3" w:rsidRPr="00A54A2E" w:rsidRDefault="007D52C3" w:rsidP="00A54A2E">
      <w:pPr>
        <w:pStyle w:val="Title"/>
        <w:ind w:left="1296"/>
        <w:jc w:val="left"/>
        <w:rPr>
          <w:rFonts w:ascii="Arial" w:hAnsi="Arial" w:cs="Arial"/>
          <w:b w:val="0"/>
        </w:rPr>
      </w:pPr>
    </w:p>
    <w:p w:rsidR="007D52C3" w:rsidRDefault="007D52C3" w:rsidP="009F5524">
      <w:pPr>
        <w:pStyle w:val="Title"/>
        <w:numPr>
          <w:ilvl w:val="0"/>
          <w:numId w:val="4"/>
        </w:numPr>
        <w:jc w:val="left"/>
        <w:rPr>
          <w:rFonts w:ascii="Arial" w:hAnsi="Arial" w:cs="Arial"/>
          <w:b w:val="0"/>
        </w:rPr>
      </w:pPr>
      <w:r w:rsidRPr="00A54A2E">
        <w:rPr>
          <w:rFonts w:ascii="Arial" w:hAnsi="Arial" w:cs="Arial"/>
          <w:b w:val="0"/>
        </w:rPr>
        <w:t xml:space="preserve">In his </w:t>
      </w:r>
      <w:r>
        <w:rPr>
          <w:rFonts w:ascii="Arial" w:hAnsi="Arial" w:cs="Arial"/>
          <w:b w:val="0"/>
        </w:rPr>
        <w:t xml:space="preserve">written submissions to this Tribunal, the Appellant questioned the Registrar’s right to treat the register as a public record by allowing members of the public to have access to it.  He queried whether such conduct was a breach of the Data Protection Act.  He considered that the Registrar was treating the register as “some form of private club” and that he was behaving like a “bouncer” in deciding who should become a member.  The Appellant went on to ridicule the notion that it would be offensive to other ADI’s if the Registrar ignored the Appellant’s convictions.  The Appellant described the Registrar’s arguments as “flawed due to his childish at best concerns” and went on: “he has no concern for the safety of general public but instead he highlights his concerns to be a piece of paper “the register of approved driving instructors””.  The Appellant enquired as to “who put this moron in this position?” and went on “Instead this Muppet blabbers on about his reputation and a piece of paper “register of driving instructors”.  I didn’t think anyone could be so shallow”.  He wondered whether the Registrar would “belittle the courts” if they overturned his decision and whether he would resign. The Appellant did not think that anybody could “give a dam” (sic) about a register or the registrar’s good name”.  The Appellant referred to the increasing numbers of lawyers taking “no win, no fee cases” and concluded “shall we proceed to Strasbourg?”.  The Appellant attached to his appeal papers a bundle of Unpaid Work Time Recording Sheets from the West Yorkshire Probation Trust which recorded that the Appellant had completed the unpaid work aspect of his 2010 sentence in an  exemplary fashion and stated that the judge who had sentenced him in 2010 obviously was not “high on drugs or in an exceptionally happy mood” when he passed a lenient sentence upon the Appellant.  In the circumstances, the judge must have been assured that the Appellant was not a threat to the public and that the crime, whilst serious, was committed in defence and was not some random act of violence.  In the judge’s educated opinion, such an offence was not going to happen again.  </w:t>
      </w:r>
    </w:p>
    <w:p w:rsidR="007D52C3" w:rsidRDefault="007D52C3" w:rsidP="00C567D4">
      <w:pPr>
        <w:pStyle w:val="Title"/>
        <w:ind w:left="1296"/>
        <w:jc w:val="left"/>
        <w:rPr>
          <w:rFonts w:ascii="Arial" w:hAnsi="Arial" w:cs="Arial"/>
          <w:b w:val="0"/>
        </w:rPr>
      </w:pPr>
    </w:p>
    <w:p w:rsidR="007D52C3" w:rsidRDefault="007D52C3" w:rsidP="00532A9E">
      <w:pPr>
        <w:pStyle w:val="Title"/>
        <w:numPr>
          <w:ilvl w:val="0"/>
          <w:numId w:val="4"/>
        </w:numPr>
        <w:jc w:val="left"/>
        <w:rPr>
          <w:rFonts w:ascii="Arial" w:hAnsi="Arial" w:cs="Arial"/>
          <w:b w:val="0"/>
        </w:rPr>
      </w:pPr>
      <w:r>
        <w:rPr>
          <w:rFonts w:ascii="Arial" w:hAnsi="Arial" w:cs="Arial"/>
          <w:b w:val="0"/>
        </w:rPr>
        <w:t xml:space="preserve">We are satisfied that the Registrar’s approach to the Appellant’s application was entirely proper.  The Appellant’s conviction for assault occasioning actual bodily harm is too recent to be ignored.  Neither is there any basis upon which we can go behind the conviction which is for a serious assault with a weapon late at night.  Neither can we conclude that the sentence imposed was either lenient or indicative of the judge’s view that the Appellant was not a threat to the public.   A suspended sentence cannot be categorised as lenient and no doubt, the judge was following the well established guidelines of the Sentencing Guidelines Council, taking account of the hardship that would be suffered by his family if the Appellant were to be imprisoned.  In the circumstances, we are not satisfied that the Appellant is a fit and proper person to be an ADI and his appeal is dismissed.  </w:t>
      </w:r>
    </w:p>
    <w:p w:rsidR="007D52C3" w:rsidRDefault="007D52C3" w:rsidP="00C567D4">
      <w:pPr>
        <w:pStyle w:val="ListParagraph"/>
        <w:rPr>
          <w:rFonts w:ascii="Arial" w:hAnsi="Arial" w:cs="Arial"/>
          <w:b/>
        </w:rPr>
      </w:pPr>
    </w:p>
    <w:p w:rsidR="007D52C3" w:rsidRPr="000E56E3" w:rsidRDefault="007D52C3" w:rsidP="000E56E3">
      <w:pPr>
        <w:pStyle w:val="Title"/>
        <w:numPr>
          <w:ilvl w:val="0"/>
          <w:numId w:val="1"/>
        </w:numPr>
        <w:spacing w:before="120"/>
        <w:jc w:val="left"/>
        <w:rPr>
          <w:rFonts w:ascii="Arial" w:hAnsi="Arial" w:cs="Arial"/>
        </w:rPr>
      </w:pPr>
      <w:r w:rsidRPr="000E56E3">
        <w:rPr>
          <w:rFonts w:ascii="Arial" w:hAnsi="Arial" w:cs="Arial"/>
          <w:b w:val="0"/>
          <w:u w:val="single"/>
        </w:rPr>
        <w:t>D/201</w:t>
      </w:r>
      <w:r>
        <w:rPr>
          <w:rFonts w:ascii="Arial" w:hAnsi="Arial" w:cs="Arial"/>
          <w:b w:val="0"/>
          <w:u w:val="single"/>
        </w:rPr>
        <w:t>1/310 Anthony Anderson</w:t>
      </w:r>
    </w:p>
    <w:p w:rsidR="007D52C3" w:rsidRDefault="007D52C3" w:rsidP="000E56E3">
      <w:pPr>
        <w:pStyle w:val="Title"/>
        <w:spacing w:before="120"/>
        <w:jc w:val="left"/>
        <w:rPr>
          <w:rFonts w:ascii="Arial" w:hAnsi="Arial" w:cs="Arial"/>
          <w:b w:val="0"/>
        </w:rPr>
      </w:pPr>
    </w:p>
    <w:p w:rsidR="007D52C3" w:rsidRDefault="007D52C3" w:rsidP="000E56E3">
      <w:pPr>
        <w:pStyle w:val="Title"/>
        <w:numPr>
          <w:ilvl w:val="0"/>
          <w:numId w:val="5"/>
        </w:numPr>
        <w:spacing w:before="120"/>
        <w:ind w:left="1276" w:hanging="709"/>
        <w:jc w:val="left"/>
        <w:rPr>
          <w:rFonts w:ascii="Arial" w:hAnsi="Arial" w:cs="Arial"/>
          <w:b w:val="0"/>
        </w:rPr>
      </w:pPr>
      <w:r>
        <w:rPr>
          <w:rFonts w:ascii="Arial" w:hAnsi="Arial" w:cs="Arial"/>
          <w:b w:val="0"/>
        </w:rPr>
        <w:t xml:space="preserve">The Appellant’s name was first entered onto the register in November 2003 at which stage, he had a number of previous convictions, the last being in January 1997 when the Appellant was sentenced to nine months imprisonment on two counts of theft.  On 27 June 2007, the Appellant was convicted of an offence of assault occasioning actual bodily harm and was imprisoned for eight months.  On 16 November 2007, the Appellant applied for an extension of his registration.  In his application he declared the 2007 conviction and as a result, the Appellant’s name was removed from the register, the Registrar not being satisfied that the Appellant was a fit and proper person to be a driving instructor.  An appeal against that decision was dismissed by this Tribunal on 5 June 2008.  During the course of the appeal hearing, Mrs Mather, who appeared on behalf of the Registrar  indicated that the Registrar would most likely consider a fresh application from the Appellant at some stage between four and seven years from the date of conviction.  </w:t>
      </w:r>
    </w:p>
    <w:p w:rsidR="007D52C3" w:rsidRDefault="007D52C3" w:rsidP="000E56E3">
      <w:pPr>
        <w:pStyle w:val="Title"/>
        <w:numPr>
          <w:ilvl w:val="0"/>
          <w:numId w:val="5"/>
        </w:numPr>
        <w:spacing w:before="120"/>
        <w:ind w:left="1276" w:hanging="709"/>
        <w:jc w:val="left"/>
        <w:rPr>
          <w:rFonts w:ascii="Arial" w:hAnsi="Arial" w:cs="Arial"/>
          <w:b w:val="0"/>
        </w:rPr>
      </w:pPr>
      <w:r>
        <w:rPr>
          <w:rFonts w:ascii="Arial" w:hAnsi="Arial" w:cs="Arial"/>
          <w:b w:val="0"/>
        </w:rPr>
        <w:t>On 1 September 2011, the Appellant made an application for initial registration enclosing an enhanced disclosure document detailing various convictions between 1978 and 2007. In the covering letter to the application, the Appellant referred to the Tribunal decision stating “I was told that I could go back on the register after time spent, and would need to re-qualify as an ADI.  So formerly (sic) start the process again.  I would like to point out that as an ADI I never had any complaints from students, and took pride in my work”.</w:t>
      </w:r>
    </w:p>
    <w:p w:rsidR="007D52C3" w:rsidRPr="00263932" w:rsidRDefault="007D52C3" w:rsidP="000E56E3">
      <w:pPr>
        <w:pStyle w:val="Title"/>
        <w:numPr>
          <w:ilvl w:val="0"/>
          <w:numId w:val="5"/>
        </w:numPr>
        <w:spacing w:before="120"/>
        <w:ind w:left="1276" w:hanging="709"/>
        <w:jc w:val="left"/>
        <w:rPr>
          <w:rFonts w:ascii="Arial" w:hAnsi="Arial" w:cs="Arial"/>
          <w:b w:val="0"/>
        </w:rPr>
      </w:pPr>
      <w:r>
        <w:rPr>
          <w:rFonts w:ascii="Arial" w:hAnsi="Arial" w:cs="Arial"/>
          <w:b w:val="0"/>
        </w:rPr>
        <w:t>Having considered the enhanced disclosure and in light of a conviction for causing grievous bodily harm with intent in 1987 for which the Appellant was sentenced to four years imprisonment, the theft convictions mentioned above and the conviction in 2007, the Registrar notified the Appellant that he was considering refusal of his application by reason of him not being a fit and proper person.  He was invited to make representations.  The Appellant responded by setting out the circumstances of the highlighted convictions: the offence of causing grievous bodily harm with intent to do so was the result of a man punching the Appellant’s wife in the face whilst she was holding their 18 month old son.  The Appellant “saw red” and now accepts that he should not have acted in the way that he did; the convictions for theft arose as a result of him being in the company of a known burglar in the vicinity of a caravan site which had been burgled.  He denied any wrongdoing and was just in the wrong place at the wrong time and in respect of the assault occasioning actual bodily harm offence in 2007, this was the result of a protracted course of conduct by the complainant in that case who had been harassing and “stalking” his teenage daughter.  The police stated that they were powerless to intervene.  Then the complainant threatened the Appellant’s son and as a result, the Appellant punched the complainant.  Whilst the Appellant was in custody, the Appellant’s wife sold their home and moved out of the village in order to put some distance between the family and the complainant.  The Appellant accepted that he had made some bad decisions but he had now turned his life around.  He had never received a complaint from any of his pupils and was relying upon the statement made by Mrs Mather in making the application.</w:t>
      </w:r>
    </w:p>
    <w:p w:rsidR="007D52C3" w:rsidRDefault="007D52C3" w:rsidP="000E56E3">
      <w:pPr>
        <w:pStyle w:val="Title"/>
        <w:numPr>
          <w:ilvl w:val="0"/>
          <w:numId w:val="5"/>
        </w:numPr>
        <w:spacing w:before="120"/>
        <w:ind w:left="1276" w:hanging="709"/>
        <w:jc w:val="left"/>
        <w:rPr>
          <w:rFonts w:ascii="Arial" w:hAnsi="Arial" w:cs="Arial"/>
          <w:b w:val="0"/>
        </w:rPr>
      </w:pPr>
      <w:r w:rsidRPr="00D617A2">
        <w:rPr>
          <w:rFonts w:ascii="Arial" w:hAnsi="Arial" w:cs="Arial"/>
          <w:b w:val="0"/>
        </w:rPr>
        <w:t xml:space="preserve">By a letter dated </w:t>
      </w:r>
      <w:r>
        <w:rPr>
          <w:rFonts w:ascii="Arial" w:hAnsi="Arial" w:cs="Arial"/>
          <w:b w:val="0"/>
        </w:rPr>
        <w:t>12 October</w:t>
      </w:r>
      <w:r w:rsidRPr="00D617A2">
        <w:rPr>
          <w:rFonts w:ascii="Arial" w:hAnsi="Arial" w:cs="Arial"/>
          <w:b w:val="0"/>
        </w:rPr>
        <w:t xml:space="preserve"> 2011, the Appellant was informed that his application had been refused.</w:t>
      </w:r>
    </w:p>
    <w:p w:rsidR="007D52C3" w:rsidRDefault="007D52C3" w:rsidP="00224935">
      <w:pPr>
        <w:pStyle w:val="Title"/>
        <w:numPr>
          <w:ilvl w:val="0"/>
          <w:numId w:val="5"/>
        </w:numPr>
        <w:spacing w:before="120"/>
        <w:ind w:left="1276" w:hanging="709"/>
        <w:jc w:val="left"/>
        <w:rPr>
          <w:rFonts w:ascii="Arial" w:hAnsi="Arial" w:cs="Arial"/>
          <w:b w:val="0"/>
        </w:rPr>
      </w:pPr>
      <w:r w:rsidRPr="00224935">
        <w:rPr>
          <w:rFonts w:ascii="Arial" w:hAnsi="Arial" w:cs="Arial"/>
          <w:b w:val="0"/>
        </w:rPr>
        <w:t xml:space="preserve"> At the hearing of this appeal, </w:t>
      </w:r>
      <w:r>
        <w:rPr>
          <w:rFonts w:ascii="Arial" w:hAnsi="Arial" w:cs="Arial"/>
          <w:b w:val="0"/>
        </w:rPr>
        <w:t xml:space="preserve">the Appellant appeared in person.   </w:t>
      </w:r>
      <w:r w:rsidRPr="00224935">
        <w:rPr>
          <w:rFonts w:ascii="Arial" w:hAnsi="Arial" w:cs="Arial"/>
          <w:b w:val="0"/>
        </w:rPr>
        <w:t xml:space="preserve">Miss Jackson adopted the Registrar’s case </w:t>
      </w:r>
      <w:r>
        <w:rPr>
          <w:rFonts w:ascii="Arial" w:hAnsi="Arial" w:cs="Arial"/>
          <w:b w:val="0"/>
        </w:rPr>
        <w:t>and stated that the three convictions relied upon by the Registrar were for serious offences resulting in three periods of imprisonment.  The Registrar could not go behind the facts of the convictions and as a result the Appellant could not be considered to be a fit and proper person.</w:t>
      </w:r>
    </w:p>
    <w:p w:rsidR="007D52C3" w:rsidRDefault="007D52C3" w:rsidP="00224935">
      <w:pPr>
        <w:pStyle w:val="Title"/>
        <w:numPr>
          <w:ilvl w:val="0"/>
          <w:numId w:val="5"/>
        </w:numPr>
        <w:spacing w:before="120"/>
        <w:ind w:left="1276" w:hanging="709"/>
        <w:jc w:val="left"/>
        <w:rPr>
          <w:rFonts w:ascii="Arial" w:hAnsi="Arial" w:cs="Arial"/>
          <w:b w:val="0"/>
        </w:rPr>
      </w:pPr>
      <w:r>
        <w:rPr>
          <w:rFonts w:ascii="Arial" w:hAnsi="Arial" w:cs="Arial"/>
          <w:b w:val="0"/>
        </w:rPr>
        <w:t xml:space="preserve">In his evidence to the Tribunal, the Appellant stated that he is a 50 year old father of six children with a range in ages of 30 to 16; none of them have been in trouble.  He has worked for virtually all of his adult life and when in prison, he was not idle, completing City and Guild courses in welding and motor mechanics.  He repeated the background circumstances of his convictions and submitted that the provisions of the Rehabilitation of Offenders Act were meant for people like him.  He had made some bad decisions and had paid for them.  Prior to his 2007 conviction he had been working as an ADI and had spent four years in the Sea Cadet Corps helping children.  As an ADI he had assisted the probation service in providing “cut price” driving lessons to disaffected young offenders.  He considered that he had provided a good service to the community.  More importantly, in 2009 he was given a chance by the North Road Pharmacy in Great Clacton and was employed as a pharmaceutical delivery driver for the  local chemist.  He works 30 hours a week earning the minimum wage, delivering prescription drugs to the disabled, elderly and terminally ill.  It is a position of trust and he has key entry to all of the homes where he delivers. He described the job as rewarding and fulfilling.  He keeps an eye out for his customers and notifies the relevant authorities if he has cause for concern.    </w:t>
      </w:r>
    </w:p>
    <w:p w:rsidR="007D52C3" w:rsidRDefault="007D52C3" w:rsidP="00224935">
      <w:pPr>
        <w:pStyle w:val="Title"/>
        <w:numPr>
          <w:ilvl w:val="0"/>
          <w:numId w:val="5"/>
        </w:numPr>
        <w:spacing w:before="120"/>
        <w:ind w:left="1276" w:hanging="709"/>
        <w:jc w:val="left"/>
        <w:rPr>
          <w:rFonts w:ascii="Arial" w:hAnsi="Arial" w:cs="Arial"/>
          <w:b w:val="0"/>
        </w:rPr>
      </w:pPr>
      <w:r>
        <w:rPr>
          <w:rFonts w:ascii="Arial" w:hAnsi="Arial" w:cs="Arial"/>
          <w:b w:val="0"/>
        </w:rPr>
        <w:t>The Appellant produced a number of letters and testimonials: Adil Kureemun, the director of North Road Pharmacy, confirmed that the Appellant was employed by the pharmacy despite his CRB record.  Following an interview, it was decided that the Appellant should be given a second chance to have a “proper job”.  The Appellant deals with restricted drugs and is in contact with elderly patients.  There have been no complaints about his conduct and he is considered to be a trust worthy person.  The feedback from customers has been “very good” with references made to his considerate nature and his willingness to help.  Sandra Smith, the pharmacy manager, described the Appellant in her letter as cheerful and helpful; he is a trusted friendly face to their regular customers and is highly spoken of due to his conscientious attitude, often going the “extra mile” to ensure that the needs of customers are met.  The Appellant’s job involved a high degree of responsibility and trust and he is a highly valued and regarded member of staff.</w:t>
      </w:r>
    </w:p>
    <w:p w:rsidR="007D52C3" w:rsidRDefault="007D52C3" w:rsidP="00224935">
      <w:pPr>
        <w:pStyle w:val="Title"/>
        <w:numPr>
          <w:ilvl w:val="0"/>
          <w:numId w:val="5"/>
        </w:numPr>
        <w:spacing w:before="120"/>
        <w:ind w:left="1276" w:hanging="709"/>
        <w:jc w:val="left"/>
        <w:rPr>
          <w:rFonts w:ascii="Arial" w:hAnsi="Arial" w:cs="Arial"/>
          <w:b w:val="0"/>
        </w:rPr>
      </w:pPr>
      <w:r>
        <w:rPr>
          <w:rFonts w:ascii="Arial" w:hAnsi="Arial" w:cs="Arial"/>
          <w:b w:val="0"/>
        </w:rPr>
        <w:t xml:space="preserve">The Appellant also produced letters from Mr and Mrs Harris and Mr Walters who are customers of the pharmacy.  Their letters  confirm the contents of the letters from those who manage the pharmacy.  </w:t>
      </w:r>
    </w:p>
    <w:p w:rsidR="007D52C3" w:rsidRDefault="007D52C3" w:rsidP="00224935">
      <w:pPr>
        <w:pStyle w:val="Title"/>
        <w:numPr>
          <w:ilvl w:val="0"/>
          <w:numId w:val="5"/>
        </w:numPr>
        <w:spacing w:before="120"/>
        <w:ind w:left="1276" w:hanging="709"/>
        <w:jc w:val="left"/>
        <w:rPr>
          <w:rFonts w:ascii="Arial" w:hAnsi="Arial" w:cs="Arial"/>
          <w:b w:val="0"/>
        </w:rPr>
      </w:pPr>
      <w:r>
        <w:rPr>
          <w:rFonts w:ascii="Arial" w:hAnsi="Arial" w:cs="Arial"/>
          <w:b w:val="0"/>
        </w:rPr>
        <w:t xml:space="preserve">The Appellant concluded that whilst his previous convictions make sad reading, he is not an evil person and can be trusted.  All he wants is to have his ADI badge back and to continue with his work in the community.  The Appellant was asked why he had not produced any of the evidence that he had put before the Tribunal or indeed why he did not make any reference to his employment when making his application to the Registrar.  He stated that he is not very good with the written word and had in any event assumed that the Registrar would refuse his application and that it would only be properly considered on appeal.  </w:t>
      </w:r>
    </w:p>
    <w:p w:rsidR="007D52C3" w:rsidRDefault="007D52C3" w:rsidP="00686DC8">
      <w:pPr>
        <w:pStyle w:val="Title"/>
        <w:numPr>
          <w:ilvl w:val="0"/>
          <w:numId w:val="5"/>
        </w:numPr>
        <w:spacing w:before="120"/>
        <w:ind w:left="1296" w:hanging="709"/>
        <w:jc w:val="left"/>
        <w:rPr>
          <w:rFonts w:ascii="Arial" w:hAnsi="Arial" w:cs="Arial"/>
          <w:b w:val="0"/>
        </w:rPr>
      </w:pPr>
      <w:r w:rsidRPr="00937CF4">
        <w:rPr>
          <w:rFonts w:ascii="Arial" w:hAnsi="Arial" w:cs="Arial"/>
          <w:b w:val="0"/>
        </w:rPr>
        <w:t xml:space="preserve">The Appellant’s description of his advanced disclosure record is correct but we note that twenty five years has passed since his conviction for causing grevious bodily harm with intent, fifteen years has passed since his theft convictions and four years have now passed since the conviction for assault occasioning actual bodily harm.  Whilst in the normal course of events, the combination of those serious offences would preclude a finding that someone is a fit and proper person, the length of time which has passed since the commission of those offences when taken together with his own evidence warrants a different approach.  We found the Appellant’s evidence to be compelling and reliable.  The letters and testimonials that he produced to the Tribunal constitute strong evidence that the Appellant should be viewed as a trustworthy and reliable individual who can now be considered to be a fit and proper person.  It is a pity that the Appellant did not produce that evidence when making his application to the Registrar, thus avoiding the possibility of an </w:t>
      </w:r>
      <w:r>
        <w:rPr>
          <w:rFonts w:ascii="Arial" w:hAnsi="Arial" w:cs="Arial"/>
          <w:b w:val="0"/>
        </w:rPr>
        <w:t xml:space="preserve">expensive </w:t>
      </w:r>
      <w:r w:rsidRPr="00937CF4">
        <w:rPr>
          <w:rFonts w:ascii="Arial" w:hAnsi="Arial" w:cs="Arial"/>
          <w:b w:val="0"/>
        </w:rPr>
        <w:t>appeal</w:t>
      </w:r>
      <w:r>
        <w:rPr>
          <w:rFonts w:ascii="Arial" w:hAnsi="Arial" w:cs="Arial"/>
          <w:b w:val="0"/>
        </w:rPr>
        <w:t>.</w:t>
      </w:r>
      <w:r w:rsidRPr="00937CF4">
        <w:rPr>
          <w:rFonts w:ascii="Arial" w:hAnsi="Arial" w:cs="Arial"/>
          <w:b w:val="0"/>
        </w:rPr>
        <w:t xml:space="preserve">  In the circumstances, we are satisfied that the Appellant is a fit and proper person to be an ADI and his appeal is allowed. </w:t>
      </w:r>
    </w:p>
    <w:p w:rsidR="007D52C3" w:rsidRDefault="007D52C3" w:rsidP="00937CF4">
      <w:pPr>
        <w:pStyle w:val="Title"/>
        <w:spacing w:before="120"/>
        <w:jc w:val="left"/>
        <w:rPr>
          <w:rFonts w:ascii="Arial" w:hAnsi="Arial" w:cs="Arial"/>
          <w:b w:val="0"/>
        </w:rPr>
      </w:pPr>
    </w:p>
    <w:p w:rsidR="007D52C3" w:rsidRDefault="007D52C3" w:rsidP="007B5BB2">
      <w:pPr>
        <w:pStyle w:val="ListParagraph"/>
        <w:rPr>
          <w:rFonts w:ascii="Arial" w:hAnsi="Arial" w:cs="Arial"/>
          <w:u w:val="single"/>
        </w:rPr>
      </w:pPr>
      <w:r>
        <w:rPr>
          <w:rFonts w:ascii="Arial" w:hAnsi="Arial" w:cs="Arial"/>
          <w:u w:val="single"/>
        </w:rPr>
        <w:t>D2011/316 Lakbir Singh Purewal</w:t>
      </w:r>
    </w:p>
    <w:p w:rsidR="007D52C3" w:rsidRDefault="007D52C3" w:rsidP="007B5BB2">
      <w:pPr>
        <w:pStyle w:val="ListParagraph"/>
        <w:rPr>
          <w:rFonts w:ascii="Arial" w:hAnsi="Arial" w:cs="Arial"/>
        </w:rPr>
      </w:pPr>
    </w:p>
    <w:p w:rsidR="007D52C3" w:rsidRDefault="007D52C3" w:rsidP="00937CF4">
      <w:pPr>
        <w:pStyle w:val="ListParagraph"/>
        <w:numPr>
          <w:ilvl w:val="0"/>
          <w:numId w:val="8"/>
        </w:numPr>
        <w:rPr>
          <w:rFonts w:ascii="Arial" w:hAnsi="Arial" w:cs="Arial"/>
        </w:rPr>
      </w:pPr>
      <w:r>
        <w:rPr>
          <w:rFonts w:ascii="Arial" w:hAnsi="Arial" w:cs="Arial"/>
        </w:rPr>
        <w:t>The Appellant did not attend the hearing of his appeal but requested that we hear and determine his appeal in his absence.</w:t>
      </w:r>
    </w:p>
    <w:p w:rsidR="007D52C3" w:rsidRDefault="007D52C3" w:rsidP="00937CF4">
      <w:pPr>
        <w:rPr>
          <w:rFonts w:ascii="Arial" w:hAnsi="Arial" w:cs="Arial"/>
        </w:rPr>
      </w:pPr>
    </w:p>
    <w:p w:rsidR="007D52C3" w:rsidRDefault="007D52C3" w:rsidP="00937CF4">
      <w:pPr>
        <w:pStyle w:val="ListParagraph"/>
        <w:numPr>
          <w:ilvl w:val="0"/>
          <w:numId w:val="8"/>
        </w:numPr>
        <w:rPr>
          <w:rFonts w:ascii="Arial" w:hAnsi="Arial" w:cs="Arial"/>
        </w:rPr>
      </w:pPr>
      <w:r>
        <w:rPr>
          <w:rFonts w:ascii="Arial" w:hAnsi="Arial" w:cs="Arial"/>
        </w:rPr>
        <w:t xml:space="preserve">On 8 August 2011, the Registrar received the Appellant’s application for initial registration.  He disclosed criminal convictions which caused the Registrar to have concerns.  He was informed that the Registrar was considering the refusal of his application and he was invited to make representations, which he did on 18 September 2011.  The convictions and the Appellant’s representations in relation to them are as follows : </w:t>
      </w:r>
    </w:p>
    <w:p w:rsidR="007D52C3" w:rsidRPr="00937CF4" w:rsidRDefault="007D52C3" w:rsidP="00937CF4">
      <w:pPr>
        <w:pStyle w:val="ListParagraph"/>
        <w:rPr>
          <w:rFonts w:ascii="Arial" w:hAnsi="Arial" w:cs="Arial"/>
        </w:rPr>
      </w:pPr>
    </w:p>
    <w:p w:rsidR="007D52C3" w:rsidRDefault="007D52C3" w:rsidP="00937CF4">
      <w:pPr>
        <w:pStyle w:val="ListParagraph"/>
        <w:numPr>
          <w:ilvl w:val="0"/>
          <w:numId w:val="9"/>
        </w:numPr>
        <w:rPr>
          <w:rFonts w:ascii="Arial" w:hAnsi="Arial" w:cs="Arial"/>
        </w:rPr>
      </w:pPr>
      <w:r>
        <w:rPr>
          <w:rFonts w:ascii="Arial" w:hAnsi="Arial" w:cs="Arial"/>
        </w:rPr>
        <w:t>9 March 1998: driving or attempting to drive with alcohol above the legal limit resulting in a fine of £270 and a driving disqualification of 14 months.  The Appellant’s explanation was that he had been celebrating a friend’s birthday in Leicester when he received a call from his brother asking him to collect him from Heathrow Airport.  Having consumed four or five pints, he freshened up and delayed his departure  for an hour.  He was about ten minutes from the airport when he was stopped driving at 80mph;</w:t>
      </w:r>
    </w:p>
    <w:p w:rsidR="007D52C3" w:rsidRDefault="007D52C3" w:rsidP="00937CF4">
      <w:pPr>
        <w:pStyle w:val="ListParagraph"/>
        <w:numPr>
          <w:ilvl w:val="0"/>
          <w:numId w:val="9"/>
        </w:numPr>
        <w:rPr>
          <w:rFonts w:ascii="Arial" w:hAnsi="Arial" w:cs="Arial"/>
        </w:rPr>
      </w:pPr>
      <w:r>
        <w:rPr>
          <w:rFonts w:ascii="Arial" w:hAnsi="Arial" w:cs="Arial"/>
        </w:rPr>
        <w:t>30 August 2000: resisting or obstructing a constable and driving whilst disqualified resulting in a sentence of imprisonment of 28 days; his licence was endorsed.  The Appellant’s explanation was that he had been studying at Wolverhampton University whilst his girlfriend had been studying at Leicester D.M.U.  She suffered a miscarriage and the Appellant drove to see her without thinking of the consequences;</w:t>
      </w:r>
    </w:p>
    <w:p w:rsidR="007D52C3" w:rsidRDefault="007D52C3" w:rsidP="00937CF4">
      <w:pPr>
        <w:pStyle w:val="ListParagraph"/>
        <w:numPr>
          <w:ilvl w:val="0"/>
          <w:numId w:val="9"/>
        </w:numPr>
        <w:rPr>
          <w:rFonts w:ascii="Arial" w:hAnsi="Arial" w:cs="Arial"/>
        </w:rPr>
      </w:pPr>
      <w:r>
        <w:rPr>
          <w:rFonts w:ascii="Arial" w:hAnsi="Arial" w:cs="Arial"/>
        </w:rPr>
        <w:t>18 February 2003: possession of cannabis resulting in a fine of £60.  The Appellant’s explanation was that he had started to use cannabis to help him forget about his past;</w:t>
      </w:r>
    </w:p>
    <w:p w:rsidR="007D52C3" w:rsidRDefault="007D52C3" w:rsidP="00937CF4">
      <w:pPr>
        <w:pStyle w:val="ListParagraph"/>
        <w:numPr>
          <w:ilvl w:val="0"/>
          <w:numId w:val="9"/>
        </w:numPr>
        <w:rPr>
          <w:rFonts w:ascii="Arial" w:hAnsi="Arial" w:cs="Arial"/>
        </w:rPr>
      </w:pPr>
      <w:r>
        <w:rPr>
          <w:rFonts w:ascii="Arial" w:hAnsi="Arial" w:cs="Arial"/>
        </w:rPr>
        <w:t>20 June 2003: possession of cannabis with intent to supply and possession of cannabis and MDMA resulting in a Community Punishment order of 200 hours</w:t>
      </w:r>
      <w:r w:rsidRPr="00DE1BDD">
        <w:rPr>
          <w:rFonts w:ascii="Arial" w:hAnsi="Arial" w:cs="Arial"/>
        </w:rPr>
        <w:t xml:space="preserve"> </w:t>
      </w:r>
      <w:r>
        <w:rPr>
          <w:rFonts w:ascii="Arial" w:hAnsi="Arial" w:cs="Arial"/>
        </w:rPr>
        <w:t>and an order of forfeiture of a Volkswagon Golf Vehicle.  The Appellant’s explanation was that his house was searched and the police found one ounce of cannabis in his wardrobe which had been for his personal use.  There was no evidence before the court that he had sold cannabis to anyone else.  He did not explain why in those circumstances, the Appellant’s vehicle was forfeited, such a power only being exercisable if the vehicle had been used in the commission of crime;</w:t>
      </w:r>
    </w:p>
    <w:p w:rsidR="007D52C3" w:rsidRDefault="007D52C3" w:rsidP="00937CF4">
      <w:pPr>
        <w:pStyle w:val="ListParagraph"/>
        <w:numPr>
          <w:ilvl w:val="0"/>
          <w:numId w:val="9"/>
        </w:numPr>
        <w:rPr>
          <w:rFonts w:ascii="Arial" w:hAnsi="Arial" w:cs="Arial"/>
        </w:rPr>
      </w:pPr>
      <w:r>
        <w:rPr>
          <w:rFonts w:ascii="Arial" w:hAnsi="Arial" w:cs="Arial"/>
        </w:rPr>
        <w:t>9 July 2003: possession of cannabis resulting in a Community Punishment order of 40 hours and a fine of £70.  The Appellant’s explanation is that he was found to have a very small amount of cannabis in the back pocket of his trousers which he had forgotten about.  It was obvious that the trousers had been washed with the cannabis still in the pocket;</w:t>
      </w:r>
    </w:p>
    <w:p w:rsidR="007D52C3" w:rsidRDefault="007D52C3" w:rsidP="00937CF4">
      <w:pPr>
        <w:pStyle w:val="ListParagraph"/>
        <w:numPr>
          <w:ilvl w:val="0"/>
          <w:numId w:val="9"/>
        </w:numPr>
        <w:rPr>
          <w:rFonts w:ascii="Arial" w:hAnsi="Arial" w:cs="Arial"/>
        </w:rPr>
      </w:pPr>
      <w:r>
        <w:rPr>
          <w:rFonts w:ascii="Arial" w:hAnsi="Arial" w:cs="Arial"/>
        </w:rPr>
        <w:t xml:space="preserve">23 August 2004: driving without due care and attention and failing to provide a specimen of breath resulting in a driving disqualification of 27 months, a Community Rehabilitation order and a fine of £65.  The Appellant thinks he may have drunk too much alcohol that night causing a friend of his brother’s to drive the Appellant’s car.  The driver then misjudged a road and ran into a roundabout.  None of the four passengers were hurt.  The driver then ran off.  The Appellant secured the car and left the scene only to return to retrieve a mobile phone.  He was arrested.  The Appellant refused to give a sample of breath because he had not been driving; </w:t>
      </w:r>
    </w:p>
    <w:p w:rsidR="007D52C3" w:rsidRDefault="007D52C3" w:rsidP="00937CF4">
      <w:pPr>
        <w:pStyle w:val="ListParagraph"/>
        <w:numPr>
          <w:ilvl w:val="0"/>
          <w:numId w:val="9"/>
        </w:numPr>
        <w:rPr>
          <w:rFonts w:ascii="Arial" w:hAnsi="Arial" w:cs="Arial"/>
        </w:rPr>
      </w:pPr>
      <w:r>
        <w:rPr>
          <w:rFonts w:ascii="Arial" w:hAnsi="Arial" w:cs="Arial"/>
        </w:rPr>
        <w:t xml:space="preserve">19 June 2006: possession of a prohibited weapon for discharge of a noxious liquid gas and breach of the Community Rehabilitation order resulting in a term of imprisonment of 2 years and an order for forfeiture of the CS canister and pen spray.  The Appellant’s explanation is that he was at the home of a family member talking about a loan he had given to a relative.  Suddenly, three men came into the room shouting and then someone sprayed CS gas into the room.  They then locked the Appellant inside the room but he had managed to grab the CS canister.  A few minutes later, the door opened and the Appellant thinking he was about to be attacked, sprayed the gas not knowing that two police officers were opening the door.  </w:t>
      </w:r>
    </w:p>
    <w:p w:rsidR="007D52C3" w:rsidRDefault="007D52C3" w:rsidP="00937CF4">
      <w:pPr>
        <w:pStyle w:val="ListParagraph"/>
        <w:numPr>
          <w:ilvl w:val="0"/>
          <w:numId w:val="9"/>
        </w:numPr>
        <w:rPr>
          <w:rFonts w:ascii="Arial" w:hAnsi="Arial" w:cs="Arial"/>
        </w:rPr>
      </w:pPr>
      <w:r>
        <w:rPr>
          <w:rFonts w:ascii="Arial" w:hAnsi="Arial" w:cs="Arial"/>
        </w:rPr>
        <w:t>17 March 2009: using racially threatening, abusive, insulting words or behaviour resulting in a Community Order with a requirement to undertake 100 hours of unpaid work and a fine of £200.  The Appellant’s explanation is that he and his wife were having a disagreement in the street and she was quite hysterical.  He nudged her on the shoulder to calm her down and this was seen by two police officers who were driving by.  He was immediately handcuffed and his wife who is Slovakian, did not understand what was going on.  She refused to give evidence against him, but the prosecution proceeded upon the evidence of the police officers;</w:t>
      </w:r>
    </w:p>
    <w:p w:rsidR="007D52C3" w:rsidRDefault="007D52C3" w:rsidP="009021ED">
      <w:pPr>
        <w:pStyle w:val="ListParagraph"/>
        <w:numPr>
          <w:ilvl w:val="0"/>
          <w:numId w:val="9"/>
        </w:numPr>
        <w:rPr>
          <w:rFonts w:ascii="Arial" w:hAnsi="Arial" w:cs="Arial"/>
        </w:rPr>
      </w:pPr>
      <w:r>
        <w:rPr>
          <w:rFonts w:ascii="Arial" w:hAnsi="Arial" w:cs="Arial"/>
        </w:rPr>
        <w:t>13 September 2010: assault by beating resulting in a Community Order with a requirement to undertake 150 hours of unpaid work and a fine of £20.  The Appellant’s explanation is that he was driving in his car when he saw some youths on the pavement, one of whom threw a stone at his vehicle.  He stopped and was told by the youth that he was 15 years of age.  So, the Appellant took the boy to his Auntie’s house to confront her but she was not bothered.  The Appellant then left but was later arrested because he had taken the boy into his vehicle.</w:t>
      </w:r>
    </w:p>
    <w:p w:rsidR="007D52C3" w:rsidRDefault="007D52C3" w:rsidP="009021ED">
      <w:pPr>
        <w:ind w:left="1440"/>
        <w:rPr>
          <w:rFonts w:ascii="Arial" w:hAnsi="Arial" w:cs="Arial"/>
        </w:rPr>
      </w:pPr>
    </w:p>
    <w:p w:rsidR="007D52C3" w:rsidRPr="009021ED" w:rsidRDefault="007D52C3" w:rsidP="009021ED">
      <w:pPr>
        <w:ind w:left="1440"/>
        <w:rPr>
          <w:rFonts w:ascii="Arial" w:hAnsi="Arial" w:cs="Arial"/>
        </w:rPr>
      </w:pPr>
      <w:r>
        <w:rPr>
          <w:rFonts w:ascii="Arial" w:hAnsi="Arial" w:cs="Arial"/>
        </w:rPr>
        <w:t xml:space="preserve">Generally, the Appellant described himself as a married man of seven years with a wonderful wife and two children aged three and nine months.  He had not touched cannabis since 2003.  If he were to be given a chance to become an ADI he would put his heart and soul into it so that he could teach pupils how to be safe on the road.  He wanted to do the best he could for his family.  </w:t>
      </w:r>
    </w:p>
    <w:p w:rsidR="007D52C3" w:rsidRDefault="007D52C3" w:rsidP="00467C8A">
      <w:pPr>
        <w:rPr>
          <w:rFonts w:ascii="Arial" w:hAnsi="Arial" w:cs="Arial"/>
        </w:rPr>
      </w:pPr>
    </w:p>
    <w:p w:rsidR="007D52C3" w:rsidRDefault="007D52C3" w:rsidP="00467C8A">
      <w:pPr>
        <w:pStyle w:val="ListParagraph"/>
        <w:numPr>
          <w:ilvl w:val="0"/>
          <w:numId w:val="8"/>
        </w:numPr>
        <w:rPr>
          <w:rFonts w:ascii="Arial" w:hAnsi="Arial" w:cs="Arial"/>
        </w:rPr>
      </w:pPr>
      <w:r>
        <w:rPr>
          <w:rFonts w:ascii="Arial" w:hAnsi="Arial" w:cs="Arial"/>
        </w:rPr>
        <w:t>By a letter dated 12 October 2011, the Appellant was notified of the Registrar’s decision to refuse his application upon the basis that he was not a fit and proper person to have his name entered onto the register.</w:t>
      </w:r>
    </w:p>
    <w:p w:rsidR="007D52C3" w:rsidRDefault="007D52C3" w:rsidP="009021ED">
      <w:pPr>
        <w:pStyle w:val="ListParagraph"/>
        <w:ind w:left="1440"/>
        <w:rPr>
          <w:rFonts w:ascii="Arial" w:hAnsi="Arial" w:cs="Arial"/>
        </w:rPr>
      </w:pPr>
    </w:p>
    <w:p w:rsidR="007D52C3" w:rsidRDefault="007D52C3" w:rsidP="00E41CCD">
      <w:pPr>
        <w:pStyle w:val="ListParagraph"/>
        <w:numPr>
          <w:ilvl w:val="0"/>
          <w:numId w:val="8"/>
        </w:numPr>
        <w:rPr>
          <w:rFonts w:ascii="Arial" w:hAnsi="Arial" w:cs="Arial"/>
        </w:rPr>
      </w:pPr>
      <w:r>
        <w:rPr>
          <w:rFonts w:ascii="Arial" w:hAnsi="Arial" w:cs="Arial"/>
        </w:rPr>
        <w:t>Miss Jackson relied on the Registrar’s statement of case.  In addition to the convictions above, an internet search by a member of the Registrar’s staff had revealed an article entitled “Grow up, drinker told after attack on a policeman”.  This article related to the Appellant’s most recent conviction in May 2011 concerning an assault on an off duty police officer which took place in October 2010.  The Appellant had been drinking with others in a vehicle when the police officer walked past.  He was verbally abused and a plastic cup of alcohol was thrown at him.  The Appellant then got out of the car and pushed the officer and  punched him in the face.  The Appellant was described by his counsel at the sentencing hearing as being so drunk that he could not remember the incident.  The Appellant was sentenced to sixteen weeks imprisonment suspended for one year with requirements that he undertake 120 hours unpaid work and attend a rehabilitation course.   The Registrar concluded that the Appellant had a history of drink related motoring and violent convictions and that the most recent conviction resulting in a suspended sentence had resulted in a rehabilitation course aimed at people who drink and who are violent.  The Appellant could not in those circumstances be considered to be a fit and proper person.</w:t>
      </w:r>
    </w:p>
    <w:p w:rsidR="007D52C3" w:rsidRDefault="007D52C3" w:rsidP="00E41CCD">
      <w:pPr>
        <w:rPr>
          <w:rFonts w:ascii="Arial" w:hAnsi="Arial" w:cs="Arial"/>
        </w:rPr>
      </w:pPr>
    </w:p>
    <w:p w:rsidR="007D52C3" w:rsidRDefault="007D52C3" w:rsidP="00E41CCD">
      <w:pPr>
        <w:pStyle w:val="ListParagraph"/>
        <w:numPr>
          <w:ilvl w:val="0"/>
          <w:numId w:val="8"/>
        </w:numPr>
        <w:rPr>
          <w:rFonts w:ascii="Arial" w:hAnsi="Arial" w:cs="Arial"/>
        </w:rPr>
      </w:pPr>
      <w:r>
        <w:rPr>
          <w:rFonts w:ascii="Arial" w:hAnsi="Arial" w:cs="Arial"/>
        </w:rPr>
        <w:t>In his grounds of appeal, the Appellant stated that he was “not happy” about the Registrar’s decision as driving instruction was his chosen career.  He had borrowed £2,995 from his parents for the fees and by securing a full time job with Red Driving School, he had secured his family’s future.  The Registrar’s decision meant that the fees paid to Red would not be refunded, although he could re-apply to train in the future.  He asked for guidance as to when he might be able to re-apply if his appeal was unsuccessful.</w:t>
      </w:r>
    </w:p>
    <w:p w:rsidR="007D52C3" w:rsidRPr="003C016F" w:rsidRDefault="007D52C3" w:rsidP="003C016F">
      <w:pPr>
        <w:pStyle w:val="ListParagraph"/>
        <w:rPr>
          <w:rFonts w:ascii="Arial" w:hAnsi="Arial" w:cs="Arial"/>
        </w:rPr>
      </w:pPr>
    </w:p>
    <w:p w:rsidR="007D52C3" w:rsidRPr="00E41CCD" w:rsidRDefault="007D52C3" w:rsidP="00E41CCD">
      <w:pPr>
        <w:pStyle w:val="ListParagraph"/>
        <w:numPr>
          <w:ilvl w:val="0"/>
          <w:numId w:val="8"/>
        </w:numPr>
        <w:rPr>
          <w:rFonts w:ascii="Arial" w:hAnsi="Arial" w:cs="Arial"/>
        </w:rPr>
      </w:pPr>
      <w:r>
        <w:rPr>
          <w:rFonts w:ascii="Arial" w:hAnsi="Arial" w:cs="Arial"/>
        </w:rPr>
        <w:t>We are in no doubt that by reason of the Appellant’s previous drink related convictions that he is not a fit and proper person to be a driving instructor and we are not in a position to give guidance as to when he might be considered to be a fit and proper person.  This is a bad case involving serious drink driving convictions as well as drink related offences of violence.  This appeal is dismissed.</w:t>
      </w:r>
    </w:p>
    <w:p w:rsidR="007D52C3" w:rsidRDefault="007D52C3" w:rsidP="00345A41">
      <w:pPr>
        <w:pStyle w:val="ListParagraph"/>
        <w:rPr>
          <w:rFonts w:ascii="Arial" w:hAnsi="Arial"/>
          <w:b/>
        </w:rPr>
      </w:pPr>
    </w:p>
    <w:p w:rsidR="007D52C3" w:rsidRDefault="007D52C3" w:rsidP="00345A41">
      <w:pPr>
        <w:pStyle w:val="ListParagraph"/>
        <w:rPr>
          <w:rFonts w:ascii="Arial" w:hAnsi="Arial"/>
          <w:b/>
        </w:rPr>
      </w:pPr>
    </w:p>
    <w:p w:rsidR="007D52C3" w:rsidRDefault="007D52C3" w:rsidP="00345A41">
      <w:pPr>
        <w:pStyle w:val="ListParagraph"/>
        <w:rPr>
          <w:rFonts w:ascii="Arial" w:hAnsi="Arial"/>
          <w:b/>
        </w:rPr>
      </w:pPr>
    </w:p>
    <w:p w:rsidR="007D52C3" w:rsidRDefault="007D52C3" w:rsidP="00345A41">
      <w:pPr>
        <w:pStyle w:val="ListParagraph"/>
        <w:rPr>
          <w:rFonts w:ascii="Arial" w:hAnsi="Arial"/>
          <w:b/>
        </w:rPr>
      </w:pPr>
    </w:p>
    <w:p w:rsidR="007D52C3" w:rsidRDefault="007D52C3" w:rsidP="00345A41">
      <w:pPr>
        <w:pStyle w:val="ListParagraph"/>
        <w:rPr>
          <w:rFonts w:ascii="Arial" w:hAnsi="Arial"/>
          <w:b/>
        </w:rPr>
      </w:pPr>
    </w:p>
    <w:p w:rsidR="007D52C3" w:rsidRPr="00345A41" w:rsidRDefault="007D52C3" w:rsidP="00345A41">
      <w:pPr>
        <w:spacing w:before="120"/>
        <w:ind w:left="576"/>
        <w:jc w:val="right"/>
        <w:rPr>
          <w:rFonts w:ascii="Arial" w:hAnsi="Arial"/>
          <w:b/>
        </w:rPr>
      </w:pPr>
      <w:r w:rsidRPr="00345A41">
        <w:rPr>
          <w:rFonts w:ascii="Arial" w:hAnsi="Arial"/>
          <w:b/>
        </w:rPr>
        <w:t>Her Hon. Judge J Beech</w:t>
      </w:r>
    </w:p>
    <w:p w:rsidR="007D52C3" w:rsidRPr="00BC4F2F" w:rsidRDefault="007D52C3" w:rsidP="00BC4F2F">
      <w:pPr>
        <w:jc w:val="right"/>
        <w:rPr>
          <w:rFonts w:ascii="Arial" w:hAnsi="Arial"/>
          <w:b/>
        </w:rPr>
      </w:pPr>
      <w:r>
        <w:rPr>
          <w:rFonts w:ascii="Arial" w:hAnsi="Arial"/>
          <w:b/>
        </w:rPr>
        <w:t>20 January 2012</w:t>
      </w:r>
    </w:p>
    <w:sectPr w:rsidR="007D52C3" w:rsidRPr="00BC4F2F" w:rsidSect="00207826">
      <w:footerReference w:type="even" r:id="rId8"/>
      <w:footerReference w:type="default" r:id="rId9"/>
      <w:pgSz w:w="11906" w:h="16838"/>
      <w:pgMar w:top="1368" w:right="1800" w:bottom="1368"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52C3" w:rsidRDefault="007D52C3">
      <w:r>
        <w:separator/>
      </w:r>
    </w:p>
  </w:endnote>
  <w:endnote w:type="continuationSeparator" w:id="0">
    <w:p w:rsidR="007D52C3" w:rsidRDefault="007D52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2C3" w:rsidRDefault="007D52C3" w:rsidP="008A5F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52C3" w:rsidRDefault="007D52C3" w:rsidP="00FC4AB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2C3" w:rsidRDefault="007D52C3">
    <w:pPr>
      <w:pStyle w:val="Footer"/>
      <w:jc w:val="center"/>
    </w:pPr>
    <w:fldSimple w:instr=" PAGE   \* MERGEFORMAT ">
      <w:r>
        <w:rPr>
          <w:noProof/>
        </w:rPr>
        <w:t>11</w:t>
      </w:r>
    </w:fldSimple>
  </w:p>
  <w:p w:rsidR="007D52C3" w:rsidRDefault="007D52C3" w:rsidP="00FC4AB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52C3" w:rsidRDefault="007D52C3">
      <w:r>
        <w:separator/>
      </w:r>
    </w:p>
  </w:footnote>
  <w:footnote w:type="continuationSeparator" w:id="0">
    <w:p w:rsidR="007D52C3" w:rsidRDefault="007D52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863CA"/>
    <w:multiLevelType w:val="hybridMultilevel"/>
    <w:tmpl w:val="877292A2"/>
    <w:lvl w:ilvl="0" w:tplc="E4A88186">
      <w:start w:val="1"/>
      <w:numFmt w:val="lowerRoman"/>
      <w:lvlText w:val="(%1)"/>
      <w:lvlJc w:val="left"/>
      <w:pPr>
        <w:ind w:left="4608" w:hanging="720"/>
      </w:pPr>
      <w:rPr>
        <w:rFonts w:cs="Times New Roman" w:hint="default"/>
      </w:rPr>
    </w:lvl>
    <w:lvl w:ilvl="1" w:tplc="08090019">
      <w:start w:val="1"/>
      <w:numFmt w:val="lowerLetter"/>
      <w:lvlText w:val="%2."/>
      <w:lvlJc w:val="left"/>
      <w:pPr>
        <w:ind w:left="4968" w:hanging="360"/>
      </w:pPr>
      <w:rPr>
        <w:rFonts w:cs="Times New Roman"/>
      </w:rPr>
    </w:lvl>
    <w:lvl w:ilvl="2" w:tplc="0809001B" w:tentative="1">
      <w:start w:val="1"/>
      <w:numFmt w:val="lowerRoman"/>
      <w:lvlText w:val="%3."/>
      <w:lvlJc w:val="right"/>
      <w:pPr>
        <w:ind w:left="5688" w:hanging="180"/>
      </w:pPr>
      <w:rPr>
        <w:rFonts w:cs="Times New Roman"/>
      </w:rPr>
    </w:lvl>
    <w:lvl w:ilvl="3" w:tplc="0809000F" w:tentative="1">
      <w:start w:val="1"/>
      <w:numFmt w:val="decimal"/>
      <w:lvlText w:val="%4."/>
      <w:lvlJc w:val="left"/>
      <w:pPr>
        <w:ind w:left="6408" w:hanging="360"/>
      </w:pPr>
      <w:rPr>
        <w:rFonts w:cs="Times New Roman"/>
      </w:rPr>
    </w:lvl>
    <w:lvl w:ilvl="4" w:tplc="08090019" w:tentative="1">
      <w:start w:val="1"/>
      <w:numFmt w:val="lowerLetter"/>
      <w:lvlText w:val="%5."/>
      <w:lvlJc w:val="left"/>
      <w:pPr>
        <w:ind w:left="7128" w:hanging="360"/>
      </w:pPr>
      <w:rPr>
        <w:rFonts w:cs="Times New Roman"/>
      </w:rPr>
    </w:lvl>
    <w:lvl w:ilvl="5" w:tplc="0809001B" w:tentative="1">
      <w:start w:val="1"/>
      <w:numFmt w:val="lowerRoman"/>
      <w:lvlText w:val="%6."/>
      <w:lvlJc w:val="right"/>
      <w:pPr>
        <w:ind w:left="7848" w:hanging="180"/>
      </w:pPr>
      <w:rPr>
        <w:rFonts w:cs="Times New Roman"/>
      </w:rPr>
    </w:lvl>
    <w:lvl w:ilvl="6" w:tplc="0809000F" w:tentative="1">
      <w:start w:val="1"/>
      <w:numFmt w:val="decimal"/>
      <w:lvlText w:val="%7."/>
      <w:lvlJc w:val="left"/>
      <w:pPr>
        <w:ind w:left="8568" w:hanging="360"/>
      </w:pPr>
      <w:rPr>
        <w:rFonts w:cs="Times New Roman"/>
      </w:rPr>
    </w:lvl>
    <w:lvl w:ilvl="7" w:tplc="08090019" w:tentative="1">
      <w:start w:val="1"/>
      <w:numFmt w:val="lowerLetter"/>
      <w:lvlText w:val="%8."/>
      <w:lvlJc w:val="left"/>
      <w:pPr>
        <w:ind w:left="9288" w:hanging="360"/>
      </w:pPr>
      <w:rPr>
        <w:rFonts w:cs="Times New Roman"/>
      </w:rPr>
    </w:lvl>
    <w:lvl w:ilvl="8" w:tplc="0809001B" w:tentative="1">
      <w:start w:val="1"/>
      <w:numFmt w:val="lowerRoman"/>
      <w:lvlText w:val="%9."/>
      <w:lvlJc w:val="right"/>
      <w:pPr>
        <w:ind w:left="10008" w:hanging="180"/>
      </w:pPr>
      <w:rPr>
        <w:rFonts w:cs="Times New Roman"/>
      </w:rPr>
    </w:lvl>
  </w:abstractNum>
  <w:abstractNum w:abstractNumId="1">
    <w:nsid w:val="11EB0639"/>
    <w:multiLevelType w:val="hybridMultilevel"/>
    <w:tmpl w:val="42B0E652"/>
    <w:lvl w:ilvl="0" w:tplc="97F6430A">
      <w:start w:val="1"/>
      <w:numFmt w:val="lowerLetter"/>
      <w:lvlText w:val="%1)"/>
      <w:lvlJc w:val="left"/>
      <w:pPr>
        <w:tabs>
          <w:tab w:val="num" w:pos="936"/>
        </w:tabs>
        <w:ind w:left="936" w:hanging="360"/>
      </w:pPr>
      <w:rPr>
        <w:rFonts w:cs="Times New Roman" w:hint="default"/>
      </w:rPr>
    </w:lvl>
    <w:lvl w:ilvl="1" w:tplc="08090019" w:tentative="1">
      <w:start w:val="1"/>
      <w:numFmt w:val="lowerLetter"/>
      <w:lvlText w:val="%2."/>
      <w:lvlJc w:val="left"/>
      <w:pPr>
        <w:tabs>
          <w:tab w:val="num" w:pos="1656"/>
        </w:tabs>
        <w:ind w:left="1656" w:hanging="360"/>
      </w:pPr>
      <w:rPr>
        <w:rFonts w:cs="Times New Roman"/>
      </w:rPr>
    </w:lvl>
    <w:lvl w:ilvl="2" w:tplc="0809001B" w:tentative="1">
      <w:start w:val="1"/>
      <w:numFmt w:val="lowerRoman"/>
      <w:lvlText w:val="%3."/>
      <w:lvlJc w:val="right"/>
      <w:pPr>
        <w:tabs>
          <w:tab w:val="num" w:pos="2376"/>
        </w:tabs>
        <w:ind w:left="2376" w:hanging="180"/>
      </w:pPr>
      <w:rPr>
        <w:rFonts w:cs="Times New Roman"/>
      </w:rPr>
    </w:lvl>
    <w:lvl w:ilvl="3" w:tplc="0809000F" w:tentative="1">
      <w:start w:val="1"/>
      <w:numFmt w:val="decimal"/>
      <w:lvlText w:val="%4."/>
      <w:lvlJc w:val="left"/>
      <w:pPr>
        <w:tabs>
          <w:tab w:val="num" w:pos="3096"/>
        </w:tabs>
        <w:ind w:left="3096" w:hanging="360"/>
      </w:pPr>
      <w:rPr>
        <w:rFonts w:cs="Times New Roman"/>
      </w:rPr>
    </w:lvl>
    <w:lvl w:ilvl="4" w:tplc="08090019" w:tentative="1">
      <w:start w:val="1"/>
      <w:numFmt w:val="lowerLetter"/>
      <w:lvlText w:val="%5."/>
      <w:lvlJc w:val="left"/>
      <w:pPr>
        <w:tabs>
          <w:tab w:val="num" w:pos="3816"/>
        </w:tabs>
        <w:ind w:left="3816" w:hanging="360"/>
      </w:pPr>
      <w:rPr>
        <w:rFonts w:cs="Times New Roman"/>
      </w:rPr>
    </w:lvl>
    <w:lvl w:ilvl="5" w:tplc="0809001B" w:tentative="1">
      <w:start w:val="1"/>
      <w:numFmt w:val="lowerRoman"/>
      <w:lvlText w:val="%6."/>
      <w:lvlJc w:val="right"/>
      <w:pPr>
        <w:tabs>
          <w:tab w:val="num" w:pos="4536"/>
        </w:tabs>
        <w:ind w:left="4536" w:hanging="180"/>
      </w:pPr>
      <w:rPr>
        <w:rFonts w:cs="Times New Roman"/>
      </w:rPr>
    </w:lvl>
    <w:lvl w:ilvl="6" w:tplc="0809000F" w:tentative="1">
      <w:start w:val="1"/>
      <w:numFmt w:val="decimal"/>
      <w:lvlText w:val="%7."/>
      <w:lvlJc w:val="left"/>
      <w:pPr>
        <w:tabs>
          <w:tab w:val="num" w:pos="5256"/>
        </w:tabs>
        <w:ind w:left="5256" w:hanging="360"/>
      </w:pPr>
      <w:rPr>
        <w:rFonts w:cs="Times New Roman"/>
      </w:rPr>
    </w:lvl>
    <w:lvl w:ilvl="7" w:tplc="08090019" w:tentative="1">
      <w:start w:val="1"/>
      <w:numFmt w:val="lowerLetter"/>
      <w:lvlText w:val="%8."/>
      <w:lvlJc w:val="left"/>
      <w:pPr>
        <w:tabs>
          <w:tab w:val="num" w:pos="5976"/>
        </w:tabs>
        <w:ind w:left="5976" w:hanging="360"/>
      </w:pPr>
      <w:rPr>
        <w:rFonts w:cs="Times New Roman"/>
      </w:rPr>
    </w:lvl>
    <w:lvl w:ilvl="8" w:tplc="0809001B" w:tentative="1">
      <w:start w:val="1"/>
      <w:numFmt w:val="lowerRoman"/>
      <w:lvlText w:val="%9."/>
      <w:lvlJc w:val="right"/>
      <w:pPr>
        <w:tabs>
          <w:tab w:val="num" w:pos="6696"/>
        </w:tabs>
        <w:ind w:left="6696" w:hanging="180"/>
      </w:pPr>
      <w:rPr>
        <w:rFonts w:cs="Times New Roman"/>
      </w:rPr>
    </w:lvl>
  </w:abstractNum>
  <w:abstractNum w:abstractNumId="2">
    <w:nsid w:val="20BC0B7A"/>
    <w:multiLevelType w:val="hybridMultilevel"/>
    <w:tmpl w:val="86D2C33A"/>
    <w:lvl w:ilvl="0" w:tplc="1E4A62BE">
      <w:start w:val="1"/>
      <w:numFmt w:val="lowerRoman"/>
      <w:lvlText w:val="(%1)"/>
      <w:lvlJc w:val="left"/>
      <w:pPr>
        <w:ind w:left="1440" w:hanging="72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
    <w:nsid w:val="28FC7C49"/>
    <w:multiLevelType w:val="hybridMultilevel"/>
    <w:tmpl w:val="13D04EF0"/>
    <w:lvl w:ilvl="0" w:tplc="9BB884DA">
      <w:start w:val="1"/>
      <w:numFmt w:val="lowerLetter"/>
      <w:lvlText w:val="%1)"/>
      <w:lvlJc w:val="left"/>
      <w:pPr>
        <w:ind w:left="1800" w:hanging="360"/>
      </w:pPr>
      <w:rPr>
        <w:rFonts w:cs="Times New Roman" w:hint="default"/>
      </w:rPr>
    </w:lvl>
    <w:lvl w:ilvl="1" w:tplc="08090019" w:tentative="1">
      <w:start w:val="1"/>
      <w:numFmt w:val="lowerLetter"/>
      <w:lvlText w:val="%2."/>
      <w:lvlJc w:val="left"/>
      <w:pPr>
        <w:ind w:left="2520" w:hanging="360"/>
      </w:pPr>
      <w:rPr>
        <w:rFonts w:cs="Times New Roman"/>
      </w:rPr>
    </w:lvl>
    <w:lvl w:ilvl="2" w:tplc="0809001B" w:tentative="1">
      <w:start w:val="1"/>
      <w:numFmt w:val="lowerRoman"/>
      <w:lvlText w:val="%3."/>
      <w:lvlJc w:val="right"/>
      <w:pPr>
        <w:ind w:left="3240" w:hanging="180"/>
      </w:pPr>
      <w:rPr>
        <w:rFonts w:cs="Times New Roman"/>
      </w:rPr>
    </w:lvl>
    <w:lvl w:ilvl="3" w:tplc="0809000F" w:tentative="1">
      <w:start w:val="1"/>
      <w:numFmt w:val="decimal"/>
      <w:lvlText w:val="%4."/>
      <w:lvlJc w:val="left"/>
      <w:pPr>
        <w:ind w:left="3960" w:hanging="360"/>
      </w:pPr>
      <w:rPr>
        <w:rFonts w:cs="Times New Roman"/>
      </w:rPr>
    </w:lvl>
    <w:lvl w:ilvl="4" w:tplc="08090019" w:tentative="1">
      <w:start w:val="1"/>
      <w:numFmt w:val="lowerLetter"/>
      <w:lvlText w:val="%5."/>
      <w:lvlJc w:val="left"/>
      <w:pPr>
        <w:ind w:left="4680" w:hanging="360"/>
      </w:pPr>
      <w:rPr>
        <w:rFonts w:cs="Times New Roman"/>
      </w:rPr>
    </w:lvl>
    <w:lvl w:ilvl="5" w:tplc="0809001B" w:tentative="1">
      <w:start w:val="1"/>
      <w:numFmt w:val="lowerRoman"/>
      <w:lvlText w:val="%6."/>
      <w:lvlJc w:val="right"/>
      <w:pPr>
        <w:ind w:left="5400" w:hanging="180"/>
      </w:pPr>
      <w:rPr>
        <w:rFonts w:cs="Times New Roman"/>
      </w:rPr>
    </w:lvl>
    <w:lvl w:ilvl="6" w:tplc="0809000F" w:tentative="1">
      <w:start w:val="1"/>
      <w:numFmt w:val="decimal"/>
      <w:lvlText w:val="%7."/>
      <w:lvlJc w:val="left"/>
      <w:pPr>
        <w:ind w:left="6120" w:hanging="360"/>
      </w:pPr>
      <w:rPr>
        <w:rFonts w:cs="Times New Roman"/>
      </w:rPr>
    </w:lvl>
    <w:lvl w:ilvl="7" w:tplc="08090019" w:tentative="1">
      <w:start w:val="1"/>
      <w:numFmt w:val="lowerLetter"/>
      <w:lvlText w:val="%8."/>
      <w:lvlJc w:val="left"/>
      <w:pPr>
        <w:ind w:left="6840" w:hanging="360"/>
      </w:pPr>
      <w:rPr>
        <w:rFonts w:cs="Times New Roman"/>
      </w:rPr>
    </w:lvl>
    <w:lvl w:ilvl="8" w:tplc="0809001B" w:tentative="1">
      <w:start w:val="1"/>
      <w:numFmt w:val="lowerRoman"/>
      <w:lvlText w:val="%9."/>
      <w:lvlJc w:val="right"/>
      <w:pPr>
        <w:ind w:left="7560" w:hanging="180"/>
      </w:pPr>
      <w:rPr>
        <w:rFonts w:cs="Times New Roman"/>
      </w:rPr>
    </w:lvl>
  </w:abstractNum>
  <w:abstractNum w:abstractNumId="4">
    <w:nsid w:val="32645431"/>
    <w:multiLevelType w:val="hybridMultilevel"/>
    <w:tmpl w:val="E9B458DC"/>
    <w:lvl w:ilvl="0" w:tplc="FB66FE00">
      <w:start w:val="1"/>
      <w:numFmt w:val="lowerRoman"/>
      <w:lvlText w:val="(%1)"/>
      <w:lvlJc w:val="left"/>
      <w:pPr>
        <w:ind w:left="1296" w:hanging="720"/>
      </w:pPr>
      <w:rPr>
        <w:rFonts w:cs="Times New Roman" w:hint="default"/>
      </w:rPr>
    </w:lvl>
    <w:lvl w:ilvl="1" w:tplc="08090019" w:tentative="1">
      <w:start w:val="1"/>
      <w:numFmt w:val="lowerLetter"/>
      <w:lvlText w:val="%2."/>
      <w:lvlJc w:val="left"/>
      <w:pPr>
        <w:ind w:left="1656" w:hanging="360"/>
      </w:pPr>
      <w:rPr>
        <w:rFonts w:cs="Times New Roman"/>
      </w:rPr>
    </w:lvl>
    <w:lvl w:ilvl="2" w:tplc="0809001B" w:tentative="1">
      <w:start w:val="1"/>
      <w:numFmt w:val="lowerRoman"/>
      <w:lvlText w:val="%3."/>
      <w:lvlJc w:val="right"/>
      <w:pPr>
        <w:ind w:left="2376" w:hanging="180"/>
      </w:pPr>
      <w:rPr>
        <w:rFonts w:cs="Times New Roman"/>
      </w:rPr>
    </w:lvl>
    <w:lvl w:ilvl="3" w:tplc="0809000F" w:tentative="1">
      <w:start w:val="1"/>
      <w:numFmt w:val="decimal"/>
      <w:lvlText w:val="%4."/>
      <w:lvlJc w:val="left"/>
      <w:pPr>
        <w:ind w:left="3096" w:hanging="360"/>
      </w:pPr>
      <w:rPr>
        <w:rFonts w:cs="Times New Roman"/>
      </w:rPr>
    </w:lvl>
    <w:lvl w:ilvl="4" w:tplc="08090019" w:tentative="1">
      <w:start w:val="1"/>
      <w:numFmt w:val="lowerLetter"/>
      <w:lvlText w:val="%5."/>
      <w:lvlJc w:val="left"/>
      <w:pPr>
        <w:ind w:left="3816" w:hanging="360"/>
      </w:pPr>
      <w:rPr>
        <w:rFonts w:cs="Times New Roman"/>
      </w:rPr>
    </w:lvl>
    <w:lvl w:ilvl="5" w:tplc="0809001B" w:tentative="1">
      <w:start w:val="1"/>
      <w:numFmt w:val="lowerRoman"/>
      <w:lvlText w:val="%6."/>
      <w:lvlJc w:val="right"/>
      <w:pPr>
        <w:ind w:left="4536" w:hanging="180"/>
      </w:pPr>
      <w:rPr>
        <w:rFonts w:cs="Times New Roman"/>
      </w:rPr>
    </w:lvl>
    <w:lvl w:ilvl="6" w:tplc="0809000F" w:tentative="1">
      <w:start w:val="1"/>
      <w:numFmt w:val="decimal"/>
      <w:lvlText w:val="%7."/>
      <w:lvlJc w:val="left"/>
      <w:pPr>
        <w:ind w:left="5256" w:hanging="360"/>
      </w:pPr>
      <w:rPr>
        <w:rFonts w:cs="Times New Roman"/>
      </w:rPr>
    </w:lvl>
    <w:lvl w:ilvl="7" w:tplc="08090019" w:tentative="1">
      <w:start w:val="1"/>
      <w:numFmt w:val="lowerLetter"/>
      <w:lvlText w:val="%8."/>
      <w:lvlJc w:val="left"/>
      <w:pPr>
        <w:ind w:left="5976" w:hanging="360"/>
      </w:pPr>
      <w:rPr>
        <w:rFonts w:cs="Times New Roman"/>
      </w:rPr>
    </w:lvl>
    <w:lvl w:ilvl="8" w:tplc="0809001B" w:tentative="1">
      <w:start w:val="1"/>
      <w:numFmt w:val="lowerRoman"/>
      <w:lvlText w:val="%9."/>
      <w:lvlJc w:val="right"/>
      <w:pPr>
        <w:ind w:left="6696" w:hanging="180"/>
      </w:pPr>
      <w:rPr>
        <w:rFonts w:cs="Times New Roman"/>
      </w:rPr>
    </w:lvl>
  </w:abstractNum>
  <w:abstractNum w:abstractNumId="5">
    <w:nsid w:val="65BF1B84"/>
    <w:multiLevelType w:val="hybridMultilevel"/>
    <w:tmpl w:val="9D7043B2"/>
    <w:lvl w:ilvl="0" w:tplc="D2FCC4E2">
      <w:start w:val="1"/>
      <w:numFmt w:val="lowerRoman"/>
      <w:lvlText w:val="(%1)"/>
      <w:lvlJc w:val="left"/>
      <w:pPr>
        <w:ind w:left="1296" w:hanging="720"/>
      </w:pPr>
      <w:rPr>
        <w:rFonts w:cs="Times New Roman" w:hint="default"/>
      </w:rPr>
    </w:lvl>
    <w:lvl w:ilvl="1" w:tplc="08090019" w:tentative="1">
      <w:start w:val="1"/>
      <w:numFmt w:val="lowerLetter"/>
      <w:lvlText w:val="%2."/>
      <w:lvlJc w:val="left"/>
      <w:pPr>
        <w:ind w:left="1656" w:hanging="360"/>
      </w:pPr>
      <w:rPr>
        <w:rFonts w:cs="Times New Roman"/>
      </w:rPr>
    </w:lvl>
    <w:lvl w:ilvl="2" w:tplc="0809001B" w:tentative="1">
      <w:start w:val="1"/>
      <w:numFmt w:val="lowerRoman"/>
      <w:lvlText w:val="%3."/>
      <w:lvlJc w:val="right"/>
      <w:pPr>
        <w:ind w:left="2376" w:hanging="180"/>
      </w:pPr>
      <w:rPr>
        <w:rFonts w:cs="Times New Roman"/>
      </w:rPr>
    </w:lvl>
    <w:lvl w:ilvl="3" w:tplc="0809000F" w:tentative="1">
      <w:start w:val="1"/>
      <w:numFmt w:val="decimal"/>
      <w:lvlText w:val="%4."/>
      <w:lvlJc w:val="left"/>
      <w:pPr>
        <w:ind w:left="3096" w:hanging="360"/>
      </w:pPr>
      <w:rPr>
        <w:rFonts w:cs="Times New Roman"/>
      </w:rPr>
    </w:lvl>
    <w:lvl w:ilvl="4" w:tplc="08090019" w:tentative="1">
      <w:start w:val="1"/>
      <w:numFmt w:val="lowerLetter"/>
      <w:lvlText w:val="%5."/>
      <w:lvlJc w:val="left"/>
      <w:pPr>
        <w:ind w:left="3816" w:hanging="360"/>
      </w:pPr>
      <w:rPr>
        <w:rFonts w:cs="Times New Roman"/>
      </w:rPr>
    </w:lvl>
    <w:lvl w:ilvl="5" w:tplc="0809001B" w:tentative="1">
      <w:start w:val="1"/>
      <w:numFmt w:val="lowerRoman"/>
      <w:lvlText w:val="%6."/>
      <w:lvlJc w:val="right"/>
      <w:pPr>
        <w:ind w:left="4536" w:hanging="180"/>
      </w:pPr>
      <w:rPr>
        <w:rFonts w:cs="Times New Roman"/>
      </w:rPr>
    </w:lvl>
    <w:lvl w:ilvl="6" w:tplc="0809000F" w:tentative="1">
      <w:start w:val="1"/>
      <w:numFmt w:val="decimal"/>
      <w:lvlText w:val="%7."/>
      <w:lvlJc w:val="left"/>
      <w:pPr>
        <w:ind w:left="5256" w:hanging="360"/>
      </w:pPr>
      <w:rPr>
        <w:rFonts w:cs="Times New Roman"/>
      </w:rPr>
    </w:lvl>
    <w:lvl w:ilvl="7" w:tplc="08090019" w:tentative="1">
      <w:start w:val="1"/>
      <w:numFmt w:val="lowerLetter"/>
      <w:lvlText w:val="%8."/>
      <w:lvlJc w:val="left"/>
      <w:pPr>
        <w:ind w:left="5976" w:hanging="360"/>
      </w:pPr>
      <w:rPr>
        <w:rFonts w:cs="Times New Roman"/>
      </w:rPr>
    </w:lvl>
    <w:lvl w:ilvl="8" w:tplc="0809001B" w:tentative="1">
      <w:start w:val="1"/>
      <w:numFmt w:val="lowerRoman"/>
      <w:lvlText w:val="%9."/>
      <w:lvlJc w:val="right"/>
      <w:pPr>
        <w:ind w:left="6696" w:hanging="180"/>
      </w:pPr>
      <w:rPr>
        <w:rFonts w:cs="Times New Roman"/>
      </w:rPr>
    </w:lvl>
  </w:abstractNum>
  <w:abstractNum w:abstractNumId="6">
    <w:nsid w:val="66A92D4D"/>
    <w:multiLevelType w:val="hybridMultilevel"/>
    <w:tmpl w:val="1084EF62"/>
    <w:lvl w:ilvl="0" w:tplc="5E766B48">
      <w:start w:val="1"/>
      <w:numFmt w:val="lowerRoman"/>
      <w:lvlText w:val="(%1)"/>
      <w:lvlJc w:val="left"/>
      <w:pPr>
        <w:ind w:left="1296" w:hanging="720"/>
      </w:pPr>
      <w:rPr>
        <w:rFonts w:cs="Times New Roman" w:hint="default"/>
      </w:rPr>
    </w:lvl>
    <w:lvl w:ilvl="1" w:tplc="08090019" w:tentative="1">
      <w:start w:val="1"/>
      <w:numFmt w:val="lowerLetter"/>
      <w:lvlText w:val="%2."/>
      <w:lvlJc w:val="left"/>
      <w:pPr>
        <w:ind w:left="1656" w:hanging="360"/>
      </w:pPr>
      <w:rPr>
        <w:rFonts w:cs="Times New Roman"/>
      </w:rPr>
    </w:lvl>
    <w:lvl w:ilvl="2" w:tplc="0809001B" w:tentative="1">
      <w:start w:val="1"/>
      <w:numFmt w:val="lowerRoman"/>
      <w:lvlText w:val="%3."/>
      <w:lvlJc w:val="right"/>
      <w:pPr>
        <w:ind w:left="2376" w:hanging="180"/>
      </w:pPr>
      <w:rPr>
        <w:rFonts w:cs="Times New Roman"/>
      </w:rPr>
    </w:lvl>
    <w:lvl w:ilvl="3" w:tplc="0809000F" w:tentative="1">
      <w:start w:val="1"/>
      <w:numFmt w:val="decimal"/>
      <w:lvlText w:val="%4."/>
      <w:lvlJc w:val="left"/>
      <w:pPr>
        <w:ind w:left="3096" w:hanging="360"/>
      </w:pPr>
      <w:rPr>
        <w:rFonts w:cs="Times New Roman"/>
      </w:rPr>
    </w:lvl>
    <w:lvl w:ilvl="4" w:tplc="08090019" w:tentative="1">
      <w:start w:val="1"/>
      <w:numFmt w:val="lowerLetter"/>
      <w:lvlText w:val="%5."/>
      <w:lvlJc w:val="left"/>
      <w:pPr>
        <w:ind w:left="3816" w:hanging="360"/>
      </w:pPr>
      <w:rPr>
        <w:rFonts w:cs="Times New Roman"/>
      </w:rPr>
    </w:lvl>
    <w:lvl w:ilvl="5" w:tplc="0809001B" w:tentative="1">
      <w:start w:val="1"/>
      <w:numFmt w:val="lowerRoman"/>
      <w:lvlText w:val="%6."/>
      <w:lvlJc w:val="right"/>
      <w:pPr>
        <w:ind w:left="4536" w:hanging="180"/>
      </w:pPr>
      <w:rPr>
        <w:rFonts w:cs="Times New Roman"/>
      </w:rPr>
    </w:lvl>
    <w:lvl w:ilvl="6" w:tplc="0809000F" w:tentative="1">
      <w:start w:val="1"/>
      <w:numFmt w:val="decimal"/>
      <w:lvlText w:val="%7."/>
      <w:lvlJc w:val="left"/>
      <w:pPr>
        <w:ind w:left="5256" w:hanging="360"/>
      </w:pPr>
      <w:rPr>
        <w:rFonts w:cs="Times New Roman"/>
      </w:rPr>
    </w:lvl>
    <w:lvl w:ilvl="7" w:tplc="08090019" w:tentative="1">
      <w:start w:val="1"/>
      <w:numFmt w:val="lowerLetter"/>
      <w:lvlText w:val="%8."/>
      <w:lvlJc w:val="left"/>
      <w:pPr>
        <w:ind w:left="5976" w:hanging="360"/>
      </w:pPr>
      <w:rPr>
        <w:rFonts w:cs="Times New Roman"/>
      </w:rPr>
    </w:lvl>
    <w:lvl w:ilvl="8" w:tplc="0809001B" w:tentative="1">
      <w:start w:val="1"/>
      <w:numFmt w:val="lowerRoman"/>
      <w:lvlText w:val="%9."/>
      <w:lvlJc w:val="right"/>
      <w:pPr>
        <w:ind w:left="6696" w:hanging="180"/>
      </w:pPr>
      <w:rPr>
        <w:rFonts w:cs="Times New Roman"/>
      </w:rPr>
    </w:lvl>
  </w:abstractNum>
  <w:abstractNum w:abstractNumId="7">
    <w:nsid w:val="6EB6185F"/>
    <w:multiLevelType w:val="hybridMultilevel"/>
    <w:tmpl w:val="58B824A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700A7B4E"/>
    <w:multiLevelType w:val="hybridMultilevel"/>
    <w:tmpl w:val="49468EB2"/>
    <w:lvl w:ilvl="0" w:tplc="52EA5E60">
      <w:start w:val="1"/>
      <w:numFmt w:val="decimal"/>
      <w:lvlText w:val="%1."/>
      <w:lvlJc w:val="left"/>
      <w:pPr>
        <w:tabs>
          <w:tab w:val="num" w:pos="576"/>
        </w:tabs>
        <w:ind w:left="576" w:hanging="576"/>
      </w:pPr>
      <w:rPr>
        <w:rFonts w:ascii="Times New Roman" w:hAnsi="Times New Roman" w:cs="Times New Roman" w:hint="default"/>
        <w:b w:val="0"/>
        <w:i w:val="0"/>
        <w:sz w:val="24"/>
      </w:rPr>
    </w:lvl>
    <w:lvl w:ilvl="1" w:tplc="02C6D51A" w:tentative="1">
      <w:start w:val="1"/>
      <w:numFmt w:val="lowerLetter"/>
      <w:lvlText w:val="%2."/>
      <w:lvlJc w:val="left"/>
      <w:pPr>
        <w:tabs>
          <w:tab w:val="num" w:pos="1440"/>
        </w:tabs>
        <w:ind w:left="1440" w:hanging="360"/>
      </w:pPr>
      <w:rPr>
        <w:rFonts w:cs="Times New Roman"/>
      </w:rPr>
    </w:lvl>
    <w:lvl w:ilvl="2" w:tplc="F0E4E54C" w:tentative="1">
      <w:start w:val="1"/>
      <w:numFmt w:val="lowerRoman"/>
      <w:lvlText w:val="%3."/>
      <w:lvlJc w:val="right"/>
      <w:pPr>
        <w:tabs>
          <w:tab w:val="num" w:pos="2160"/>
        </w:tabs>
        <w:ind w:left="2160" w:hanging="180"/>
      </w:pPr>
      <w:rPr>
        <w:rFonts w:cs="Times New Roman"/>
      </w:rPr>
    </w:lvl>
    <w:lvl w:ilvl="3" w:tplc="333CD6CC" w:tentative="1">
      <w:start w:val="1"/>
      <w:numFmt w:val="decimal"/>
      <w:lvlText w:val="%4."/>
      <w:lvlJc w:val="left"/>
      <w:pPr>
        <w:tabs>
          <w:tab w:val="num" w:pos="2880"/>
        </w:tabs>
        <w:ind w:left="2880" w:hanging="360"/>
      </w:pPr>
      <w:rPr>
        <w:rFonts w:cs="Times New Roman"/>
      </w:rPr>
    </w:lvl>
    <w:lvl w:ilvl="4" w:tplc="CACEC6C0" w:tentative="1">
      <w:start w:val="1"/>
      <w:numFmt w:val="lowerLetter"/>
      <w:lvlText w:val="%5."/>
      <w:lvlJc w:val="left"/>
      <w:pPr>
        <w:tabs>
          <w:tab w:val="num" w:pos="3600"/>
        </w:tabs>
        <w:ind w:left="3600" w:hanging="360"/>
      </w:pPr>
      <w:rPr>
        <w:rFonts w:cs="Times New Roman"/>
      </w:rPr>
    </w:lvl>
    <w:lvl w:ilvl="5" w:tplc="6C94E534" w:tentative="1">
      <w:start w:val="1"/>
      <w:numFmt w:val="lowerRoman"/>
      <w:lvlText w:val="%6."/>
      <w:lvlJc w:val="right"/>
      <w:pPr>
        <w:tabs>
          <w:tab w:val="num" w:pos="4320"/>
        </w:tabs>
        <w:ind w:left="4320" w:hanging="180"/>
      </w:pPr>
      <w:rPr>
        <w:rFonts w:cs="Times New Roman"/>
      </w:rPr>
    </w:lvl>
    <w:lvl w:ilvl="6" w:tplc="AC9C7DDE" w:tentative="1">
      <w:start w:val="1"/>
      <w:numFmt w:val="decimal"/>
      <w:lvlText w:val="%7."/>
      <w:lvlJc w:val="left"/>
      <w:pPr>
        <w:tabs>
          <w:tab w:val="num" w:pos="5040"/>
        </w:tabs>
        <w:ind w:left="5040" w:hanging="360"/>
      </w:pPr>
      <w:rPr>
        <w:rFonts w:cs="Times New Roman"/>
      </w:rPr>
    </w:lvl>
    <w:lvl w:ilvl="7" w:tplc="36C69726" w:tentative="1">
      <w:start w:val="1"/>
      <w:numFmt w:val="lowerLetter"/>
      <w:lvlText w:val="%8."/>
      <w:lvlJc w:val="left"/>
      <w:pPr>
        <w:tabs>
          <w:tab w:val="num" w:pos="5760"/>
        </w:tabs>
        <w:ind w:left="5760" w:hanging="360"/>
      </w:pPr>
      <w:rPr>
        <w:rFonts w:cs="Times New Roman"/>
      </w:rPr>
    </w:lvl>
    <w:lvl w:ilvl="8" w:tplc="14A69812" w:tentative="1">
      <w:start w:val="1"/>
      <w:numFmt w:val="lowerRoman"/>
      <w:lvlText w:val="%9."/>
      <w:lvlJc w:val="right"/>
      <w:pPr>
        <w:tabs>
          <w:tab w:val="num" w:pos="6480"/>
        </w:tabs>
        <w:ind w:left="6480" w:hanging="180"/>
      </w:pPr>
      <w:rPr>
        <w:rFonts w:cs="Times New Roman"/>
      </w:rPr>
    </w:lvl>
  </w:abstractNum>
  <w:num w:numId="1">
    <w:abstractNumId w:val="8"/>
  </w:num>
  <w:num w:numId="2">
    <w:abstractNumId w:val="1"/>
  </w:num>
  <w:num w:numId="3">
    <w:abstractNumId w:val="7"/>
  </w:num>
  <w:num w:numId="4">
    <w:abstractNumId w:val="4"/>
  </w:num>
  <w:num w:numId="5">
    <w:abstractNumId w:val="0"/>
  </w:num>
  <w:num w:numId="6">
    <w:abstractNumId w:val="5"/>
  </w:num>
  <w:num w:numId="7">
    <w:abstractNumId w:val="6"/>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56FB6"/>
    <w:rsid w:val="00002514"/>
    <w:rsid w:val="00023710"/>
    <w:rsid w:val="00026029"/>
    <w:rsid w:val="0004235E"/>
    <w:rsid w:val="00046C7B"/>
    <w:rsid w:val="000563FB"/>
    <w:rsid w:val="00062C6B"/>
    <w:rsid w:val="0006302C"/>
    <w:rsid w:val="00073893"/>
    <w:rsid w:val="00073DF2"/>
    <w:rsid w:val="000B26CB"/>
    <w:rsid w:val="000C1BF6"/>
    <w:rsid w:val="000C43F4"/>
    <w:rsid w:val="000E03F1"/>
    <w:rsid w:val="000E4253"/>
    <w:rsid w:val="000E56E3"/>
    <w:rsid w:val="00106B5B"/>
    <w:rsid w:val="00115C22"/>
    <w:rsid w:val="00116221"/>
    <w:rsid w:val="00131879"/>
    <w:rsid w:val="001347A2"/>
    <w:rsid w:val="0015155D"/>
    <w:rsid w:val="00157CED"/>
    <w:rsid w:val="00160897"/>
    <w:rsid w:val="00161064"/>
    <w:rsid w:val="001615CD"/>
    <w:rsid w:val="00163B6F"/>
    <w:rsid w:val="001725FA"/>
    <w:rsid w:val="00174F90"/>
    <w:rsid w:val="00185950"/>
    <w:rsid w:val="001A1EFC"/>
    <w:rsid w:val="001A5AEB"/>
    <w:rsid w:val="001B2710"/>
    <w:rsid w:val="001D61FF"/>
    <w:rsid w:val="001D62BE"/>
    <w:rsid w:val="001D6EAA"/>
    <w:rsid w:val="001E1986"/>
    <w:rsid w:val="00207826"/>
    <w:rsid w:val="0021310A"/>
    <w:rsid w:val="002135D1"/>
    <w:rsid w:val="00213B7C"/>
    <w:rsid w:val="00224935"/>
    <w:rsid w:val="00233335"/>
    <w:rsid w:val="00233ABA"/>
    <w:rsid w:val="002347FB"/>
    <w:rsid w:val="00234AB2"/>
    <w:rsid w:val="00240521"/>
    <w:rsid w:val="0025707A"/>
    <w:rsid w:val="00263932"/>
    <w:rsid w:val="00277AF0"/>
    <w:rsid w:val="002A1915"/>
    <w:rsid w:val="002B45DB"/>
    <w:rsid w:val="002B5A45"/>
    <w:rsid w:val="002C7D8E"/>
    <w:rsid w:val="002D7139"/>
    <w:rsid w:val="002E2874"/>
    <w:rsid w:val="002E74DF"/>
    <w:rsid w:val="002F6425"/>
    <w:rsid w:val="00331C5D"/>
    <w:rsid w:val="0033385F"/>
    <w:rsid w:val="00335346"/>
    <w:rsid w:val="00340E33"/>
    <w:rsid w:val="00345A41"/>
    <w:rsid w:val="00354C48"/>
    <w:rsid w:val="00361744"/>
    <w:rsid w:val="0036740F"/>
    <w:rsid w:val="00377E7F"/>
    <w:rsid w:val="00381377"/>
    <w:rsid w:val="003A0CB8"/>
    <w:rsid w:val="003C016F"/>
    <w:rsid w:val="003D19EE"/>
    <w:rsid w:val="003D5AF4"/>
    <w:rsid w:val="003E4449"/>
    <w:rsid w:val="003E4E5C"/>
    <w:rsid w:val="003E666A"/>
    <w:rsid w:val="003E6D03"/>
    <w:rsid w:val="003F36BC"/>
    <w:rsid w:val="00402D5A"/>
    <w:rsid w:val="004368FC"/>
    <w:rsid w:val="0045379F"/>
    <w:rsid w:val="00453E5F"/>
    <w:rsid w:val="00454669"/>
    <w:rsid w:val="00456803"/>
    <w:rsid w:val="00467C8A"/>
    <w:rsid w:val="00472C5E"/>
    <w:rsid w:val="0047328C"/>
    <w:rsid w:val="00484EDA"/>
    <w:rsid w:val="0049732B"/>
    <w:rsid w:val="004C33F0"/>
    <w:rsid w:val="004E5273"/>
    <w:rsid w:val="004F424B"/>
    <w:rsid w:val="004F5983"/>
    <w:rsid w:val="00501A01"/>
    <w:rsid w:val="00503C51"/>
    <w:rsid w:val="00516E3D"/>
    <w:rsid w:val="00532A9E"/>
    <w:rsid w:val="00546EDD"/>
    <w:rsid w:val="00556926"/>
    <w:rsid w:val="0056271C"/>
    <w:rsid w:val="00565815"/>
    <w:rsid w:val="005764CD"/>
    <w:rsid w:val="00580D76"/>
    <w:rsid w:val="005919B3"/>
    <w:rsid w:val="005943FF"/>
    <w:rsid w:val="005A0956"/>
    <w:rsid w:val="005B2804"/>
    <w:rsid w:val="005C21FC"/>
    <w:rsid w:val="005C3C02"/>
    <w:rsid w:val="005D3B07"/>
    <w:rsid w:val="005F139A"/>
    <w:rsid w:val="005F425F"/>
    <w:rsid w:val="005F6E04"/>
    <w:rsid w:val="005F7BDF"/>
    <w:rsid w:val="006034FC"/>
    <w:rsid w:val="006075D9"/>
    <w:rsid w:val="00612499"/>
    <w:rsid w:val="00613627"/>
    <w:rsid w:val="00617B72"/>
    <w:rsid w:val="00624DD8"/>
    <w:rsid w:val="00630A61"/>
    <w:rsid w:val="006426BE"/>
    <w:rsid w:val="00646A51"/>
    <w:rsid w:val="00647EBA"/>
    <w:rsid w:val="006573FC"/>
    <w:rsid w:val="00686DC8"/>
    <w:rsid w:val="00687F66"/>
    <w:rsid w:val="00695A23"/>
    <w:rsid w:val="006A167B"/>
    <w:rsid w:val="006A3D27"/>
    <w:rsid w:val="006A5A6B"/>
    <w:rsid w:val="006B152A"/>
    <w:rsid w:val="006B49C3"/>
    <w:rsid w:val="006B4E39"/>
    <w:rsid w:val="006B6D06"/>
    <w:rsid w:val="006D3074"/>
    <w:rsid w:val="0071187D"/>
    <w:rsid w:val="007269BB"/>
    <w:rsid w:val="007311E8"/>
    <w:rsid w:val="00757346"/>
    <w:rsid w:val="007617AC"/>
    <w:rsid w:val="00774156"/>
    <w:rsid w:val="00783252"/>
    <w:rsid w:val="0079604C"/>
    <w:rsid w:val="007A44E1"/>
    <w:rsid w:val="007B11C1"/>
    <w:rsid w:val="007B2994"/>
    <w:rsid w:val="007B5BB2"/>
    <w:rsid w:val="007C252E"/>
    <w:rsid w:val="007C290E"/>
    <w:rsid w:val="007D0C01"/>
    <w:rsid w:val="007D52C3"/>
    <w:rsid w:val="007E0C21"/>
    <w:rsid w:val="007E33F4"/>
    <w:rsid w:val="007F4CCA"/>
    <w:rsid w:val="007F4E57"/>
    <w:rsid w:val="007F576C"/>
    <w:rsid w:val="00801F96"/>
    <w:rsid w:val="00825393"/>
    <w:rsid w:val="008409AB"/>
    <w:rsid w:val="00856BA8"/>
    <w:rsid w:val="0088404C"/>
    <w:rsid w:val="00894F67"/>
    <w:rsid w:val="008A068B"/>
    <w:rsid w:val="008A2804"/>
    <w:rsid w:val="008A4370"/>
    <w:rsid w:val="008A5F13"/>
    <w:rsid w:val="008A6CBB"/>
    <w:rsid w:val="008B17AA"/>
    <w:rsid w:val="008E0DB9"/>
    <w:rsid w:val="008E2174"/>
    <w:rsid w:val="008E60F7"/>
    <w:rsid w:val="008F455E"/>
    <w:rsid w:val="009014A8"/>
    <w:rsid w:val="009021ED"/>
    <w:rsid w:val="00905B48"/>
    <w:rsid w:val="00923829"/>
    <w:rsid w:val="00930EE4"/>
    <w:rsid w:val="0093212D"/>
    <w:rsid w:val="00937B59"/>
    <w:rsid w:val="00937CF4"/>
    <w:rsid w:val="009A0925"/>
    <w:rsid w:val="009A7128"/>
    <w:rsid w:val="009C455F"/>
    <w:rsid w:val="009C6851"/>
    <w:rsid w:val="009D2B7E"/>
    <w:rsid w:val="009D5128"/>
    <w:rsid w:val="009E2496"/>
    <w:rsid w:val="009F5524"/>
    <w:rsid w:val="00A00488"/>
    <w:rsid w:val="00A446E3"/>
    <w:rsid w:val="00A54A2E"/>
    <w:rsid w:val="00A85D70"/>
    <w:rsid w:val="00AA1601"/>
    <w:rsid w:val="00AC32CC"/>
    <w:rsid w:val="00AC66C0"/>
    <w:rsid w:val="00AC79C7"/>
    <w:rsid w:val="00AE56B8"/>
    <w:rsid w:val="00AE66B2"/>
    <w:rsid w:val="00B006E9"/>
    <w:rsid w:val="00B02576"/>
    <w:rsid w:val="00B044CF"/>
    <w:rsid w:val="00B261BA"/>
    <w:rsid w:val="00B27817"/>
    <w:rsid w:val="00B42605"/>
    <w:rsid w:val="00B526AD"/>
    <w:rsid w:val="00B760FF"/>
    <w:rsid w:val="00B77526"/>
    <w:rsid w:val="00BA63B3"/>
    <w:rsid w:val="00BC1527"/>
    <w:rsid w:val="00BC4F2F"/>
    <w:rsid w:val="00C03223"/>
    <w:rsid w:val="00C172DB"/>
    <w:rsid w:val="00C220EF"/>
    <w:rsid w:val="00C32BD1"/>
    <w:rsid w:val="00C336A8"/>
    <w:rsid w:val="00C54F60"/>
    <w:rsid w:val="00C567D4"/>
    <w:rsid w:val="00C56FB6"/>
    <w:rsid w:val="00C62A4F"/>
    <w:rsid w:val="00C672E6"/>
    <w:rsid w:val="00C70791"/>
    <w:rsid w:val="00C76B43"/>
    <w:rsid w:val="00C77931"/>
    <w:rsid w:val="00C77F7C"/>
    <w:rsid w:val="00C85E6B"/>
    <w:rsid w:val="00C924D6"/>
    <w:rsid w:val="00C938ED"/>
    <w:rsid w:val="00C953EE"/>
    <w:rsid w:val="00CA43AC"/>
    <w:rsid w:val="00CB06F0"/>
    <w:rsid w:val="00CB1FD4"/>
    <w:rsid w:val="00CB3CC3"/>
    <w:rsid w:val="00CB4986"/>
    <w:rsid w:val="00CB77D6"/>
    <w:rsid w:val="00CB7DE2"/>
    <w:rsid w:val="00CE422C"/>
    <w:rsid w:val="00D122C4"/>
    <w:rsid w:val="00D17418"/>
    <w:rsid w:val="00D308DC"/>
    <w:rsid w:val="00D30C1A"/>
    <w:rsid w:val="00D3782C"/>
    <w:rsid w:val="00D41ED1"/>
    <w:rsid w:val="00D51D81"/>
    <w:rsid w:val="00D52285"/>
    <w:rsid w:val="00D53B8D"/>
    <w:rsid w:val="00D56D3B"/>
    <w:rsid w:val="00D617A2"/>
    <w:rsid w:val="00D65BD1"/>
    <w:rsid w:val="00D718CF"/>
    <w:rsid w:val="00D74F2E"/>
    <w:rsid w:val="00D8393D"/>
    <w:rsid w:val="00D90A64"/>
    <w:rsid w:val="00DA3152"/>
    <w:rsid w:val="00DA4931"/>
    <w:rsid w:val="00DB5223"/>
    <w:rsid w:val="00DE1BDD"/>
    <w:rsid w:val="00DF75C2"/>
    <w:rsid w:val="00E022F8"/>
    <w:rsid w:val="00E050C6"/>
    <w:rsid w:val="00E20210"/>
    <w:rsid w:val="00E25355"/>
    <w:rsid w:val="00E35A70"/>
    <w:rsid w:val="00E41CCD"/>
    <w:rsid w:val="00E62260"/>
    <w:rsid w:val="00E6433D"/>
    <w:rsid w:val="00E73400"/>
    <w:rsid w:val="00E7458D"/>
    <w:rsid w:val="00E805BD"/>
    <w:rsid w:val="00E9237B"/>
    <w:rsid w:val="00E93176"/>
    <w:rsid w:val="00EA4104"/>
    <w:rsid w:val="00EB2901"/>
    <w:rsid w:val="00EB3ADB"/>
    <w:rsid w:val="00EB624E"/>
    <w:rsid w:val="00EB7484"/>
    <w:rsid w:val="00EE1199"/>
    <w:rsid w:val="00F009DA"/>
    <w:rsid w:val="00F01E18"/>
    <w:rsid w:val="00F1497E"/>
    <w:rsid w:val="00F22255"/>
    <w:rsid w:val="00F27728"/>
    <w:rsid w:val="00F43CF0"/>
    <w:rsid w:val="00F72C75"/>
    <w:rsid w:val="00F7703D"/>
    <w:rsid w:val="00F87619"/>
    <w:rsid w:val="00F97CAF"/>
    <w:rsid w:val="00FC34F0"/>
    <w:rsid w:val="00FC4AB6"/>
    <w:rsid w:val="00FF2CBA"/>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martTagType w:namespaceuri="urn:schemas-microsoft-com:office:smarttags" w:name="place"/>
  <w:smartTagType w:namespaceuri="urn:schemas-microsoft-com:office:smarttags" w:name="City"/>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826"/>
    <w:rPr>
      <w:sz w:val="24"/>
      <w:szCs w:val="24"/>
      <w:lang w:eastAsia="en-US"/>
    </w:rPr>
  </w:style>
  <w:style w:type="paragraph" w:styleId="Heading1">
    <w:name w:val="heading 1"/>
    <w:basedOn w:val="Normal"/>
    <w:next w:val="Normal"/>
    <w:link w:val="Heading1Char"/>
    <w:uiPriority w:val="99"/>
    <w:qFormat/>
    <w:rsid w:val="00207826"/>
    <w:pPr>
      <w:keepNext/>
      <w:outlineLvl w:val="0"/>
    </w:pPr>
    <w:rPr>
      <w:b/>
      <w:bCs/>
    </w:rPr>
  </w:style>
  <w:style w:type="paragraph" w:styleId="Heading2">
    <w:name w:val="heading 2"/>
    <w:basedOn w:val="Normal"/>
    <w:next w:val="Normal"/>
    <w:link w:val="Heading2Char"/>
    <w:uiPriority w:val="99"/>
    <w:qFormat/>
    <w:rsid w:val="00207826"/>
    <w:pPr>
      <w:keepNext/>
      <w:jc w:val="center"/>
      <w:outlineLvl w:val="1"/>
    </w:pPr>
    <w:rPr>
      <w:b/>
      <w:b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lang w:eastAsia="en-US"/>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lang w:eastAsia="en-US"/>
    </w:rPr>
  </w:style>
  <w:style w:type="paragraph" w:styleId="BalloonText">
    <w:name w:val="Balloon Text"/>
    <w:basedOn w:val="Normal"/>
    <w:link w:val="BalloonTextChar"/>
    <w:uiPriority w:val="99"/>
    <w:semiHidden/>
    <w:rsid w:val="00207826"/>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lang w:eastAsia="en-US"/>
    </w:rPr>
  </w:style>
  <w:style w:type="paragraph" w:styleId="Caption">
    <w:name w:val="caption"/>
    <w:basedOn w:val="Normal"/>
    <w:next w:val="Normal"/>
    <w:uiPriority w:val="99"/>
    <w:qFormat/>
    <w:rsid w:val="00207826"/>
    <w:pPr>
      <w:framePr w:hSpace="187" w:vSpace="187" w:wrap="around" w:vAnchor="text" w:hAnchor="text" w:y="1"/>
      <w:spacing w:before="120"/>
      <w:jc w:val="center"/>
    </w:pPr>
    <w:rPr>
      <w:b/>
    </w:rPr>
  </w:style>
  <w:style w:type="paragraph" w:styleId="Footer">
    <w:name w:val="footer"/>
    <w:basedOn w:val="Normal"/>
    <w:link w:val="FooterChar"/>
    <w:uiPriority w:val="99"/>
    <w:rsid w:val="00207826"/>
    <w:pPr>
      <w:tabs>
        <w:tab w:val="center" w:pos="4153"/>
        <w:tab w:val="right" w:pos="8306"/>
      </w:tabs>
    </w:pPr>
  </w:style>
  <w:style w:type="character" w:customStyle="1" w:styleId="FooterChar">
    <w:name w:val="Footer Char"/>
    <w:basedOn w:val="DefaultParagraphFont"/>
    <w:link w:val="Footer"/>
    <w:uiPriority w:val="99"/>
    <w:locked/>
    <w:rsid w:val="00937B59"/>
    <w:rPr>
      <w:rFonts w:cs="Times New Roman"/>
      <w:sz w:val="24"/>
      <w:szCs w:val="24"/>
      <w:lang w:eastAsia="en-US"/>
    </w:rPr>
  </w:style>
  <w:style w:type="paragraph" w:styleId="BodyText">
    <w:name w:val="Body Text"/>
    <w:basedOn w:val="Normal"/>
    <w:link w:val="BodyTextChar"/>
    <w:uiPriority w:val="99"/>
    <w:rsid w:val="00C953EE"/>
    <w:pPr>
      <w:jc w:val="both"/>
    </w:pPr>
    <w:rPr>
      <w:lang w:val="en-US"/>
    </w:rPr>
  </w:style>
  <w:style w:type="character" w:customStyle="1" w:styleId="BodyTextChar">
    <w:name w:val="Body Text Char"/>
    <w:basedOn w:val="DefaultParagraphFont"/>
    <w:link w:val="BodyText"/>
    <w:uiPriority w:val="99"/>
    <w:semiHidden/>
    <w:locked/>
    <w:rPr>
      <w:rFonts w:cs="Times New Roman"/>
      <w:sz w:val="24"/>
      <w:szCs w:val="24"/>
      <w:lang w:eastAsia="en-US"/>
    </w:rPr>
  </w:style>
  <w:style w:type="paragraph" w:styleId="Title">
    <w:name w:val="Title"/>
    <w:basedOn w:val="Normal"/>
    <w:link w:val="TitleChar"/>
    <w:uiPriority w:val="99"/>
    <w:qFormat/>
    <w:rsid w:val="00C953EE"/>
    <w:pPr>
      <w:jc w:val="center"/>
    </w:pPr>
    <w:rPr>
      <w:b/>
      <w:bCs/>
    </w:rPr>
  </w:style>
  <w:style w:type="character" w:customStyle="1" w:styleId="TitleChar">
    <w:name w:val="Title Char"/>
    <w:basedOn w:val="DefaultParagraphFont"/>
    <w:link w:val="Title"/>
    <w:uiPriority w:val="99"/>
    <w:locked/>
    <w:rPr>
      <w:rFonts w:ascii="Cambria" w:hAnsi="Cambria" w:cs="Times New Roman"/>
      <w:b/>
      <w:bCs/>
      <w:kern w:val="28"/>
      <w:sz w:val="32"/>
      <w:szCs w:val="32"/>
      <w:lang w:eastAsia="en-US"/>
    </w:rPr>
  </w:style>
  <w:style w:type="character" w:styleId="PageNumber">
    <w:name w:val="page number"/>
    <w:basedOn w:val="DefaultParagraphFont"/>
    <w:uiPriority w:val="99"/>
    <w:rsid w:val="00FC4AB6"/>
    <w:rPr>
      <w:rFonts w:cs="Times New Roman"/>
    </w:rPr>
  </w:style>
  <w:style w:type="paragraph" w:styleId="ListParagraph">
    <w:name w:val="List Paragraph"/>
    <w:basedOn w:val="Normal"/>
    <w:uiPriority w:val="99"/>
    <w:qFormat/>
    <w:rsid w:val="00856BA8"/>
    <w:pPr>
      <w:ind w:left="720"/>
    </w:pPr>
  </w:style>
  <w:style w:type="paragraph" w:styleId="Header">
    <w:name w:val="header"/>
    <w:basedOn w:val="Normal"/>
    <w:link w:val="HeaderChar"/>
    <w:uiPriority w:val="99"/>
    <w:rsid w:val="00937B59"/>
    <w:pPr>
      <w:tabs>
        <w:tab w:val="center" w:pos="4513"/>
        <w:tab w:val="right" w:pos="9026"/>
      </w:tabs>
    </w:pPr>
  </w:style>
  <w:style w:type="character" w:customStyle="1" w:styleId="HeaderChar">
    <w:name w:val="Header Char"/>
    <w:basedOn w:val="DefaultParagraphFont"/>
    <w:link w:val="Header"/>
    <w:uiPriority w:val="99"/>
    <w:locked/>
    <w:rsid w:val="00937B59"/>
    <w:rPr>
      <w:rFonts w:cs="Times New Roman"/>
      <w:sz w:val="24"/>
      <w:szCs w:val="24"/>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11</Pages>
  <Words>4099</Words>
  <Characters>23370</Characters>
  <Application>Microsoft Office Outlook</Application>
  <DocSecurity>0</DocSecurity>
  <Lines>0</Lines>
  <Paragraphs>0</Paragraphs>
  <ScaleCrop>false</ScaleCrop>
  <Company>DCA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UPPER TRIBUNAL</dc:title>
  <dc:subject/>
  <dc:creator>Bano</dc:creator>
  <cp:keywords/>
  <dc:description/>
  <cp:lastModifiedBy>psagoo</cp:lastModifiedBy>
  <cp:revision>2</cp:revision>
  <cp:lastPrinted>2012-01-17T10:27:00Z</cp:lastPrinted>
  <dcterms:created xsi:type="dcterms:W3CDTF">2012-01-24T09:18:00Z</dcterms:created>
  <dcterms:modified xsi:type="dcterms:W3CDTF">2012-01-24T09:18:00Z</dcterms:modified>
</cp:coreProperties>
</file>