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498F0D39" w14:textId="12BEF19F" w:rsidR="00E718E1" w:rsidRPr="00CA4237" w:rsidRDefault="001D378C"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BA1E0F">
            <w:rPr>
              <w:color w:val="auto"/>
              <w:lang w:val="en-GB"/>
            </w:rPr>
            <w:t>European Union (Approvals)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BA1E0F">
            <w:rPr>
              <w:color w:val="auto"/>
              <w:lang w:val="en-GB"/>
            </w:rPr>
            <w:t>Act</w:t>
          </w:r>
        </w:sdtContent>
      </w:sdt>
      <w:r w:rsidR="00BA1E0F">
        <w:rPr>
          <w:color w:val="auto"/>
          <w:lang w:val="en-GB"/>
        </w:rPr>
        <w:t xml:space="preserve"> 2017</w:t>
      </w:r>
    </w:p>
    <w:p w14:paraId="0FFB30CE"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328C144C"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2F369B2" w14:textId="63F40CE2"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Roman" w:hAnsi="Palatino Linotype-Roman"/>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BA1E0F">
            <w:rPr>
              <w:rStyle w:val="ENIntroTextChar"/>
              <w:rFonts w:ascii="Palatino Linotype-Roman" w:hAnsi="Palatino Linotype-Roman"/>
              <w:color w:val="auto"/>
              <w:lang w:val="en-GB"/>
            </w:rPr>
            <w:t>European Union (Approvals)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BA1E0F">
            <w:rPr>
              <w:color w:val="auto"/>
            </w:rPr>
            <w:t>Act</w:t>
          </w:r>
        </w:sdtContent>
      </w:sdt>
      <w:r w:rsidR="00985681">
        <w:rPr>
          <w:color w:val="auto"/>
        </w:rPr>
        <w:t xml:space="preserve"> 2017</w:t>
      </w:r>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BA1E0F">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7-12-07T00:00:00Z">
            <w:dateFormat w:val="d MMMM yyyy"/>
            <w:lid w:val="en-GB"/>
            <w:storeMappedDataAs w:val="dateTime"/>
            <w:calendar w:val="gregorian"/>
          </w:date>
        </w:sdtPr>
        <w:sdtEndPr/>
        <w:sdtContent>
          <w:r w:rsidR="00BA1E0F">
            <w:rPr>
              <w:color w:val="auto"/>
              <w:lang w:val="en-GB"/>
            </w:rPr>
            <w:t>7 December 2017</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BA1E0F">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BA1E0F">
            <w:rPr>
              <w:color w:val="auto"/>
            </w:rPr>
            <w:t>35</w:t>
          </w:r>
        </w:sdtContent>
      </w:sdt>
      <w:r w:rsidR="00782D13" w:rsidRPr="007879DF">
        <w:rPr>
          <w:color w:val="auto"/>
        </w:rPr>
        <w:t>).</w:t>
      </w:r>
      <w:r w:rsidR="005F4902" w:rsidRPr="007879DF">
        <w:rPr>
          <w:color w:val="auto"/>
        </w:rPr>
        <w:t xml:space="preserve"> </w:t>
      </w:r>
    </w:p>
    <w:p w14:paraId="0F2AB373" w14:textId="4BD6FFD5" w:rsidR="00E718E1" w:rsidRPr="00AE5693" w:rsidRDefault="00E718E1" w:rsidP="00146FE0">
      <w:pPr>
        <w:pStyle w:val="StyleENIntroTextBulletedLatinPalatinoLinotype-Roman"/>
      </w:pPr>
      <w:r w:rsidRPr="007879DF">
        <w:rPr>
          <w:color w:val="auto"/>
        </w:rPr>
        <w:t>These Explanatory Notes have been</w:t>
      </w:r>
      <w:r w:rsidR="00BA1E0F">
        <w:rPr>
          <w:color w:val="auto"/>
        </w:rPr>
        <w:t xml:space="preserve"> prepared by the Department for</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BA1E0F">
            <w:rPr>
              <w:color w:val="auto"/>
            </w:rPr>
            <w:t>Business, Energy and Industrial Strategy</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BA1E0F">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BA1E0F">
            <w:t>Act</w:t>
          </w:r>
        </w:sdtContent>
      </w:sdt>
      <w:r w:rsidR="00F4644B" w:rsidRPr="00AE5693">
        <w:t xml:space="preserve"> </w:t>
      </w:r>
      <w:r w:rsidRPr="00AE5693">
        <w:t>and have not been endorsed by Parliament.</w:t>
      </w:r>
    </w:p>
    <w:p w14:paraId="7432F7D3" w14:textId="2205D9EB"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BA1E0F">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BA1E0F">
            <w:t>Act</w:t>
          </w:r>
        </w:sdtContent>
      </w:sdt>
      <w:r w:rsidR="00F4644B" w:rsidRPr="00AE5693">
        <w:t xml:space="preserve"> </w:t>
      </w:r>
      <w:r w:rsidR="00FD6AE0" w:rsidRPr="00AE5693">
        <w:t xml:space="preserve">will affect existing legislation in this area. </w:t>
      </w:r>
    </w:p>
    <w:p w14:paraId="625A4A91" w14:textId="0E8284E2"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BA1E0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BA1E0F">
            <w:t>Act</w:t>
          </w:r>
        </w:sdtContent>
      </w:sdt>
      <w:r w:rsidR="005D36BD" w:rsidRPr="00146FE0">
        <w:t>.</w:t>
      </w:r>
    </w:p>
    <w:p w14:paraId="3CEB92B0"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323F786B" w14:textId="77777777" w:rsidTr="00EC4FF9">
            <w:tc>
              <w:tcPr>
                <w:tcW w:w="4643" w:type="dxa"/>
              </w:tcPr>
              <w:p w14:paraId="34674700" w14:textId="77777777" w:rsidR="00EC4FF9" w:rsidRPr="00AE5693" w:rsidRDefault="00EC4FF9" w:rsidP="0067758B">
                <w:pPr>
                  <w:pStyle w:val="StyleTOC1Bold"/>
                  <w:jc w:val="left"/>
                  <w:rPr>
                    <w:b/>
                  </w:rPr>
                </w:pPr>
                <w:r w:rsidRPr="00AE5693">
                  <w:rPr>
                    <w:b/>
                  </w:rPr>
                  <w:t>Subject</w:t>
                </w:r>
              </w:p>
            </w:tc>
            <w:tc>
              <w:tcPr>
                <w:tcW w:w="4644" w:type="dxa"/>
              </w:tcPr>
              <w:p w14:paraId="791B9567" w14:textId="77777777" w:rsidR="00EC4FF9" w:rsidRPr="00AE5693" w:rsidRDefault="00EC4FF9" w:rsidP="0067758B">
                <w:pPr>
                  <w:pStyle w:val="StyleTOC1BoldRight"/>
                  <w:rPr>
                    <w:b/>
                  </w:rPr>
                </w:pPr>
                <w:r w:rsidRPr="00AE5693">
                  <w:rPr>
                    <w:b/>
                  </w:rPr>
                  <w:t>Page of these Notes</w:t>
                </w:r>
              </w:p>
            </w:tc>
          </w:tr>
        </w:sdtContent>
      </w:sdt>
    </w:tbl>
    <w:p w14:paraId="2FE43D03" w14:textId="3E775399" w:rsidR="00926F4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9530253" w:history="1">
        <w:r w:rsidR="00926F4A" w:rsidRPr="000F4C20">
          <w:rPr>
            <w:rStyle w:val="Hyperlink"/>
            <w:noProof/>
          </w:rPr>
          <w:t>Overview of the Act</w:t>
        </w:r>
        <w:r w:rsidR="00926F4A">
          <w:rPr>
            <w:noProof/>
            <w:webHidden/>
          </w:rPr>
          <w:tab/>
        </w:r>
        <w:r w:rsidR="00926F4A">
          <w:rPr>
            <w:noProof/>
            <w:webHidden/>
          </w:rPr>
          <w:fldChar w:fldCharType="begin"/>
        </w:r>
        <w:r w:rsidR="00926F4A">
          <w:rPr>
            <w:noProof/>
            <w:webHidden/>
          </w:rPr>
          <w:instrText xml:space="preserve"> PAGEREF _Toc19530253 \h </w:instrText>
        </w:r>
        <w:r w:rsidR="00926F4A">
          <w:rPr>
            <w:noProof/>
            <w:webHidden/>
          </w:rPr>
        </w:r>
        <w:r w:rsidR="00926F4A">
          <w:rPr>
            <w:noProof/>
            <w:webHidden/>
          </w:rPr>
          <w:fldChar w:fldCharType="separate"/>
        </w:r>
        <w:r w:rsidR="00926F4A">
          <w:rPr>
            <w:noProof/>
            <w:webHidden/>
          </w:rPr>
          <w:t>2</w:t>
        </w:r>
        <w:r w:rsidR="00926F4A">
          <w:rPr>
            <w:noProof/>
            <w:webHidden/>
          </w:rPr>
          <w:fldChar w:fldCharType="end"/>
        </w:r>
      </w:hyperlink>
    </w:p>
    <w:p w14:paraId="620557A8" w14:textId="238B0494" w:rsidR="00926F4A" w:rsidRDefault="001D378C">
      <w:pPr>
        <w:pStyle w:val="TOC1"/>
        <w:rPr>
          <w:rFonts w:asciiTheme="minorHAnsi" w:hAnsiTheme="minorHAnsi"/>
          <w:b w:val="0"/>
          <w:bCs w:val="0"/>
          <w:noProof/>
          <w:sz w:val="22"/>
          <w:szCs w:val="22"/>
          <w:lang w:eastAsia="en-GB" w:bidi="ar-SA"/>
        </w:rPr>
      </w:pPr>
      <w:hyperlink w:anchor="_Toc19530254" w:history="1">
        <w:r w:rsidR="00926F4A" w:rsidRPr="000F4C20">
          <w:rPr>
            <w:rStyle w:val="Hyperlink"/>
            <w:noProof/>
          </w:rPr>
          <w:t>Policy background</w:t>
        </w:r>
        <w:r w:rsidR="00926F4A">
          <w:rPr>
            <w:noProof/>
            <w:webHidden/>
          </w:rPr>
          <w:tab/>
        </w:r>
        <w:r w:rsidR="00926F4A">
          <w:rPr>
            <w:noProof/>
            <w:webHidden/>
          </w:rPr>
          <w:fldChar w:fldCharType="begin"/>
        </w:r>
        <w:r w:rsidR="00926F4A">
          <w:rPr>
            <w:noProof/>
            <w:webHidden/>
          </w:rPr>
          <w:instrText xml:space="preserve"> PAGEREF _Toc19530254 \h </w:instrText>
        </w:r>
        <w:r w:rsidR="00926F4A">
          <w:rPr>
            <w:noProof/>
            <w:webHidden/>
          </w:rPr>
        </w:r>
        <w:r w:rsidR="00926F4A">
          <w:rPr>
            <w:noProof/>
            <w:webHidden/>
          </w:rPr>
          <w:fldChar w:fldCharType="separate"/>
        </w:r>
        <w:r w:rsidR="00926F4A">
          <w:rPr>
            <w:noProof/>
            <w:webHidden/>
          </w:rPr>
          <w:t>2</w:t>
        </w:r>
        <w:r w:rsidR="00926F4A">
          <w:rPr>
            <w:noProof/>
            <w:webHidden/>
          </w:rPr>
          <w:fldChar w:fldCharType="end"/>
        </w:r>
      </w:hyperlink>
    </w:p>
    <w:p w14:paraId="0200B162" w14:textId="063F15A3" w:rsidR="00926F4A" w:rsidRDefault="001D378C">
      <w:pPr>
        <w:pStyle w:val="TOC4"/>
        <w:tabs>
          <w:tab w:val="right" w:pos="9061"/>
        </w:tabs>
        <w:rPr>
          <w:noProof/>
          <w:sz w:val="22"/>
          <w:szCs w:val="22"/>
          <w:lang w:eastAsia="en-GB" w:bidi="ar-SA"/>
        </w:rPr>
      </w:pPr>
      <w:hyperlink w:anchor="_Toc19530255" w:history="1">
        <w:r w:rsidR="00926F4A" w:rsidRPr="000F4C20">
          <w:rPr>
            <w:rStyle w:val="Hyperlink"/>
            <w:noProof/>
          </w:rPr>
          <w:t>The draft decisions on the participation of the Republic of Albania and the Republic of Serbia as observers in the work of the European Union Agency for Fundamental Rights.</w:t>
        </w:r>
        <w:r w:rsidR="00926F4A">
          <w:rPr>
            <w:noProof/>
            <w:webHidden/>
          </w:rPr>
          <w:tab/>
        </w:r>
        <w:r w:rsidR="00926F4A">
          <w:rPr>
            <w:noProof/>
            <w:webHidden/>
          </w:rPr>
          <w:fldChar w:fldCharType="begin"/>
        </w:r>
        <w:r w:rsidR="00926F4A">
          <w:rPr>
            <w:noProof/>
            <w:webHidden/>
          </w:rPr>
          <w:instrText xml:space="preserve"> PAGEREF _Toc19530255 \h </w:instrText>
        </w:r>
        <w:r w:rsidR="00926F4A">
          <w:rPr>
            <w:noProof/>
            <w:webHidden/>
          </w:rPr>
        </w:r>
        <w:r w:rsidR="00926F4A">
          <w:rPr>
            <w:noProof/>
            <w:webHidden/>
          </w:rPr>
          <w:fldChar w:fldCharType="separate"/>
        </w:r>
        <w:r w:rsidR="00926F4A">
          <w:rPr>
            <w:noProof/>
            <w:webHidden/>
          </w:rPr>
          <w:t>2</w:t>
        </w:r>
        <w:r w:rsidR="00926F4A">
          <w:rPr>
            <w:noProof/>
            <w:webHidden/>
          </w:rPr>
          <w:fldChar w:fldCharType="end"/>
        </w:r>
      </w:hyperlink>
    </w:p>
    <w:p w14:paraId="6FA1BEE9" w14:textId="7DB70C29" w:rsidR="00926F4A" w:rsidRDefault="001D378C">
      <w:pPr>
        <w:pStyle w:val="TOC4"/>
        <w:tabs>
          <w:tab w:val="right" w:pos="9061"/>
        </w:tabs>
        <w:rPr>
          <w:noProof/>
          <w:sz w:val="22"/>
          <w:szCs w:val="22"/>
          <w:lang w:eastAsia="en-GB" w:bidi="ar-SA"/>
        </w:rPr>
      </w:pPr>
      <w:hyperlink w:anchor="_Toc19530256" w:history="1">
        <w:r w:rsidR="00926F4A" w:rsidRPr="000F4C20">
          <w:rPr>
            <w:rStyle w:val="Hyperlink"/>
            <w:noProof/>
          </w:rPr>
          <w:t>The draft decisions to sign and then conclude a competition Agreement between the European Union and the Government of Canada (the Canada decisions)</w:t>
        </w:r>
        <w:r w:rsidR="00926F4A">
          <w:rPr>
            <w:noProof/>
            <w:webHidden/>
          </w:rPr>
          <w:tab/>
        </w:r>
        <w:r w:rsidR="00926F4A">
          <w:rPr>
            <w:noProof/>
            <w:webHidden/>
          </w:rPr>
          <w:fldChar w:fldCharType="begin"/>
        </w:r>
        <w:r w:rsidR="00926F4A">
          <w:rPr>
            <w:noProof/>
            <w:webHidden/>
          </w:rPr>
          <w:instrText xml:space="preserve"> PAGEREF _Toc19530256 \h </w:instrText>
        </w:r>
        <w:r w:rsidR="00926F4A">
          <w:rPr>
            <w:noProof/>
            <w:webHidden/>
          </w:rPr>
        </w:r>
        <w:r w:rsidR="00926F4A">
          <w:rPr>
            <w:noProof/>
            <w:webHidden/>
          </w:rPr>
          <w:fldChar w:fldCharType="separate"/>
        </w:r>
        <w:r w:rsidR="00926F4A">
          <w:rPr>
            <w:noProof/>
            <w:webHidden/>
          </w:rPr>
          <w:t>3</w:t>
        </w:r>
        <w:r w:rsidR="00926F4A">
          <w:rPr>
            <w:noProof/>
            <w:webHidden/>
          </w:rPr>
          <w:fldChar w:fldCharType="end"/>
        </w:r>
      </w:hyperlink>
    </w:p>
    <w:p w14:paraId="2B25E756" w14:textId="44513E55" w:rsidR="00926F4A" w:rsidRDefault="001D378C">
      <w:pPr>
        <w:pStyle w:val="TOC1"/>
        <w:rPr>
          <w:rFonts w:asciiTheme="minorHAnsi" w:hAnsiTheme="minorHAnsi"/>
          <w:b w:val="0"/>
          <w:bCs w:val="0"/>
          <w:noProof/>
          <w:sz w:val="22"/>
          <w:szCs w:val="22"/>
          <w:lang w:eastAsia="en-GB" w:bidi="ar-SA"/>
        </w:rPr>
      </w:pPr>
      <w:hyperlink w:anchor="_Toc19530257" w:history="1">
        <w:r w:rsidR="00926F4A" w:rsidRPr="000F4C20">
          <w:rPr>
            <w:rStyle w:val="Hyperlink"/>
            <w:noProof/>
          </w:rPr>
          <w:t>Legal background</w:t>
        </w:r>
        <w:r w:rsidR="00926F4A">
          <w:rPr>
            <w:noProof/>
            <w:webHidden/>
          </w:rPr>
          <w:tab/>
        </w:r>
        <w:r w:rsidR="00926F4A">
          <w:rPr>
            <w:noProof/>
            <w:webHidden/>
          </w:rPr>
          <w:fldChar w:fldCharType="begin"/>
        </w:r>
        <w:r w:rsidR="00926F4A">
          <w:rPr>
            <w:noProof/>
            <w:webHidden/>
          </w:rPr>
          <w:instrText xml:space="preserve"> PAGEREF _Toc19530257 \h </w:instrText>
        </w:r>
        <w:r w:rsidR="00926F4A">
          <w:rPr>
            <w:noProof/>
            <w:webHidden/>
          </w:rPr>
        </w:r>
        <w:r w:rsidR="00926F4A">
          <w:rPr>
            <w:noProof/>
            <w:webHidden/>
          </w:rPr>
          <w:fldChar w:fldCharType="separate"/>
        </w:r>
        <w:r w:rsidR="00926F4A">
          <w:rPr>
            <w:noProof/>
            <w:webHidden/>
          </w:rPr>
          <w:t>4</w:t>
        </w:r>
        <w:r w:rsidR="00926F4A">
          <w:rPr>
            <w:noProof/>
            <w:webHidden/>
          </w:rPr>
          <w:fldChar w:fldCharType="end"/>
        </w:r>
      </w:hyperlink>
    </w:p>
    <w:p w14:paraId="68288E01" w14:textId="4DE3329B" w:rsidR="00926F4A" w:rsidRDefault="001D378C">
      <w:pPr>
        <w:pStyle w:val="TOC4"/>
        <w:tabs>
          <w:tab w:val="right" w:pos="9061"/>
        </w:tabs>
        <w:rPr>
          <w:noProof/>
          <w:sz w:val="22"/>
          <w:szCs w:val="22"/>
          <w:lang w:eastAsia="en-GB" w:bidi="ar-SA"/>
        </w:rPr>
      </w:pPr>
      <w:hyperlink w:anchor="_Toc19530258" w:history="1">
        <w:r w:rsidR="00926F4A" w:rsidRPr="000F4C20">
          <w:rPr>
            <w:rStyle w:val="Hyperlink"/>
            <w:noProof/>
          </w:rPr>
          <w:t>The Fundamental Rights Agency Decisions</w:t>
        </w:r>
        <w:r w:rsidR="00926F4A">
          <w:rPr>
            <w:noProof/>
            <w:webHidden/>
          </w:rPr>
          <w:tab/>
        </w:r>
        <w:r w:rsidR="00926F4A">
          <w:rPr>
            <w:noProof/>
            <w:webHidden/>
          </w:rPr>
          <w:fldChar w:fldCharType="begin"/>
        </w:r>
        <w:r w:rsidR="00926F4A">
          <w:rPr>
            <w:noProof/>
            <w:webHidden/>
          </w:rPr>
          <w:instrText xml:space="preserve"> PAGEREF _Toc19530258 \h </w:instrText>
        </w:r>
        <w:r w:rsidR="00926F4A">
          <w:rPr>
            <w:noProof/>
            <w:webHidden/>
          </w:rPr>
        </w:r>
        <w:r w:rsidR="00926F4A">
          <w:rPr>
            <w:noProof/>
            <w:webHidden/>
          </w:rPr>
          <w:fldChar w:fldCharType="separate"/>
        </w:r>
        <w:r w:rsidR="00926F4A">
          <w:rPr>
            <w:noProof/>
            <w:webHidden/>
          </w:rPr>
          <w:t>4</w:t>
        </w:r>
        <w:r w:rsidR="00926F4A">
          <w:rPr>
            <w:noProof/>
            <w:webHidden/>
          </w:rPr>
          <w:fldChar w:fldCharType="end"/>
        </w:r>
      </w:hyperlink>
    </w:p>
    <w:p w14:paraId="76DCAC4E" w14:textId="70C49745" w:rsidR="00926F4A" w:rsidRDefault="001D378C">
      <w:pPr>
        <w:pStyle w:val="TOC4"/>
        <w:tabs>
          <w:tab w:val="right" w:pos="9061"/>
        </w:tabs>
        <w:rPr>
          <w:noProof/>
          <w:sz w:val="22"/>
          <w:szCs w:val="22"/>
          <w:lang w:eastAsia="en-GB" w:bidi="ar-SA"/>
        </w:rPr>
      </w:pPr>
      <w:hyperlink w:anchor="_Toc19530259" w:history="1">
        <w:r w:rsidR="00926F4A" w:rsidRPr="000F4C20">
          <w:rPr>
            <w:rStyle w:val="Hyperlink"/>
            <w:noProof/>
          </w:rPr>
          <w:t>The Decisions on the EU-Canada Competition Agreement</w:t>
        </w:r>
        <w:r w:rsidR="00926F4A">
          <w:rPr>
            <w:noProof/>
            <w:webHidden/>
          </w:rPr>
          <w:tab/>
        </w:r>
        <w:r w:rsidR="00926F4A">
          <w:rPr>
            <w:noProof/>
            <w:webHidden/>
          </w:rPr>
          <w:fldChar w:fldCharType="begin"/>
        </w:r>
        <w:r w:rsidR="00926F4A">
          <w:rPr>
            <w:noProof/>
            <w:webHidden/>
          </w:rPr>
          <w:instrText xml:space="preserve"> PAGEREF _Toc19530259 \h </w:instrText>
        </w:r>
        <w:r w:rsidR="00926F4A">
          <w:rPr>
            <w:noProof/>
            <w:webHidden/>
          </w:rPr>
        </w:r>
        <w:r w:rsidR="00926F4A">
          <w:rPr>
            <w:noProof/>
            <w:webHidden/>
          </w:rPr>
          <w:fldChar w:fldCharType="separate"/>
        </w:r>
        <w:r w:rsidR="00926F4A">
          <w:rPr>
            <w:noProof/>
            <w:webHidden/>
          </w:rPr>
          <w:t>4</w:t>
        </w:r>
        <w:r w:rsidR="00926F4A">
          <w:rPr>
            <w:noProof/>
            <w:webHidden/>
          </w:rPr>
          <w:fldChar w:fldCharType="end"/>
        </w:r>
      </w:hyperlink>
    </w:p>
    <w:p w14:paraId="0ACB146A" w14:textId="4966FA90" w:rsidR="00926F4A" w:rsidRDefault="001D378C">
      <w:pPr>
        <w:pStyle w:val="TOC1"/>
        <w:rPr>
          <w:rFonts w:asciiTheme="minorHAnsi" w:hAnsiTheme="minorHAnsi"/>
          <w:b w:val="0"/>
          <w:bCs w:val="0"/>
          <w:noProof/>
          <w:sz w:val="22"/>
          <w:szCs w:val="22"/>
          <w:lang w:eastAsia="en-GB" w:bidi="ar-SA"/>
        </w:rPr>
      </w:pPr>
      <w:hyperlink w:anchor="_Toc19530260" w:history="1">
        <w:r w:rsidR="00926F4A" w:rsidRPr="000F4C20">
          <w:rPr>
            <w:rStyle w:val="Hyperlink"/>
            <w:noProof/>
          </w:rPr>
          <w:t>Territorial extent and application</w:t>
        </w:r>
        <w:r w:rsidR="00926F4A">
          <w:rPr>
            <w:noProof/>
            <w:webHidden/>
          </w:rPr>
          <w:tab/>
        </w:r>
        <w:r w:rsidR="00926F4A">
          <w:rPr>
            <w:noProof/>
            <w:webHidden/>
          </w:rPr>
          <w:fldChar w:fldCharType="begin"/>
        </w:r>
        <w:r w:rsidR="00926F4A">
          <w:rPr>
            <w:noProof/>
            <w:webHidden/>
          </w:rPr>
          <w:instrText xml:space="preserve"> PAGEREF _Toc19530260 \h </w:instrText>
        </w:r>
        <w:r w:rsidR="00926F4A">
          <w:rPr>
            <w:noProof/>
            <w:webHidden/>
          </w:rPr>
        </w:r>
        <w:r w:rsidR="00926F4A">
          <w:rPr>
            <w:noProof/>
            <w:webHidden/>
          </w:rPr>
          <w:fldChar w:fldCharType="separate"/>
        </w:r>
        <w:r w:rsidR="00926F4A">
          <w:rPr>
            <w:noProof/>
            <w:webHidden/>
          </w:rPr>
          <w:t>5</w:t>
        </w:r>
        <w:r w:rsidR="00926F4A">
          <w:rPr>
            <w:noProof/>
            <w:webHidden/>
          </w:rPr>
          <w:fldChar w:fldCharType="end"/>
        </w:r>
      </w:hyperlink>
    </w:p>
    <w:p w14:paraId="2BDAE586" w14:textId="5D6A1B7A" w:rsidR="00926F4A" w:rsidRDefault="001D378C">
      <w:pPr>
        <w:pStyle w:val="TOC1"/>
        <w:rPr>
          <w:rFonts w:asciiTheme="minorHAnsi" w:hAnsiTheme="minorHAnsi"/>
          <w:b w:val="0"/>
          <w:bCs w:val="0"/>
          <w:noProof/>
          <w:sz w:val="22"/>
          <w:szCs w:val="22"/>
          <w:lang w:eastAsia="en-GB" w:bidi="ar-SA"/>
        </w:rPr>
      </w:pPr>
      <w:hyperlink w:anchor="_Toc19530261" w:history="1">
        <w:r w:rsidR="00926F4A" w:rsidRPr="000F4C20">
          <w:rPr>
            <w:rStyle w:val="Hyperlink"/>
            <w:noProof/>
          </w:rPr>
          <w:t>Commentary on provisions of Act</w:t>
        </w:r>
        <w:r w:rsidR="00926F4A">
          <w:rPr>
            <w:noProof/>
            <w:webHidden/>
          </w:rPr>
          <w:tab/>
        </w:r>
        <w:r w:rsidR="00926F4A">
          <w:rPr>
            <w:noProof/>
            <w:webHidden/>
          </w:rPr>
          <w:fldChar w:fldCharType="begin"/>
        </w:r>
        <w:r w:rsidR="00926F4A">
          <w:rPr>
            <w:noProof/>
            <w:webHidden/>
          </w:rPr>
          <w:instrText xml:space="preserve"> PAGEREF _Toc19530261 \h </w:instrText>
        </w:r>
        <w:r w:rsidR="00926F4A">
          <w:rPr>
            <w:noProof/>
            <w:webHidden/>
          </w:rPr>
        </w:r>
        <w:r w:rsidR="00926F4A">
          <w:rPr>
            <w:noProof/>
            <w:webHidden/>
          </w:rPr>
          <w:fldChar w:fldCharType="separate"/>
        </w:r>
        <w:r w:rsidR="00926F4A">
          <w:rPr>
            <w:noProof/>
            <w:webHidden/>
          </w:rPr>
          <w:t>6</w:t>
        </w:r>
        <w:r w:rsidR="00926F4A">
          <w:rPr>
            <w:noProof/>
            <w:webHidden/>
          </w:rPr>
          <w:fldChar w:fldCharType="end"/>
        </w:r>
      </w:hyperlink>
    </w:p>
    <w:p w14:paraId="07A4164E" w14:textId="1D087B54" w:rsidR="00926F4A" w:rsidRDefault="001D378C">
      <w:pPr>
        <w:pStyle w:val="TOC4"/>
        <w:tabs>
          <w:tab w:val="right" w:pos="9061"/>
        </w:tabs>
        <w:rPr>
          <w:noProof/>
          <w:sz w:val="22"/>
          <w:szCs w:val="22"/>
          <w:lang w:eastAsia="en-GB" w:bidi="ar-SA"/>
        </w:rPr>
      </w:pPr>
      <w:hyperlink w:anchor="_Toc19530262" w:history="1">
        <w:r w:rsidR="00926F4A" w:rsidRPr="000F4C20">
          <w:rPr>
            <w:rStyle w:val="Hyperlink"/>
            <w:noProof/>
          </w:rPr>
          <w:t>Section 1: Approval of draft decisions under Article 352 of TFEU</w:t>
        </w:r>
        <w:r w:rsidR="00926F4A">
          <w:rPr>
            <w:noProof/>
            <w:webHidden/>
          </w:rPr>
          <w:tab/>
        </w:r>
        <w:r w:rsidR="00926F4A">
          <w:rPr>
            <w:noProof/>
            <w:webHidden/>
          </w:rPr>
          <w:fldChar w:fldCharType="begin"/>
        </w:r>
        <w:r w:rsidR="00926F4A">
          <w:rPr>
            <w:noProof/>
            <w:webHidden/>
          </w:rPr>
          <w:instrText xml:space="preserve"> PAGEREF _Toc19530262 \h </w:instrText>
        </w:r>
        <w:r w:rsidR="00926F4A">
          <w:rPr>
            <w:noProof/>
            <w:webHidden/>
          </w:rPr>
        </w:r>
        <w:r w:rsidR="00926F4A">
          <w:rPr>
            <w:noProof/>
            <w:webHidden/>
          </w:rPr>
          <w:fldChar w:fldCharType="separate"/>
        </w:r>
        <w:r w:rsidR="00926F4A">
          <w:rPr>
            <w:noProof/>
            <w:webHidden/>
          </w:rPr>
          <w:t>6</w:t>
        </w:r>
        <w:r w:rsidR="00926F4A">
          <w:rPr>
            <w:noProof/>
            <w:webHidden/>
          </w:rPr>
          <w:fldChar w:fldCharType="end"/>
        </w:r>
      </w:hyperlink>
    </w:p>
    <w:p w14:paraId="3CF872E5" w14:textId="7CF86F51" w:rsidR="00926F4A" w:rsidRDefault="001D378C">
      <w:pPr>
        <w:pStyle w:val="TOC4"/>
        <w:tabs>
          <w:tab w:val="right" w:pos="9061"/>
        </w:tabs>
        <w:rPr>
          <w:noProof/>
          <w:sz w:val="22"/>
          <w:szCs w:val="22"/>
          <w:lang w:eastAsia="en-GB" w:bidi="ar-SA"/>
        </w:rPr>
      </w:pPr>
      <w:hyperlink w:anchor="_Toc19530263" w:history="1">
        <w:r w:rsidR="00926F4A" w:rsidRPr="000F4C20">
          <w:rPr>
            <w:rStyle w:val="Hyperlink"/>
            <w:noProof/>
          </w:rPr>
          <w:t>Section 2: Extent, commencement and short title</w:t>
        </w:r>
        <w:r w:rsidR="00926F4A">
          <w:rPr>
            <w:noProof/>
            <w:webHidden/>
          </w:rPr>
          <w:tab/>
        </w:r>
        <w:r w:rsidR="00926F4A">
          <w:rPr>
            <w:noProof/>
            <w:webHidden/>
          </w:rPr>
          <w:fldChar w:fldCharType="begin"/>
        </w:r>
        <w:r w:rsidR="00926F4A">
          <w:rPr>
            <w:noProof/>
            <w:webHidden/>
          </w:rPr>
          <w:instrText xml:space="preserve"> PAGEREF _Toc19530263 \h </w:instrText>
        </w:r>
        <w:r w:rsidR="00926F4A">
          <w:rPr>
            <w:noProof/>
            <w:webHidden/>
          </w:rPr>
        </w:r>
        <w:r w:rsidR="00926F4A">
          <w:rPr>
            <w:noProof/>
            <w:webHidden/>
          </w:rPr>
          <w:fldChar w:fldCharType="separate"/>
        </w:r>
        <w:r w:rsidR="00926F4A">
          <w:rPr>
            <w:noProof/>
            <w:webHidden/>
          </w:rPr>
          <w:t>6</w:t>
        </w:r>
        <w:r w:rsidR="00926F4A">
          <w:rPr>
            <w:noProof/>
            <w:webHidden/>
          </w:rPr>
          <w:fldChar w:fldCharType="end"/>
        </w:r>
      </w:hyperlink>
    </w:p>
    <w:p w14:paraId="225C9CC0" w14:textId="65924F9E" w:rsidR="00926F4A" w:rsidRDefault="001D378C">
      <w:pPr>
        <w:pStyle w:val="TOC1"/>
        <w:rPr>
          <w:rFonts w:asciiTheme="minorHAnsi" w:hAnsiTheme="minorHAnsi"/>
          <w:b w:val="0"/>
          <w:bCs w:val="0"/>
          <w:noProof/>
          <w:sz w:val="22"/>
          <w:szCs w:val="22"/>
          <w:lang w:eastAsia="en-GB" w:bidi="ar-SA"/>
        </w:rPr>
      </w:pPr>
      <w:hyperlink w:anchor="_Toc19530264" w:history="1">
        <w:r w:rsidR="00926F4A" w:rsidRPr="000F4C20">
          <w:rPr>
            <w:rStyle w:val="Hyperlink"/>
            <w:noProof/>
          </w:rPr>
          <w:t>Related documents</w:t>
        </w:r>
        <w:r w:rsidR="00926F4A">
          <w:rPr>
            <w:noProof/>
            <w:webHidden/>
          </w:rPr>
          <w:tab/>
        </w:r>
        <w:r w:rsidR="00926F4A">
          <w:rPr>
            <w:noProof/>
            <w:webHidden/>
          </w:rPr>
          <w:fldChar w:fldCharType="begin"/>
        </w:r>
        <w:r w:rsidR="00926F4A">
          <w:rPr>
            <w:noProof/>
            <w:webHidden/>
          </w:rPr>
          <w:instrText xml:space="preserve"> PAGEREF _Toc19530264 \h </w:instrText>
        </w:r>
        <w:r w:rsidR="00926F4A">
          <w:rPr>
            <w:noProof/>
            <w:webHidden/>
          </w:rPr>
        </w:r>
        <w:r w:rsidR="00926F4A">
          <w:rPr>
            <w:noProof/>
            <w:webHidden/>
          </w:rPr>
          <w:fldChar w:fldCharType="separate"/>
        </w:r>
        <w:r w:rsidR="00926F4A">
          <w:rPr>
            <w:noProof/>
            <w:webHidden/>
          </w:rPr>
          <w:t>6</w:t>
        </w:r>
        <w:r w:rsidR="00926F4A">
          <w:rPr>
            <w:noProof/>
            <w:webHidden/>
          </w:rPr>
          <w:fldChar w:fldCharType="end"/>
        </w:r>
      </w:hyperlink>
    </w:p>
    <w:p w14:paraId="55F63842" w14:textId="053B965C" w:rsidR="00926F4A" w:rsidRDefault="001D378C">
      <w:pPr>
        <w:pStyle w:val="TOC1"/>
        <w:rPr>
          <w:rFonts w:asciiTheme="minorHAnsi" w:hAnsiTheme="minorHAnsi"/>
          <w:b w:val="0"/>
          <w:bCs w:val="0"/>
          <w:noProof/>
          <w:sz w:val="22"/>
          <w:szCs w:val="22"/>
          <w:lang w:eastAsia="en-GB" w:bidi="ar-SA"/>
        </w:rPr>
      </w:pPr>
      <w:hyperlink w:anchor="_Toc19530265" w:history="1">
        <w:r w:rsidR="00926F4A" w:rsidRPr="000F4C20">
          <w:rPr>
            <w:rStyle w:val="Hyperlink"/>
            <w:noProof/>
          </w:rPr>
          <w:t>Annex A - Hansard References</w:t>
        </w:r>
        <w:r w:rsidR="00926F4A">
          <w:rPr>
            <w:noProof/>
            <w:webHidden/>
          </w:rPr>
          <w:tab/>
        </w:r>
        <w:r w:rsidR="00926F4A">
          <w:rPr>
            <w:noProof/>
            <w:webHidden/>
          </w:rPr>
          <w:fldChar w:fldCharType="begin"/>
        </w:r>
        <w:r w:rsidR="00926F4A">
          <w:rPr>
            <w:noProof/>
            <w:webHidden/>
          </w:rPr>
          <w:instrText xml:space="preserve"> PAGEREF _Toc19530265 \h </w:instrText>
        </w:r>
        <w:r w:rsidR="00926F4A">
          <w:rPr>
            <w:noProof/>
            <w:webHidden/>
          </w:rPr>
        </w:r>
        <w:r w:rsidR="00926F4A">
          <w:rPr>
            <w:noProof/>
            <w:webHidden/>
          </w:rPr>
          <w:fldChar w:fldCharType="separate"/>
        </w:r>
        <w:r w:rsidR="00926F4A">
          <w:rPr>
            <w:noProof/>
            <w:webHidden/>
          </w:rPr>
          <w:t>8</w:t>
        </w:r>
        <w:r w:rsidR="00926F4A">
          <w:rPr>
            <w:noProof/>
            <w:webHidden/>
          </w:rPr>
          <w:fldChar w:fldCharType="end"/>
        </w:r>
      </w:hyperlink>
    </w:p>
    <w:p w14:paraId="47A1C7E2" w14:textId="4B1641B9"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19530253"/>
      <w:bookmarkStart w:id="3" w:name="_Toc410653883"/>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BA1E0F">
                <w:t>Act</w:t>
              </w:r>
            </w:sdtContent>
          </w:sdt>
        </w:sdtContent>
      </w:sdt>
      <w:bookmarkEnd w:id="1"/>
      <w:bookmarkEnd w:id="2"/>
      <w:bookmarkEnd w:id="4"/>
      <w:bookmarkEnd w:id="5"/>
    </w:p>
    <w:p w14:paraId="1B33EB56" w14:textId="77777777" w:rsidR="00BA1E0F" w:rsidRPr="00DC252E" w:rsidRDefault="00BA1E0F" w:rsidP="00BA1E0F">
      <w:pPr>
        <w:pStyle w:val="ParaNumbered"/>
        <w:ind w:left="360" w:hanging="360"/>
      </w:pPr>
      <w:bookmarkStart w:id="6" w:name="_Toc416612127"/>
      <w:bookmarkStart w:id="7" w:name="_Toc410653884"/>
      <w:r w:rsidRPr="00DC252E">
        <w:rPr>
          <w:rFonts w:ascii="PalatinoLinotype-Roman" w:hAnsi="PalatinoLinotype-Roman"/>
          <w:szCs w:val="20"/>
        </w:rPr>
        <w:t xml:space="preserve">The purpose of the </w:t>
      </w:r>
      <w:r>
        <w:rPr>
          <w:rFonts w:ascii="PalatinoLinotype-Roman" w:hAnsi="PalatinoLinotype-Roman"/>
          <w:szCs w:val="20"/>
        </w:rPr>
        <w:t>Act</w:t>
      </w:r>
      <w:r w:rsidRPr="00DC252E">
        <w:rPr>
          <w:rFonts w:ascii="PalatinoLinotype-Roman" w:hAnsi="PalatinoLinotype-Roman"/>
          <w:szCs w:val="20"/>
        </w:rPr>
        <w:t xml:space="preserve"> is to approve </w:t>
      </w:r>
      <w:r>
        <w:rPr>
          <w:rFonts w:ascii="PalatinoLinotype-Roman" w:hAnsi="PalatinoLinotype-Roman"/>
          <w:szCs w:val="20"/>
        </w:rPr>
        <w:t>four</w:t>
      </w:r>
      <w:r w:rsidRPr="00DC252E">
        <w:rPr>
          <w:rFonts w:ascii="PalatinoLinotype-Roman" w:hAnsi="PalatinoLinotype-Roman"/>
          <w:szCs w:val="20"/>
        </w:rPr>
        <w:t xml:space="preserve"> draft decisions of the Council of the European</w:t>
      </w:r>
      <w:r>
        <w:rPr>
          <w:rFonts w:ascii="PalatinoLinotype-Roman" w:hAnsi="PalatinoLinotype-Roman"/>
          <w:szCs w:val="20"/>
        </w:rPr>
        <w:t xml:space="preserve"> </w:t>
      </w:r>
      <w:r w:rsidRPr="00DC252E">
        <w:rPr>
          <w:rFonts w:ascii="PalatinoLinotype-Roman" w:hAnsi="PalatinoLinotype-Roman"/>
          <w:szCs w:val="20"/>
        </w:rPr>
        <w:t>Union</w:t>
      </w:r>
      <w:r>
        <w:rPr>
          <w:rFonts w:ascii="PalatinoLinotype-Roman" w:hAnsi="PalatinoLinotype-Roman"/>
          <w:szCs w:val="20"/>
        </w:rPr>
        <w:t xml:space="preserve"> ("the Council")</w:t>
      </w:r>
      <w:r w:rsidRPr="00DC252E">
        <w:rPr>
          <w:rFonts w:ascii="PalatinoLinotype-Roman" w:hAnsi="PalatinoLinotype-Roman"/>
          <w:szCs w:val="20"/>
        </w:rPr>
        <w:t>. This is to fulfil a requirement in section 8 of the European Union Act 2011 (“2011 Act”)</w:t>
      </w:r>
      <w:r>
        <w:rPr>
          <w:rFonts w:ascii="PalatinoLinotype-Roman" w:hAnsi="PalatinoLinotype-Roman"/>
          <w:szCs w:val="20"/>
        </w:rPr>
        <w:t xml:space="preserve"> </w:t>
      </w:r>
      <w:r w:rsidRPr="00DC252E">
        <w:rPr>
          <w:rFonts w:ascii="PalatinoLinotype-Roman" w:hAnsi="PalatinoLinotype-Roman"/>
          <w:szCs w:val="20"/>
        </w:rPr>
        <w:t xml:space="preserve">which </w:t>
      </w:r>
      <w:r>
        <w:rPr>
          <w:rFonts w:ascii="PalatinoLinotype-Roman" w:hAnsi="PalatinoLinotype-Roman"/>
          <w:szCs w:val="20"/>
        </w:rPr>
        <w:t xml:space="preserve">requires Parliament to approve draft decisions made under Article 352 of the Treaty on the Functioning of the European Union (“TFEU”). Parliamentary approval </w:t>
      </w:r>
      <w:r w:rsidRPr="00DC252E">
        <w:rPr>
          <w:rFonts w:ascii="PalatinoLinotype-Roman" w:hAnsi="PalatinoLinotype-Roman"/>
          <w:szCs w:val="20"/>
        </w:rPr>
        <w:t>will enable the United Kingdom to vote in favour of the draft decisions.</w:t>
      </w:r>
    </w:p>
    <w:p w14:paraId="31D80348" w14:textId="77777777" w:rsidR="00BA1E0F" w:rsidRPr="00CA4237" w:rsidRDefault="00BA1E0F" w:rsidP="00BA1E0F">
      <w:pPr>
        <w:pStyle w:val="ParaNumbered"/>
        <w:ind w:left="360" w:hanging="360"/>
      </w:pPr>
      <w:r>
        <w:t xml:space="preserve">The first draft decision is on the participation of the Republic of Albania </w:t>
      </w:r>
      <w:r w:rsidRPr="00DC252E">
        <w:t>as an observer in the work of the European Union Agency for Fundamental Rights.</w:t>
      </w:r>
    </w:p>
    <w:p w14:paraId="4702AE1C" w14:textId="77777777" w:rsidR="00BA1E0F" w:rsidRPr="00DC252E" w:rsidRDefault="00BA1E0F" w:rsidP="00BA1E0F">
      <w:pPr>
        <w:pStyle w:val="ParaNumbered"/>
        <w:ind w:left="360" w:hanging="360"/>
      </w:pPr>
      <w:r>
        <w:t xml:space="preserve">The second draft decision is on the participation of the Republic of Serbia </w:t>
      </w:r>
      <w:r w:rsidRPr="00DC252E">
        <w:rPr>
          <w:rFonts w:ascii="PalatinoLinotype-Roman" w:hAnsi="PalatinoLinotype-Roman"/>
          <w:szCs w:val="20"/>
        </w:rPr>
        <w:t>as an observer in the work of the European Union Agency for Fundamental Rights.</w:t>
      </w:r>
    </w:p>
    <w:p w14:paraId="4CDE308D" w14:textId="77777777" w:rsidR="00BA1E0F" w:rsidRPr="00CA4237" w:rsidRDefault="00BA1E0F" w:rsidP="00BA1E0F">
      <w:pPr>
        <w:pStyle w:val="ParaNumbered"/>
        <w:ind w:left="360" w:hanging="360"/>
      </w:pPr>
      <w:r>
        <w:rPr>
          <w:rFonts w:ascii="PalatinoLinotype-Roman" w:hAnsi="PalatinoLinotype-Roman"/>
          <w:szCs w:val="20"/>
        </w:rPr>
        <w:t>The third and fourth draft decisions are to sign and then conclude an Agreement between the European Union and the Government of Canada that will allow enhanced cooperation between the European Commission and the Canadian Competition Bureau on competition matters.</w:t>
      </w:r>
    </w:p>
    <w:bookmarkStart w:id="8" w:name="_Toc19530254"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544DB4EC" w14:textId="77777777" w:rsidR="00E718E1" w:rsidRPr="00CA4237" w:rsidRDefault="00E718E1" w:rsidP="005E1288">
          <w:pPr>
            <w:pStyle w:val="Heading1"/>
            <w:keepNext/>
          </w:pPr>
          <w:r w:rsidRPr="00CA4237">
            <w:t>Policy background</w:t>
          </w:r>
        </w:p>
        <w:bookmarkEnd w:id="7" w:displacedByCustomXml="next"/>
      </w:sdtContent>
    </w:sdt>
    <w:bookmarkEnd w:id="8" w:displacedByCustomXml="prev"/>
    <w:bookmarkEnd w:id="9" w:displacedByCustomXml="prev"/>
    <w:bookmarkEnd w:id="10" w:displacedByCustomXml="prev"/>
    <w:bookmarkEnd w:id="6" w:displacedByCustomXml="prev"/>
    <w:p w14:paraId="257944D3" w14:textId="77777777" w:rsidR="00BA1E0F" w:rsidRPr="000522F0" w:rsidRDefault="00BA1E0F" w:rsidP="00120C3D">
      <w:pPr>
        <w:pStyle w:val="HSubheading4"/>
      </w:pPr>
      <w:bookmarkStart w:id="11" w:name="_Toc19530255"/>
      <w:bookmarkStart w:id="12" w:name="_Toc418587919"/>
      <w:r w:rsidRPr="000522F0">
        <w:t>The draft decision</w:t>
      </w:r>
      <w:r>
        <w:t>s</w:t>
      </w:r>
      <w:r w:rsidRPr="000522F0">
        <w:t xml:space="preserve"> on the participation of the Republic of</w:t>
      </w:r>
      <w:r>
        <w:t xml:space="preserve"> Albania and the Republic of Serbia as </w:t>
      </w:r>
      <w:r w:rsidRPr="000522F0">
        <w:t>observer</w:t>
      </w:r>
      <w:r>
        <w:t>s</w:t>
      </w:r>
      <w:r w:rsidRPr="000522F0">
        <w:t xml:space="preserve"> in the work of the European Union Agency for</w:t>
      </w:r>
      <w:r>
        <w:t xml:space="preserve"> </w:t>
      </w:r>
      <w:r w:rsidRPr="000522F0">
        <w:t>Fundamental Rights</w:t>
      </w:r>
      <w:r>
        <w:t>.</w:t>
      </w:r>
      <w:bookmarkEnd w:id="11"/>
    </w:p>
    <w:p w14:paraId="38521351" w14:textId="77777777" w:rsidR="00BA1E0F" w:rsidRPr="000522F0" w:rsidRDefault="00BA1E0F" w:rsidP="00BA1E0F">
      <w:pPr>
        <w:pStyle w:val="ParaNumbered"/>
        <w:ind w:left="360" w:hanging="360"/>
      </w:pPr>
      <w:r w:rsidRPr="000522F0">
        <w:rPr>
          <w:rFonts w:ascii="PalatinoLinotype-Roman" w:hAnsi="PalatinoLinotype-Roman"/>
          <w:color w:val="auto"/>
          <w:szCs w:val="20"/>
        </w:rPr>
        <w:t>T</w:t>
      </w:r>
      <w:r w:rsidRPr="000522F0">
        <w:rPr>
          <w:rFonts w:ascii="PalatinoLinotype-Roman" w:hAnsi="PalatinoLinotype-Roman"/>
          <w:szCs w:val="20"/>
        </w:rPr>
        <w:t>he EU Fundamental Rights Agency (“the FRA”) was established in 2007 by Regulation</w:t>
      </w:r>
      <w:r>
        <w:rPr>
          <w:rFonts w:ascii="PalatinoLinotype-Roman" w:hAnsi="PalatinoLinotype-Roman"/>
          <w:szCs w:val="20"/>
        </w:rPr>
        <w:t xml:space="preserve"> </w:t>
      </w:r>
      <w:r w:rsidRPr="000522F0">
        <w:rPr>
          <w:rFonts w:ascii="PalatinoLinotype-Roman" w:hAnsi="PalatinoLinotype-Roman"/>
          <w:szCs w:val="20"/>
        </w:rPr>
        <w:t>168/2007 EC (“the Regulation”). Its function is to provide assistance and expertise on</w:t>
      </w:r>
      <w:r>
        <w:rPr>
          <w:rFonts w:ascii="PalatinoLinotype-Roman" w:hAnsi="PalatinoLinotype-Roman"/>
          <w:szCs w:val="20"/>
        </w:rPr>
        <w:t xml:space="preserve"> </w:t>
      </w:r>
      <w:r w:rsidRPr="000522F0">
        <w:rPr>
          <w:rFonts w:ascii="PalatinoLinotype-Roman" w:hAnsi="PalatinoLinotype-Roman"/>
          <w:szCs w:val="20"/>
        </w:rPr>
        <w:t>fundamental rights to the EU institutions and Member States. It collects and analyses data</w:t>
      </w:r>
      <w:r>
        <w:rPr>
          <w:rFonts w:ascii="PalatinoLinotype-Roman" w:hAnsi="PalatinoLinotype-Roman"/>
          <w:szCs w:val="20"/>
        </w:rPr>
        <w:t xml:space="preserve"> </w:t>
      </w:r>
      <w:r w:rsidRPr="000522F0">
        <w:rPr>
          <w:rFonts w:ascii="PalatinoLinotype-Roman" w:hAnsi="PalatinoLinotype-Roman"/>
          <w:szCs w:val="20"/>
        </w:rPr>
        <w:t>across the EU and provides advice by way of reports and opinions, raising awareness of</w:t>
      </w:r>
      <w:r>
        <w:rPr>
          <w:rFonts w:ascii="PalatinoLinotype-Roman" w:hAnsi="PalatinoLinotype-Roman"/>
          <w:szCs w:val="20"/>
        </w:rPr>
        <w:t xml:space="preserve"> </w:t>
      </w:r>
      <w:r w:rsidRPr="000522F0">
        <w:rPr>
          <w:rFonts w:ascii="PalatinoLinotype-Roman" w:hAnsi="PalatinoLinotype-Roman"/>
          <w:szCs w:val="20"/>
        </w:rPr>
        <w:t>fundamental rights.</w:t>
      </w:r>
    </w:p>
    <w:p w14:paraId="3FBBDAE6" w14:textId="77777777" w:rsidR="00BA1E0F" w:rsidRPr="00E53076" w:rsidRDefault="00BA1E0F" w:rsidP="00BA1E0F">
      <w:pPr>
        <w:pStyle w:val="ParaNumbered"/>
        <w:ind w:left="360" w:hanging="360"/>
      </w:pPr>
      <w:r w:rsidRPr="00E53076">
        <w:t>Under Article 28 of the Regulation, the FRA is open to the participation of candidate countries</w:t>
      </w:r>
      <w:r>
        <w:t xml:space="preserve"> </w:t>
      </w:r>
      <w:r w:rsidRPr="00E53076">
        <w:t>as observers. The draft decision</w:t>
      </w:r>
      <w:r>
        <w:t>s</w:t>
      </w:r>
      <w:r w:rsidRPr="00E53076">
        <w:t xml:space="preserve"> </w:t>
      </w:r>
      <w:r>
        <w:t>are</w:t>
      </w:r>
      <w:r w:rsidRPr="00E53076">
        <w:t xml:space="preserve"> on the participation of the </w:t>
      </w:r>
      <w:r>
        <w:t>Republic of Albania and the Republic of Serbia as</w:t>
      </w:r>
      <w:r w:rsidRPr="00E53076">
        <w:t xml:space="preserve"> observer</w:t>
      </w:r>
      <w:r>
        <w:t>s</w:t>
      </w:r>
      <w:r w:rsidRPr="00E53076">
        <w:t xml:space="preserve"> in the work of the FRA. The draft decision</w:t>
      </w:r>
      <w:r>
        <w:t>s</w:t>
      </w:r>
      <w:r w:rsidRPr="00E53076">
        <w:t xml:space="preserve"> will not, </w:t>
      </w:r>
      <w:r>
        <w:t>themselves</w:t>
      </w:r>
      <w:r w:rsidRPr="00E53076">
        <w:t>, confer</w:t>
      </w:r>
      <w:r>
        <w:t xml:space="preserve"> observer status. Instead they establish</w:t>
      </w:r>
      <w:r w:rsidRPr="00E53076">
        <w:t xml:space="preserve"> an EU </w:t>
      </w:r>
      <w:r>
        <w:t xml:space="preserve">position at </w:t>
      </w:r>
      <w:r w:rsidRPr="00E53076">
        <w:t>other bod</w:t>
      </w:r>
      <w:r>
        <w:t>ies</w:t>
      </w:r>
      <w:r w:rsidRPr="00E53076">
        <w:t xml:space="preserve">, the </w:t>
      </w:r>
      <w:r w:rsidRPr="00E53076">
        <w:rPr>
          <w:rFonts w:ascii="PalatinoLinotype-Roman" w:hAnsi="PalatinoLinotype-Roman"/>
          <w:szCs w:val="20"/>
        </w:rPr>
        <w:t>EU-the Republic of Albania Stabilisation and Association Council</w:t>
      </w:r>
      <w:r>
        <w:rPr>
          <w:rFonts w:ascii="PalatinoLinotype-Roman" w:hAnsi="PalatinoLinotype-Roman"/>
          <w:szCs w:val="20"/>
        </w:rPr>
        <w:t xml:space="preserve"> and t</w:t>
      </w:r>
      <w:r w:rsidRPr="00E53076">
        <w:t xml:space="preserve">he </w:t>
      </w:r>
      <w:r w:rsidRPr="00E53076">
        <w:rPr>
          <w:rFonts w:ascii="PalatinoLinotype-Roman" w:hAnsi="PalatinoLinotype-Roman"/>
          <w:szCs w:val="20"/>
        </w:rPr>
        <w:t>EU-the Republic of</w:t>
      </w:r>
      <w:r>
        <w:rPr>
          <w:rFonts w:ascii="PalatinoLinotype-Roman" w:hAnsi="PalatinoLinotype-Roman"/>
          <w:szCs w:val="20"/>
        </w:rPr>
        <w:t xml:space="preserve"> Serbia </w:t>
      </w:r>
      <w:r w:rsidRPr="00E53076">
        <w:t>Stabilisation and Associat</w:t>
      </w:r>
      <w:r>
        <w:t xml:space="preserve">ion Council. Participation as </w:t>
      </w:r>
      <w:r w:rsidRPr="00E53076">
        <w:t>observer</w:t>
      </w:r>
      <w:r>
        <w:t>s</w:t>
      </w:r>
      <w:r w:rsidRPr="00E53076">
        <w:t xml:space="preserve">, and the conditions of doing so, are determined by the </w:t>
      </w:r>
      <w:r>
        <w:t xml:space="preserve">respective </w:t>
      </w:r>
      <w:r w:rsidRPr="00E53076">
        <w:t>Stabilisation and Association</w:t>
      </w:r>
      <w:r>
        <w:t xml:space="preserve"> </w:t>
      </w:r>
      <w:r w:rsidRPr="00E53076">
        <w:t>Council</w:t>
      </w:r>
      <w:r>
        <w:t>s</w:t>
      </w:r>
      <w:r w:rsidRPr="00E53076">
        <w:t>.</w:t>
      </w:r>
    </w:p>
    <w:p w14:paraId="24C9868B" w14:textId="77777777" w:rsidR="00BA1E0F" w:rsidRPr="00466961" w:rsidRDefault="00BA1E0F" w:rsidP="00BA1E0F">
      <w:pPr>
        <w:pStyle w:val="ParaNumbered"/>
        <w:ind w:left="360" w:hanging="360"/>
      </w:pPr>
      <w:r w:rsidRPr="000522F0">
        <w:rPr>
          <w:rFonts w:ascii="PalatinoLinotype-Roman" w:hAnsi="PalatinoLinotype-Roman"/>
          <w:szCs w:val="20"/>
        </w:rPr>
        <w:t>The draft decision</w:t>
      </w:r>
      <w:r>
        <w:rPr>
          <w:rFonts w:ascii="PalatinoLinotype-Roman" w:hAnsi="PalatinoLinotype-Roman"/>
          <w:szCs w:val="20"/>
        </w:rPr>
        <w:t>s are</w:t>
      </w:r>
      <w:r w:rsidRPr="000522F0">
        <w:rPr>
          <w:rFonts w:ascii="PalatinoLinotype-Roman" w:hAnsi="PalatinoLinotype-Roman"/>
          <w:szCs w:val="20"/>
        </w:rPr>
        <w:t xml:space="preserve"> based on Articles 218(9) and 352 of </w:t>
      </w:r>
      <w:r>
        <w:rPr>
          <w:rFonts w:ascii="PalatinoLinotype-Roman" w:hAnsi="PalatinoLinotype-Roman"/>
          <w:szCs w:val="20"/>
        </w:rPr>
        <w:t>TFEU. They have</w:t>
      </w:r>
      <w:r w:rsidRPr="000522F0">
        <w:rPr>
          <w:rFonts w:ascii="PalatinoLinotype-Roman" w:hAnsi="PalatinoLinotype-Roman"/>
          <w:szCs w:val="20"/>
        </w:rPr>
        <w:t xml:space="preserve"> been proposed by the </w:t>
      </w:r>
      <w:r>
        <w:rPr>
          <w:rFonts w:ascii="PalatinoLinotype-Roman" w:hAnsi="PalatinoLinotype-Roman"/>
          <w:szCs w:val="20"/>
        </w:rPr>
        <w:t xml:space="preserve">European </w:t>
      </w:r>
      <w:r w:rsidRPr="000522F0">
        <w:rPr>
          <w:rFonts w:ascii="PalatinoLinotype-Roman" w:hAnsi="PalatinoLinotype-Roman"/>
          <w:szCs w:val="20"/>
        </w:rPr>
        <w:t>Commission and can be made by the</w:t>
      </w:r>
      <w:r>
        <w:rPr>
          <w:rFonts w:ascii="PalatinoLinotype-Roman" w:hAnsi="PalatinoLinotype-Roman"/>
          <w:szCs w:val="20"/>
        </w:rPr>
        <w:t xml:space="preserve"> </w:t>
      </w:r>
      <w:r w:rsidRPr="000522F0">
        <w:rPr>
          <w:rFonts w:ascii="PalatinoLinotype-Roman" w:hAnsi="PalatinoLinotype-Roman"/>
          <w:szCs w:val="20"/>
        </w:rPr>
        <w:t>Council acting unanimously after obtaining the consent of the European Parliament.</w:t>
      </w:r>
    </w:p>
    <w:p w14:paraId="623B45EE" w14:textId="77777777" w:rsidR="00BA1E0F" w:rsidRPr="00F251A6" w:rsidRDefault="00BA1E0F" w:rsidP="00BA1E0F">
      <w:pPr>
        <w:pStyle w:val="ParaNumbered"/>
        <w:ind w:left="360" w:hanging="360"/>
      </w:pPr>
      <w:r>
        <w:rPr>
          <w:rFonts w:ascii="PalatinoLinotype-Roman" w:hAnsi="PalatinoLinotype-Roman"/>
        </w:rPr>
        <w:t>The proposal includes the European Commission's estimate of the contributions that Albania and Serbia will be making to the EU budget in order to participate in the FRA.  The figures for Albania are EUR 160,000 for Year 1, EUR 163,000 for Year 2 and EUR 166,000 for Year 3.  The figures for Serbia are EUR 180,000 for Year 1, EUR 183,000 for Year 2 and EUR 186,000 for Year 3.</w:t>
      </w:r>
    </w:p>
    <w:p w14:paraId="16F6A796" w14:textId="77777777" w:rsidR="00BA1E0F" w:rsidRPr="00F251A6" w:rsidRDefault="00BA1E0F" w:rsidP="00BA1E0F">
      <w:pPr>
        <w:pStyle w:val="ParaNumbered"/>
        <w:ind w:left="360" w:hanging="360"/>
      </w:pPr>
      <w:r w:rsidRPr="00F251A6">
        <w:rPr>
          <w:rFonts w:ascii="PalatinoLinotype-Roman" w:hAnsi="PalatinoLinotype-Roman"/>
        </w:rPr>
        <w:t xml:space="preserve">The draft decisions were deposited in Parliament on 9 March 2016. They were cleared from scrutiny by the </w:t>
      </w:r>
      <w:r>
        <w:rPr>
          <w:rFonts w:ascii="PalatinoLinotype-Roman" w:hAnsi="PalatinoLinotype-Roman"/>
        </w:rPr>
        <w:t xml:space="preserve">House of Commons </w:t>
      </w:r>
      <w:r w:rsidRPr="00F251A6">
        <w:rPr>
          <w:rFonts w:ascii="PalatinoLinotype-Roman" w:hAnsi="PalatinoLinotype-Roman"/>
        </w:rPr>
        <w:t>European Scrutiny Committee at its meeting on 13 April</w:t>
      </w:r>
      <w:r>
        <w:rPr>
          <w:rFonts w:ascii="PalatinoLinotype-Roman" w:hAnsi="PalatinoLinotype-Roman"/>
        </w:rPr>
        <w:t xml:space="preserve"> 2016</w:t>
      </w:r>
      <w:r w:rsidRPr="00F251A6">
        <w:rPr>
          <w:rFonts w:ascii="PalatinoLinotype-Roman" w:hAnsi="PalatinoLinotype-Roman"/>
        </w:rPr>
        <w:t xml:space="preserve"> and by the </w:t>
      </w:r>
      <w:r>
        <w:rPr>
          <w:rFonts w:ascii="PalatinoLinotype-Roman" w:hAnsi="PalatinoLinotype-Roman"/>
        </w:rPr>
        <w:t xml:space="preserve">House of Lords </w:t>
      </w:r>
      <w:r w:rsidRPr="00F251A6">
        <w:rPr>
          <w:rFonts w:ascii="PalatinoLinotype-Roman" w:hAnsi="PalatinoLinotype-Roman"/>
        </w:rPr>
        <w:t>Europe Select Committee on 12 April</w:t>
      </w:r>
      <w:r>
        <w:rPr>
          <w:rFonts w:ascii="PalatinoLinotype-Roman" w:hAnsi="PalatinoLinotype-Roman"/>
        </w:rPr>
        <w:t xml:space="preserve"> 2016</w:t>
      </w:r>
      <w:r w:rsidRPr="00F251A6">
        <w:rPr>
          <w:rFonts w:ascii="PalatinoLinotype-Roman" w:hAnsi="PalatinoLinotype-Roman"/>
        </w:rPr>
        <w:t xml:space="preserve">.  </w:t>
      </w:r>
    </w:p>
    <w:p w14:paraId="0F87DD18" w14:textId="77777777" w:rsidR="00BA1E0F" w:rsidRDefault="00BA1E0F" w:rsidP="00BA1E0F">
      <w:pPr>
        <w:pStyle w:val="ParaNumbered"/>
        <w:ind w:left="360" w:hanging="360"/>
      </w:pPr>
      <w:r w:rsidRPr="009D3185">
        <w:t>The text of the draft decision</w:t>
      </w:r>
      <w:r>
        <w:t>s</w:t>
      </w:r>
      <w:r w:rsidRPr="009D3185">
        <w:t xml:space="preserve"> is now settled and it is intended that the proposal</w:t>
      </w:r>
      <w:r>
        <w:t>s are</w:t>
      </w:r>
      <w:r w:rsidRPr="009D3185">
        <w:t xml:space="preserve"> concluded in</w:t>
      </w:r>
      <w:r>
        <w:t xml:space="preserve"> the </w:t>
      </w:r>
      <w:r w:rsidRPr="009D3185">
        <w:t>Council as soon as possible.</w:t>
      </w:r>
    </w:p>
    <w:p w14:paraId="6A398CA7" w14:textId="77777777" w:rsidR="00BA1E0F" w:rsidRDefault="00BA1E0F" w:rsidP="00BA1E0F">
      <w:pPr>
        <w:pStyle w:val="ParaNumbered"/>
        <w:numPr>
          <w:ilvl w:val="0"/>
          <w:numId w:val="0"/>
        </w:numPr>
        <w:ind w:left="360" w:hanging="360"/>
      </w:pPr>
    </w:p>
    <w:p w14:paraId="3CD5BF94" w14:textId="77777777" w:rsidR="00BA1E0F" w:rsidRDefault="00BA1E0F" w:rsidP="00BA1E0F">
      <w:pPr>
        <w:pStyle w:val="ParaNumbered"/>
        <w:numPr>
          <w:ilvl w:val="0"/>
          <w:numId w:val="0"/>
        </w:numPr>
        <w:ind w:left="360" w:hanging="360"/>
      </w:pPr>
    </w:p>
    <w:p w14:paraId="6F237398" w14:textId="77777777" w:rsidR="00BA1E0F" w:rsidRDefault="00BA1E0F" w:rsidP="00120C3D">
      <w:pPr>
        <w:pStyle w:val="HSubheading4"/>
      </w:pPr>
      <w:bookmarkStart w:id="13" w:name="_Toc19530256"/>
      <w:r w:rsidRPr="00906E98">
        <w:t xml:space="preserve">The draft decisions to sign and </w:t>
      </w:r>
      <w:r>
        <w:t>then conclude a competition</w:t>
      </w:r>
      <w:r w:rsidRPr="00906E98">
        <w:t xml:space="preserve"> Agreement between the European Union and the Government of Canada </w:t>
      </w:r>
      <w:r>
        <w:t>(the Canada decisions)</w:t>
      </w:r>
      <w:bookmarkEnd w:id="13"/>
    </w:p>
    <w:p w14:paraId="3E167E76" w14:textId="77777777" w:rsidR="00BA1E0F" w:rsidRDefault="00BA1E0F" w:rsidP="00BA1E0F">
      <w:pPr>
        <w:pStyle w:val="ParaNumbered"/>
        <w:ind w:left="360" w:hanging="360"/>
      </w:pPr>
      <w:r>
        <w:t>The EU and Canada have cooperated in the area of competition policy enforcement since 1999 (pursuant to an existing cooperation agreement).</w:t>
      </w:r>
    </w:p>
    <w:p w14:paraId="7FFE5299" w14:textId="05D136AE" w:rsidR="00BA1E0F" w:rsidRDefault="00BA1E0F" w:rsidP="00BA1E0F">
      <w:pPr>
        <w:pStyle w:val="ParaNumbered"/>
        <w:ind w:left="360" w:hanging="360"/>
      </w:pPr>
      <w:r>
        <w:t>The draft decisions concern the replacement of the existing EU-Canada competition enforcement cooperation arrangement, with a new agreement that includes the exchange of information gathered by their respective competition authorities during antitrust and merger investigations (the</w:t>
      </w:r>
      <w:r w:rsidR="00120C3D">
        <w:t xml:space="preserve"> new Agreement).</w:t>
      </w:r>
      <w:r>
        <w:t xml:space="preserve"> The Commission may share such information with Member States’ competition authorities (in the case of the UK, the Competition and Markets Authority (CMA)).</w:t>
      </w:r>
    </w:p>
    <w:p w14:paraId="5AB3C0B3" w14:textId="5D203D67" w:rsidR="00BA1E0F" w:rsidRDefault="00BA1E0F" w:rsidP="00BA1E0F">
      <w:pPr>
        <w:pStyle w:val="ParaNumbered"/>
        <w:ind w:left="360" w:hanging="360"/>
        <w:rPr>
          <w:rFonts w:eastAsia="Times New Roman"/>
        </w:rPr>
      </w:pPr>
      <w:r>
        <w:rPr>
          <w:rFonts w:eastAsia="Times New Roman"/>
        </w:rPr>
        <w:t>The new Agreement in practice means that information obtained during competition enforcement investigations may be discussed and transferred between the European Commission and t</w:t>
      </w:r>
      <w:r w:rsidR="00120C3D">
        <w:rPr>
          <w:rFonts w:eastAsia="Times New Roman"/>
        </w:rPr>
        <w:t>he Canadian Competition Bureau.</w:t>
      </w:r>
      <w:r>
        <w:rPr>
          <w:rFonts w:eastAsia="Times New Roman"/>
        </w:rPr>
        <w:t xml:space="preserve"> The European Commission states that the absence of the possibility to exchange information has become a major impediment to effective cooperation as bilateral cooperation between the European Commission and the Canadian Competition Bureau has be</w:t>
      </w:r>
      <w:r w:rsidR="00120C3D">
        <w:rPr>
          <w:rFonts w:eastAsia="Times New Roman"/>
        </w:rPr>
        <w:t xml:space="preserve">come deeper and more frequent. </w:t>
      </w:r>
      <w:r>
        <w:rPr>
          <w:rFonts w:eastAsia="Times New Roman"/>
        </w:rPr>
        <w:t>The ability to share information is intended to increase the ability of both organisations to conclude competition enforcement investigations efficiently.</w:t>
      </w:r>
    </w:p>
    <w:p w14:paraId="3CF47C74" w14:textId="6F3B8724" w:rsidR="00BA1E0F" w:rsidRDefault="00BA1E0F" w:rsidP="00BA1E0F">
      <w:pPr>
        <w:pStyle w:val="ParaNumbered"/>
        <w:ind w:left="360" w:hanging="360"/>
        <w:rPr>
          <w:rFonts w:eastAsia="Times New Roman"/>
        </w:rPr>
      </w:pPr>
      <w:r>
        <w:rPr>
          <w:rFonts w:eastAsia="Times New Roman"/>
        </w:rPr>
        <w:t xml:space="preserve">In cases where a UK company is involved in an investigation undertaken by both the European Commission and the Canadian Competition Bureau into the same merger or anticompetitive conduct, the new Agreement would mean that information provided by the UK company to one competition authority would not </w:t>
      </w:r>
      <w:r w:rsidRPr="00926F4A">
        <w:rPr>
          <w:rFonts w:eastAsia="Times New Roman"/>
        </w:rPr>
        <w:t>necessarily</w:t>
      </w:r>
      <w:r>
        <w:rPr>
          <w:rFonts w:eastAsia="Times New Roman"/>
        </w:rPr>
        <w:t xml:space="preserve"> have to be provided again to the other party’s competition authority. Following the UK’s exit from the European Union, UK companies operating in the EU will still be subject to the jurisdiction of the European Commission in antitrust investigations and, where the thresholds are met, in merger investigations in the same way as for other non-EU</w:t>
      </w:r>
      <w:r w:rsidR="00120C3D">
        <w:rPr>
          <w:rFonts w:eastAsia="Times New Roman"/>
        </w:rPr>
        <w:t xml:space="preserve"> companies operating in the EU.</w:t>
      </w:r>
      <w:r>
        <w:rPr>
          <w:rFonts w:eastAsia="Times New Roman"/>
        </w:rPr>
        <w:t xml:space="preserve"> Information relating to UK companies operating in the EU would therefore still be transferable under the new Agreement.  </w:t>
      </w:r>
    </w:p>
    <w:p w14:paraId="0A57376D" w14:textId="77777777" w:rsidR="00BA1E0F" w:rsidRDefault="00BA1E0F" w:rsidP="00BA1E0F">
      <w:pPr>
        <w:pStyle w:val="ParaNumbered"/>
        <w:ind w:left="360" w:hanging="360"/>
      </w:pPr>
      <w:r w:rsidRPr="000522F0">
        <w:rPr>
          <w:rFonts w:ascii="PalatinoLinotype-Roman" w:hAnsi="PalatinoLinotype-Roman"/>
          <w:szCs w:val="20"/>
        </w:rPr>
        <w:t>The draft decision</w:t>
      </w:r>
      <w:r>
        <w:rPr>
          <w:rFonts w:ascii="PalatinoLinotype-Roman" w:hAnsi="PalatinoLinotype-Roman"/>
          <w:szCs w:val="20"/>
        </w:rPr>
        <w:t>s are</w:t>
      </w:r>
      <w:r w:rsidRPr="000522F0">
        <w:rPr>
          <w:rFonts w:ascii="PalatinoLinotype-Roman" w:hAnsi="PalatinoLinotype-Roman"/>
          <w:szCs w:val="20"/>
        </w:rPr>
        <w:t xml:space="preserve"> based on Articles </w:t>
      </w:r>
      <w:r>
        <w:rPr>
          <w:rFonts w:ascii="PalatinoLinotype-Roman" w:hAnsi="PalatinoLinotype-Roman"/>
          <w:szCs w:val="20"/>
        </w:rPr>
        <w:t>103</w:t>
      </w:r>
      <w:r w:rsidRPr="000522F0">
        <w:rPr>
          <w:rFonts w:ascii="PalatinoLinotype-Roman" w:hAnsi="PalatinoLinotype-Roman"/>
          <w:szCs w:val="20"/>
        </w:rPr>
        <w:t xml:space="preserve"> and 352 of </w:t>
      </w:r>
      <w:r>
        <w:rPr>
          <w:rFonts w:ascii="PalatinoLinotype-Roman" w:hAnsi="PalatinoLinotype-Roman"/>
          <w:szCs w:val="20"/>
        </w:rPr>
        <w:t>TFEU. They have</w:t>
      </w:r>
      <w:r w:rsidRPr="000522F0">
        <w:rPr>
          <w:rFonts w:ascii="PalatinoLinotype-Roman" w:hAnsi="PalatinoLinotype-Roman"/>
          <w:szCs w:val="20"/>
        </w:rPr>
        <w:t xml:space="preserve"> been proposed by the </w:t>
      </w:r>
      <w:r>
        <w:rPr>
          <w:rFonts w:ascii="PalatinoLinotype-Roman" w:hAnsi="PalatinoLinotype-Roman"/>
          <w:szCs w:val="20"/>
        </w:rPr>
        <w:t xml:space="preserve">European </w:t>
      </w:r>
      <w:r w:rsidRPr="000522F0">
        <w:rPr>
          <w:rFonts w:ascii="PalatinoLinotype-Roman" w:hAnsi="PalatinoLinotype-Roman"/>
          <w:szCs w:val="20"/>
        </w:rPr>
        <w:t>Commission and can be made by the</w:t>
      </w:r>
      <w:r>
        <w:rPr>
          <w:rFonts w:ascii="PalatinoLinotype-Roman" w:hAnsi="PalatinoLinotype-Roman"/>
          <w:szCs w:val="20"/>
        </w:rPr>
        <w:t xml:space="preserve"> </w:t>
      </w:r>
      <w:r w:rsidRPr="000522F0">
        <w:rPr>
          <w:rFonts w:ascii="PalatinoLinotype-Roman" w:hAnsi="PalatinoLinotype-Roman"/>
          <w:szCs w:val="20"/>
        </w:rPr>
        <w:t>Council acting unanimously after obtaining the consent of the European Parliament.</w:t>
      </w:r>
    </w:p>
    <w:p w14:paraId="4EF5F670" w14:textId="25FD6826" w:rsidR="00BA1E0F" w:rsidRDefault="00BA1E0F" w:rsidP="00BA1E0F">
      <w:pPr>
        <w:pStyle w:val="ParaNumbered"/>
        <w:ind w:left="360" w:hanging="360"/>
      </w:pPr>
      <w:r>
        <w:t>The draft Council decisions to sign and conclude the new Agreement were deposite</w:t>
      </w:r>
      <w:r w:rsidR="00120C3D">
        <w:t>d in Parliament on 6 July 2016.</w:t>
      </w:r>
      <w:r>
        <w:t xml:space="preserve"> The Department for Business, Energy and Industrial Strategy submitted an explanatory memorandum covering the draft decisions on 12 August 2016. </w:t>
      </w:r>
      <w:r w:rsidRPr="00BB09D1">
        <w:t>The documents were cleared by the European Union Committee of the House of Lords on 25 August 2016.</w:t>
      </w:r>
      <w:r>
        <w:t xml:space="preserve"> The European Scrutiny Committee considered the documents at its meeting on 12 October 2016 and assessed them as politically important</w:t>
      </w:r>
      <w:r w:rsidRPr="00EB76D4">
        <w:rPr>
          <w:b/>
        </w:rPr>
        <w:t xml:space="preserve">.  </w:t>
      </w:r>
      <w:r w:rsidRPr="00EB76D4">
        <w:rPr>
          <w:color w:val="auto"/>
        </w:rPr>
        <w:t>The documents were n</w:t>
      </w:r>
      <w:r w:rsidRPr="00EB76D4">
        <w:rPr>
          <w:color w:val="auto"/>
          <w:szCs w:val="20"/>
        </w:rPr>
        <w:t>ot cleared from scrutiny.  F</w:t>
      </w:r>
      <w:r>
        <w:rPr>
          <w:color w:val="auto"/>
          <w:szCs w:val="20"/>
        </w:rPr>
        <w:t xml:space="preserve">urther information </w:t>
      </w:r>
      <w:r w:rsidRPr="00EB76D4">
        <w:rPr>
          <w:color w:val="auto"/>
          <w:szCs w:val="20"/>
        </w:rPr>
        <w:t>was requested on</w:t>
      </w:r>
      <w:r w:rsidRPr="00EB76D4">
        <w:rPr>
          <w:b/>
          <w:color w:val="auto"/>
          <w:szCs w:val="20"/>
        </w:rPr>
        <w:t xml:space="preserve"> </w:t>
      </w:r>
      <w:r w:rsidRPr="00EB76D4">
        <w:rPr>
          <w:rStyle w:val="Strong"/>
          <w:b w:val="0"/>
          <w:color w:val="auto"/>
          <w:szCs w:val="20"/>
        </w:rPr>
        <w:t>whether the Government w</w:t>
      </w:r>
      <w:r>
        <w:rPr>
          <w:rStyle w:val="Strong"/>
          <w:b w:val="0"/>
          <w:color w:val="auto"/>
          <w:szCs w:val="20"/>
        </w:rPr>
        <w:t>ould</w:t>
      </w:r>
      <w:r w:rsidRPr="00EB76D4">
        <w:rPr>
          <w:rStyle w:val="Strong"/>
          <w:b w:val="0"/>
          <w:color w:val="auto"/>
          <w:szCs w:val="20"/>
        </w:rPr>
        <w:t xml:space="preserve"> seek to participate in the </w:t>
      </w:r>
      <w:r>
        <w:rPr>
          <w:rStyle w:val="Strong"/>
          <w:b w:val="0"/>
          <w:color w:val="auto"/>
          <w:szCs w:val="20"/>
        </w:rPr>
        <w:t xml:space="preserve">new </w:t>
      </w:r>
      <w:r w:rsidRPr="00EB76D4">
        <w:rPr>
          <w:rStyle w:val="Strong"/>
          <w:b w:val="0"/>
          <w:color w:val="auto"/>
          <w:szCs w:val="20"/>
        </w:rPr>
        <w:t>Agreement after the UK withdraws from the EU and, if so, how it may be possible to secure its continuing application</w:t>
      </w:r>
      <w:r w:rsidRPr="00EB76D4">
        <w:rPr>
          <w:b/>
          <w:color w:val="auto"/>
          <w:szCs w:val="20"/>
        </w:rPr>
        <w:t>.</w:t>
      </w:r>
      <w:r w:rsidRPr="00EB76D4">
        <w:rPr>
          <w:color w:val="auto"/>
          <w:szCs w:val="20"/>
        </w:rPr>
        <w:t xml:space="preserve"> </w:t>
      </w:r>
      <w:r w:rsidRPr="00FF13D2">
        <w:rPr>
          <w:color w:val="auto"/>
          <w:szCs w:val="20"/>
        </w:rPr>
        <w:t>The documents were drawn to the attention of the Business, Energy and Industrial Strategy Committee.</w:t>
      </w:r>
      <w:r>
        <w:rPr>
          <w:color w:val="auto"/>
          <w:szCs w:val="20"/>
        </w:rPr>
        <w:t xml:space="preserve"> </w:t>
      </w:r>
      <w:r>
        <w:t xml:space="preserve">The </w:t>
      </w:r>
      <w:r w:rsidRPr="003B0344">
        <w:rPr>
          <w:rFonts w:eastAsia="Calibri"/>
        </w:rPr>
        <w:t xml:space="preserve">Minister for Small Business, Consumers, and Corporate </w:t>
      </w:r>
      <w:r w:rsidRPr="00D255E1">
        <w:rPr>
          <w:rFonts w:eastAsia="Calibri"/>
          <w:szCs w:val="20"/>
        </w:rPr>
        <w:t>Responsibility</w:t>
      </w:r>
      <w:r>
        <w:rPr>
          <w:szCs w:val="20"/>
        </w:rPr>
        <w:t xml:space="preserve"> (</w:t>
      </w:r>
      <w:r w:rsidRPr="00D255E1">
        <w:rPr>
          <w:szCs w:val="20"/>
        </w:rPr>
        <w:t>Margot James MP</w:t>
      </w:r>
      <w:r>
        <w:rPr>
          <w:szCs w:val="20"/>
        </w:rPr>
        <w:t>) wrote to the Chair of the European Scrutiny Committee (Sir William Cash MP) on 24 October outlining the options for international cooperation on competition law enforcem</w:t>
      </w:r>
      <w:r w:rsidR="00120C3D">
        <w:rPr>
          <w:szCs w:val="20"/>
        </w:rPr>
        <w:t xml:space="preserve">ent once the UK leaves the EU. </w:t>
      </w:r>
      <w:r>
        <w:rPr>
          <w:szCs w:val="20"/>
        </w:rPr>
        <w:t xml:space="preserve">The European Scrutiny Committee considered the documents again on 14 December 2016 and assessed them as politically important.  The documents were cleared from scrutiny and </w:t>
      </w:r>
      <w:r>
        <w:t>drawn to the attention of the BEIS Committee and the Treasury Committee.</w:t>
      </w:r>
    </w:p>
    <w:p w14:paraId="4CFBF61C" w14:textId="77777777" w:rsidR="00BA1E0F" w:rsidRDefault="00BA1E0F" w:rsidP="00BA1E0F">
      <w:pPr>
        <w:pStyle w:val="ParaNumbered"/>
        <w:ind w:left="360" w:hanging="360"/>
      </w:pPr>
      <w:r w:rsidRPr="009D3185">
        <w:t>The text of the draft decision</w:t>
      </w:r>
      <w:r>
        <w:t>s</w:t>
      </w:r>
      <w:r w:rsidRPr="009D3185">
        <w:t xml:space="preserve"> is now settled and it is intended that the proposal</w:t>
      </w:r>
      <w:r>
        <w:t>s are</w:t>
      </w:r>
      <w:r w:rsidRPr="009D3185">
        <w:t xml:space="preserve"> concluded in</w:t>
      </w:r>
      <w:r>
        <w:t xml:space="preserve"> the </w:t>
      </w:r>
      <w:r w:rsidRPr="009D3185">
        <w:t>Council as soon as possible.</w:t>
      </w:r>
    </w:p>
    <w:bookmarkEnd w:id="12" w:displacedByCustomXml="next"/>
    <w:bookmarkStart w:id="14" w:name="_Toc416612128" w:displacedByCustomXml="next"/>
    <w:bookmarkStart w:id="15" w:name="_Toc410653885" w:displacedByCustomXml="next"/>
    <w:bookmarkStart w:id="16" w:name="_Toc417648113" w:displacedByCustomXml="next"/>
    <w:bookmarkStart w:id="17" w:name="_Toc418587922" w:displacedByCustomXml="next"/>
    <w:bookmarkStart w:id="18" w:name="_Toc19530257" w:displacedByCustomXml="next"/>
    <w:sdt>
      <w:sdtPr>
        <w:id w:val="-916626073"/>
        <w:lock w:val="sdtContentLocked"/>
        <w:placeholder>
          <w:docPart w:val="DefaultPlaceholder_1081868574"/>
        </w:placeholder>
        <w:group/>
      </w:sdtPr>
      <w:sdtEndPr/>
      <w:sdtContent>
        <w:p w14:paraId="2F5CEEF7" w14:textId="77777777" w:rsidR="00E718E1" w:rsidRPr="00CA4237" w:rsidRDefault="00E718E1" w:rsidP="005E1288">
          <w:pPr>
            <w:pStyle w:val="Heading1"/>
            <w:keepNext/>
          </w:pPr>
          <w:r w:rsidRPr="00CA4237">
            <w:t>Legal background</w:t>
          </w:r>
        </w:p>
        <w:bookmarkEnd w:id="14" w:displacedByCustomXml="next"/>
        <w:bookmarkEnd w:id="15" w:displacedByCustomXml="next"/>
        <w:bookmarkEnd w:id="16" w:displacedByCustomXml="next"/>
        <w:bookmarkEnd w:id="17" w:displacedByCustomXml="next"/>
      </w:sdtContent>
    </w:sdt>
    <w:bookmarkEnd w:id="18" w:displacedByCustomXml="prev"/>
    <w:p w14:paraId="1BBD77A7" w14:textId="7F380490" w:rsidR="00BA1E0F" w:rsidRDefault="00BA1E0F" w:rsidP="00BA1E0F">
      <w:pPr>
        <w:pStyle w:val="ParaNumbered"/>
        <w:ind w:left="360" w:hanging="360"/>
      </w:pPr>
      <w:bookmarkStart w:id="19" w:name="_Toc416612130"/>
      <w:bookmarkStart w:id="20" w:name="_Toc410653886"/>
      <w:r w:rsidRPr="00993219">
        <w:t>Article 352 TFEU allows the EU to act where there is no specific applicable treaty base, as long as this does not entail harmonisation or affect the Common Foreign and Security Po</w:t>
      </w:r>
      <w:r w:rsidR="00120C3D">
        <w:t>licy.</w:t>
      </w:r>
      <w:r w:rsidRPr="00993219">
        <w:t xml:space="preserve"> Proposals made under Article 352 TFEU require the unanimous approval of Member States and the consent of the European Parliament.</w:t>
      </w:r>
    </w:p>
    <w:p w14:paraId="4EA40853" w14:textId="77777777" w:rsidR="00BA1E0F" w:rsidRPr="00440396" w:rsidRDefault="00BA1E0F" w:rsidP="00BA1E0F">
      <w:pPr>
        <w:pStyle w:val="ParaNumbered"/>
        <w:ind w:left="360" w:hanging="360"/>
      </w:pPr>
      <w:r w:rsidRPr="00440396">
        <w:t>Under section 8(1) of the 2011 Act</w:t>
      </w:r>
      <w:r>
        <w:t>,</w:t>
      </w:r>
      <w:r w:rsidRPr="00440396">
        <w:t xml:space="preserve"> a Minister cannot vote in favour of an Article 352 measure unless one of subsections (3) to (5) is complied with. Subsection (3) provides that a Minister may only vote in favour of an Article 352 decision where the draft decision is approved by Act of Parliament. This requirement does not apply where urgent approval is required (subsection (4)) or where the draft decision relates to an exempt purpose (subsection (5)), as defined in subsection (6). Neither of these </w:t>
      </w:r>
      <w:r>
        <w:t>sub</w:t>
      </w:r>
      <w:r w:rsidRPr="00440396">
        <w:t xml:space="preserve">sections in the 2011 Act applies to the FRA or Canada decisions, so an Act of Parliament is needed before the UK Government may </w:t>
      </w:r>
      <w:r>
        <w:t>vote for</w:t>
      </w:r>
      <w:r w:rsidRPr="00440396">
        <w:t xml:space="preserve"> </w:t>
      </w:r>
      <w:r>
        <w:t xml:space="preserve">their adoption in the </w:t>
      </w:r>
      <w:r w:rsidRPr="00440396">
        <w:t xml:space="preserve">Council.  </w:t>
      </w:r>
    </w:p>
    <w:p w14:paraId="05E03D02" w14:textId="77777777" w:rsidR="00BA1E0F" w:rsidRPr="00CA4237" w:rsidRDefault="00BA1E0F" w:rsidP="00BA1E0F">
      <w:pPr>
        <w:pStyle w:val="HSubheading4"/>
      </w:pPr>
      <w:bookmarkStart w:id="21" w:name="_Toc494795303"/>
      <w:bookmarkStart w:id="22" w:name="_Toc19530258"/>
      <w:r>
        <w:t>The Fundamental Rights Agency Decisions</w:t>
      </w:r>
      <w:bookmarkEnd w:id="21"/>
      <w:bookmarkEnd w:id="22"/>
    </w:p>
    <w:p w14:paraId="06913BF0" w14:textId="77777777" w:rsidR="00BA1E0F" w:rsidRDefault="00BA1E0F" w:rsidP="00BA1E0F">
      <w:pPr>
        <w:pStyle w:val="ParaNumbered"/>
        <w:ind w:left="360" w:hanging="360"/>
      </w:pPr>
      <w:r>
        <w:t>Under Article 28(1) of Council Regulation (EC) No 168/2007 of 15 February 2007 establishing a European Union Agency for Fundamental Rights, the FRA is open to the participation of candidate countries.</w:t>
      </w:r>
    </w:p>
    <w:p w14:paraId="0CB5213C" w14:textId="77777777" w:rsidR="00BA1E0F" w:rsidRDefault="00BA1E0F" w:rsidP="00BA1E0F">
      <w:pPr>
        <w:pStyle w:val="ParaNumbered"/>
        <w:ind w:left="360" w:hanging="360"/>
      </w:pPr>
      <w:r>
        <w:t>Under Article 2 of the Regulation, the FRA’s objective is to provide the relevant institutions, bodies, offices and agencies of the European Union and its Member States when implementing European Union law with assistance and expertise relating to fundamental rights.</w:t>
      </w:r>
    </w:p>
    <w:p w14:paraId="1BC8B35F" w14:textId="77777777" w:rsidR="00BA1E0F" w:rsidRPr="00CA4237" w:rsidRDefault="00BA1E0F" w:rsidP="00BA1E0F">
      <w:pPr>
        <w:pStyle w:val="HSubheading4"/>
      </w:pPr>
      <w:bookmarkStart w:id="23" w:name="_Toc494795304"/>
      <w:bookmarkStart w:id="24" w:name="_Toc19530259"/>
      <w:r>
        <w:t>The Decisions on the EU-Canada Competition Agreement</w:t>
      </w:r>
      <w:bookmarkEnd w:id="23"/>
      <w:bookmarkEnd w:id="24"/>
    </w:p>
    <w:p w14:paraId="7D95FC4E" w14:textId="77777777" w:rsidR="00BA1E0F" w:rsidRDefault="00BA1E0F" w:rsidP="00BA1E0F">
      <w:pPr>
        <w:pStyle w:val="ParaNumbered"/>
        <w:ind w:left="360" w:hanging="360"/>
      </w:pPr>
      <w:r>
        <w:t>These proposals derive from a Council mandate of 9 October 2008 in which the European Commission was authorised to start negotiations to replace the existing cooperation agreement between the EU and Canada in competition matters.</w:t>
      </w:r>
    </w:p>
    <w:p w14:paraId="7DFD3065" w14:textId="77777777" w:rsidR="00BA1E0F" w:rsidRDefault="00BA1E0F" w:rsidP="00BA1E0F">
      <w:pPr>
        <w:pStyle w:val="ParaNumbered"/>
        <w:ind w:left="360" w:hanging="360"/>
      </w:pPr>
      <w:r>
        <w:t>The legal bases for the Canada decisions are Articles 103 and 352 TFEU. Article 103 is the legal basis for the implementation of Article 101 (which prohibits anti-competitive agreements) and Article 102 (which prohibits abuse of dominance). The legal bases for Regulation 139/2004 (the Merger Regulation) are Articles 103 and 352 and the proposed new Agreement with Canada covers cooperation in merger investigations.</w:t>
      </w:r>
    </w:p>
    <w:p w14:paraId="43D48A3E" w14:textId="77777777" w:rsidR="00BA33C6" w:rsidRDefault="00BA33C6">
      <w:pPr>
        <w:rPr>
          <w:rFonts w:ascii="Arial" w:eastAsiaTheme="majorEastAsia" w:hAnsi="Arial" w:cstheme="majorBidi"/>
          <w:b/>
          <w:bCs/>
          <w:color w:val="0070C0"/>
          <w:sz w:val="36"/>
          <w:szCs w:val="28"/>
        </w:rPr>
      </w:pPr>
      <w:r>
        <w:br w:type="page"/>
      </w:r>
    </w:p>
    <w:bookmarkStart w:id="25" w:name="_Toc19530260" w:displacedByCustomXml="next"/>
    <w:sdt>
      <w:sdtPr>
        <w:id w:val="263728"/>
        <w:lock w:val="sdtContentLocked"/>
        <w:placeholder>
          <w:docPart w:val="E981BF7FA6DB4EBF8FCB1771437805B3"/>
        </w:placeholder>
        <w:group/>
      </w:sdtPr>
      <w:sdtEndPr/>
      <w:sdtContent>
        <w:bookmarkStart w:id="26" w:name="_Toc418587924" w:displacedByCustomXml="prev"/>
        <w:bookmarkStart w:id="27" w:name="_Toc417648115" w:displacedByCustomXml="prev"/>
        <w:p w14:paraId="4BC856FF" w14:textId="77777777" w:rsidR="00E718E1" w:rsidRPr="00CA4237" w:rsidRDefault="00E718E1" w:rsidP="005E1288">
          <w:pPr>
            <w:pStyle w:val="Heading1"/>
            <w:keepNext/>
          </w:pPr>
          <w:r w:rsidRPr="00CA4237">
            <w:t>Territorial extent and application</w:t>
          </w:r>
        </w:p>
        <w:bookmarkEnd w:id="20" w:displacedByCustomXml="next"/>
      </w:sdtContent>
    </w:sdt>
    <w:bookmarkEnd w:id="25" w:displacedByCustomXml="prev"/>
    <w:bookmarkEnd w:id="26" w:displacedByCustomXml="prev"/>
    <w:bookmarkEnd w:id="27" w:displacedByCustomXml="prev"/>
    <w:bookmarkEnd w:id="19" w:displacedByCustomXml="prev"/>
    <w:p w14:paraId="10A1B58A" w14:textId="6CEE91B1" w:rsidR="00BA1E0F" w:rsidRPr="00BA1E0F" w:rsidRDefault="00BA1E0F" w:rsidP="00BA1E0F">
      <w:pPr>
        <w:pStyle w:val="ParaNumbered"/>
        <w:rPr>
          <w:lang w:val="en-GB"/>
        </w:rPr>
      </w:pPr>
      <w:r w:rsidRPr="00BA1E0F">
        <w:rPr>
          <w:lang w:val="en-GB"/>
        </w:rPr>
        <w:t>All the provisions in the Act extend to the whole of the United Kingdom.</w:t>
      </w:r>
    </w:p>
    <w:p w14:paraId="7EE3D06D" w14:textId="77777777" w:rsidR="0035622C" w:rsidRPr="00AE5693" w:rsidRDefault="0035622C">
      <w:pPr>
        <w:rPr>
          <w:rStyle w:val="StyleLatinPalatinoLinotype10ptBlack"/>
        </w:rPr>
      </w:pPr>
      <w:r w:rsidRPr="00CA4237">
        <w:br w:type="page"/>
      </w:r>
    </w:p>
    <w:bookmarkStart w:id="28" w:name="_Toc410653887" w:displacedByCustomXml="next"/>
    <w:bookmarkStart w:id="29" w:name="_Toc19530261" w:displacedByCustomXml="next"/>
    <w:bookmarkStart w:id="30" w:name="_Toc416612131" w:displacedByCustomXml="next"/>
    <w:sdt>
      <w:sdtPr>
        <w:id w:val="263729"/>
        <w:lock w:val="sdtContentLocked"/>
        <w:placeholder>
          <w:docPart w:val="E981BF7FA6DB4EBF8FCB1771437805B3"/>
        </w:placeholder>
        <w:group/>
      </w:sdtPr>
      <w:sdtEndPr/>
      <w:sdtContent>
        <w:bookmarkStart w:id="31" w:name="_Toc418587925" w:displacedByCustomXml="prev"/>
        <w:bookmarkStart w:id="32" w:name="_Toc417648116" w:displacedByCustomXml="prev"/>
        <w:p w14:paraId="04BFEF8B" w14:textId="249FB24D"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BA1E0F">
                <w:t>Act</w:t>
              </w:r>
            </w:sdtContent>
          </w:sdt>
          <w:r w:rsidRPr="00CA4237">
            <w:t> </w:t>
          </w:r>
        </w:p>
        <w:bookmarkEnd w:id="28" w:displacedByCustomXml="next"/>
      </w:sdtContent>
    </w:sdt>
    <w:bookmarkEnd w:id="29" w:displacedByCustomXml="prev"/>
    <w:bookmarkEnd w:id="31" w:displacedByCustomXml="prev"/>
    <w:bookmarkEnd w:id="32" w:displacedByCustomXml="prev"/>
    <w:bookmarkEnd w:id="30" w:displacedByCustomXml="prev"/>
    <w:p w14:paraId="4B792856" w14:textId="77777777" w:rsidR="00BA1E0F" w:rsidRPr="00CA4237" w:rsidRDefault="00BA1E0F" w:rsidP="00BA1E0F">
      <w:pPr>
        <w:pStyle w:val="HSubheading4"/>
      </w:pPr>
      <w:bookmarkStart w:id="33" w:name="_Toc410653889"/>
      <w:bookmarkStart w:id="34" w:name="_Toc416612134"/>
      <w:bookmarkStart w:id="35" w:name="_Toc417648119"/>
      <w:bookmarkStart w:id="36" w:name="_Toc418587928"/>
      <w:bookmarkStart w:id="37" w:name="_Toc494795307"/>
      <w:bookmarkStart w:id="38" w:name="_Toc19530262"/>
      <w:bookmarkStart w:id="39" w:name="_Toc416612144"/>
      <w:bookmarkStart w:id="40" w:name="_Toc410653894"/>
      <w:r>
        <w:t>Section</w:t>
      </w:r>
      <w:r w:rsidRPr="00CA4237">
        <w:t xml:space="preserve"> 1: </w:t>
      </w:r>
      <w:bookmarkEnd w:id="33"/>
      <w:bookmarkEnd w:id="34"/>
      <w:bookmarkEnd w:id="35"/>
      <w:bookmarkEnd w:id="36"/>
      <w:r>
        <w:t>Approval of draft decisions under Article 352 of TFEU</w:t>
      </w:r>
      <w:bookmarkEnd w:id="37"/>
      <w:bookmarkEnd w:id="38"/>
    </w:p>
    <w:p w14:paraId="020D3CD8" w14:textId="77777777" w:rsidR="00BA1E0F" w:rsidRDefault="00BA1E0F" w:rsidP="00BA1E0F">
      <w:pPr>
        <w:pStyle w:val="ParaNumbered"/>
        <w:ind w:left="360" w:hanging="360"/>
      </w:pPr>
      <w:r>
        <w:t>Section 1(2)(a) provides for the approval of the draft decisions of the Council of the European Union under Article 352 of the TFEU on the participation of the Republic of Albania and the Republic of Serbia as observers in the work of the FRA.</w:t>
      </w:r>
    </w:p>
    <w:p w14:paraId="50E3D687" w14:textId="77777777" w:rsidR="00BA1E0F" w:rsidRPr="00CA4237" w:rsidRDefault="00BA1E0F" w:rsidP="00BA1E0F">
      <w:pPr>
        <w:pStyle w:val="ParaNumbered"/>
        <w:ind w:left="360" w:hanging="360"/>
      </w:pPr>
      <w:r>
        <w:t>Section 1(2)(b) provides for the approval of the draft decisions to sign and conclude an agreement between the European Union and the Government of Canada regarding the application of their competition laws.</w:t>
      </w:r>
    </w:p>
    <w:p w14:paraId="4FA9CB64" w14:textId="77777777" w:rsidR="00BA1E0F" w:rsidRPr="00CA4237" w:rsidRDefault="00BA1E0F" w:rsidP="00BA1E0F">
      <w:pPr>
        <w:pStyle w:val="HSubheading4"/>
      </w:pPr>
      <w:bookmarkStart w:id="41" w:name="_Toc410653890"/>
      <w:bookmarkStart w:id="42" w:name="_Toc416612135"/>
      <w:bookmarkStart w:id="43" w:name="_Toc417648120"/>
      <w:bookmarkStart w:id="44" w:name="_Toc418587930"/>
      <w:bookmarkStart w:id="45" w:name="_Toc494795308"/>
      <w:bookmarkStart w:id="46" w:name="_Toc19530263"/>
      <w:r>
        <w:t>Section 2</w:t>
      </w:r>
      <w:r w:rsidRPr="00CA4237">
        <w:t xml:space="preserve">: </w:t>
      </w:r>
      <w:bookmarkEnd w:id="41"/>
      <w:bookmarkEnd w:id="42"/>
      <w:bookmarkEnd w:id="43"/>
      <w:bookmarkEnd w:id="44"/>
      <w:r>
        <w:t>Extent, commencement and short title</w:t>
      </w:r>
      <w:bookmarkEnd w:id="45"/>
      <w:bookmarkEnd w:id="46"/>
    </w:p>
    <w:p w14:paraId="3FEC9DB6" w14:textId="77777777" w:rsidR="00BA1E0F" w:rsidRPr="00CA4237" w:rsidRDefault="00BA1E0F" w:rsidP="00BA1E0F">
      <w:pPr>
        <w:pStyle w:val="ParaNumbered"/>
        <w:ind w:left="360" w:hanging="360"/>
      </w:pPr>
      <w:bookmarkStart w:id="47" w:name="_Toc410653892"/>
      <w:r>
        <w:t>Section 2 is self-explanatory.</w:t>
      </w:r>
    </w:p>
    <w:p w14:paraId="5A479E2B" w14:textId="77777777" w:rsidR="00E718E1" w:rsidRDefault="00E26988" w:rsidP="005E1288">
      <w:pPr>
        <w:pStyle w:val="Heading1"/>
        <w:keepNext/>
      </w:pPr>
      <w:bookmarkStart w:id="48" w:name="_Toc416612147"/>
      <w:bookmarkStart w:id="49" w:name="_Toc417648132"/>
      <w:bookmarkStart w:id="50" w:name="_Toc418587941"/>
      <w:bookmarkStart w:id="51" w:name="_Toc19530264"/>
      <w:bookmarkEnd w:id="39"/>
      <w:bookmarkEnd w:id="40"/>
      <w:bookmarkEnd w:id="47"/>
      <w:r w:rsidRPr="00CA4237">
        <w:t>Related documents</w:t>
      </w:r>
      <w:bookmarkEnd w:id="48"/>
      <w:bookmarkEnd w:id="49"/>
      <w:bookmarkEnd w:id="50"/>
      <w:bookmarkEnd w:id="51"/>
    </w:p>
    <w:p w14:paraId="2A807408" w14:textId="77777777" w:rsidR="00BA1E0F" w:rsidRPr="00E83AC8" w:rsidRDefault="00BA1E0F" w:rsidP="00BA1E0F">
      <w:pPr>
        <w:pStyle w:val="ParaNumbered"/>
        <w:ind w:left="360" w:hanging="360"/>
      </w:pPr>
      <w:bookmarkStart w:id="52" w:name="_Toc416612148"/>
      <w:bookmarkStart w:id="53" w:name="_Toc417648133"/>
      <w:r>
        <w:t>The following documents are relevant to the Act and can be read at the stated locations:</w:t>
      </w:r>
    </w:p>
    <w:p w14:paraId="1CF030C9" w14:textId="77777777" w:rsidR="00BA1E0F" w:rsidRDefault="00BA1E0F" w:rsidP="00BA1E0F">
      <w:pPr>
        <w:pStyle w:val="ParaBulleted"/>
      </w:pPr>
      <w:r>
        <w:t xml:space="preserve">Draft Council Decision </w:t>
      </w:r>
      <w:r w:rsidRPr="004645A4">
        <w:t>on the position to be adopted on behalf of the European Union within the EU-Albania Stabilisation and Association Council on the participation of Albania as an observer in the European Union Agency for Fundamental Rights' work and the respective modalities thereof, within the framework of Regulation (EC) No 168/2007</w:t>
      </w:r>
      <w:r>
        <w:t xml:space="preserve"> (Council Document 9877/16): </w:t>
      </w:r>
      <w:hyperlink r:id="rId9" w:history="1">
        <w:r w:rsidRPr="00962CAA">
          <w:rPr>
            <w:rStyle w:val="Hyperlink"/>
          </w:rPr>
          <w:t>http://data.consilium.europa.eu/doc/document/ST-9877-2016-INIT/en/pdf</w:t>
        </w:r>
      </w:hyperlink>
    </w:p>
    <w:p w14:paraId="458C50FE" w14:textId="77777777" w:rsidR="00BA1E0F" w:rsidRDefault="00BA1E0F" w:rsidP="00BA1E0F">
      <w:pPr>
        <w:pStyle w:val="ParaBulleted"/>
      </w:pPr>
      <w:r>
        <w:t xml:space="preserve">Draft Council Decision </w:t>
      </w:r>
      <w:r w:rsidRPr="004645A4">
        <w:t>on the position to be adopted on behalf of the European Union within the EU-Serbia Stabilisation and Association Council on the participation of Serbia as an observer in the European Union Agency for Fundamental Rights' work and the respective modalities thereof, within the framework of Regulation (EC) No 168/2007</w:t>
      </w:r>
      <w:r>
        <w:t xml:space="preserve">: </w:t>
      </w:r>
      <w:hyperlink r:id="rId10" w:history="1">
        <w:r w:rsidRPr="00962CAA">
          <w:rPr>
            <w:rStyle w:val="Hyperlink"/>
          </w:rPr>
          <w:t>http://data.consilium.europa.eu/doc/document/ST-9876-2016-INIT/en/pdf</w:t>
        </w:r>
      </w:hyperlink>
    </w:p>
    <w:p w14:paraId="330C0AC9" w14:textId="77777777" w:rsidR="00BA1E0F" w:rsidRDefault="00BA1E0F" w:rsidP="00BA1E0F">
      <w:pPr>
        <w:pStyle w:val="ParaBulleted"/>
      </w:pPr>
      <w:r>
        <w:t xml:space="preserve">Council and Commission Decision  of  29 April  1999  (1999/445/EC, ECSC)1: Agreement  between  the  European  Communities  and  the Government  of  Canada  regarding  the  application  of  their  competition laws: </w:t>
      </w:r>
      <w:hyperlink r:id="rId11" w:history="1">
        <w:r w:rsidRPr="00FC02ED">
          <w:rPr>
            <w:rStyle w:val="Hyperlink"/>
          </w:rPr>
          <w:t>http://ec.europa.eu/competition/international/bilateral/ca2a_en.pdf</w:t>
        </w:r>
      </w:hyperlink>
      <w:r w:rsidRPr="00FF13D2">
        <w:t xml:space="preserve"> </w:t>
      </w:r>
    </w:p>
    <w:p w14:paraId="70068F64" w14:textId="77777777" w:rsidR="00BA1E0F" w:rsidRDefault="00BA1E0F" w:rsidP="00BA1E0F">
      <w:pPr>
        <w:pStyle w:val="ParaBulleted"/>
      </w:pPr>
      <w:r>
        <w:t xml:space="preserve">Draft Council Decision </w:t>
      </w:r>
      <w:r w:rsidRPr="00291C62">
        <w:t>on the signing, on behalf of the European Union, of the Agreement between the European Union and the Government of Canada regarding the application of their competition laws</w:t>
      </w:r>
      <w:r>
        <w:t xml:space="preserve"> (Council Document 10819/16): </w:t>
      </w:r>
      <w:hyperlink r:id="rId12" w:history="1">
        <w:r w:rsidRPr="00962CAA">
          <w:rPr>
            <w:rStyle w:val="Hyperlink"/>
          </w:rPr>
          <w:t>http://data.consilium.europa.eu/doc/document/ST-10819-2016-INIT/en/pdf</w:t>
        </w:r>
      </w:hyperlink>
    </w:p>
    <w:p w14:paraId="46B7EF61" w14:textId="77777777" w:rsidR="00BA1E0F" w:rsidRPr="00FC02ED" w:rsidRDefault="00BA1E0F" w:rsidP="00BA1E0F">
      <w:pPr>
        <w:pStyle w:val="ParaBulleted"/>
      </w:pPr>
      <w:r w:rsidRPr="00FC02ED">
        <w:t>Draft Council Decision on the conclusion of the Agreement between the European Union and the Government of Canada regarding the application of their competition laws</w:t>
      </w:r>
      <w:r>
        <w:t xml:space="preserve"> (Council Document 10821/16): </w:t>
      </w:r>
      <w:hyperlink r:id="rId13" w:history="1">
        <w:r w:rsidRPr="00962CAA">
          <w:rPr>
            <w:rStyle w:val="Hyperlink"/>
            <w:szCs w:val="20"/>
          </w:rPr>
          <w:t>http://data.consilium.europa.eu/doc/document/ST-10821-2016-INIT/en/pdf</w:t>
        </w:r>
      </w:hyperlink>
    </w:p>
    <w:p w14:paraId="1967466A" w14:textId="77777777" w:rsidR="00BA1E0F" w:rsidRDefault="00BA1E0F" w:rsidP="00BA1E0F">
      <w:pPr>
        <w:pStyle w:val="ParaBulleted"/>
      </w:pPr>
      <w:r>
        <w:t>Proposed new A</w:t>
      </w:r>
      <w:r w:rsidRPr="000B4BAD">
        <w:t>greement between the European Union and the Government of Canada regarding the application of their competition laws</w:t>
      </w:r>
      <w:r>
        <w:t xml:space="preserve"> (Council Document </w:t>
      </w:r>
      <w:r>
        <w:lastRenderedPageBreak/>
        <w:t xml:space="preserve">10819, ADD 1): </w:t>
      </w:r>
      <w:hyperlink r:id="rId14" w:history="1">
        <w:r w:rsidRPr="00962CAA">
          <w:rPr>
            <w:rStyle w:val="Hyperlink"/>
          </w:rPr>
          <w:t>http://data.consilium.europa.eu/doc/document/ST-10819-2016-ADD-1/en/pdf</w:t>
        </w:r>
      </w:hyperlink>
    </w:p>
    <w:p w14:paraId="2A93AB34" w14:textId="77777777" w:rsidR="00BA1E0F" w:rsidRPr="00BA1E0F" w:rsidRDefault="00BA1E0F" w:rsidP="00BA1E0F">
      <w:pPr>
        <w:pStyle w:val="ParaBulleted"/>
        <w:rPr>
          <w:rStyle w:val="Hyperlink"/>
          <w:rFonts w:ascii="Arial" w:hAnsi="Arial"/>
          <w:b/>
          <w:bCs/>
          <w:sz w:val="36"/>
          <w:u w:val="none"/>
        </w:rPr>
      </w:pPr>
      <w:r>
        <w:t xml:space="preserve">Explanatory memorandum prepared by the Department for Business, Energy and Industrial Strategy on Council Decisions 10819/16 and 10821/16: </w:t>
      </w:r>
      <w:hyperlink r:id="rId15" w:history="1">
        <w:r w:rsidRPr="00962CAA">
          <w:rPr>
            <w:rStyle w:val="Hyperlink"/>
          </w:rPr>
          <w:t>http://europeanmemoranda.cabinetoffice.gov.uk/files/2016/08/EM_10819-16.pdf</w:t>
        </w:r>
      </w:hyperlink>
    </w:p>
    <w:p w14:paraId="250DFF4D" w14:textId="305E3E95" w:rsidR="002A02DD" w:rsidRPr="00AE5693" w:rsidRDefault="00BA1E0F" w:rsidP="00BA1E0F">
      <w:pPr>
        <w:pStyle w:val="ParaBulleted"/>
        <w:rPr>
          <w:rStyle w:val="StyleLatinArial"/>
        </w:rPr>
      </w:pPr>
      <w:r>
        <w:t xml:space="preserve">Letter from the Minister for Small Business, Consumers and Corporate Responsibility (Margot James MP) to the Chair of the European Scrutiny Committee (Sir William Cash MP): </w:t>
      </w:r>
      <w:hyperlink r:id="rId16" w:history="1">
        <w:r w:rsidRPr="00962CAA">
          <w:rPr>
            <w:rStyle w:val="Hyperlink"/>
          </w:rPr>
          <w:t>http://europeanmemoranda.cabinetoffice.gov.uk/files/2016/11/Margot_James_to_William_Cash_-_Agreement_between_the_EU_and_the_Government_of_Canada_Regarding_the_Application_of_their_Competition_Laws.pdf</w:t>
        </w:r>
      </w:hyperlink>
      <w:r w:rsidR="002A02DD" w:rsidRPr="00CA4237">
        <w:br w:type="page"/>
      </w:r>
    </w:p>
    <w:p w14:paraId="72CD0FE1" w14:textId="7A7EC3DE" w:rsidR="00644999" w:rsidRPr="00CA4237" w:rsidRDefault="002A02DD" w:rsidP="005E1288">
      <w:pPr>
        <w:pStyle w:val="Heading1"/>
        <w:keepNext/>
      </w:pPr>
      <w:bookmarkStart w:id="54" w:name="_Toc418587944"/>
      <w:bookmarkStart w:id="55" w:name="_Toc19530265"/>
      <w:r w:rsidRPr="00CA4237">
        <w:lastRenderedPageBreak/>
        <w:t xml:space="preserve">Annex </w:t>
      </w:r>
      <w:r w:rsidR="00BA1E0F">
        <w:t>A</w:t>
      </w:r>
      <w:r w:rsidRPr="00CA4237">
        <w:t xml:space="preserve"> - </w:t>
      </w:r>
      <w:r w:rsidR="00644999" w:rsidRPr="00CA4237">
        <w:t>Hansard References</w:t>
      </w:r>
      <w:bookmarkEnd w:id="52"/>
      <w:bookmarkEnd w:id="53"/>
      <w:bookmarkEnd w:id="54"/>
      <w:bookmarkEnd w:id="55"/>
    </w:p>
    <w:p w14:paraId="266179D3" w14:textId="77777777" w:rsidR="00BA1E0F" w:rsidRPr="00B42FA6" w:rsidRDefault="00BA1E0F" w:rsidP="00120C3D">
      <w:pPr>
        <w:pStyle w:val="ParaNumbered"/>
      </w:pPr>
      <w:bookmarkStart w:id="56" w:name="_Toc416612150"/>
      <w:bookmarkStart w:id="57" w:name="_Toc417648135"/>
      <w:bookmarkStart w:id="58" w:name="_Toc418587945"/>
      <w:r>
        <w:t xml:space="preserve">The following table sets out the dates and Hansard references for each stage of the Act’s passage </w:t>
      </w:r>
      <w:r w:rsidRPr="00120C3D">
        <w:t>through</w:t>
      </w:r>
      <w:r>
        <w:t xml:space="preserve"> Parliament. </w:t>
      </w:r>
    </w:p>
    <w:tbl>
      <w:tblPr>
        <w:tblStyle w:val="TableGrid1"/>
        <w:tblW w:w="0" w:type="auto"/>
        <w:tblLook w:val="04A0" w:firstRow="1" w:lastRow="0" w:firstColumn="1" w:lastColumn="0" w:noHBand="0" w:noVBand="1"/>
      </w:tblPr>
      <w:tblGrid>
        <w:gridCol w:w="1696"/>
        <w:gridCol w:w="1560"/>
        <w:gridCol w:w="5760"/>
      </w:tblGrid>
      <w:tr w:rsidR="00BA1E0F" w:rsidRPr="00B37510" w14:paraId="1F50125D" w14:textId="77777777" w:rsidTr="00EA5681">
        <w:tc>
          <w:tcPr>
            <w:tcW w:w="1696" w:type="dxa"/>
          </w:tcPr>
          <w:p w14:paraId="048B5119" w14:textId="77777777" w:rsidR="00BA1E0F" w:rsidRPr="0081252E" w:rsidRDefault="00BA1E0F" w:rsidP="00EA5681">
            <w:pPr>
              <w:rPr>
                <w:rFonts w:ascii="Arial" w:hAnsi="Arial" w:cs="Arial"/>
                <w:b/>
                <w:bCs/>
                <w:sz w:val="20"/>
                <w:szCs w:val="20"/>
              </w:rPr>
            </w:pPr>
            <w:r w:rsidRPr="0081252E">
              <w:rPr>
                <w:rFonts w:ascii="Arial" w:hAnsi="Arial" w:cs="Arial"/>
                <w:b/>
                <w:bCs/>
                <w:sz w:val="20"/>
                <w:szCs w:val="20"/>
              </w:rPr>
              <w:t xml:space="preserve">Stage </w:t>
            </w:r>
          </w:p>
        </w:tc>
        <w:tc>
          <w:tcPr>
            <w:tcW w:w="1560" w:type="dxa"/>
          </w:tcPr>
          <w:p w14:paraId="6FB2DD75" w14:textId="77777777" w:rsidR="00BA1E0F" w:rsidRPr="0081252E" w:rsidRDefault="00BA1E0F" w:rsidP="00EA5681">
            <w:pPr>
              <w:rPr>
                <w:rFonts w:ascii="Arial" w:hAnsi="Arial" w:cs="Arial"/>
                <w:b/>
                <w:bCs/>
                <w:sz w:val="20"/>
                <w:szCs w:val="20"/>
              </w:rPr>
            </w:pPr>
            <w:r w:rsidRPr="0081252E">
              <w:rPr>
                <w:rFonts w:ascii="Arial" w:hAnsi="Arial" w:cs="Arial"/>
                <w:b/>
                <w:bCs/>
                <w:sz w:val="20"/>
                <w:szCs w:val="20"/>
              </w:rPr>
              <w:t>Date</w:t>
            </w:r>
          </w:p>
        </w:tc>
        <w:tc>
          <w:tcPr>
            <w:tcW w:w="5760" w:type="dxa"/>
          </w:tcPr>
          <w:p w14:paraId="3BE6C63E" w14:textId="77777777" w:rsidR="00BA1E0F" w:rsidRPr="0081252E" w:rsidRDefault="00BA1E0F" w:rsidP="00EA5681">
            <w:pPr>
              <w:rPr>
                <w:rFonts w:ascii="Arial" w:hAnsi="Arial" w:cs="Arial"/>
                <w:b/>
                <w:bCs/>
                <w:sz w:val="20"/>
                <w:szCs w:val="20"/>
              </w:rPr>
            </w:pPr>
            <w:r w:rsidRPr="0081252E">
              <w:rPr>
                <w:rFonts w:ascii="Arial" w:hAnsi="Arial" w:cs="Arial"/>
                <w:b/>
                <w:bCs/>
                <w:sz w:val="20"/>
                <w:szCs w:val="20"/>
              </w:rPr>
              <w:t>Hansard reference</w:t>
            </w:r>
          </w:p>
        </w:tc>
      </w:tr>
      <w:tr w:rsidR="00BA1E0F" w:rsidRPr="00B37510" w14:paraId="6FE44332" w14:textId="77777777" w:rsidTr="00EA5681">
        <w:tc>
          <w:tcPr>
            <w:tcW w:w="1696" w:type="dxa"/>
          </w:tcPr>
          <w:p w14:paraId="5DDD4B75" w14:textId="77777777" w:rsidR="00BA1E0F" w:rsidRPr="0081252E" w:rsidRDefault="00BA1E0F" w:rsidP="00120C3D">
            <w:pPr>
              <w:pStyle w:val="TTableText"/>
            </w:pPr>
            <w:r w:rsidRPr="0081252E">
              <w:t>Introduction</w:t>
            </w:r>
          </w:p>
        </w:tc>
        <w:tc>
          <w:tcPr>
            <w:tcW w:w="1560" w:type="dxa"/>
          </w:tcPr>
          <w:p w14:paraId="0DA4A0E6" w14:textId="77777777" w:rsidR="00BA1E0F" w:rsidRPr="0081252E" w:rsidRDefault="00BA1E0F" w:rsidP="00120C3D">
            <w:pPr>
              <w:pStyle w:val="TTableText"/>
            </w:pPr>
            <w:r w:rsidRPr="0081252E">
              <w:t>22.06.2017</w:t>
            </w:r>
          </w:p>
          <w:p w14:paraId="7FBD3F6A" w14:textId="77777777" w:rsidR="00BA1E0F" w:rsidRPr="0081252E" w:rsidRDefault="00BA1E0F" w:rsidP="00120C3D">
            <w:pPr>
              <w:pStyle w:val="TTableText"/>
            </w:pPr>
          </w:p>
        </w:tc>
        <w:tc>
          <w:tcPr>
            <w:tcW w:w="5760" w:type="dxa"/>
          </w:tcPr>
          <w:p w14:paraId="1A36B7A0" w14:textId="77777777" w:rsidR="00BA1E0F" w:rsidRPr="00120C3D" w:rsidRDefault="001D378C" w:rsidP="00EA5681">
            <w:pPr>
              <w:pStyle w:val="Default"/>
              <w:rPr>
                <w:sz w:val="16"/>
                <w:szCs w:val="16"/>
              </w:rPr>
            </w:pPr>
            <w:hyperlink r:id="rId17" w:anchor="contribution-9A8E4548-7FD0-45F5-A982-4FB9767C1C9A" w:history="1">
              <w:r w:rsidR="00BA1E0F" w:rsidRPr="00120C3D">
                <w:rPr>
                  <w:rStyle w:val="Hyperlink"/>
                  <w:sz w:val="16"/>
                  <w:szCs w:val="16"/>
                </w:rPr>
                <w:t>Vol.626 Col.227</w:t>
              </w:r>
            </w:hyperlink>
          </w:p>
          <w:p w14:paraId="402F412D" w14:textId="77777777" w:rsidR="00BA1E0F" w:rsidRPr="00120C3D" w:rsidRDefault="00BA1E0F" w:rsidP="00EA5681">
            <w:pPr>
              <w:pStyle w:val="Default"/>
              <w:rPr>
                <w:sz w:val="16"/>
                <w:szCs w:val="16"/>
              </w:rPr>
            </w:pPr>
          </w:p>
        </w:tc>
      </w:tr>
      <w:tr w:rsidR="00BA1E0F" w:rsidRPr="00B37510" w14:paraId="474FA226" w14:textId="77777777" w:rsidTr="00EA5681">
        <w:tc>
          <w:tcPr>
            <w:tcW w:w="1696" w:type="dxa"/>
          </w:tcPr>
          <w:p w14:paraId="22F2CBED" w14:textId="77777777" w:rsidR="00BA1E0F" w:rsidRPr="0081252E" w:rsidRDefault="00BA1E0F" w:rsidP="00120C3D">
            <w:pPr>
              <w:pStyle w:val="TTableText"/>
            </w:pPr>
            <w:r w:rsidRPr="0081252E">
              <w:t>Second Reading</w:t>
            </w:r>
          </w:p>
        </w:tc>
        <w:tc>
          <w:tcPr>
            <w:tcW w:w="1560" w:type="dxa"/>
          </w:tcPr>
          <w:p w14:paraId="57861930" w14:textId="77777777" w:rsidR="00BA1E0F" w:rsidRPr="0081252E" w:rsidRDefault="00BA1E0F" w:rsidP="00120C3D">
            <w:pPr>
              <w:pStyle w:val="TTableText"/>
            </w:pPr>
            <w:r w:rsidRPr="0081252E">
              <w:t>04.07.2017</w:t>
            </w:r>
          </w:p>
        </w:tc>
        <w:tc>
          <w:tcPr>
            <w:tcW w:w="5760" w:type="dxa"/>
          </w:tcPr>
          <w:p w14:paraId="4E813B53" w14:textId="77777777" w:rsidR="00BA1E0F" w:rsidRPr="00120C3D" w:rsidRDefault="001D378C" w:rsidP="00EA5681">
            <w:pPr>
              <w:rPr>
                <w:rFonts w:ascii="Arial" w:hAnsi="Arial" w:cs="Arial"/>
                <w:sz w:val="16"/>
                <w:szCs w:val="16"/>
              </w:rPr>
            </w:pPr>
            <w:hyperlink r:id="rId18" w:anchor="contribution-C9F5D790-7BBB-40DB-A605-1A224FE4A294" w:history="1">
              <w:r w:rsidR="00BA1E0F" w:rsidRPr="00120C3D">
                <w:rPr>
                  <w:rStyle w:val="Hyperlink"/>
                  <w:rFonts w:ascii="Arial" w:hAnsi="Arial" w:cs="Arial"/>
                  <w:sz w:val="16"/>
                  <w:szCs w:val="16"/>
                </w:rPr>
                <w:t>Vol.626 Col.1043</w:t>
              </w:r>
            </w:hyperlink>
          </w:p>
          <w:p w14:paraId="4ECDC6C7" w14:textId="77777777" w:rsidR="00BA1E0F" w:rsidRPr="00120C3D" w:rsidRDefault="00BA1E0F" w:rsidP="00EA5681">
            <w:pPr>
              <w:rPr>
                <w:rFonts w:ascii="Arial" w:hAnsi="Arial" w:cs="Arial"/>
                <w:sz w:val="16"/>
                <w:szCs w:val="16"/>
              </w:rPr>
            </w:pPr>
          </w:p>
        </w:tc>
      </w:tr>
      <w:tr w:rsidR="00BA1E0F" w:rsidRPr="00B37510" w14:paraId="7F18959E" w14:textId="77777777" w:rsidTr="00EA5681">
        <w:tc>
          <w:tcPr>
            <w:tcW w:w="1696" w:type="dxa"/>
          </w:tcPr>
          <w:p w14:paraId="550C6E2F" w14:textId="77777777" w:rsidR="00BA1E0F" w:rsidRPr="0081252E" w:rsidRDefault="00BA1E0F" w:rsidP="00120C3D">
            <w:pPr>
              <w:pStyle w:val="TTableText"/>
            </w:pPr>
            <w:r w:rsidRPr="0081252E">
              <w:t>Committee of the Whole House</w:t>
            </w:r>
          </w:p>
        </w:tc>
        <w:tc>
          <w:tcPr>
            <w:tcW w:w="1560" w:type="dxa"/>
          </w:tcPr>
          <w:p w14:paraId="58EBEDDE" w14:textId="77777777" w:rsidR="00BA1E0F" w:rsidRPr="0081252E" w:rsidRDefault="00BA1E0F" w:rsidP="00120C3D">
            <w:pPr>
              <w:pStyle w:val="TTableText"/>
            </w:pPr>
            <w:r w:rsidRPr="0081252E">
              <w:t>10.10.2017</w:t>
            </w:r>
          </w:p>
        </w:tc>
        <w:tc>
          <w:tcPr>
            <w:tcW w:w="5760" w:type="dxa"/>
          </w:tcPr>
          <w:p w14:paraId="6E1153F5" w14:textId="77777777" w:rsidR="00BA1E0F" w:rsidRPr="00120C3D" w:rsidRDefault="001D378C" w:rsidP="00EA5681">
            <w:pPr>
              <w:rPr>
                <w:rFonts w:ascii="Arial" w:hAnsi="Arial" w:cs="Arial"/>
                <w:sz w:val="16"/>
                <w:szCs w:val="16"/>
              </w:rPr>
            </w:pPr>
            <w:hyperlink r:id="rId19" w:anchor="contribution-053863A0-E309-4AC0-826A-077F08627975" w:history="1">
              <w:r w:rsidR="00BA1E0F" w:rsidRPr="00120C3D">
                <w:rPr>
                  <w:rStyle w:val="Hyperlink"/>
                  <w:rFonts w:ascii="Arial" w:hAnsi="Arial" w:cs="Arial"/>
                  <w:sz w:val="16"/>
                  <w:szCs w:val="16"/>
                </w:rPr>
                <w:t>Vol.629 Col.253</w:t>
              </w:r>
            </w:hyperlink>
          </w:p>
          <w:p w14:paraId="29CED6F1" w14:textId="77777777" w:rsidR="00BA1E0F" w:rsidRPr="00120C3D" w:rsidRDefault="00BA1E0F" w:rsidP="00EA5681">
            <w:pPr>
              <w:rPr>
                <w:rFonts w:ascii="Arial" w:hAnsi="Arial" w:cs="Arial"/>
                <w:sz w:val="16"/>
                <w:szCs w:val="16"/>
              </w:rPr>
            </w:pPr>
          </w:p>
        </w:tc>
      </w:tr>
      <w:tr w:rsidR="00BA1E0F" w:rsidRPr="00B37510" w14:paraId="65E9A38D" w14:textId="77777777" w:rsidTr="00EA5681">
        <w:tc>
          <w:tcPr>
            <w:tcW w:w="1696" w:type="dxa"/>
          </w:tcPr>
          <w:p w14:paraId="6D30C5D5" w14:textId="77777777" w:rsidR="00BA1E0F" w:rsidRPr="0081252E" w:rsidRDefault="00BA1E0F" w:rsidP="00120C3D">
            <w:pPr>
              <w:pStyle w:val="TTableText"/>
            </w:pPr>
            <w:r w:rsidRPr="0081252E">
              <w:t>Third Reading</w:t>
            </w:r>
          </w:p>
        </w:tc>
        <w:tc>
          <w:tcPr>
            <w:tcW w:w="1560" w:type="dxa"/>
          </w:tcPr>
          <w:p w14:paraId="03226AE7" w14:textId="77777777" w:rsidR="00BA1E0F" w:rsidRPr="0081252E" w:rsidRDefault="00BA1E0F" w:rsidP="00120C3D">
            <w:pPr>
              <w:pStyle w:val="TTableText"/>
            </w:pPr>
            <w:r w:rsidRPr="0081252E">
              <w:t>10.10.2017</w:t>
            </w:r>
          </w:p>
        </w:tc>
        <w:tc>
          <w:tcPr>
            <w:tcW w:w="5760" w:type="dxa"/>
          </w:tcPr>
          <w:p w14:paraId="5A6BD065" w14:textId="77777777" w:rsidR="00BA1E0F" w:rsidRPr="00120C3D" w:rsidRDefault="001D378C" w:rsidP="00EA5681">
            <w:pPr>
              <w:rPr>
                <w:rFonts w:ascii="Arial" w:hAnsi="Arial" w:cs="Arial"/>
                <w:sz w:val="16"/>
                <w:szCs w:val="16"/>
              </w:rPr>
            </w:pPr>
            <w:hyperlink r:id="rId20" w:anchor="contribution-053863A0-E309-4AC0-826A-077F08627975" w:history="1">
              <w:r w:rsidR="00BA1E0F" w:rsidRPr="00120C3D">
                <w:rPr>
                  <w:rStyle w:val="Hyperlink"/>
                  <w:rFonts w:ascii="Arial" w:hAnsi="Arial" w:cs="Arial"/>
                  <w:sz w:val="16"/>
                  <w:szCs w:val="16"/>
                </w:rPr>
                <w:t>Vol.629 Col.266</w:t>
              </w:r>
            </w:hyperlink>
          </w:p>
          <w:p w14:paraId="7526A089" w14:textId="77777777" w:rsidR="00BA1E0F" w:rsidRPr="00120C3D" w:rsidRDefault="00BA1E0F" w:rsidP="00EA5681">
            <w:pPr>
              <w:rPr>
                <w:rFonts w:ascii="Arial" w:hAnsi="Arial" w:cs="Arial"/>
                <w:sz w:val="16"/>
                <w:szCs w:val="16"/>
              </w:rPr>
            </w:pPr>
          </w:p>
        </w:tc>
      </w:tr>
      <w:tr w:rsidR="00BA1E0F" w:rsidRPr="00B37510" w14:paraId="02B3E70C" w14:textId="77777777" w:rsidTr="00EA5681">
        <w:tc>
          <w:tcPr>
            <w:tcW w:w="1696" w:type="dxa"/>
          </w:tcPr>
          <w:p w14:paraId="4F3434C2" w14:textId="77777777" w:rsidR="00BA1E0F" w:rsidRPr="0081252E" w:rsidRDefault="00BA1E0F" w:rsidP="00120C3D">
            <w:pPr>
              <w:pStyle w:val="TTableText"/>
            </w:pPr>
            <w:r w:rsidRPr="0081252E">
              <w:t>Introduction</w:t>
            </w:r>
          </w:p>
        </w:tc>
        <w:tc>
          <w:tcPr>
            <w:tcW w:w="1560" w:type="dxa"/>
          </w:tcPr>
          <w:p w14:paraId="20D8DCD5" w14:textId="77777777" w:rsidR="00BA1E0F" w:rsidRPr="0081252E" w:rsidRDefault="00BA1E0F" w:rsidP="00120C3D">
            <w:pPr>
              <w:pStyle w:val="TTableText"/>
            </w:pPr>
            <w:r w:rsidRPr="0081252E">
              <w:t>11.10.2017</w:t>
            </w:r>
          </w:p>
        </w:tc>
        <w:tc>
          <w:tcPr>
            <w:tcW w:w="5760" w:type="dxa"/>
          </w:tcPr>
          <w:p w14:paraId="3A9C8F80" w14:textId="77777777" w:rsidR="00BA1E0F" w:rsidRPr="00120C3D" w:rsidRDefault="001D378C" w:rsidP="00EA5681">
            <w:pPr>
              <w:rPr>
                <w:rFonts w:ascii="Arial" w:hAnsi="Arial" w:cs="Arial"/>
                <w:sz w:val="16"/>
                <w:szCs w:val="16"/>
              </w:rPr>
            </w:pPr>
            <w:hyperlink r:id="rId21" w:history="1">
              <w:r w:rsidR="00BA1E0F" w:rsidRPr="00120C3D">
                <w:rPr>
                  <w:rStyle w:val="Hyperlink"/>
                  <w:rFonts w:ascii="Arial" w:hAnsi="Arial" w:cs="Arial"/>
                  <w:sz w:val="16"/>
                  <w:szCs w:val="16"/>
                </w:rPr>
                <w:t>Vol.785 Col.262</w:t>
              </w:r>
            </w:hyperlink>
          </w:p>
          <w:p w14:paraId="2339FD37" w14:textId="77777777" w:rsidR="00BA1E0F" w:rsidRPr="00120C3D" w:rsidRDefault="00BA1E0F" w:rsidP="00EA5681">
            <w:pPr>
              <w:rPr>
                <w:rFonts w:ascii="Arial" w:hAnsi="Arial" w:cs="Arial"/>
                <w:sz w:val="16"/>
                <w:szCs w:val="16"/>
              </w:rPr>
            </w:pPr>
          </w:p>
        </w:tc>
      </w:tr>
      <w:tr w:rsidR="00BA1E0F" w:rsidRPr="00B37510" w14:paraId="645E0409" w14:textId="77777777" w:rsidTr="00EA5681">
        <w:tc>
          <w:tcPr>
            <w:tcW w:w="1696" w:type="dxa"/>
          </w:tcPr>
          <w:p w14:paraId="4AB37673" w14:textId="77777777" w:rsidR="00BA1E0F" w:rsidRPr="0081252E" w:rsidRDefault="00BA1E0F" w:rsidP="00120C3D">
            <w:pPr>
              <w:pStyle w:val="TTableText"/>
            </w:pPr>
            <w:r w:rsidRPr="0081252E">
              <w:t xml:space="preserve">Second Reading </w:t>
            </w:r>
          </w:p>
        </w:tc>
        <w:tc>
          <w:tcPr>
            <w:tcW w:w="1560" w:type="dxa"/>
          </w:tcPr>
          <w:p w14:paraId="61D3F15E" w14:textId="77777777" w:rsidR="00BA1E0F" w:rsidRPr="0081252E" w:rsidRDefault="00BA1E0F" w:rsidP="00120C3D">
            <w:pPr>
              <w:pStyle w:val="TTableText"/>
            </w:pPr>
            <w:r w:rsidRPr="0081252E">
              <w:t>25.10.2017</w:t>
            </w:r>
          </w:p>
        </w:tc>
        <w:tc>
          <w:tcPr>
            <w:tcW w:w="5760" w:type="dxa"/>
          </w:tcPr>
          <w:p w14:paraId="1ADFA0F5" w14:textId="77777777" w:rsidR="00BA1E0F" w:rsidRPr="00120C3D" w:rsidRDefault="001D378C" w:rsidP="00EA5681">
            <w:pPr>
              <w:rPr>
                <w:rFonts w:ascii="Arial" w:hAnsi="Arial" w:cs="Arial"/>
                <w:sz w:val="16"/>
                <w:szCs w:val="16"/>
              </w:rPr>
            </w:pPr>
            <w:hyperlink r:id="rId22" w:history="1">
              <w:r w:rsidR="00BA1E0F" w:rsidRPr="00120C3D">
                <w:rPr>
                  <w:rStyle w:val="Hyperlink"/>
                  <w:rFonts w:ascii="Arial" w:hAnsi="Arial" w:cs="Arial"/>
                  <w:sz w:val="16"/>
                  <w:szCs w:val="16"/>
                </w:rPr>
                <w:t>Vol.785 Col.952</w:t>
              </w:r>
            </w:hyperlink>
          </w:p>
          <w:p w14:paraId="102E8982" w14:textId="77777777" w:rsidR="00BA1E0F" w:rsidRPr="00120C3D" w:rsidRDefault="00BA1E0F" w:rsidP="00EA5681">
            <w:pPr>
              <w:rPr>
                <w:rFonts w:ascii="Arial" w:hAnsi="Arial" w:cs="Arial"/>
                <w:sz w:val="16"/>
                <w:szCs w:val="16"/>
              </w:rPr>
            </w:pPr>
          </w:p>
        </w:tc>
      </w:tr>
      <w:tr w:rsidR="00BA1E0F" w:rsidRPr="00B37510" w14:paraId="46BBBC40" w14:textId="77777777" w:rsidTr="00EA5681">
        <w:tc>
          <w:tcPr>
            <w:tcW w:w="1696" w:type="dxa"/>
          </w:tcPr>
          <w:p w14:paraId="05CDB5E0" w14:textId="77777777" w:rsidR="00BA1E0F" w:rsidRPr="0081252E" w:rsidRDefault="00BA1E0F" w:rsidP="00120C3D">
            <w:pPr>
              <w:pStyle w:val="TTableText"/>
            </w:pPr>
            <w:r w:rsidRPr="0081252E">
              <w:t>Committee of the Whole House</w:t>
            </w:r>
          </w:p>
        </w:tc>
        <w:tc>
          <w:tcPr>
            <w:tcW w:w="1560" w:type="dxa"/>
          </w:tcPr>
          <w:p w14:paraId="3FC6F55E" w14:textId="77777777" w:rsidR="00BA1E0F" w:rsidRPr="0081252E" w:rsidRDefault="00BA1E0F" w:rsidP="00120C3D">
            <w:pPr>
              <w:pStyle w:val="TTableText"/>
            </w:pPr>
            <w:r w:rsidRPr="0081252E">
              <w:t>13.11.2017</w:t>
            </w:r>
          </w:p>
        </w:tc>
        <w:tc>
          <w:tcPr>
            <w:tcW w:w="5760" w:type="dxa"/>
          </w:tcPr>
          <w:p w14:paraId="4EBFEA51" w14:textId="77777777" w:rsidR="00BA1E0F" w:rsidRPr="00120C3D" w:rsidRDefault="001D378C" w:rsidP="00EA5681">
            <w:pPr>
              <w:rPr>
                <w:rFonts w:ascii="Arial" w:hAnsi="Arial" w:cs="Arial"/>
                <w:sz w:val="16"/>
                <w:szCs w:val="16"/>
              </w:rPr>
            </w:pPr>
            <w:hyperlink r:id="rId23" w:history="1">
              <w:r w:rsidR="00BA1E0F" w:rsidRPr="00120C3D">
                <w:rPr>
                  <w:rStyle w:val="Hyperlink"/>
                  <w:rFonts w:ascii="Arial" w:hAnsi="Arial" w:cs="Arial"/>
                  <w:sz w:val="16"/>
                  <w:szCs w:val="16"/>
                </w:rPr>
                <w:t>Vol.785 Col.1804</w:t>
              </w:r>
            </w:hyperlink>
          </w:p>
          <w:p w14:paraId="338D1718" w14:textId="77777777" w:rsidR="00BA1E0F" w:rsidRPr="00120C3D" w:rsidRDefault="00BA1E0F" w:rsidP="00EA5681">
            <w:pPr>
              <w:rPr>
                <w:rFonts w:ascii="Arial" w:hAnsi="Arial" w:cs="Arial"/>
                <w:sz w:val="16"/>
                <w:szCs w:val="16"/>
              </w:rPr>
            </w:pPr>
          </w:p>
        </w:tc>
      </w:tr>
      <w:tr w:rsidR="00BA1E0F" w:rsidRPr="00B37510" w14:paraId="55995334" w14:textId="77777777" w:rsidTr="00EA5681">
        <w:tc>
          <w:tcPr>
            <w:tcW w:w="1696" w:type="dxa"/>
          </w:tcPr>
          <w:p w14:paraId="2B31B67F" w14:textId="77777777" w:rsidR="00BA1E0F" w:rsidRPr="0081252E" w:rsidRDefault="00BA1E0F" w:rsidP="00120C3D">
            <w:pPr>
              <w:pStyle w:val="TTableText"/>
            </w:pPr>
            <w:r w:rsidRPr="0081252E">
              <w:t>Report</w:t>
            </w:r>
          </w:p>
        </w:tc>
        <w:tc>
          <w:tcPr>
            <w:tcW w:w="1560" w:type="dxa"/>
          </w:tcPr>
          <w:p w14:paraId="2D32F869" w14:textId="77777777" w:rsidR="00BA1E0F" w:rsidRPr="0081252E" w:rsidRDefault="00BA1E0F" w:rsidP="00120C3D">
            <w:pPr>
              <w:pStyle w:val="TTableText"/>
            </w:pPr>
            <w:r w:rsidRPr="0081252E">
              <w:t>N/A</w:t>
            </w:r>
          </w:p>
        </w:tc>
        <w:tc>
          <w:tcPr>
            <w:tcW w:w="5760" w:type="dxa"/>
          </w:tcPr>
          <w:p w14:paraId="1770988F" w14:textId="77777777" w:rsidR="00BA1E0F" w:rsidRPr="00120C3D" w:rsidRDefault="00BA1E0F" w:rsidP="00EA5681">
            <w:pPr>
              <w:rPr>
                <w:rFonts w:ascii="Arial" w:hAnsi="Arial" w:cs="Arial"/>
                <w:sz w:val="16"/>
                <w:szCs w:val="16"/>
              </w:rPr>
            </w:pPr>
          </w:p>
        </w:tc>
      </w:tr>
      <w:tr w:rsidR="00BA1E0F" w:rsidRPr="00B37510" w14:paraId="127AED77" w14:textId="77777777" w:rsidTr="00EA5681">
        <w:tc>
          <w:tcPr>
            <w:tcW w:w="1696" w:type="dxa"/>
          </w:tcPr>
          <w:p w14:paraId="7619E700" w14:textId="77777777" w:rsidR="00BA1E0F" w:rsidRPr="0081252E" w:rsidRDefault="00BA1E0F" w:rsidP="00120C3D">
            <w:pPr>
              <w:pStyle w:val="TTableText"/>
            </w:pPr>
            <w:r w:rsidRPr="0081252E">
              <w:t>Third Reading</w:t>
            </w:r>
          </w:p>
        </w:tc>
        <w:tc>
          <w:tcPr>
            <w:tcW w:w="1560" w:type="dxa"/>
          </w:tcPr>
          <w:p w14:paraId="5ABFE788" w14:textId="77777777" w:rsidR="00BA1E0F" w:rsidRPr="0081252E" w:rsidRDefault="00BA1E0F" w:rsidP="00120C3D">
            <w:pPr>
              <w:pStyle w:val="TTableText"/>
            </w:pPr>
            <w:r w:rsidRPr="0081252E">
              <w:t>27.11.2017</w:t>
            </w:r>
          </w:p>
        </w:tc>
        <w:tc>
          <w:tcPr>
            <w:tcW w:w="5760" w:type="dxa"/>
          </w:tcPr>
          <w:p w14:paraId="0F22220D" w14:textId="77777777" w:rsidR="00BA1E0F" w:rsidRPr="00120C3D" w:rsidRDefault="001D378C" w:rsidP="00EA5681">
            <w:pPr>
              <w:rPr>
                <w:rFonts w:ascii="Arial" w:hAnsi="Arial" w:cs="Arial"/>
                <w:sz w:val="16"/>
                <w:szCs w:val="16"/>
              </w:rPr>
            </w:pPr>
            <w:hyperlink r:id="rId24" w:history="1">
              <w:r w:rsidR="00BA1E0F" w:rsidRPr="00120C3D">
                <w:rPr>
                  <w:rStyle w:val="Hyperlink"/>
                  <w:rFonts w:ascii="Arial" w:hAnsi="Arial" w:cs="Arial"/>
                  <w:sz w:val="16"/>
                  <w:szCs w:val="16"/>
                </w:rPr>
                <w:t>Vol.787 Col.490</w:t>
              </w:r>
            </w:hyperlink>
          </w:p>
          <w:p w14:paraId="2B8117CD" w14:textId="77777777" w:rsidR="00BA1E0F" w:rsidRPr="00120C3D" w:rsidRDefault="00BA1E0F" w:rsidP="00EA5681">
            <w:pPr>
              <w:rPr>
                <w:rFonts w:ascii="Arial" w:hAnsi="Arial" w:cs="Arial"/>
                <w:sz w:val="16"/>
                <w:szCs w:val="16"/>
              </w:rPr>
            </w:pPr>
          </w:p>
        </w:tc>
      </w:tr>
      <w:tr w:rsidR="00BA1E0F" w:rsidRPr="00B37510" w14:paraId="0B6CEBC0" w14:textId="77777777" w:rsidTr="00EA5681">
        <w:tc>
          <w:tcPr>
            <w:tcW w:w="1696" w:type="dxa"/>
          </w:tcPr>
          <w:p w14:paraId="10F4A77B" w14:textId="77777777" w:rsidR="00BA1E0F" w:rsidRPr="0081252E" w:rsidRDefault="00BA1E0F" w:rsidP="00120C3D">
            <w:pPr>
              <w:pStyle w:val="TTableText"/>
            </w:pPr>
            <w:r w:rsidRPr="0081252E">
              <w:t>Commons Consideration of Lords Amendments</w:t>
            </w:r>
          </w:p>
        </w:tc>
        <w:tc>
          <w:tcPr>
            <w:tcW w:w="1560" w:type="dxa"/>
          </w:tcPr>
          <w:p w14:paraId="14C9C478" w14:textId="77777777" w:rsidR="00BA1E0F" w:rsidRPr="0081252E" w:rsidRDefault="00BA1E0F" w:rsidP="00120C3D">
            <w:pPr>
              <w:pStyle w:val="TTableText"/>
            </w:pPr>
            <w:r w:rsidRPr="0081252E">
              <w:t>N/A</w:t>
            </w:r>
          </w:p>
        </w:tc>
        <w:tc>
          <w:tcPr>
            <w:tcW w:w="5760" w:type="dxa"/>
          </w:tcPr>
          <w:p w14:paraId="1B82FE92" w14:textId="77777777" w:rsidR="00BA1E0F" w:rsidRPr="00120C3D" w:rsidRDefault="00BA1E0F" w:rsidP="00EA5681">
            <w:pPr>
              <w:rPr>
                <w:rFonts w:ascii="Arial" w:hAnsi="Arial" w:cs="Arial"/>
                <w:sz w:val="16"/>
                <w:szCs w:val="16"/>
              </w:rPr>
            </w:pPr>
          </w:p>
        </w:tc>
      </w:tr>
      <w:tr w:rsidR="00BA1E0F" w:rsidRPr="00B37510" w14:paraId="6579B794" w14:textId="77777777" w:rsidTr="00EA5681">
        <w:tc>
          <w:tcPr>
            <w:tcW w:w="1696" w:type="dxa"/>
          </w:tcPr>
          <w:p w14:paraId="6C9CEDE1" w14:textId="77777777" w:rsidR="00BA1E0F" w:rsidRPr="0081252E" w:rsidRDefault="00BA1E0F" w:rsidP="00120C3D">
            <w:pPr>
              <w:pStyle w:val="TTableText"/>
            </w:pPr>
            <w:r w:rsidRPr="0081252E">
              <w:t>Royal Assent</w:t>
            </w:r>
          </w:p>
        </w:tc>
        <w:tc>
          <w:tcPr>
            <w:tcW w:w="1560" w:type="dxa"/>
          </w:tcPr>
          <w:p w14:paraId="5B5EB55E" w14:textId="77777777" w:rsidR="00BA1E0F" w:rsidRPr="0081252E" w:rsidRDefault="00BA1E0F" w:rsidP="00120C3D">
            <w:pPr>
              <w:pStyle w:val="TTableText"/>
            </w:pPr>
            <w:r w:rsidRPr="0081252E">
              <w:t>07.12.2017</w:t>
            </w:r>
          </w:p>
        </w:tc>
        <w:tc>
          <w:tcPr>
            <w:tcW w:w="5760" w:type="dxa"/>
          </w:tcPr>
          <w:p w14:paraId="5B60AEE3" w14:textId="77777777" w:rsidR="00BA1E0F" w:rsidRPr="00120C3D" w:rsidRDefault="001D378C" w:rsidP="00EA5681">
            <w:pPr>
              <w:rPr>
                <w:rFonts w:ascii="Arial" w:hAnsi="Arial" w:cs="Arial"/>
                <w:sz w:val="16"/>
                <w:szCs w:val="16"/>
              </w:rPr>
            </w:pPr>
            <w:hyperlink r:id="rId25" w:history="1">
              <w:r w:rsidR="00BA1E0F" w:rsidRPr="00120C3D">
                <w:rPr>
                  <w:rStyle w:val="Hyperlink"/>
                  <w:rFonts w:ascii="Arial" w:hAnsi="Arial" w:cs="Arial"/>
                  <w:sz w:val="16"/>
                  <w:szCs w:val="16"/>
                </w:rPr>
                <w:t>Vol.787 Col.1149</w:t>
              </w:r>
            </w:hyperlink>
          </w:p>
          <w:p w14:paraId="27222F34" w14:textId="77777777" w:rsidR="00BA1E0F" w:rsidRPr="00120C3D" w:rsidRDefault="00BA1E0F" w:rsidP="00EA5681">
            <w:pPr>
              <w:rPr>
                <w:rFonts w:ascii="Arial" w:hAnsi="Arial" w:cs="Arial"/>
                <w:sz w:val="16"/>
                <w:szCs w:val="16"/>
              </w:rPr>
            </w:pPr>
          </w:p>
        </w:tc>
      </w:tr>
      <w:bookmarkEnd w:id="56"/>
      <w:bookmarkEnd w:id="57"/>
      <w:bookmarkEnd w:id="58"/>
    </w:tbl>
    <w:p w14:paraId="0B7B2AAD" w14:textId="1B0CE901" w:rsidR="005B5D58" w:rsidRPr="00120C3D" w:rsidRDefault="005B5D58" w:rsidP="00120C3D">
      <w:pPr>
        <w:rPr>
          <w:rStyle w:val="StyleLatinPalatinoLinotype-Roman10pt"/>
          <w:color w:val="000000"/>
        </w:rPr>
        <w:sectPr w:rsidR="005B5D58" w:rsidRPr="00120C3D" w:rsidSect="001B0FCA">
          <w:headerReference w:type="even" r:id="rId26"/>
          <w:headerReference w:type="default" r:id="rId27"/>
          <w:footerReference w:type="even" r:id="rId28"/>
          <w:footerReference w:type="default" r:id="rId29"/>
          <w:headerReference w:type="first" r:id="rId30"/>
          <w:footerReference w:type="first" r:id="rId31"/>
          <w:type w:val="evenPage"/>
          <w:pgSz w:w="11906" w:h="16838" w:code="9"/>
          <w:pgMar w:top="1134" w:right="1134" w:bottom="1673" w:left="1701" w:header="720" w:footer="720" w:gutter="0"/>
          <w:pgNumType w:start="0"/>
          <w:cols w:space="720"/>
          <w:noEndnote/>
          <w:titlePg/>
          <w:docGrid w:linePitch="299"/>
        </w:sectPr>
      </w:pPr>
    </w:p>
    <w:p w14:paraId="4D7D94C7" w14:textId="77777777" w:rsidR="005F6F2A" w:rsidRPr="00CA4237" w:rsidRDefault="005F6F2A" w:rsidP="00120C3D">
      <w:pPr>
        <w:pStyle w:val="ParaMainText"/>
        <w:rPr>
          <w:lang w:val="en-GB"/>
        </w:rPr>
      </w:pPr>
    </w:p>
    <w:sectPr w:rsidR="005F6F2A" w:rsidRPr="00CA4237" w:rsidSect="005B5D58">
      <w:type w:val="oddPage"/>
      <w:pgSz w:w="11906" w:h="16838" w:code="9"/>
      <w:pgMar w:top="1134" w:right="1134" w:bottom="1673" w:left="1701" w:header="720" w:footer="720" w:gutter="0"/>
      <w:pgNumType w:start="0"/>
      <w:cols w:space="720"/>
      <w:noEndnote/>
      <w:titlePg/>
      <w:docGrid w:linePitch="27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1D7EB0" w16cid:durableId="20F439DA"/>
  <w16cid:commentId w16cid:paraId="7B922310" w16cid:durableId="20F439A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3BFEC" w14:textId="77777777" w:rsidR="000B4F7D" w:rsidRDefault="000B4F7D">
      <w:r>
        <w:separator/>
      </w:r>
    </w:p>
    <w:p w14:paraId="7036A1C4" w14:textId="77777777" w:rsidR="000B4F7D" w:rsidRDefault="000B4F7D"/>
    <w:p w14:paraId="7AE8BEA8" w14:textId="77777777" w:rsidR="000B4F7D" w:rsidRDefault="000B4F7D"/>
  </w:endnote>
  <w:endnote w:type="continuationSeparator" w:id="0">
    <w:p w14:paraId="37CDEBC1" w14:textId="77777777" w:rsidR="000B4F7D" w:rsidRDefault="000B4F7D">
      <w:r>
        <w:continuationSeparator/>
      </w:r>
    </w:p>
    <w:p w14:paraId="71DA1CC8" w14:textId="77777777" w:rsidR="000B4F7D" w:rsidRDefault="000B4F7D"/>
    <w:p w14:paraId="578F2468" w14:textId="77777777" w:rsidR="000B4F7D" w:rsidRDefault="000B4F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E464A5"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F600BC"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1BD5EE80" w14:textId="71BC17A6"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1D378C">
          <w:rPr>
            <w:noProof/>
          </w:rPr>
          <w:t>1</w:t>
        </w:r>
        <w:r>
          <w:rPr>
            <w:noProof/>
          </w:rPr>
          <w:fldChar w:fldCharType="end"/>
        </w:r>
      </w:p>
    </w:sdtContent>
  </w:sdt>
  <w:p w14:paraId="792B5606" w14:textId="673979A9"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1D378C">
      <w:rPr>
        <w:noProof/>
      </w:rPr>
      <w:t>1</w:t>
    </w:r>
    <w:r>
      <w:rPr>
        <w:noProof/>
      </w:rPr>
      <w:fldChar w:fldCharType="end"/>
    </w:r>
  </w:p>
  <w:p w14:paraId="0E9026DC" w14:textId="2E5C4CB5" w:rsidR="00AE5693" w:rsidRPr="00DE0805" w:rsidRDefault="00AE5693"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BA1E0F">
          <w:rPr>
            <w:rStyle w:val="FooterText"/>
          </w:rPr>
          <w:t>European Union (Approvals)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BA1E0F">
          <w:rPr>
            <w:rStyle w:val="FooterText"/>
          </w:rPr>
          <w:t>Act</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BA1E0F">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7-12-07T00:00:00Z">
          <w:dateFormat w:val="d MMMM yyyy"/>
          <w:lid w:val="en-GB"/>
          <w:storeMappedDataAs w:val="dateTime"/>
          <w:calendar w:val="gregorian"/>
        </w:date>
      </w:sdtPr>
      <w:sdtEndPr>
        <w:rPr>
          <w:rStyle w:val="FooterText"/>
        </w:rPr>
      </w:sdtEndPr>
      <w:sdtContent>
        <w:r w:rsidR="00BA1E0F">
          <w:rPr>
            <w:rStyle w:val="FooterText"/>
          </w:rPr>
          <w:t>7 December 2017</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BA1E0F">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BA1E0F">
          <w:rPr>
            <w:rStyle w:val="FooterText"/>
          </w:rPr>
          <w:t>35</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E5693" w14:paraId="005364CF" w14:textId="77777777" w:rsidTr="00922B46">
      <w:tc>
        <w:tcPr>
          <w:tcW w:w="4076" w:type="dxa"/>
        </w:tcPr>
        <w:p w14:paraId="4AA133F5" w14:textId="0F540E6A" w:rsidR="00AE5693" w:rsidRPr="00164F74" w:rsidRDefault="001D378C"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BA1E0F">
                <w:t>c.</w:t>
              </w:r>
            </w:sdtContent>
          </w:sdt>
          <w:r w:rsidR="00AE5693"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BA1E0F">
                <w:rPr>
                  <w:rStyle w:val="FooterChar"/>
                </w:rPr>
                <w:t>35</w:t>
              </w:r>
            </w:sdtContent>
          </w:sdt>
          <w:r w:rsidR="00AE5693">
            <w:t>–</w:t>
          </w:r>
          <w:r w:rsidR="00AE5693" w:rsidRPr="00D72E04">
            <w:t>EN</w:t>
          </w:r>
        </w:p>
      </w:tc>
      <w:tc>
        <w:tcPr>
          <w:tcW w:w="4077" w:type="dxa"/>
        </w:tcPr>
        <w:p w14:paraId="25531B84" w14:textId="2A0373A1" w:rsidR="00AE5693" w:rsidRPr="00164F74" w:rsidRDefault="001D378C" w:rsidP="000A60B6">
          <w:pPr>
            <w:pStyle w:val="Footer"/>
            <w:jc w:val="right"/>
          </w:pPr>
          <w:sdt>
            <w:sdtPr>
              <w:rPr>
                <w:rStyle w:val="FooterChar"/>
              </w:rPr>
              <w:alias w:val="Session"/>
              <w:tag w:val="Session"/>
              <w:id w:val="935562932"/>
              <w:lock w:val="sdtLocked"/>
              <w:placeholder>
                <w:docPart w:val="162356943FDD44CA9ED94C33BB35D680"/>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BA1E0F">
                <w:rPr>
                  <w:rStyle w:val="FooterChar"/>
                </w:rPr>
                <w:t xml:space="preserve">     </w:t>
              </w:r>
            </w:sdtContent>
          </w:sdt>
        </w:p>
      </w:tc>
    </w:tr>
  </w:tbl>
  <w:p w14:paraId="1A4F021D"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F8B35C" w14:textId="77777777" w:rsidR="000B4F7D" w:rsidRDefault="000B4F7D">
      <w:r>
        <w:separator/>
      </w:r>
    </w:p>
    <w:p w14:paraId="67059F65" w14:textId="77777777" w:rsidR="000B4F7D" w:rsidRDefault="000B4F7D"/>
    <w:p w14:paraId="5DC0D0C3" w14:textId="77777777" w:rsidR="000B4F7D" w:rsidRDefault="000B4F7D"/>
  </w:footnote>
  <w:footnote w:type="continuationSeparator" w:id="0">
    <w:p w14:paraId="614D7982" w14:textId="77777777" w:rsidR="000B4F7D" w:rsidRDefault="000B4F7D">
      <w:r>
        <w:continuationSeparator/>
      </w:r>
    </w:p>
    <w:p w14:paraId="743B47E4" w14:textId="77777777" w:rsidR="000B4F7D" w:rsidRDefault="000B4F7D"/>
    <w:p w14:paraId="2141E39A" w14:textId="77777777" w:rsidR="000B4F7D" w:rsidRDefault="000B4F7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22076"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E4181"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F1E35"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B42CA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BA3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0886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BA73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027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7015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3047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1259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5B8A7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282E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3E861446"/>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B4F7D"/>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0C3D"/>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378C"/>
    <w:rsid w:val="001D669A"/>
    <w:rsid w:val="001E0F8B"/>
    <w:rsid w:val="001E3774"/>
    <w:rsid w:val="001F0BE5"/>
    <w:rsid w:val="001F2D93"/>
    <w:rsid w:val="001F36D8"/>
    <w:rsid w:val="001F3C7A"/>
    <w:rsid w:val="00200C09"/>
    <w:rsid w:val="002042BC"/>
    <w:rsid w:val="00206464"/>
    <w:rsid w:val="002129AD"/>
    <w:rsid w:val="00215743"/>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6F4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568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1E0F"/>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7BDF7601"/>
  <w15:docId w15:val="{947D2DA6-E5CC-4A8B-B486-34DFFF86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120C3D"/>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qFormat/>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BA1E0F"/>
    <w:rPr>
      <w:sz w:val="16"/>
      <w:szCs w:val="16"/>
    </w:rPr>
  </w:style>
  <w:style w:type="paragraph" w:styleId="CommentText">
    <w:name w:val="annotation text"/>
    <w:basedOn w:val="Normal"/>
    <w:link w:val="CommentTextChar"/>
    <w:uiPriority w:val="99"/>
    <w:semiHidden/>
    <w:unhideWhenUsed/>
    <w:locked/>
    <w:rsid w:val="00BA1E0F"/>
    <w:pPr>
      <w:spacing w:line="240" w:lineRule="auto"/>
    </w:pPr>
    <w:rPr>
      <w:sz w:val="20"/>
      <w:szCs w:val="20"/>
      <w:lang w:eastAsia="en-GB" w:bidi="ar-SA"/>
    </w:rPr>
  </w:style>
  <w:style w:type="character" w:customStyle="1" w:styleId="CommentTextChar">
    <w:name w:val="Comment Text Char"/>
    <w:basedOn w:val="DefaultParagraphFont"/>
    <w:link w:val="CommentText"/>
    <w:uiPriority w:val="99"/>
    <w:semiHidden/>
    <w:rsid w:val="00BA1E0F"/>
    <w:rPr>
      <w:sz w:val="20"/>
      <w:szCs w:val="20"/>
      <w:lang w:val="en-GB" w:eastAsia="en-GB" w:bidi="ar-SA"/>
    </w:rPr>
  </w:style>
  <w:style w:type="paragraph" w:customStyle="1" w:styleId="Default">
    <w:name w:val="Default"/>
    <w:rsid w:val="00BA1E0F"/>
    <w:pPr>
      <w:autoSpaceDE w:val="0"/>
      <w:autoSpaceDN w:val="0"/>
      <w:adjustRightInd w:val="0"/>
      <w:spacing w:after="0" w:line="240" w:lineRule="auto"/>
    </w:pPr>
    <w:rPr>
      <w:rFonts w:ascii="Arial" w:hAnsi="Arial" w:cs="Arial"/>
      <w:color w:val="000000"/>
      <w:sz w:val="24"/>
      <w:szCs w:val="24"/>
      <w:lang w:val="en-GB" w:eastAsia="en-GB" w:bidi="ar-SA"/>
    </w:rPr>
  </w:style>
  <w:style w:type="table" w:customStyle="1" w:styleId="TableGrid1">
    <w:name w:val="Table Grid1"/>
    <w:basedOn w:val="TableNormal"/>
    <w:next w:val="TableGrid"/>
    <w:uiPriority w:val="39"/>
    <w:rsid w:val="00BA1E0F"/>
    <w:pPr>
      <w:spacing w:after="0" w:line="240" w:lineRule="auto"/>
    </w:pPr>
    <w:rPr>
      <w:rFonts w:eastAsiaTheme="minorHAnsi"/>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120C3D"/>
    <w:rPr>
      <w:b/>
      <w:bCs/>
      <w:lang w:eastAsia="en-US" w:bidi="en-US"/>
    </w:rPr>
  </w:style>
  <w:style w:type="character" w:customStyle="1" w:styleId="CommentSubjectChar">
    <w:name w:val="Comment Subject Char"/>
    <w:basedOn w:val="CommentTextChar"/>
    <w:link w:val="CommentSubject"/>
    <w:uiPriority w:val="99"/>
    <w:semiHidden/>
    <w:rsid w:val="00120C3D"/>
    <w:rPr>
      <w:b/>
      <w:bCs/>
      <w:sz w:val="20"/>
      <w:szCs w:val="20"/>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ata.consilium.europa.eu/doc/document/ST-10821-2016-INIT/en/pdf" TargetMode="External"/><Relationship Id="rId18" Type="http://schemas.openxmlformats.org/officeDocument/2006/relationships/hyperlink" Target="https://hansard.parliament.uk/commons/2017-07-04/debates/C0865A5A-54F2-46B3-A646-24BEEB2FB15D/EuropeanUnion(Approvals)Bill"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hansard.parliament.uk/Lords/2017-10-11/debates/07B5CC68-FD7B-46EC-90A3-F7A781D00DAD/EuropeanUnion(Approvals)Bill"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data.consilium.europa.eu/doc/document/ST-10819-2016-INIT/en/pdf" TargetMode="External"/><Relationship Id="rId17" Type="http://schemas.openxmlformats.org/officeDocument/2006/relationships/hyperlink" Target="https://hansard.parliament.uk/Commons/2017-06-22/debates/EB3A05AE-101D-4936-8F6B-B878CC68D27B/PointOfOrder" TargetMode="External"/><Relationship Id="rId25" Type="http://schemas.openxmlformats.org/officeDocument/2006/relationships/hyperlink" Target="https://hansard.parliament.uk/lords/2017-12-07/debates/F85A3313-CC0B-468D-880F-20A283C7E57F/RoyalAssent"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europeanmemoranda.cabinetoffice.gov.uk/files/2016/11/Margot_James_to_William_Cash_-_Agreement_between_the_EU_and_the_Government_of_Canada_Regarding_the_Application_of_their_Competition_Laws.pdf" TargetMode="External"/><Relationship Id="rId20" Type="http://schemas.openxmlformats.org/officeDocument/2006/relationships/hyperlink" Target="https://hansard.parliament.uk/commons/2017-10-10/debates/43529399-EBB1-4140-BF7D-E53632CBCA21/EuropeanUnion(Approvals)Bil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c.europa.eu/competition/international/bilateral/ca2a_en.pdf" TargetMode="External"/><Relationship Id="rId24" Type="http://schemas.openxmlformats.org/officeDocument/2006/relationships/hyperlink" Target="https://hansard.parliament.uk/Lords/2017-11-27/debates/1BBE40DF-944D-430E-9380-737ECD5BA4A5/EuropeanUnion(Approvals)Bill"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europeanmemoranda.cabinetoffice.gov.uk/files/2016/08/EM_10819-16.pdf" TargetMode="External"/><Relationship Id="rId23" Type="http://schemas.openxmlformats.org/officeDocument/2006/relationships/hyperlink" Target="https://hansard.parliament.uk/lords/2017-11-13/debates/1018669C-A1C1-4D19-AB3A-C5E0B2F77EE6/EuropeanUnion(Approvals)Bill" TargetMode="External"/><Relationship Id="rId28" Type="http://schemas.openxmlformats.org/officeDocument/2006/relationships/footer" Target="footer1.xml"/><Relationship Id="rId36" Type="http://schemas.microsoft.com/office/2016/09/relationships/commentsIds" Target="commentsIds.xml"/><Relationship Id="rId10" Type="http://schemas.openxmlformats.org/officeDocument/2006/relationships/hyperlink" Target="http://data.consilium.europa.eu/doc/document/ST-9876-2016-INIT/en/pdf" TargetMode="External"/><Relationship Id="rId19" Type="http://schemas.openxmlformats.org/officeDocument/2006/relationships/hyperlink" Target="https://hansard.parliament.uk/commons/2017-10-10/debates/43529399-EBB1-4140-BF7D-E53632CBCA21/EuropeanUnion(Approvals)Bill"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data.consilium.europa.eu/doc/document/ST-9877-2016-INIT/en/pdf" TargetMode="External"/><Relationship Id="rId14" Type="http://schemas.openxmlformats.org/officeDocument/2006/relationships/hyperlink" Target="http://data.consilium.europa.eu/doc/document/ST-10819-2016-ADD-1/en/pdf" TargetMode="External"/><Relationship Id="rId22" Type="http://schemas.openxmlformats.org/officeDocument/2006/relationships/hyperlink" Target="https://hansard.parliament.uk/lords/2017-10-25/debates/9A46B548-CBB4-4A06-A86D-368B6D20A1BA/EuropeanUnion(Approvals)Bill" TargetMode="External"/><Relationship Id="rId27" Type="http://schemas.openxmlformats.org/officeDocument/2006/relationships/header" Target="header2.xml"/><Relationship Id="rId30"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162356943FDD44CA9ED94C33BB35D680"/>
        <w:category>
          <w:name w:val="General"/>
          <w:gallery w:val="placeholder"/>
        </w:category>
        <w:types>
          <w:type w:val="bbPlcHdr"/>
        </w:types>
        <w:behaviors>
          <w:behavior w:val="content"/>
        </w:behaviors>
        <w:guid w:val="{0B33B582-398F-4EEF-B19B-85ED83D23AFA}"/>
      </w:docPartPr>
      <w:docPartBody>
        <w:p w:rsidR="006C2C76" w:rsidRDefault="004114B5" w:rsidP="004114B5">
          <w:pPr>
            <w:pStyle w:val="162356943FDD44CA9ED94C33BB35D6801"/>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Times New Roman"/>
    <w:charset w:val="00"/>
    <w:family w:val="auto"/>
    <w:pitch w:val="variable"/>
    <w:sig w:usb0="E50002FF"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3A0273"/>
    <w:rsid w:val="003A3D5D"/>
    <w:rsid w:val="003E5242"/>
    <w:rsid w:val="004114B5"/>
    <w:rsid w:val="00455AEC"/>
    <w:rsid w:val="00491233"/>
    <w:rsid w:val="00505749"/>
    <w:rsid w:val="00535479"/>
    <w:rsid w:val="0055517D"/>
    <w:rsid w:val="00682B26"/>
    <w:rsid w:val="006C2C76"/>
    <w:rsid w:val="006F47F9"/>
    <w:rsid w:val="00796867"/>
    <w:rsid w:val="0081343A"/>
    <w:rsid w:val="00846138"/>
    <w:rsid w:val="0085144C"/>
    <w:rsid w:val="0086178D"/>
    <w:rsid w:val="008D64A5"/>
    <w:rsid w:val="00900407"/>
    <w:rsid w:val="0095375F"/>
    <w:rsid w:val="009B0CA8"/>
    <w:rsid w:val="00A65B53"/>
    <w:rsid w:val="00A675C6"/>
    <w:rsid w:val="00A862F7"/>
    <w:rsid w:val="00AE5C5F"/>
    <w:rsid w:val="00B570B0"/>
    <w:rsid w:val="00C03D15"/>
    <w:rsid w:val="00C20CAA"/>
    <w:rsid w:val="00C44655"/>
    <w:rsid w:val="00C634C3"/>
    <w:rsid w:val="00D140D8"/>
    <w:rsid w:val="00D94424"/>
    <w:rsid w:val="00DB5606"/>
    <w:rsid w:val="00E17A45"/>
    <w:rsid w:val="00E6269C"/>
    <w:rsid w:val="00EE6C94"/>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114B5"/>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4114B5"/>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4114B5"/>
    <w:rPr>
      <w:sz w:val="20"/>
      <w:lang w:eastAsia="en-US" w:bidi="en-US"/>
    </w:rPr>
  </w:style>
  <w:style w:type="paragraph" w:customStyle="1" w:styleId="162356943FDD44CA9ED94C33BB35D680">
    <w:name w:val="162356943FDD44CA9ED94C33BB35D680"/>
    <w:rsid w:val="004114B5"/>
    <w:pPr>
      <w:tabs>
        <w:tab w:val="center" w:pos="4320"/>
        <w:tab w:val="right" w:pos="8640"/>
      </w:tabs>
      <w:spacing w:after="200" w:line="276" w:lineRule="auto"/>
    </w:pPr>
    <w:rPr>
      <w:sz w:val="20"/>
      <w:lang w:eastAsia="en-US" w:bidi="en-US"/>
    </w:rPr>
  </w:style>
  <w:style w:type="paragraph" w:customStyle="1" w:styleId="162356943FDD44CA9ED94C33BB35D6801">
    <w:name w:val="162356943FDD44CA9ED94C33BB35D6801"/>
    <w:rsid w:val="004114B5"/>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C1AD2-F9C1-408B-8A68-060E31103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3331</Words>
  <Characters>14891</Characters>
  <Application>Microsoft Office Word</Application>
  <DocSecurity>0</DocSecurity>
  <Lines>1240</Lines>
  <Paragraphs>1401</Paragraphs>
  <ScaleCrop>false</ScaleCrop>
  <HeadingPairs>
    <vt:vector size="2" baseType="variant">
      <vt:variant>
        <vt:lpstr>Title</vt:lpstr>
      </vt:variant>
      <vt:variant>
        <vt:i4>1</vt:i4>
      </vt:variant>
    </vt:vector>
  </HeadingPairs>
  <TitlesOfParts>
    <vt:vector size="1" baseType="lpstr">
      <vt:lpstr>European Union (Approvals)</vt:lpstr>
    </vt:vector>
  </TitlesOfParts>
  <Manager/>
  <Company>Business, Energy and Industrial Strategy</Company>
  <LinksUpToDate>false</LinksUpToDate>
  <CharactersWithSpaces>16821</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Union (Approvals)</dc:title>
  <dc:subject/>
  <dc:creator>Guidance</dc:creator>
  <cp:keywords>v.1.5.2</cp:keywords>
  <dc:description>Template last amended 01/02/2016</dc:description>
  <cp:lastModifiedBy>Eaglesfield, Jack</cp:lastModifiedBy>
  <cp:revision>2</cp:revision>
  <cp:lastPrinted>2016-01-06T10:34:00Z</cp:lastPrinted>
  <dcterms:created xsi:type="dcterms:W3CDTF">2019-09-16T12:12:00Z</dcterms:created>
  <dcterms:modified xsi:type="dcterms:W3CDTF">2019-09-16T12:12:00Z</dcterms:modified>
  <cp:category>35</cp:category>
  <cp:contentStatus/>
</cp:coreProperties>
</file>