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EC7B8A" w14:textId="704B94ED" w:rsidR="00E718E1" w:rsidRPr="00CA4237" w:rsidRDefault="00C12CBC"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9D6161">
            <w:rPr>
              <w:color w:val="auto"/>
              <w:lang w:val="en-GB"/>
            </w:rPr>
            <w:t>Civil Liability Act 2018</w:t>
          </w:r>
        </w:sdtContent>
      </w:sdt>
      <w:r w:rsidR="00630235">
        <w:rPr>
          <w:color w:val="auto"/>
          <w:lang w:val="en-GB"/>
        </w:rPr>
        <w:t xml:space="preserve"> </w:t>
      </w:r>
    </w:p>
    <w:p w14:paraId="5E4C51CB"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30EAD1E8" w14:textId="723058DF"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3B83801B" w14:textId="68BEAEFB"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 xml:space="preserve">ate </w:t>
      </w:r>
      <w:r w:rsidRPr="007747DC">
        <w:rPr>
          <w:color w:val="auto"/>
        </w:rPr>
        <w:t>to the</w:t>
      </w:r>
      <w:r w:rsidR="00C90D4A" w:rsidRPr="007747DC">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9D6161" w:rsidRPr="007747DC">
            <w:rPr>
              <w:rStyle w:val="ENIntroTextChar"/>
              <w:rFonts w:ascii="Palatino Linotype" w:hAnsi="Palatino Linotype"/>
              <w:color w:val="auto"/>
              <w:lang w:val="en-GB"/>
            </w:rPr>
            <w:t>Civil Liability Act 2018</w:t>
          </w:r>
        </w:sdtContent>
      </w:sdt>
      <w:r w:rsidR="009D6161" w:rsidRPr="007747DC">
        <w:rPr>
          <w:color w:val="auto"/>
        </w:rPr>
        <w:t xml:space="preserve"> (c. 29)</w:t>
      </w:r>
      <w:r w:rsidRPr="007747DC">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655BB4" w:rsidRPr="007747DC">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showingPlcHdr/>
          <w:dataBinding w:prefixMappings="xmlns:ns0='http://schemas.microsoft.com/office/2006/coverPageProps' " w:xpath="/ns0:CoverPageProperties[1]/ns0:PublishDate[1]" w:storeItemID="{55AF091B-3C7A-41E3-B477-F2FDAA23CFDA}"/>
          <w:date w:fullDate="2018-12-03T13:33:00Z">
            <w:dateFormat w:val="d MMMM yyyy"/>
            <w:lid w:val="en-GB"/>
            <w:storeMappedDataAs w:val="dateTime"/>
            <w:calendar w:val="gregorian"/>
          </w:date>
        </w:sdtPr>
        <w:sdtEndPr/>
        <w:sdtContent>
          <w:r w:rsidR="001E7DCB" w:rsidRPr="00861C17">
            <w:rPr>
              <w:color w:val="auto"/>
            </w:rPr>
            <w:t>20 December</w:t>
          </w:r>
          <w:r w:rsidR="00861C17" w:rsidRPr="00861C17">
            <w:rPr>
              <w:color w:val="auto"/>
            </w:rPr>
            <w:t xml:space="preserve"> 2018</w:t>
          </w:r>
        </w:sdtContent>
      </w:sdt>
      <w:r w:rsidR="009D6161">
        <w:rPr>
          <w:color w:val="auto"/>
        </w:rPr>
        <w:t>.</w:t>
      </w:r>
    </w:p>
    <w:p w14:paraId="3ED668F2" w14:textId="69F62E5D"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FE273B">
            <w:rPr>
              <w:color w:val="auto"/>
            </w:rPr>
            <w:t>prepared by the Ministry of Justice</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655BB4">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655BB4">
            <w:t>Act</w:t>
          </w:r>
        </w:sdtContent>
      </w:sdt>
      <w:r w:rsidR="00F4644B" w:rsidRPr="00AE5693">
        <w:t xml:space="preserve"> </w:t>
      </w:r>
      <w:r w:rsidRPr="00AE5693">
        <w:t>and have not been endorsed by Parliament.</w:t>
      </w:r>
    </w:p>
    <w:p w14:paraId="4284DD49" w14:textId="08C9E3FA"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655BB4">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655BB4">
            <w:t>Act</w:t>
          </w:r>
        </w:sdtContent>
      </w:sdt>
      <w:r w:rsidR="00F4644B" w:rsidRPr="00AE5693">
        <w:t xml:space="preserve"> </w:t>
      </w:r>
      <w:r w:rsidR="00FD6AE0" w:rsidRPr="00AE5693">
        <w:t>will affect exi</w:t>
      </w:r>
      <w:r w:rsidR="00EE1A79">
        <w:t>sting legislation in this area.</w:t>
      </w:r>
    </w:p>
    <w:p w14:paraId="7E2A1D65" w14:textId="4413F93D"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655BB4">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655BB4">
            <w:t>Act</w:t>
          </w:r>
        </w:sdtContent>
      </w:sdt>
      <w:r w:rsidR="005D36BD" w:rsidRPr="00146FE0">
        <w:t>.</w:t>
      </w:r>
    </w:p>
    <w:p w14:paraId="30B6B0C4" w14:textId="273070B1" w:rsidR="00C54216" w:rsidRPr="00CA4237" w:rsidRDefault="000815DA" w:rsidP="00CC11A6">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950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5"/>
        <w:gridCol w:w="4752"/>
      </w:tblGrid>
      <w:sdt>
        <w:sdtPr>
          <w:rPr>
            <w:rFonts w:eastAsia="Times New Roman" w:cs="Times New Roman"/>
          </w:rPr>
          <w:id w:val="21846932"/>
          <w:lock w:val="sdtContentLocked"/>
          <w:placeholder>
            <w:docPart w:val="77D4665386684680939F5D96B66B7879"/>
          </w:placeholder>
          <w:group/>
        </w:sdtPr>
        <w:sdtEndPr/>
        <w:sdtContent>
          <w:tr w:rsidR="00EC4FF9" w:rsidRPr="00AE5693" w14:paraId="4028DC67" w14:textId="77777777" w:rsidTr="009D6161">
            <w:trPr>
              <w:trHeight w:val="705"/>
            </w:trPr>
            <w:tc>
              <w:tcPr>
                <w:tcW w:w="4755" w:type="dxa"/>
              </w:tcPr>
              <w:p w14:paraId="6BA81974" w14:textId="77777777" w:rsidR="00EC4FF9" w:rsidRPr="00AE5693" w:rsidRDefault="00EC4FF9" w:rsidP="0034161C">
                <w:pPr>
                  <w:pStyle w:val="StyleTOC1Bold"/>
                  <w:ind w:firstLine="284"/>
                  <w:jc w:val="left"/>
                </w:pPr>
                <w:r w:rsidRPr="00AE5693">
                  <w:t>Subject</w:t>
                </w:r>
              </w:p>
            </w:tc>
            <w:tc>
              <w:tcPr>
                <w:tcW w:w="4752" w:type="dxa"/>
              </w:tcPr>
              <w:p w14:paraId="2AE57792" w14:textId="2A105E84" w:rsidR="00EC4FF9" w:rsidRPr="00AE5693" w:rsidRDefault="00EC4FF9" w:rsidP="0034161C">
                <w:pPr>
                  <w:pStyle w:val="StyleTOC1BoldRight"/>
                </w:pPr>
                <w:r w:rsidRPr="00AE5693">
                  <w:t>Page of these Notes</w:t>
                </w:r>
              </w:p>
            </w:tc>
          </w:tr>
        </w:sdtContent>
      </w:sdt>
    </w:tbl>
    <w:p w14:paraId="720AB23A" w14:textId="723A750B" w:rsidR="00277550"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516559" w:history="1">
        <w:r w:rsidR="00277550" w:rsidRPr="004F1DCF">
          <w:rPr>
            <w:rStyle w:val="Hyperlink"/>
            <w:noProof/>
          </w:rPr>
          <w:t>Overview of the Act</w:t>
        </w:r>
        <w:r w:rsidR="00277550">
          <w:rPr>
            <w:noProof/>
            <w:webHidden/>
          </w:rPr>
          <w:tab/>
        </w:r>
        <w:r w:rsidR="00277550">
          <w:rPr>
            <w:noProof/>
            <w:webHidden/>
          </w:rPr>
          <w:fldChar w:fldCharType="begin"/>
        </w:r>
        <w:r w:rsidR="00277550">
          <w:rPr>
            <w:noProof/>
            <w:webHidden/>
          </w:rPr>
          <w:instrText xml:space="preserve"> PAGEREF _Toc516559 \h </w:instrText>
        </w:r>
        <w:r w:rsidR="00277550">
          <w:rPr>
            <w:noProof/>
            <w:webHidden/>
          </w:rPr>
        </w:r>
        <w:r w:rsidR="00277550">
          <w:rPr>
            <w:noProof/>
            <w:webHidden/>
          </w:rPr>
          <w:fldChar w:fldCharType="separate"/>
        </w:r>
        <w:r w:rsidR="00277550">
          <w:rPr>
            <w:noProof/>
            <w:webHidden/>
          </w:rPr>
          <w:t>4</w:t>
        </w:r>
        <w:r w:rsidR="00277550">
          <w:rPr>
            <w:noProof/>
            <w:webHidden/>
          </w:rPr>
          <w:fldChar w:fldCharType="end"/>
        </w:r>
      </w:hyperlink>
    </w:p>
    <w:p w14:paraId="1F644D90" w14:textId="004AAD55" w:rsidR="00277550" w:rsidRDefault="00C12CBC">
      <w:pPr>
        <w:pStyle w:val="TOC1"/>
        <w:rPr>
          <w:rFonts w:asciiTheme="minorHAnsi" w:hAnsiTheme="minorHAnsi"/>
          <w:b w:val="0"/>
          <w:bCs w:val="0"/>
          <w:noProof/>
          <w:sz w:val="22"/>
          <w:szCs w:val="22"/>
          <w:lang w:eastAsia="en-GB" w:bidi="ar-SA"/>
        </w:rPr>
      </w:pPr>
      <w:hyperlink w:anchor="_Toc516560" w:history="1">
        <w:r w:rsidR="00277550" w:rsidRPr="004F1DCF">
          <w:rPr>
            <w:rStyle w:val="Hyperlink"/>
            <w:noProof/>
          </w:rPr>
          <w:t>Policy background</w:t>
        </w:r>
        <w:r w:rsidR="00277550">
          <w:rPr>
            <w:noProof/>
            <w:webHidden/>
          </w:rPr>
          <w:tab/>
        </w:r>
        <w:r w:rsidR="00277550">
          <w:rPr>
            <w:noProof/>
            <w:webHidden/>
          </w:rPr>
          <w:fldChar w:fldCharType="begin"/>
        </w:r>
        <w:r w:rsidR="00277550">
          <w:rPr>
            <w:noProof/>
            <w:webHidden/>
          </w:rPr>
          <w:instrText xml:space="preserve"> PAGEREF _Toc516560 \h </w:instrText>
        </w:r>
        <w:r w:rsidR="00277550">
          <w:rPr>
            <w:noProof/>
            <w:webHidden/>
          </w:rPr>
        </w:r>
        <w:r w:rsidR="00277550">
          <w:rPr>
            <w:noProof/>
            <w:webHidden/>
          </w:rPr>
          <w:fldChar w:fldCharType="separate"/>
        </w:r>
        <w:r w:rsidR="00277550">
          <w:rPr>
            <w:noProof/>
            <w:webHidden/>
          </w:rPr>
          <w:t>5</w:t>
        </w:r>
        <w:r w:rsidR="00277550">
          <w:rPr>
            <w:noProof/>
            <w:webHidden/>
          </w:rPr>
          <w:fldChar w:fldCharType="end"/>
        </w:r>
      </w:hyperlink>
    </w:p>
    <w:p w14:paraId="660055C4" w14:textId="27DA7694" w:rsidR="00277550" w:rsidRDefault="00C12CBC">
      <w:pPr>
        <w:pStyle w:val="TOC3"/>
        <w:tabs>
          <w:tab w:val="right" w:pos="9061"/>
        </w:tabs>
        <w:rPr>
          <w:rFonts w:asciiTheme="minorHAnsi" w:hAnsiTheme="minorHAnsi"/>
          <w:iCs w:val="0"/>
          <w:noProof/>
          <w:sz w:val="22"/>
          <w:szCs w:val="22"/>
          <w:lang w:eastAsia="en-GB" w:bidi="ar-SA"/>
        </w:rPr>
      </w:pPr>
      <w:hyperlink w:anchor="_Toc516561" w:history="1">
        <w:r w:rsidR="00277550" w:rsidRPr="004F1DCF">
          <w:rPr>
            <w:rStyle w:val="Hyperlink"/>
            <w:noProof/>
          </w:rPr>
          <w:t>Whiplash</w:t>
        </w:r>
        <w:r w:rsidR="00277550">
          <w:rPr>
            <w:noProof/>
            <w:webHidden/>
          </w:rPr>
          <w:tab/>
        </w:r>
        <w:r w:rsidR="00277550">
          <w:rPr>
            <w:noProof/>
            <w:webHidden/>
          </w:rPr>
          <w:fldChar w:fldCharType="begin"/>
        </w:r>
        <w:r w:rsidR="00277550">
          <w:rPr>
            <w:noProof/>
            <w:webHidden/>
          </w:rPr>
          <w:instrText xml:space="preserve"> PAGEREF _Toc516561 \h </w:instrText>
        </w:r>
        <w:r w:rsidR="00277550">
          <w:rPr>
            <w:noProof/>
            <w:webHidden/>
          </w:rPr>
        </w:r>
        <w:r w:rsidR="00277550">
          <w:rPr>
            <w:noProof/>
            <w:webHidden/>
          </w:rPr>
          <w:fldChar w:fldCharType="separate"/>
        </w:r>
        <w:r w:rsidR="00277550">
          <w:rPr>
            <w:noProof/>
            <w:webHidden/>
          </w:rPr>
          <w:t>5</w:t>
        </w:r>
        <w:r w:rsidR="00277550">
          <w:rPr>
            <w:noProof/>
            <w:webHidden/>
          </w:rPr>
          <w:fldChar w:fldCharType="end"/>
        </w:r>
      </w:hyperlink>
    </w:p>
    <w:p w14:paraId="35E732D8" w14:textId="7508AA00" w:rsidR="00277550" w:rsidRDefault="00C12CBC">
      <w:pPr>
        <w:pStyle w:val="TOC3"/>
        <w:tabs>
          <w:tab w:val="right" w:pos="9061"/>
        </w:tabs>
        <w:rPr>
          <w:rFonts w:asciiTheme="minorHAnsi" w:hAnsiTheme="minorHAnsi"/>
          <w:iCs w:val="0"/>
          <w:noProof/>
          <w:sz w:val="22"/>
          <w:szCs w:val="22"/>
          <w:lang w:eastAsia="en-GB" w:bidi="ar-SA"/>
        </w:rPr>
      </w:pPr>
      <w:hyperlink w:anchor="_Toc516562" w:history="1">
        <w:r w:rsidR="00277550" w:rsidRPr="004F1DCF">
          <w:rPr>
            <w:rStyle w:val="Hyperlink"/>
            <w:noProof/>
          </w:rPr>
          <w:t>Personal Injury Discount Rate</w:t>
        </w:r>
        <w:r w:rsidR="00277550">
          <w:rPr>
            <w:noProof/>
            <w:webHidden/>
          </w:rPr>
          <w:tab/>
        </w:r>
        <w:r w:rsidR="00277550">
          <w:rPr>
            <w:noProof/>
            <w:webHidden/>
          </w:rPr>
          <w:fldChar w:fldCharType="begin"/>
        </w:r>
        <w:r w:rsidR="00277550">
          <w:rPr>
            <w:noProof/>
            <w:webHidden/>
          </w:rPr>
          <w:instrText xml:space="preserve"> PAGEREF _Toc516562 \h </w:instrText>
        </w:r>
        <w:r w:rsidR="00277550">
          <w:rPr>
            <w:noProof/>
            <w:webHidden/>
          </w:rPr>
        </w:r>
        <w:r w:rsidR="00277550">
          <w:rPr>
            <w:noProof/>
            <w:webHidden/>
          </w:rPr>
          <w:fldChar w:fldCharType="separate"/>
        </w:r>
        <w:r w:rsidR="00277550">
          <w:rPr>
            <w:noProof/>
            <w:webHidden/>
          </w:rPr>
          <w:t>5</w:t>
        </w:r>
        <w:r w:rsidR="00277550">
          <w:rPr>
            <w:noProof/>
            <w:webHidden/>
          </w:rPr>
          <w:fldChar w:fldCharType="end"/>
        </w:r>
      </w:hyperlink>
    </w:p>
    <w:p w14:paraId="01965EDD" w14:textId="650DDBA6" w:rsidR="00277550" w:rsidRDefault="00C12CBC">
      <w:pPr>
        <w:pStyle w:val="TOC1"/>
        <w:rPr>
          <w:rFonts w:asciiTheme="minorHAnsi" w:hAnsiTheme="minorHAnsi"/>
          <w:b w:val="0"/>
          <w:bCs w:val="0"/>
          <w:noProof/>
          <w:sz w:val="22"/>
          <w:szCs w:val="22"/>
          <w:lang w:eastAsia="en-GB" w:bidi="ar-SA"/>
        </w:rPr>
      </w:pPr>
      <w:hyperlink w:anchor="_Toc516563" w:history="1">
        <w:r w:rsidR="00277550" w:rsidRPr="004F1DCF">
          <w:rPr>
            <w:rStyle w:val="Hyperlink"/>
            <w:noProof/>
          </w:rPr>
          <w:t>Legal background</w:t>
        </w:r>
        <w:r w:rsidR="00277550">
          <w:rPr>
            <w:noProof/>
            <w:webHidden/>
          </w:rPr>
          <w:tab/>
        </w:r>
        <w:r w:rsidR="00277550">
          <w:rPr>
            <w:noProof/>
            <w:webHidden/>
          </w:rPr>
          <w:fldChar w:fldCharType="begin"/>
        </w:r>
        <w:r w:rsidR="00277550">
          <w:rPr>
            <w:noProof/>
            <w:webHidden/>
          </w:rPr>
          <w:instrText xml:space="preserve"> PAGEREF _Toc516563 \h </w:instrText>
        </w:r>
        <w:r w:rsidR="00277550">
          <w:rPr>
            <w:noProof/>
            <w:webHidden/>
          </w:rPr>
        </w:r>
        <w:r w:rsidR="00277550">
          <w:rPr>
            <w:noProof/>
            <w:webHidden/>
          </w:rPr>
          <w:fldChar w:fldCharType="separate"/>
        </w:r>
        <w:r w:rsidR="00277550">
          <w:rPr>
            <w:noProof/>
            <w:webHidden/>
          </w:rPr>
          <w:t>7</w:t>
        </w:r>
        <w:r w:rsidR="00277550">
          <w:rPr>
            <w:noProof/>
            <w:webHidden/>
          </w:rPr>
          <w:fldChar w:fldCharType="end"/>
        </w:r>
      </w:hyperlink>
    </w:p>
    <w:p w14:paraId="00C20853" w14:textId="61B11EA3" w:rsidR="00277550" w:rsidRDefault="00C12CBC">
      <w:pPr>
        <w:pStyle w:val="TOC3"/>
        <w:tabs>
          <w:tab w:val="right" w:pos="9061"/>
        </w:tabs>
        <w:rPr>
          <w:rFonts w:asciiTheme="minorHAnsi" w:hAnsiTheme="minorHAnsi"/>
          <w:iCs w:val="0"/>
          <w:noProof/>
          <w:sz w:val="22"/>
          <w:szCs w:val="22"/>
          <w:lang w:eastAsia="en-GB" w:bidi="ar-SA"/>
        </w:rPr>
      </w:pPr>
      <w:hyperlink w:anchor="_Toc516564" w:history="1">
        <w:r w:rsidR="00277550" w:rsidRPr="004F1DCF">
          <w:rPr>
            <w:rStyle w:val="Hyperlink"/>
            <w:noProof/>
          </w:rPr>
          <w:t>Whiplash</w:t>
        </w:r>
        <w:r w:rsidR="00277550">
          <w:rPr>
            <w:noProof/>
            <w:webHidden/>
          </w:rPr>
          <w:tab/>
        </w:r>
        <w:r w:rsidR="00277550">
          <w:rPr>
            <w:noProof/>
            <w:webHidden/>
          </w:rPr>
          <w:fldChar w:fldCharType="begin"/>
        </w:r>
        <w:r w:rsidR="00277550">
          <w:rPr>
            <w:noProof/>
            <w:webHidden/>
          </w:rPr>
          <w:instrText xml:space="preserve"> PAGEREF _Toc516564 \h </w:instrText>
        </w:r>
        <w:r w:rsidR="00277550">
          <w:rPr>
            <w:noProof/>
            <w:webHidden/>
          </w:rPr>
        </w:r>
        <w:r w:rsidR="00277550">
          <w:rPr>
            <w:noProof/>
            <w:webHidden/>
          </w:rPr>
          <w:fldChar w:fldCharType="separate"/>
        </w:r>
        <w:r w:rsidR="00277550">
          <w:rPr>
            <w:noProof/>
            <w:webHidden/>
          </w:rPr>
          <w:t>7</w:t>
        </w:r>
        <w:r w:rsidR="00277550">
          <w:rPr>
            <w:noProof/>
            <w:webHidden/>
          </w:rPr>
          <w:fldChar w:fldCharType="end"/>
        </w:r>
      </w:hyperlink>
    </w:p>
    <w:p w14:paraId="2EC608EF" w14:textId="13F55528" w:rsidR="00277550" w:rsidRDefault="00C12CBC">
      <w:pPr>
        <w:pStyle w:val="TOC3"/>
        <w:tabs>
          <w:tab w:val="right" w:pos="9061"/>
        </w:tabs>
        <w:rPr>
          <w:rFonts w:asciiTheme="minorHAnsi" w:hAnsiTheme="minorHAnsi"/>
          <w:iCs w:val="0"/>
          <w:noProof/>
          <w:sz w:val="22"/>
          <w:szCs w:val="22"/>
          <w:lang w:eastAsia="en-GB" w:bidi="ar-SA"/>
        </w:rPr>
      </w:pPr>
      <w:hyperlink w:anchor="_Toc516565" w:history="1">
        <w:r w:rsidR="00277550" w:rsidRPr="004F1DCF">
          <w:rPr>
            <w:rStyle w:val="Hyperlink"/>
            <w:noProof/>
          </w:rPr>
          <w:t>Personal Injury Discount rate</w:t>
        </w:r>
        <w:r w:rsidR="00277550">
          <w:rPr>
            <w:noProof/>
            <w:webHidden/>
          </w:rPr>
          <w:tab/>
        </w:r>
        <w:r w:rsidR="00277550">
          <w:rPr>
            <w:noProof/>
            <w:webHidden/>
          </w:rPr>
          <w:fldChar w:fldCharType="begin"/>
        </w:r>
        <w:r w:rsidR="00277550">
          <w:rPr>
            <w:noProof/>
            <w:webHidden/>
          </w:rPr>
          <w:instrText xml:space="preserve"> PAGEREF _Toc516565 \h </w:instrText>
        </w:r>
        <w:r w:rsidR="00277550">
          <w:rPr>
            <w:noProof/>
            <w:webHidden/>
          </w:rPr>
        </w:r>
        <w:r w:rsidR="00277550">
          <w:rPr>
            <w:noProof/>
            <w:webHidden/>
          </w:rPr>
          <w:fldChar w:fldCharType="separate"/>
        </w:r>
        <w:r w:rsidR="00277550">
          <w:rPr>
            <w:noProof/>
            <w:webHidden/>
          </w:rPr>
          <w:t>8</w:t>
        </w:r>
        <w:r w:rsidR="00277550">
          <w:rPr>
            <w:noProof/>
            <w:webHidden/>
          </w:rPr>
          <w:fldChar w:fldCharType="end"/>
        </w:r>
      </w:hyperlink>
    </w:p>
    <w:p w14:paraId="7E518150" w14:textId="3E78B875" w:rsidR="00277550" w:rsidRDefault="00C12CBC">
      <w:pPr>
        <w:pStyle w:val="TOC1"/>
        <w:rPr>
          <w:rFonts w:asciiTheme="minorHAnsi" w:hAnsiTheme="minorHAnsi"/>
          <w:b w:val="0"/>
          <w:bCs w:val="0"/>
          <w:noProof/>
          <w:sz w:val="22"/>
          <w:szCs w:val="22"/>
          <w:lang w:eastAsia="en-GB" w:bidi="ar-SA"/>
        </w:rPr>
      </w:pPr>
      <w:hyperlink w:anchor="_Toc516566" w:history="1">
        <w:r w:rsidR="00277550" w:rsidRPr="004F1DCF">
          <w:rPr>
            <w:rStyle w:val="Hyperlink"/>
            <w:noProof/>
          </w:rPr>
          <w:t>Territorial extent and application</w:t>
        </w:r>
        <w:r w:rsidR="00277550">
          <w:rPr>
            <w:noProof/>
            <w:webHidden/>
          </w:rPr>
          <w:tab/>
        </w:r>
        <w:r w:rsidR="00277550">
          <w:rPr>
            <w:noProof/>
            <w:webHidden/>
          </w:rPr>
          <w:fldChar w:fldCharType="begin"/>
        </w:r>
        <w:r w:rsidR="00277550">
          <w:rPr>
            <w:noProof/>
            <w:webHidden/>
          </w:rPr>
          <w:instrText xml:space="preserve"> PAGEREF _Toc516566 \h </w:instrText>
        </w:r>
        <w:r w:rsidR="00277550">
          <w:rPr>
            <w:noProof/>
            <w:webHidden/>
          </w:rPr>
        </w:r>
        <w:r w:rsidR="00277550">
          <w:rPr>
            <w:noProof/>
            <w:webHidden/>
          </w:rPr>
          <w:fldChar w:fldCharType="separate"/>
        </w:r>
        <w:r w:rsidR="00277550">
          <w:rPr>
            <w:noProof/>
            <w:webHidden/>
          </w:rPr>
          <w:t>8</w:t>
        </w:r>
        <w:r w:rsidR="00277550">
          <w:rPr>
            <w:noProof/>
            <w:webHidden/>
          </w:rPr>
          <w:fldChar w:fldCharType="end"/>
        </w:r>
      </w:hyperlink>
    </w:p>
    <w:p w14:paraId="17DACC5E" w14:textId="7BEB88A7" w:rsidR="00277550" w:rsidRDefault="00C12CBC">
      <w:pPr>
        <w:pStyle w:val="TOC1"/>
        <w:rPr>
          <w:rFonts w:asciiTheme="minorHAnsi" w:hAnsiTheme="minorHAnsi"/>
          <w:b w:val="0"/>
          <w:bCs w:val="0"/>
          <w:noProof/>
          <w:sz w:val="22"/>
          <w:szCs w:val="22"/>
          <w:lang w:eastAsia="en-GB" w:bidi="ar-SA"/>
        </w:rPr>
      </w:pPr>
      <w:hyperlink w:anchor="_Toc516567" w:history="1">
        <w:r w:rsidR="00277550" w:rsidRPr="004F1DCF">
          <w:rPr>
            <w:rStyle w:val="Hyperlink"/>
            <w:noProof/>
          </w:rPr>
          <w:t>Commentary on provisions of Act</w:t>
        </w:r>
        <w:r w:rsidR="00277550">
          <w:rPr>
            <w:noProof/>
            <w:webHidden/>
          </w:rPr>
          <w:tab/>
        </w:r>
        <w:r w:rsidR="00277550">
          <w:rPr>
            <w:noProof/>
            <w:webHidden/>
          </w:rPr>
          <w:fldChar w:fldCharType="begin"/>
        </w:r>
        <w:r w:rsidR="00277550">
          <w:rPr>
            <w:noProof/>
            <w:webHidden/>
          </w:rPr>
          <w:instrText xml:space="preserve"> PAGEREF _Toc516567 \h </w:instrText>
        </w:r>
        <w:r w:rsidR="00277550">
          <w:rPr>
            <w:noProof/>
            <w:webHidden/>
          </w:rPr>
        </w:r>
        <w:r w:rsidR="00277550">
          <w:rPr>
            <w:noProof/>
            <w:webHidden/>
          </w:rPr>
          <w:fldChar w:fldCharType="separate"/>
        </w:r>
        <w:r w:rsidR="00277550">
          <w:rPr>
            <w:noProof/>
            <w:webHidden/>
          </w:rPr>
          <w:t>8</w:t>
        </w:r>
        <w:r w:rsidR="00277550">
          <w:rPr>
            <w:noProof/>
            <w:webHidden/>
          </w:rPr>
          <w:fldChar w:fldCharType="end"/>
        </w:r>
      </w:hyperlink>
    </w:p>
    <w:p w14:paraId="3FDEFC67" w14:textId="66ED977A" w:rsidR="00277550" w:rsidRDefault="00C12CBC">
      <w:pPr>
        <w:pStyle w:val="TOC3"/>
        <w:tabs>
          <w:tab w:val="right" w:pos="9061"/>
        </w:tabs>
        <w:rPr>
          <w:rFonts w:asciiTheme="minorHAnsi" w:hAnsiTheme="minorHAnsi"/>
          <w:iCs w:val="0"/>
          <w:noProof/>
          <w:sz w:val="22"/>
          <w:szCs w:val="22"/>
          <w:lang w:eastAsia="en-GB" w:bidi="ar-SA"/>
        </w:rPr>
      </w:pPr>
      <w:hyperlink w:anchor="_Toc516568" w:history="1">
        <w:r w:rsidR="00277550" w:rsidRPr="004F1DCF">
          <w:rPr>
            <w:rStyle w:val="Hyperlink"/>
            <w:noProof/>
          </w:rPr>
          <w:t>Part 1: Whiplash</w:t>
        </w:r>
        <w:r w:rsidR="00277550">
          <w:rPr>
            <w:noProof/>
            <w:webHidden/>
          </w:rPr>
          <w:tab/>
        </w:r>
        <w:r w:rsidR="00277550">
          <w:rPr>
            <w:noProof/>
            <w:webHidden/>
          </w:rPr>
          <w:fldChar w:fldCharType="begin"/>
        </w:r>
        <w:r w:rsidR="00277550">
          <w:rPr>
            <w:noProof/>
            <w:webHidden/>
          </w:rPr>
          <w:instrText xml:space="preserve"> PAGEREF _Toc516568 \h </w:instrText>
        </w:r>
        <w:r w:rsidR="00277550">
          <w:rPr>
            <w:noProof/>
            <w:webHidden/>
          </w:rPr>
        </w:r>
        <w:r w:rsidR="00277550">
          <w:rPr>
            <w:noProof/>
            <w:webHidden/>
          </w:rPr>
          <w:fldChar w:fldCharType="separate"/>
        </w:r>
        <w:r w:rsidR="00277550">
          <w:rPr>
            <w:noProof/>
            <w:webHidden/>
          </w:rPr>
          <w:t>8</w:t>
        </w:r>
        <w:r w:rsidR="00277550">
          <w:rPr>
            <w:noProof/>
            <w:webHidden/>
          </w:rPr>
          <w:fldChar w:fldCharType="end"/>
        </w:r>
      </w:hyperlink>
    </w:p>
    <w:p w14:paraId="6885D57B" w14:textId="691C0FF8" w:rsidR="00277550" w:rsidRDefault="00C12CBC">
      <w:pPr>
        <w:pStyle w:val="TOC3"/>
        <w:tabs>
          <w:tab w:val="right" w:pos="9061"/>
        </w:tabs>
        <w:rPr>
          <w:rFonts w:asciiTheme="minorHAnsi" w:hAnsiTheme="minorHAnsi"/>
          <w:iCs w:val="0"/>
          <w:noProof/>
          <w:sz w:val="22"/>
          <w:szCs w:val="22"/>
          <w:lang w:eastAsia="en-GB" w:bidi="ar-SA"/>
        </w:rPr>
      </w:pPr>
      <w:hyperlink w:anchor="_Toc516569" w:history="1">
        <w:r w:rsidR="00277550" w:rsidRPr="004F1DCF">
          <w:rPr>
            <w:rStyle w:val="Hyperlink"/>
            <w:noProof/>
          </w:rPr>
          <w:t>Chapter 1: Whiplash injuries</w:t>
        </w:r>
        <w:r w:rsidR="00277550">
          <w:rPr>
            <w:noProof/>
            <w:webHidden/>
          </w:rPr>
          <w:tab/>
        </w:r>
        <w:r w:rsidR="00277550">
          <w:rPr>
            <w:noProof/>
            <w:webHidden/>
          </w:rPr>
          <w:fldChar w:fldCharType="begin"/>
        </w:r>
        <w:r w:rsidR="00277550">
          <w:rPr>
            <w:noProof/>
            <w:webHidden/>
          </w:rPr>
          <w:instrText xml:space="preserve"> PAGEREF _Toc516569 \h </w:instrText>
        </w:r>
        <w:r w:rsidR="00277550">
          <w:rPr>
            <w:noProof/>
            <w:webHidden/>
          </w:rPr>
        </w:r>
        <w:r w:rsidR="00277550">
          <w:rPr>
            <w:noProof/>
            <w:webHidden/>
          </w:rPr>
          <w:fldChar w:fldCharType="separate"/>
        </w:r>
        <w:r w:rsidR="00277550">
          <w:rPr>
            <w:noProof/>
            <w:webHidden/>
          </w:rPr>
          <w:t>8</w:t>
        </w:r>
        <w:r w:rsidR="00277550">
          <w:rPr>
            <w:noProof/>
            <w:webHidden/>
          </w:rPr>
          <w:fldChar w:fldCharType="end"/>
        </w:r>
      </w:hyperlink>
    </w:p>
    <w:p w14:paraId="715BB642" w14:textId="3B2B65D4" w:rsidR="00277550" w:rsidRDefault="00C12CBC">
      <w:pPr>
        <w:pStyle w:val="TOC4"/>
        <w:tabs>
          <w:tab w:val="right" w:pos="9061"/>
        </w:tabs>
        <w:rPr>
          <w:noProof/>
          <w:sz w:val="22"/>
          <w:szCs w:val="22"/>
          <w:lang w:eastAsia="en-GB" w:bidi="ar-SA"/>
        </w:rPr>
      </w:pPr>
      <w:hyperlink w:anchor="_Toc516570" w:history="1">
        <w:r w:rsidR="00277550" w:rsidRPr="004F1DCF">
          <w:rPr>
            <w:rStyle w:val="Hyperlink"/>
            <w:noProof/>
          </w:rPr>
          <w:t>Section 1: “Whiplash injury” etc</w:t>
        </w:r>
        <w:r w:rsidR="00277550">
          <w:rPr>
            <w:noProof/>
            <w:webHidden/>
          </w:rPr>
          <w:tab/>
        </w:r>
        <w:r w:rsidR="00277550">
          <w:rPr>
            <w:noProof/>
            <w:webHidden/>
          </w:rPr>
          <w:fldChar w:fldCharType="begin"/>
        </w:r>
        <w:r w:rsidR="00277550">
          <w:rPr>
            <w:noProof/>
            <w:webHidden/>
          </w:rPr>
          <w:instrText xml:space="preserve"> PAGEREF _Toc516570 \h </w:instrText>
        </w:r>
        <w:r w:rsidR="00277550">
          <w:rPr>
            <w:noProof/>
            <w:webHidden/>
          </w:rPr>
        </w:r>
        <w:r w:rsidR="00277550">
          <w:rPr>
            <w:noProof/>
            <w:webHidden/>
          </w:rPr>
          <w:fldChar w:fldCharType="separate"/>
        </w:r>
        <w:r w:rsidR="00277550">
          <w:rPr>
            <w:noProof/>
            <w:webHidden/>
          </w:rPr>
          <w:t>8</w:t>
        </w:r>
        <w:r w:rsidR="00277550">
          <w:rPr>
            <w:noProof/>
            <w:webHidden/>
          </w:rPr>
          <w:fldChar w:fldCharType="end"/>
        </w:r>
      </w:hyperlink>
    </w:p>
    <w:p w14:paraId="666BF55D" w14:textId="7B4C71A3" w:rsidR="00277550" w:rsidRDefault="00C12CBC">
      <w:pPr>
        <w:pStyle w:val="TOC4"/>
        <w:tabs>
          <w:tab w:val="right" w:pos="9061"/>
        </w:tabs>
        <w:rPr>
          <w:noProof/>
          <w:sz w:val="22"/>
          <w:szCs w:val="22"/>
          <w:lang w:eastAsia="en-GB" w:bidi="ar-SA"/>
        </w:rPr>
      </w:pPr>
      <w:hyperlink w:anchor="_Toc516571" w:history="1">
        <w:r w:rsidR="00277550" w:rsidRPr="004F1DCF">
          <w:rPr>
            <w:rStyle w:val="Hyperlink"/>
            <w:noProof/>
          </w:rPr>
          <w:t>Section 2: Power to amend section 1</w:t>
        </w:r>
        <w:r w:rsidR="00277550">
          <w:rPr>
            <w:noProof/>
            <w:webHidden/>
          </w:rPr>
          <w:tab/>
        </w:r>
        <w:r w:rsidR="00277550">
          <w:rPr>
            <w:noProof/>
            <w:webHidden/>
          </w:rPr>
          <w:fldChar w:fldCharType="begin"/>
        </w:r>
        <w:r w:rsidR="00277550">
          <w:rPr>
            <w:noProof/>
            <w:webHidden/>
          </w:rPr>
          <w:instrText xml:space="preserve"> PAGEREF _Toc516571 \h </w:instrText>
        </w:r>
        <w:r w:rsidR="00277550">
          <w:rPr>
            <w:noProof/>
            <w:webHidden/>
          </w:rPr>
        </w:r>
        <w:r w:rsidR="00277550">
          <w:rPr>
            <w:noProof/>
            <w:webHidden/>
          </w:rPr>
          <w:fldChar w:fldCharType="separate"/>
        </w:r>
        <w:r w:rsidR="00277550">
          <w:rPr>
            <w:noProof/>
            <w:webHidden/>
          </w:rPr>
          <w:t>9</w:t>
        </w:r>
        <w:r w:rsidR="00277550">
          <w:rPr>
            <w:noProof/>
            <w:webHidden/>
          </w:rPr>
          <w:fldChar w:fldCharType="end"/>
        </w:r>
      </w:hyperlink>
    </w:p>
    <w:p w14:paraId="56B0E67F" w14:textId="66F74404" w:rsidR="00277550" w:rsidRDefault="00C12CBC">
      <w:pPr>
        <w:pStyle w:val="TOC3"/>
        <w:tabs>
          <w:tab w:val="right" w:pos="9061"/>
        </w:tabs>
        <w:rPr>
          <w:rFonts w:asciiTheme="minorHAnsi" w:hAnsiTheme="minorHAnsi"/>
          <w:iCs w:val="0"/>
          <w:noProof/>
          <w:sz w:val="22"/>
          <w:szCs w:val="22"/>
          <w:lang w:eastAsia="en-GB" w:bidi="ar-SA"/>
        </w:rPr>
      </w:pPr>
      <w:hyperlink w:anchor="_Toc516572" w:history="1">
        <w:r w:rsidR="00277550" w:rsidRPr="004F1DCF">
          <w:rPr>
            <w:rStyle w:val="Hyperlink"/>
            <w:noProof/>
          </w:rPr>
          <w:t>Chapter 2: Damages</w:t>
        </w:r>
        <w:r w:rsidR="00277550">
          <w:rPr>
            <w:noProof/>
            <w:webHidden/>
          </w:rPr>
          <w:tab/>
        </w:r>
        <w:r w:rsidR="00277550">
          <w:rPr>
            <w:noProof/>
            <w:webHidden/>
          </w:rPr>
          <w:fldChar w:fldCharType="begin"/>
        </w:r>
        <w:r w:rsidR="00277550">
          <w:rPr>
            <w:noProof/>
            <w:webHidden/>
          </w:rPr>
          <w:instrText xml:space="preserve"> PAGEREF _Toc516572 \h </w:instrText>
        </w:r>
        <w:r w:rsidR="00277550">
          <w:rPr>
            <w:noProof/>
            <w:webHidden/>
          </w:rPr>
        </w:r>
        <w:r w:rsidR="00277550">
          <w:rPr>
            <w:noProof/>
            <w:webHidden/>
          </w:rPr>
          <w:fldChar w:fldCharType="separate"/>
        </w:r>
        <w:r w:rsidR="00277550">
          <w:rPr>
            <w:noProof/>
            <w:webHidden/>
          </w:rPr>
          <w:t>9</w:t>
        </w:r>
        <w:r w:rsidR="00277550">
          <w:rPr>
            <w:noProof/>
            <w:webHidden/>
          </w:rPr>
          <w:fldChar w:fldCharType="end"/>
        </w:r>
      </w:hyperlink>
    </w:p>
    <w:p w14:paraId="5B877DB0" w14:textId="21A83332" w:rsidR="00277550" w:rsidRDefault="00C12CBC">
      <w:pPr>
        <w:pStyle w:val="TOC4"/>
        <w:tabs>
          <w:tab w:val="right" w:pos="9061"/>
        </w:tabs>
        <w:rPr>
          <w:noProof/>
          <w:sz w:val="22"/>
          <w:szCs w:val="22"/>
          <w:lang w:eastAsia="en-GB" w:bidi="ar-SA"/>
        </w:rPr>
      </w:pPr>
      <w:hyperlink w:anchor="_Toc516573" w:history="1">
        <w:r w:rsidR="00277550" w:rsidRPr="004F1DCF">
          <w:rPr>
            <w:rStyle w:val="Hyperlink"/>
            <w:noProof/>
          </w:rPr>
          <w:t>Section 3: Damages for whiplash injuries</w:t>
        </w:r>
        <w:r w:rsidR="00277550">
          <w:rPr>
            <w:noProof/>
            <w:webHidden/>
          </w:rPr>
          <w:tab/>
        </w:r>
        <w:r w:rsidR="00277550">
          <w:rPr>
            <w:noProof/>
            <w:webHidden/>
          </w:rPr>
          <w:fldChar w:fldCharType="begin"/>
        </w:r>
        <w:r w:rsidR="00277550">
          <w:rPr>
            <w:noProof/>
            <w:webHidden/>
          </w:rPr>
          <w:instrText xml:space="preserve"> PAGEREF _Toc516573 \h </w:instrText>
        </w:r>
        <w:r w:rsidR="00277550">
          <w:rPr>
            <w:noProof/>
            <w:webHidden/>
          </w:rPr>
        </w:r>
        <w:r w:rsidR="00277550">
          <w:rPr>
            <w:noProof/>
            <w:webHidden/>
          </w:rPr>
          <w:fldChar w:fldCharType="separate"/>
        </w:r>
        <w:r w:rsidR="00277550">
          <w:rPr>
            <w:noProof/>
            <w:webHidden/>
          </w:rPr>
          <w:t>9</w:t>
        </w:r>
        <w:r w:rsidR="00277550">
          <w:rPr>
            <w:noProof/>
            <w:webHidden/>
          </w:rPr>
          <w:fldChar w:fldCharType="end"/>
        </w:r>
      </w:hyperlink>
    </w:p>
    <w:p w14:paraId="77EDA3D3" w14:textId="3A6AD040" w:rsidR="00277550" w:rsidRDefault="00C12CBC">
      <w:pPr>
        <w:pStyle w:val="TOC4"/>
        <w:tabs>
          <w:tab w:val="right" w:pos="9061"/>
        </w:tabs>
        <w:rPr>
          <w:noProof/>
          <w:sz w:val="22"/>
          <w:szCs w:val="22"/>
          <w:lang w:eastAsia="en-GB" w:bidi="ar-SA"/>
        </w:rPr>
      </w:pPr>
      <w:hyperlink w:anchor="_Toc516574" w:history="1">
        <w:r w:rsidR="00277550" w:rsidRPr="004F1DCF">
          <w:rPr>
            <w:rStyle w:val="Hyperlink"/>
            <w:noProof/>
          </w:rPr>
          <w:t>Section 4: Review of regulations under section 3</w:t>
        </w:r>
        <w:r w:rsidR="00277550">
          <w:rPr>
            <w:noProof/>
            <w:webHidden/>
          </w:rPr>
          <w:tab/>
        </w:r>
        <w:r w:rsidR="00277550">
          <w:rPr>
            <w:noProof/>
            <w:webHidden/>
          </w:rPr>
          <w:fldChar w:fldCharType="begin"/>
        </w:r>
        <w:r w:rsidR="00277550">
          <w:rPr>
            <w:noProof/>
            <w:webHidden/>
          </w:rPr>
          <w:instrText xml:space="preserve"> PAGEREF _Toc516574 \h </w:instrText>
        </w:r>
        <w:r w:rsidR="00277550">
          <w:rPr>
            <w:noProof/>
            <w:webHidden/>
          </w:rPr>
        </w:r>
        <w:r w:rsidR="00277550">
          <w:rPr>
            <w:noProof/>
            <w:webHidden/>
          </w:rPr>
          <w:fldChar w:fldCharType="separate"/>
        </w:r>
        <w:r w:rsidR="00277550">
          <w:rPr>
            <w:noProof/>
            <w:webHidden/>
          </w:rPr>
          <w:t>9</w:t>
        </w:r>
        <w:r w:rsidR="00277550">
          <w:rPr>
            <w:noProof/>
            <w:webHidden/>
          </w:rPr>
          <w:fldChar w:fldCharType="end"/>
        </w:r>
      </w:hyperlink>
    </w:p>
    <w:p w14:paraId="72B2BC27" w14:textId="2019AF50" w:rsidR="00277550" w:rsidRDefault="00C12CBC">
      <w:pPr>
        <w:pStyle w:val="TOC4"/>
        <w:tabs>
          <w:tab w:val="right" w:pos="9061"/>
        </w:tabs>
        <w:rPr>
          <w:noProof/>
          <w:sz w:val="22"/>
          <w:szCs w:val="22"/>
          <w:lang w:eastAsia="en-GB" w:bidi="ar-SA"/>
        </w:rPr>
      </w:pPr>
      <w:hyperlink w:anchor="_Toc516575" w:history="1">
        <w:r w:rsidR="00277550" w:rsidRPr="004F1DCF">
          <w:rPr>
            <w:rStyle w:val="Hyperlink"/>
            <w:noProof/>
          </w:rPr>
          <w:t>Section 5: Uplift in exceptional circumstances</w:t>
        </w:r>
        <w:r w:rsidR="00277550">
          <w:rPr>
            <w:noProof/>
            <w:webHidden/>
          </w:rPr>
          <w:tab/>
        </w:r>
        <w:r w:rsidR="00277550">
          <w:rPr>
            <w:noProof/>
            <w:webHidden/>
          </w:rPr>
          <w:fldChar w:fldCharType="begin"/>
        </w:r>
        <w:r w:rsidR="00277550">
          <w:rPr>
            <w:noProof/>
            <w:webHidden/>
          </w:rPr>
          <w:instrText xml:space="preserve"> PAGEREF _Toc516575 \h </w:instrText>
        </w:r>
        <w:r w:rsidR="00277550">
          <w:rPr>
            <w:noProof/>
            <w:webHidden/>
          </w:rPr>
        </w:r>
        <w:r w:rsidR="00277550">
          <w:rPr>
            <w:noProof/>
            <w:webHidden/>
          </w:rPr>
          <w:fldChar w:fldCharType="separate"/>
        </w:r>
        <w:r w:rsidR="00277550">
          <w:rPr>
            <w:noProof/>
            <w:webHidden/>
          </w:rPr>
          <w:t>9</w:t>
        </w:r>
        <w:r w:rsidR="00277550">
          <w:rPr>
            <w:noProof/>
            <w:webHidden/>
          </w:rPr>
          <w:fldChar w:fldCharType="end"/>
        </w:r>
      </w:hyperlink>
    </w:p>
    <w:p w14:paraId="4DE91097" w14:textId="7502E169" w:rsidR="00277550" w:rsidRDefault="00C12CBC">
      <w:pPr>
        <w:pStyle w:val="TOC3"/>
        <w:tabs>
          <w:tab w:val="right" w:pos="9061"/>
        </w:tabs>
        <w:rPr>
          <w:rFonts w:asciiTheme="minorHAnsi" w:hAnsiTheme="minorHAnsi"/>
          <w:iCs w:val="0"/>
          <w:noProof/>
          <w:sz w:val="22"/>
          <w:szCs w:val="22"/>
          <w:lang w:eastAsia="en-GB" w:bidi="ar-SA"/>
        </w:rPr>
      </w:pPr>
      <w:hyperlink w:anchor="_Toc516576" w:history="1">
        <w:r w:rsidR="00277550" w:rsidRPr="004F1DCF">
          <w:rPr>
            <w:rStyle w:val="Hyperlink"/>
            <w:noProof/>
          </w:rPr>
          <w:t>Chapter 3: Settlement of whiplash claims</w:t>
        </w:r>
        <w:r w:rsidR="00277550">
          <w:rPr>
            <w:noProof/>
            <w:webHidden/>
          </w:rPr>
          <w:tab/>
        </w:r>
        <w:r w:rsidR="00277550">
          <w:rPr>
            <w:noProof/>
            <w:webHidden/>
          </w:rPr>
          <w:fldChar w:fldCharType="begin"/>
        </w:r>
        <w:r w:rsidR="00277550">
          <w:rPr>
            <w:noProof/>
            <w:webHidden/>
          </w:rPr>
          <w:instrText xml:space="preserve"> PAGEREF _Toc516576 \h </w:instrText>
        </w:r>
        <w:r w:rsidR="00277550">
          <w:rPr>
            <w:noProof/>
            <w:webHidden/>
          </w:rPr>
        </w:r>
        <w:r w:rsidR="00277550">
          <w:rPr>
            <w:noProof/>
            <w:webHidden/>
          </w:rPr>
          <w:fldChar w:fldCharType="separate"/>
        </w:r>
        <w:r w:rsidR="00277550">
          <w:rPr>
            <w:noProof/>
            <w:webHidden/>
          </w:rPr>
          <w:t>10</w:t>
        </w:r>
        <w:r w:rsidR="00277550">
          <w:rPr>
            <w:noProof/>
            <w:webHidden/>
          </w:rPr>
          <w:fldChar w:fldCharType="end"/>
        </w:r>
      </w:hyperlink>
    </w:p>
    <w:p w14:paraId="012E4468" w14:textId="01509510" w:rsidR="00277550" w:rsidRDefault="00C12CBC">
      <w:pPr>
        <w:pStyle w:val="TOC4"/>
        <w:tabs>
          <w:tab w:val="right" w:pos="9061"/>
        </w:tabs>
        <w:rPr>
          <w:noProof/>
          <w:sz w:val="22"/>
          <w:szCs w:val="22"/>
          <w:lang w:eastAsia="en-GB" w:bidi="ar-SA"/>
        </w:rPr>
      </w:pPr>
      <w:hyperlink w:anchor="_Toc516577" w:history="1">
        <w:r w:rsidR="00277550" w:rsidRPr="004F1DCF">
          <w:rPr>
            <w:rStyle w:val="Hyperlink"/>
            <w:noProof/>
          </w:rPr>
          <w:t>Section 6: Rules against settlement before medical report</w:t>
        </w:r>
        <w:r w:rsidR="00277550">
          <w:rPr>
            <w:noProof/>
            <w:webHidden/>
          </w:rPr>
          <w:tab/>
        </w:r>
        <w:r w:rsidR="00277550">
          <w:rPr>
            <w:noProof/>
            <w:webHidden/>
          </w:rPr>
          <w:fldChar w:fldCharType="begin"/>
        </w:r>
        <w:r w:rsidR="00277550">
          <w:rPr>
            <w:noProof/>
            <w:webHidden/>
          </w:rPr>
          <w:instrText xml:space="preserve"> PAGEREF _Toc516577 \h </w:instrText>
        </w:r>
        <w:r w:rsidR="00277550">
          <w:rPr>
            <w:noProof/>
            <w:webHidden/>
          </w:rPr>
        </w:r>
        <w:r w:rsidR="00277550">
          <w:rPr>
            <w:noProof/>
            <w:webHidden/>
          </w:rPr>
          <w:fldChar w:fldCharType="separate"/>
        </w:r>
        <w:r w:rsidR="00277550">
          <w:rPr>
            <w:noProof/>
            <w:webHidden/>
          </w:rPr>
          <w:t>10</w:t>
        </w:r>
        <w:r w:rsidR="00277550">
          <w:rPr>
            <w:noProof/>
            <w:webHidden/>
          </w:rPr>
          <w:fldChar w:fldCharType="end"/>
        </w:r>
      </w:hyperlink>
    </w:p>
    <w:p w14:paraId="6702EB32" w14:textId="276F8513" w:rsidR="00277550" w:rsidRDefault="00C12CBC">
      <w:pPr>
        <w:pStyle w:val="TOC4"/>
        <w:tabs>
          <w:tab w:val="right" w:pos="9061"/>
        </w:tabs>
        <w:rPr>
          <w:noProof/>
          <w:sz w:val="22"/>
          <w:szCs w:val="22"/>
          <w:lang w:eastAsia="en-GB" w:bidi="ar-SA"/>
        </w:rPr>
      </w:pPr>
      <w:hyperlink w:anchor="_Toc516578" w:history="1">
        <w:r w:rsidR="00277550" w:rsidRPr="004F1DCF">
          <w:rPr>
            <w:rStyle w:val="Hyperlink"/>
            <w:noProof/>
          </w:rPr>
          <w:t>Section 7: Effect of rules against settlement before medical report</w:t>
        </w:r>
        <w:r w:rsidR="00277550">
          <w:rPr>
            <w:noProof/>
            <w:webHidden/>
          </w:rPr>
          <w:tab/>
        </w:r>
        <w:r w:rsidR="00277550">
          <w:rPr>
            <w:noProof/>
            <w:webHidden/>
          </w:rPr>
          <w:fldChar w:fldCharType="begin"/>
        </w:r>
        <w:r w:rsidR="00277550">
          <w:rPr>
            <w:noProof/>
            <w:webHidden/>
          </w:rPr>
          <w:instrText xml:space="preserve"> PAGEREF _Toc516578 \h </w:instrText>
        </w:r>
        <w:r w:rsidR="00277550">
          <w:rPr>
            <w:noProof/>
            <w:webHidden/>
          </w:rPr>
        </w:r>
        <w:r w:rsidR="00277550">
          <w:rPr>
            <w:noProof/>
            <w:webHidden/>
          </w:rPr>
          <w:fldChar w:fldCharType="separate"/>
        </w:r>
        <w:r w:rsidR="00277550">
          <w:rPr>
            <w:noProof/>
            <w:webHidden/>
          </w:rPr>
          <w:t>10</w:t>
        </w:r>
        <w:r w:rsidR="00277550">
          <w:rPr>
            <w:noProof/>
            <w:webHidden/>
          </w:rPr>
          <w:fldChar w:fldCharType="end"/>
        </w:r>
      </w:hyperlink>
    </w:p>
    <w:p w14:paraId="7605DDD0" w14:textId="521A080B" w:rsidR="00277550" w:rsidRDefault="00C12CBC">
      <w:pPr>
        <w:pStyle w:val="TOC4"/>
        <w:tabs>
          <w:tab w:val="right" w:pos="9061"/>
        </w:tabs>
        <w:rPr>
          <w:noProof/>
          <w:sz w:val="22"/>
          <w:szCs w:val="22"/>
          <w:lang w:eastAsia="en-GB" w:bidi="ar-SA"/>
        </w:rPr>
      </w:pPr>
      <w:hyperlink w:anchor="_Toc516579" w:history="1">
        <w:r w:rsidR="00277550" w:rsidRPr="004F1DCF">
          <w:rPr>
            <w:rStyle w:val="Hyperlink"/>
            <w:noProof/>
          </w:rPr>
          <w:t>Section 8: Regulation by the Financial Conduct Authority</w:t>
        </w:r>
        <w:r w:rsidR="00277550">
          <w:rPr>
            <w:noProof/>
            <w:webHidden/>
          </w:rPr>
          <w:tab/>
        </w:r>
        <w:r w:rsidR="00277550">
          <w:rPr>
            <w:noProof/>
            <w:webHidden/>
          </w:rPr>
          <w:fldChar w:fldCharType="begin"/>
        </w:r>
        <w:r w:rsidR="00277550">
          <w:rPr>
            <w:noProof/>
            <w:webHidden/>
          </w:rPr>
          <w:instrText xml:space="preserve"> PAGEREF _Toc516579 \h </w:instrText>
        </w:r>
        <w:r w:rsidR="00277550">
          <w:rPr>
            <w:noProof/>
            <w:webHidden/>
          </w:rPr>
        </w:r>
        <w:r w:rsidR="00277550">
          <w:rPr>
            <w:noProof/>
            <w:webHidden/>
          </w:rPr>
          <w:fldChar w:fldCharType="separate"/>
        </w:r>
        <w:r w:rsidR="00277550">
          <w:rPr>
            <w:noProof/>
            <w:webHidden/>
          </w:rPr>
          <w:t>10</w:t>
        </w:r>
        <w:r w:rsidR="00277550">
          <w:rPr>
            <w:noProof/>
            <w:webHidden/>
          </w:rPr>
          <w:fldChar w:fldCharType="end"/>
        </w:r>
      </w:hyperlink>
    </w:p>
    <w:p w14:paraId="5A1B7B82" w14:textId="30A9BD7B" w:rsidR="00277550" w:rsidRDefault="00C12CBC">
      <w:pPr>
        <w:pStyle w:val="TOC4"/>
        <w:tabs>
          <w:tab w:val="right" w:pos="9061"/>
        </w:tabs>
        <w:rPr>
          <w:noProof/>
          <w:sz w:val="22"/>
          <w:szCs w:val="22"/>
          <w:lang w:eastAsia="en-GB" w:bidi="ar-SA"/>
        </w:rPr>
      </w:pPr>
      <w:hyperlink w:anchor="_Toc516580" w:history="1">
        <w:r w:rsidR="00277550" w:rsidRPr="004F1DCF">
          <w:rPr>
            <w:rStyle w:val="Hyperlink"/>
            <w:noProof/>
          </w:rPr>
          <w:t>Section 9: Interpretation</w:t>
        </w:r>
        <w:r w:rsidR="00277550">
          <w:rPr>
            <w:noProof/>
            <w:webHidden/>
          </w:rPr>
          <w:tab/>
        </w:r>
        <w:r w:rsidR="00277550">
          <w:rPr>
            <w:noProof/>
            <w:webHidden/>
          </w:rPr>
          <w:fldChar w:fldCharType="begin"/>
        </w:r>
        <w:r w:rsidR="00277550">
          <w:rPr>
            <w:noProof/>
            <w:webHidden/>
          </w:rPr>
          <w:instrText xml:space="preserve"> PAGEREF _Toc516580 \h </w:instrText>
        </w:r>
        <w:r w:rsidR="00277550">
          <w:rPr>
            <w:noProof/>
            <w:webHidden/>
          </w:rPr>
        </w:r>
        <w:r w:rsidR="00277550">
          <w:rPr>
            <w:noProof/>
            <w:webHidden/>
          </w:rPr>
          <w:fldChar w:fldCharType="separate"/>
        </w:r>
        <w:r w:rsidR="00277550">
          <w:rPr>
            <w:noProof/>
            <w:webHidden/>
          </w:rPr>
          <w:t>10</w:t>
        </w:r>
        <w:r w:rsidR="00277550">
          <w:rPr>
            <w:noProof/>
            <w:webHidden/>
          </w:rPr>
          <w:fldChar w:fldCharType="end"/>
        </w:r>
      </w:hyperlink>
    </w:p>
    <w:p w14:paraId="6B5E094F" w14:textId="68EE3F1C" w:rsidR="00277550" w:rsidRDefault="00C12CBC">
      <w:pPr>
        <w:pStyle w:val="TOC2"/>
        <w:tabs>
          <w:tab w:val="right" w:pos="9061"/>
        </w:tabs>
        <w:rPr>
          <w:rFonts w:asciiTheme="minorHAnsi" w:hAnsiTheme="minorHAnsi"/>
          <w:noProof/>
          <w:sz w:val="22"/>
          <w:szCs w:val="22"/>
          <w:lang w:eastAsia="en-GB" w:bidi="ar-SA"/>
        </w:rPr>
      </w:pPr>
      <w:hyperlink w:anchor="_Toc516581" w:history="1">
        <w:r w:rsidR="00277550" w:rsidRPr="004F1DCF">
          <w:rPr>
            <w:rStyle w:val="Hyperlink"/>
            <w:noProof/>
          </w:rPr>
          <w:t>Part 2: Personal Injury Discount Rate</w:t>
        </w:r>
        <w:r w:rsidR="00277550">
          <w:rPr>
            <w:noProof/>
            <w:webHidden/>
          </w:rPr>
          <w:tab/>
        </w:r>
        <w:r w:rsidR="00277550">
          <w:rPr>
            <w:noProof/>
            <w:webHidden/>
          </w:rPr>
          <w:fldChar w:fldCharType="begin"/>
        </w:r>
        <w:r w:rsidR="00277550">
          <w:rPr>
            <w:noProof/>
            <w:webHidden/>
          </w:rPr>
          <w:instrText xml:space="preserve"> PAGEREF _Toc516581 \h </w:instrText>
        </w:r>
        <w:r w:rsidR="00277550">
          <w:rPr>
            <w:noProof/>
            <w:webHidden/>
          </w:rPr>
        </w:r>
        <w:r w:rsidR="00277550">
          <w:rPr>
            <w:noProof/>
            <w:webHidden/>
          </w:rPr>
          <w:fldChar w:fldCharType="separate"/>
        </w:r>
        <w:r w:rsidR="00277550">
          <w:rPr>
            <w:noProof/>
            <w:webHidden/>
          </w:rPr>
          <w:t>10</w:t>
        </w:r>
        <w:r w:rsidR="00277550">
          <w:rPr>
            <w:noProof/>
            <w:webHidden/>
          </w:rPr>
          <w:fldChar w:fldCharType="end"/>
        </w:r>
      </w:hyperlink>
    </w:p>
    <w:p w14:paraId="119808CC" w14:textId="63A251F1" w:rsidR="00277550" w:rsidRDefault="00C12CBC">
      <w:pPr>
        <w:pStyle w:val="TOC4"/>
        <w:tabs>
          <w:tab w:val="right" w:pos="9061"/>
        </w:tabs>
        <w:rPr>
          <w:noProof/>
          <w:sz w:val="22"/>
          <w:szCs w:val="22"/>
          <w:lang w:eastAsia="en-GB" w:bidi="ar-SA"/>
        </w:rPr>
      </w:pPr>
      <w:hyperlink w:anchor="_Toc516582" w:history="1">
        <w:r w:rsidR="00277550" w:rsidRPr="004F1DCF">
          <w:rPr>
            <w:rStyle w:val="Hyperlink"/>
            <w:noProof/>
          </w:rPr>
          <w:t>Section 10: Assumed rate of return on investment of damages.</w:t>
        </w:r>
        <w:r w:rsidR="00277550">
          <w:rPr>
            <w:noProof/>
            <w:webHidden/>
          </w:rPr>
          <w:tab/>
        </w:r>
        <w:r w:rsidR="00277550">
          <w:rPr>
            <w:noProof/>
            <w:webHidden/>
          </w:rPr>
          <w:fldChar w:fldCharType="begin"/>
        </w:r>
        <w:r w:rsidR="00277550">
          <w:rPr>
            <w:noProof/>
            <w:webHidden/>
          </w:rPr>
          <w:instrText xml:space="preserve"> PAGEREF _Toc516582 \h </w:instrText>
        </w:r>
        <w:r w:rsidR="00277550">
          <w:rPr>
            <w:noProof/>
            <w:webHidden/>
          </w:rPr>
        </w:r>
        <w:r w:rsidR="00277550">
          <w:rPr>
            <w:noProof/>
            <w:webHidden/>
          </w:rPr>
          <w:fldChar w:fldCharType="separate"/>
        </w:r>
        <w:r w:rsidR="00277550">
          <w:rPr>
            <w:noProof/>
            <w:webHidden/>
          </w:rPr>
          <w:t>10</w:t>
        </w:r>
        <w:r w:rsidR="00277550">
          <w:rPr>
            <w:noProof/>
            <w:webHidden/>
          </w:rPr>
          <w:fldChar w:fldCharType="end"/>
        </w:r>
      </w:hyperlink>
    </w:p>
    <w:p w14:paraId="10963F92" w14:textId="1FA169A4" w:rsidR="00277550" w:rsidRDefault="00C12CBC">
      <w:pPr>
        <w:pStyle w:val="TOC5"/>
        <w:tabs>
          <w:tab w:val="right" w:pos="9061"/>
        </w:tabs>
        <w:rPr>
          <w:noProof/>
          <w:sz w:val="22"/>
          <w:szCs w:val="22"/>
          <w:lang w:eastAsia="en-GB" w:bidi="ar-SA"/>
        </w:rPr>
      </w:pPr>
      <w:hyperlink w:anchor="_Toc516583" w:history="1">
        <w:r w:rsidR="00277550" w:rsidRPr="004F1DCF">
          <w:rPr>
            <w:rStyle w:val="Hyperlink"/>
            <w:noProof/>
          </w:rPr>
          <w:t>Section A1</w:t>
        </w:r>
        <w:r w:rsidR="00277550">
          <w:rPr>
            <w:noProof/>
            <w:webHidden/>
          </w:rPr>
          <w:tab/>
        </w:r>
        <w:r w:rsidR="00277550">
          <w:rPr>
            <w:noProof/>
            <w:webHidden/>
          </w:rPr>
          <w:fldChar w:fldCharType="begin"/>
        </w:r>
        <w:r w:rsidR="00277550">
          <w:rPr>
            <w:noProof/>
            <w:webHidden/>
          </w:rPr>
          <w:instrText xml:space="preserve"> PAGEREF _Toc516583 \h </w:instrText>
        </w:r>
        <w:r w:rsidR="00277550">
          <w:rPr>
            <w:noProof/>
            <w:webHidden/>
          </w:rPr>
        </w:r>
        <w:r w:rsidR="00277550">
          <w:rPr>
            <w:noProof/>
            <w:webHidden/>
          </w:rPr>
          <w:fldChar w:fldCharType="separate"/>
        </w:r>
        <w:r w:rsidR="00277550">
          <w:rPr>
            <w:noProof/>
            <w:webHidden/>
          </w:rPr>
          <w:t>11</w:t>
        </w:r>
        <w:r w:rsidR="00277550">
          <w:rPr>
            <w:noProof/>
            <w:webHidden/>
          </w:rPr>
          <w:fldChar w:fldCharType="end"/>
        </w:r>
      </w:hyperlink>
    </w:p>
    <w:p w14:paraId="6F118620" w14:textId="18026175" w:rsidR="00277550" w:rsidRDefault="00C12CBC">
      <w:pPr>
        <w:pStyle w:val="TOC5"/>
        <w:tabs>
          <w:tab w:val="right" w:pos="9061"/>
        </w:tabs>
        <w:rPr>
          <w:noProof/>
          <w:sz w:val="22"/>
          <w:szCs w:val="22"/>
          <w:lang w:eastAsia="en-GB" w:bidi="ar-SA"/>
        </w:rPr>
      </w:pPr>
      <w:hyperlink w:anchor="_Toc516584" w:history="1">
        <w:r w:rsidR="00277550" w:rsidRPr="004F1DCF">
          <w:rPr>
            <w:rStyle w:val="Hyperlink"/>
            <w:noProof/>
          </w:rPr>
          <w:t>Schedule A1</w:t>
        </w:r>
        <w:r w:rsidR="00277550">
          <w:rPr>
            <w:noProof/>
            <w:webHidden/>
          </w:rPr>
          <w:tab/>
        </w:r>
        <w:r w:rsidR="00277550">
          <w:rPr>
            <w:noProof/>
            <w:webHidden/>
          </w:rPr>
          <w:fldChar w:fldCharType="begin"/>
        </w:r>
        <w:r w:rsidR="00277550">
          <w:rPr>
            <w:noProof/>
            <w:webHidden/>
          </w:rPr>
          <w:instrText xml:space="preserve"> PAGEREF _Toc516584 \h </w:instrText>
        </w:r>
        <w:r w:rsidR="00277550">
          <w:rPr>
            <w:noProof/>
            <w:webHidden/>
          </w:rPr>
        </w:r>
        <w:r w:rsidR="00277550">
          <w:rPr>
            <w:noProof/>
            <w:webHidden/>
          </w:rPr>
          <w:fldChar w:fldCharType="separate"/>
        </w:r>
        <w:r w:rsidR="00277550">
          <w:rPr>
            <w:noProof/>
            <w:webHidden/>
          </w:rPr>
          <w:t>11</w:t>
        </w:r>
        <w:r w:rsidR="00277550">
          <w:rPr>
            <w:noProof/>
            <w:webHidden/>
          </w:rPr>
          <w:fldChar w:fldCharType="end"/>
        </w:r>
      </w:hyperlink>
    </w:p>
    <w:p w14:paraId="0E535B69" w14:textId="3FA4DCC2" w:rsidR="00277550" w:rsidRDefault="00C12CBC">
      <w:pPr>
        <w:pStyle w:val="TOC5"/>
        <w:tabs>
          <w:tab w:val="right" w:pos="9061"/>
        </w:tabs>
        <w:rPr>
          <w:noProof/>
          <w:sz w:val="22"/>
          <w:szCs w:val="22"/>
          <w:lang w:eastAsia="en-GB" w:bidi="ar-SA"/>
        </w:rPr>
      </w:pPr>
      <w:hyperlink w:anchor="_Toc516585" w:history="1">
        <w:r w:rsidR="00277550" w:rsidRPr="004F1DCF">
          <w:rPr>
            <w:rStyle w:val="Hyperlink"/>
            <w:noProof/>
          </w:rPr>
          <w:t>Supplementary provisions under Section 10</w:t>
        </w:r>
        <w:r w:rsidR="00277550">
          <w:rPr>
            <w:noProof/>
            <w:webHidden/>
          </w:rPr>
          <w:tab/>
        </w:r>
        <w:r w:rsidR="00277550">
          <w:rPr>
            <w:noProof/>
            <w:webHidden/>
          </w:rPr>
          <w:fldChar w:fldCharType="begin"/>
        </w:r>
        <w:r w:rsidR="00277550">
          <w:rPr>
            <w:noProof/>
            <w:webHidden/>
          </w:rPr>
          <w:instrText xml:space="preserve"> PAGEREF _Toc516585 \h </w:instrText>
        </w:r>
        <w:r w:rsidR="00277550">
          <w:rPr>
            <w:noProof/>
            <w:webHidden/>
          </w:rPr>
        </w:r>
        <w:r w:rsidR="00277550">
          <w:rPr>
            <w:noProof/>
            <w:webHidden/>
          </w:rPr>
          <w:fldChar w:fldCharType="separate"/>
        </w:r>
        <w:r w:rsidR="00277550">
          <w:rPr>
            <w:noProof/>
            <w:webHidden/>
          </w:rPr>
          <w:t>12</w:t>
        </w:r>
        <w:r w:rsidR="00277550">
          <w:rPr>
            <w:noProof/>
            <w:webHidden/>
          </w:rPr>
          <w:fldChar w:fldCharType="end"/>
        </w:r>
      </w:hyperlink>
    </w:p>
    <w:p w14:paraId="2EE68045" w14:textId="1EA6B8AA" w:rsidR="00277550" w:rsidRDefault="00C12CBC">
      <w:pPr>
        <w:pStyle w:val="TOC2"/>
        <w:tabs>
          <w:tab w:val="right" w:pos="9061"/>
        </w:tabs>
        <w:rPr>
          <w:rFonts w:asciiTheme="minorHAnsi" w:hAnsiTheme="minorHAnsi"/>
          <w:noProof/>
          <w:sz w:val="22"/>
          <w:szCs w:val="22"/>
          <w:lang w:eastAsia="en-GB" w:bidi="ar-SA"/>
        </w:rPr>
      </w:pPr>
      <w:hyperlink w:anchor="_Toc516586" w:history="1">
        <w:r w:rsidR="00277550" w:rsidRPr="004F1DCF">
          <w:rPr>
            <w:rStyle w:val="Hyperlink"/>
            <w:noProof/>
          </w:rPr>
          <w:t>Part 3: Miscellaneous and General</w:t>
        </w:r>
        <w:r w:rsidR="00277550">
          <w:rPr>
            <w:noProof/>
            <w:webHidden/>
          </w:rPr>
          <w:tab/>
        </w:r>
        <w:r w:rsidR="00277550">
          <w:rPr>
            <w:noProof/>
            <w:webHidden/>
          </w:rPr>
          <w:fldChar w:fldCharType="begin"/>
        </w:r>
        <w:r w:rsidR="00277550">
          <w:rPr>
            <w:noProof/>
            <w:webHidden/>
          </w:rPr>
          <w:instrText xml:space="preserve"> PAGEREF _Toc516586 \h </w:instrText>
        </w:r>
        <w:r w:rsidR="00277550">
          <w:rPr>
            <w:noProof/>
            <w:webHidden/>
          </w:rPr>
        </w:r>
        <w:r w:rsidR="00277550">
          <w:rPr>
            <w:noProof/>
            <w:webHidden/>
          </w:rPr>
          <w:fldChar w:fldCharType="separate"/>
        </w:r>
        <w:r w:rsidR="00277550">
          <w:rPr>
            <w:noProof/>
            <w:webHidden/>
          </w:rPr>
          <w:t>13</w:t>
        </w:r>
        <w:r w:rsidR="00277550">
          <w:rPr>
            <w:noProof/>
            <w:webHidden/>
          </w:rPr>
          <w:fldChar w:fldCharType="end"/>
        </w:r>
      </w:hyperlink>
    </w:p>
    <w:p w14:paraId="5BD3A896" w14:textId="72D54775" w:rsidR="00277550" w:rsidRDefault="00C12CBC">
      <w:pPr>
        <w:pStyle w:val="TOC4"/>
        <w:tabs>
          <w:tab w:val="right" w:pos="9061"/>
        </w:tabs>
        <w:rPr>
          <w:noProof/>
          <w:sz w:val="22"/>
          <w:szCs w:val="22"/>
          <w:lang w:eastAsia="en-GB" w:bidi="ar-SA"/>
        </w:rPr>
      </w:pPr>
      <w:hyperlink w:anchor="_Toc516587" w:history="1">
        <w:r w:rsidR="00277550" w:rsidRPr="004F1DCF">
          <w:rPr>
            <w:rStyle w:val="Hyperlink"/>
            <w:noProof/>
          </w:rPr>
          <w:t>Section 11: Report on effect of Parts 1 and 2</w:t>
        </w:r>
        <w:r w:rsidR="00277550">
          <w:rPr>
            <w:noProof/>
            <w:webHidden/>
          </w:rPr>
          <w:tab/>
        </w:r>
        <w:r w:rsidR="00277550">
          <w:rPr>
            <w:noProof/>
            <w:webHidden/>
          </w:rPr>
          <w:fldChar w:fldCharType="begin"/>
        </w:r>
        <w:r w:rsidR="00277550">
          <w:rPr>
            <w:noProof/>
            <w:webHidden/>
          </w:rPr>
          <w:instrText xml:space="preserve"> PAGEREF _Toc516587 \h </w:instrText>
        </w:r>
        <w:r w:rsidR="00277550">
          <w:rPr>
            <w:noProof/>
            <w:webHidden/>
          </w:rPr>
        </w:r>
        <w:r w:rsidR="00277550">
          <w:rPr>
            <w:noProof/>
            <w:webHidden/>
          </w:rPr>
          <w:fldChar w:fldCharType="separate"/>
        </w:r>
        <w:r w:rsidR="00277550">
          <w:rPr>
            <w:noProof/>
            <w:webHidden/>
          </w:rPr>
          <w:t>13</w:t>
        </w:r>
        <w:r w:rsidR="00277550">
          <w:rPr>
            <w:noProof/>
            <w:webHidden/>
          </w:rPr>
          <w:fldChar w:fldCharType="end"/>
        </w:r>
      </w:hyperlink>
    </w:p>
    <w:p w14:paraId="61F7744E" w14:textId="040A73DF" w:rsidR="00277550" w:rsidRDefault="00C12CBC">
      <w:pPr>
        <w:pStyle w:val="TOC4"/>
        <w:tabs>
          <w:tab w:val="right" w:pos="9061"/>
        </w:tabs>
        <w:rPr>
          <w:noProof/>
          <w:sz w:val="22"/>
          <w:szCs w:val="22"/>
          <w:lang w:eastAsia="en-GB" w:bidi="ar-SA"/>
        </w:rPr>
      </w:pPr>
      <w:hyperlink w:anchor="_Toc516588" w:history="1">
        <w:r w:rsidR="00277550" w:rsidRPr="004F1DCF">
          <w:rPr>
            <w:rStyle w:val="Hyperlink"/>
            <w:noProof/>
          </w:rPr>
          <w:t>Section 12: Regulations</w:t>
        </w:r>
        <w:r w:rsidR="00277550">
          <w:rPr>
            <w:noProof/>
            <w:webHidden/>
          </w:rPr>
          <w:tab/>
        </w:r>
        <w:r w:rsidR="00277550">
          <w:rPr>
            <w:noProof/>
            <w:webHidden/>
          </w:rPr>
          <w:fldChar w:fldCharType="begin"/>
        </w:r>
        <w:r w:rsidR="00277550">
          <w:rPr>
            <w:noProof/>
            <w:webHidden/>
          </w:rPr>
          <w:instrText xml:space="preserve"> PAGEREF _Toc516588 \h </w:instrText>
        </w:r>
        <w:r w:rsidR="00277550">
          <w:rPr>
            <w:noProof/>
            <w:webHidden/>
          </w:rPr>
        </w:r>
        <w:r w:rsidR="00277550">
          <w:rPr>
            <w:noProof/>
            <w:webHidden/>
          </w:rPr>
          <w:fldChar w:fldCharType="separate"/>
        </w:r>
        <w:r w:rsidR="00277550">
          <w:rPr>
            <w:noProof/>
            <w:webHidden/>
          </w:rPr>
          <w:t>13</w:t>
        </w:r>
        <w:r w:rsidR="00277550">
          <w:rPr>
            <w:noProof/>
            <w:webHidden/>
          </w:rPr>
          <w:fldChar w:fldCharType="end"/>
        </w:r>
      </w:hyperlink>
    </w:p>
    <w:p w14:paraId="6D35D12A" w14:textId="368E70F6" w:rsidR="00277550" w:rsidRDefault="00C12CBC">
      <w:pPr>
        <w:pStyle w:val="TOC4"/>
        <w:tabs>
          <w:tab w:val="right" w:pos="9061"/>
        </w:tabs>
        <w:rPr>
          <w:noProof/>
          <w:sz w:val="22"/>
          <w:szCs w:val="22"/>
          <w:lang w:eastAsia="en-GB" w:bidi="ar-SA"/>
        </w:rPr>
      </w:pPr>
      <w:hyperlink w:anchor="_Toc516589" w:history="1">
        <w:r w:rsidR="00277550" w:rsidRPr="004F1DCF">
          <w:rPr>
            <w:rStyle w:val="Hyperlink"/>
            <w:noProof/>
          </w:rPr>
          <w:t>Section 13: Extent</w:t>
        </w:r>
        <w:r w:rsidR="00277550">
          <w:rPr>
            <w:noProof/>
            <w:webHidden/>
          </w:rPr>
          <w:tab/>
        </w:r>
        <w:r w:rsidR="00277550">
          <w:rPr>
            <w:noProof/>
            <w:webHidden/>
          </w:rPr>
          <w:fldChar w:fldCharType="begin"/>
        </w:r>
        <w:r w:rsidR="00277550">
          <w:rPr>
            <w:noProof/>
            <w:webHidden/>
          </w:rPr>
          <w:instrText xml:space="preserve"> PAGEREF _Toc516589 \h </w:instrText>
        </w:r>
        <w:r w:rsidR="00277550">
          <w:rPr>
            <w:noProof/>
            <w:webHidden/>
          </w:rPr>
        </w:r>
        <w:r w:rsidR="00277550">
          <w:rPr>
            <w:noProof/>
            <w:webHidden/>
          </w:rPr>
          <w:fldChar w:fldCharType="separate"/>
        </w:r>
        <w:r w:rsidR="00277550">
          <w:rPr>
            <w:noProof/>
            <w:webHidden/>
          </w:rPr>
          <w:t>13</w:t>
        </w:r>
        <w:r w:rsidR="00277550">
          <w:rPr>
            <w:noProof/>
            <w:webHidden/>
          </w:rPr>
          <w:fldChar w:fldCharType="end"/>
        </w:r>
      </w:hyperlink>
    </w:p>
    <w:p w14:paraId="44A629A0" w14:textId="6FA85CF2" w:rsidR="00277550" w:rsidRDefault="00C12CBC">
      <w:pPr>
        <w:pStyle w:val="TOC4"/>
        <w:tabs>
          <w:tab w:val="right" w:pos="9061"/>
        </w:tabs>
        <w:rPr>
          <w:noProof/>
          <w:sz w:val="22"/>
          <w:szCs w:val="22"/>
          <w:lang w:eastAsia="en-GB" w:bidi="ar-SA"/>
        </w:rPr>
      </w:pPr>
      <w:hyperlink w:anchor="_Toc516590" w:history="1">
        <w:r w:rsidR="00277550" w:rsidRPr="004F1DCF">
          <w:rPr>
            <w:rStyle w:val="Hyperlink"/>
            <w:noProof/>
          </w:rPr>
          <w:t>Section 14: Commencement</w:t>
        </w:r>
        <w:r w:rsidR="00277550">
          <w:rPr>
            <w:noProof/>
            <w:webHidden/>
          </w:rPr>
          <w:tab/>
        </w:r>
        <w:r w:rsidR="00277550">
          <w:rPr>
            <w:noProof/>
            <w:webHidden/>
          </w:rPr>
          <w:fldChar w:fldCharType="begin"/>
        </w:r>
        <w:r w:rsidR="00277550">
          <w:rPr>
            <w:noProof/>
            <w:webHidden/>
          </w:rPr>
          <w:instrText xml:space="preserve"> PAGEREF _Toc516590 \h </w:instrText>
        </w:r>
        <w:r w:rsidR="00277550">
          <w:rPr>
            <w:noProof/>
            <w:webHidden/>
          </w:rPr>
        </w:r>
        <w:r w:rsidR="00277550">
          <w:rPr>
            <w:noProof/>
            <w:webHidden/>
          </w:rPr>
          <w:fldChar w:fldCharType="separate"/>
        </w:r>
        <w:r w:rsidR="00277550">
          <w:rPr>
            <w:noProof/>
            <w:webHidden/>
          </w:rPr>
          <w:t>13</w:t>
        </w:r>
        <w:r w:rsidR="00277550">
          <w:rPr>
            <w:noProof/>
            <w:webHidden/>
          </w:rPr>
          <w:fldChar w:fldCharType="end"/>
        </w:r>
      </w:hyperlink>
    </w:p>
    <w:p w14:paraId="3597B239" w14:textId="3364C73C" w:rsidR="00277550" w:rsidRDefault="00C12CBC">
      <w:pPr>
        <w:pStyle w:val="TOC4"/>
        <w:tabs>
          <w:tab w:val="right" w:pos="9061"/>
        </w:tabs>
        <w:rPr>
          <w:noProof/>
          <w:sz w:val="22"/>
          <w:szCs w:val="22"/>
          <w:lang w:eastAsia="en-GB" w:bidi="ar-SA"/>
        </w:rPr>
      </w:pPr>
      <w:hyperlink w:anchor="_Toc516591" w:history="1">
        <w:r w:rsidR="00277550" w:rsidRPr="004F1DCF">
          <w:rPr>
            <w:rStyle w:val="Hyperlink"/>
            <w:noProof/>
          </w:rPr>
          <w:t>Section 15: Short title</w:t>
        </w:r>
        <w:r w:rsidR="00277550">
          <w:rPr>
            <w:noProof/>
            <w:webHidden/>
          </w:rPr>
          <w:tab/>
        </w:r>
        <w:r w:rsidR="00277550">
          <w:rPr>
            <w:noProof/>
            <w:webHidden/>
          </w:rPr>
          <w:fldChar w:fldCharType="begin"/>
        </w:r>
        <w:r w:rsidR="00277550">
          <w:rPr>
            <w:noProof/>
            <w:webHidden/>
          </w:rPr>
          <w:instrText xml:space="preserve"> PAGEREF _Toc516591 \h </w:instrText>
        </w:r>
        <w:r w:rsidR="00277550">
          <w:rPr>
            <w:noProof/>
            <w:webHidden/>
          </w:rPr>
        </w:r>
        <w:r w:rsidR="00277550">
          <w:rPr>
            <w:noProof/>
            <w:webHidden/>
          </w:rPr>
          <w:fldChar w:fldCharType="separate"/>
        </w:r>
        <w:r w:rsidR="00277550">
          <w:rPr>
            <w:noProof/>
            <w:webHidden/>
          </w:rPr>
          <w:t>13</w:t>
        </w:r>
        <w:r w:rsidR="00277550">
          <w:rPr>
            <w:noProof/>
            <w:webHidden/>
          </w:rPr>
          <w:fldChar w:fldCharType="end"/>
        </w:r>
      </w:hyperlink>
    </w:p>
    <w:p w14:paraId="179CF90B" w14:textId="167C7A8E" w:rsidR="00277550" w:rsidRDefault="00C12CBC">
      <w:pPr>
        <w:pStyle w:val="TOC1"/>
        <w:rPr>
          <w:rFonts w:asciiTheme="minorHAnsi" w:hAnsiTheme="minorHAnsi"/>
          <w:b w:val="0"/>
          <w:bCs w:val="0"/>
          <w:noProof/>
          <w:sz w:val="22"/>
          <w:szCs w:val="22"/>
          <w:lang w:eastAsia="en-GB" w:bidi="ar-SA"/>
        </w:rPr>
      </w:pPr>
      <w:hyperlink w:anchor="_Toc516592" w:history="1">
        <w:r w:rsidR="00277550" w:rsidRPr="004F1DCF">
          <w:rPr>
            <w:rStyle w:val="Hyperlink"/>
            <w:noProof/>
          </w:rPr>
          <w:t>Commencement</w:t>
        </w:r>
        <w:r w:rsidR="00277550">
          <w:rPr>
            <w:noProof/>
            <w:webHidden/>
          </w:rPr>
          <w:tab/>
        </w:r>
        <w:r w:rsidR="00277550">
          <w:rPr>
            <w:noProof/>
            <w:webHidden/>
          </w:rPr>
          <w:fldChar w:fldCharType="begin"/>
        </w:r>
        <w:r w:rsidR="00277550">
          <w:rPr>
            <w:noProof/>
            <w:webHidden/>
          </w:rPr>
          <w:instrText xml:space="preserve"> PAGEREF _Toc516592 \h </w:instrText>
        </w:r>
        <w:r w:rsidR="00277550">
          <w:rPr>
            <w:noProof/>
            <w:webHidden/>
          </w:rPr>
        </w:r>
        <w:r w:rsidR="00277550">
          <w:rPr>
            <w:noProof/>
            <w:webHidden/>
          </w:rPr>
          <w:fldChar w:fldCharType="separate"/>
        </w:r>
        <w:r w:rsidR="00277550">
          <w:rPr>
            <w:noProof/>
            <w:webHidden/>
          </w:rPr>
          <w:t>13</w:t>
        </w:r>
        <w:r w:rsidR="00277550">
          <w:rPr>
            <w:noProof/>
            <w:webHidden/>
          </w:rPr>
          <w:fldChar w:fldCharType="end"/>
        </w:r>
      </w:hyperlink>
    </w:p>
    <w:p w14:paraId="7C0AE7A5" w14:textId="5409819C" w:rsidR="00277550" w:rsidRDefault="00C12CBC">
      <w:pPr>
        <w:pStyle w:val="TOC1"/>
        <w:rPr>
          <w:rFonts w:asciiTheme="minorHAnsi" w:hAnsiTheme="minorHAnsi"/>
          <w:b w:val="0"/>
          <w:bCs w:val="0"/>
          <w:noProof/>
          <w:sz w:val="22"/>
          <w:szCs w:val="22"/>
          <w:lang w:eastAsia="en-GB" w:bidi="ar-SA"/>
        </w:rPr>
      </w:pPr>
      <w:hyperlink w:anchor="_Toc516593" w:history="1">
        <w:r w:rsidR="00277550" w:rsidRPr="004F1DCF">
          <w:rPr>
            <w:rStyle w:val="Hyperlink"/>
            <w:noProof/>
          </w:rPr>
          <w:t>Annex A – Territorial extent and application in the United Kingdom</w:t>
        </w:r>
        <w:r w:rsidR="00277550">
          <w:rPr>
            <w:noProof/>
            <w:webHidden/>
          </w:rPr>
          <w:tab/>
        </w:r>
        <w:r w:rsidR="00277550">
          <w:rPr>
            <w:noProof/>
            <w:webHidden/>
          </w:rPr>
          <w:fldChar w:fldCharType="begin"/>
        </w:r>
        <w:r w:rsidR="00277550">
          <w:rPr>
            <w:noProof/>
            <w:webHidden/>
          </w:rPr>
          <w:instrText xml:space="preserve"> PAGEREF _Toc516593 \h </w:instrText>
        </w:r>
        <w:r w:rsidR="00277550">
          <w:rPr>
            <w:noProof/>
            <w:webHidden/>
          </w:rPr>
        </w:r>
        <w:r w:rsidR="00277550">
          <w:rPr>
            <w:noProof/>
            <w:webHidden/>
          </w:rPr>
          <w:fldChar w:fldCharType="separate"/>
        </w:r>
        <w:r w:rsidR="00277550">
          <w:rPr>
            <w:noProof/>
            <w:webHidden/>
          </w:rPr>
          <w:t>15</w:t>
        </w:r>
        <w:r w:rsidR="00277550">
          <w:rPr>
            <w:noProof/>
            <w:webHidden/>
          </w:rPr>
          <w:fldChar w:fldCharType="end"/>
        </w:r>
      </w:hyperlink>
    </w:p>
    <w:p w14:paraId="49659E2D" w14:textId="27BB2DAC" w:rsidR="00277550" w:rsidRDefault="00C12CBC">
      <w:pPr>
        <w:pStyle w:val="TOC1"/>
        <w:rPr>
          <w:rFonts w:asciiTheme="minorHAnsi" w:hAnsiTheme="minorHAnsi"/>
          <w:b w:val="0"/>
          <w:bCs w:val="0"/>
          <w:noProof/>
          <w:sz w:val="22"/>
          <w:szCs w:val="22"/>
          <w:lang w:eastAsia="en-GB" w:bidi="ar-SA"/>
        </w:rPr>
      </w:pPr>
      <w:hyperlink w:anchor="_Toc516594" w:history="1">
        <w:r w:rsidR="00277550" w:rsidRPr="004F1DCF">
          <w:rPr>
            <w:rStyle w:val="Hyperlink"/>
            <w:noProof/>
          </w:rPr>
          <w:t>Annex B – Hansard References</w:t>
        </w:r>
        <w:r w:rsidR="00277550">
          <w:rPr>
            <w:noProof/>
            <w:webHidden/>
          </w:rPr>
          <w:tab/>
        </w:r>
        <w:r w:rsidR="00277550">
          <w:rPr>
            <w:noProof/>
            <w:webHidden/>
          </w:rPr>
          <w:fldChar w:fldCharType="begin"/>
        </w:r>
        <w:r w:rsidR="00277550">
          <w:rPr>
            <w:noProof/>
            <w:webHidden/>
          </w:rPr>
          <w:instrText xml:space="preserve"> PAGEREF _Toc516594 \h </w:instrText>
        </w:r>
        <w:r w:rsidR="00277550">
          <w:rPr>
            <w:noProof/>
            <w:webHidden/>
          </w:rPr>
        </w:r>
        <w:r w:rsidR="00277550">
          <w:rPr>
            <w:noProof/>
            <w:webHidden/>
          </w:rPr>
          <w:fldChar w:fldCharType="separate"/>
        </w:r>
        <w:r w:rsidR="00277550">
          <w:rPr>
            <w:noProof/>
            <w:webHidden/>
          </w:rPr>
          <w:t>16</w:t>
        </w:r>
        <w:r w:rsidR="00277550">
          <w:rPr>
            <w:noProof/>
            <w:webHidden/>
          </w:rPr>
          <w:fldChar w:fldCharType="end"/>
        </w:r>
      </w:hyperlink>
    </w:p>
    <w:p w14:paraId="5A71FA4A" w14:textId="6A66F1B4" w:rsidR="00277550" w:rsidRDefault="00C12CBC">
      <w:pPr>
        <w:pStyle w:val="TOC1"/>
        <w:rPr>
          <w:rFonts w:asciiTheme="minorHAnsi" w:hAnsiTheme="minorHAnsi"/>
          <w:b w:val="0"/>
          <w:bCs w:val="0"/>
          <w:noProof/>
          <w:sz w:val="22"/>
          <w:szCs w:val="22"/>
          <w:lang w:eastAsia="en-GB" w:bidi="ar-SA"/>
        </w:rPr>
      </w:pPr>
      <w:hyperlink w:anchor="_Toc516595" w:history="1">
        <w:r w:rsidR="00277550" w:rsidRPr="004F1DCF">
          <w:rPr>
            <w:rStyle w:val="Hyperlink"/>
            <w:noProof/>
          </w:rPr>
          <w:t>Annex C – Progress of Bill Table</w:t>
        </w:r>
        <w:r w:rsidR="00277550">
          <w:rPr>
            <w:noProof/>
            <w:webHidden/>
          </w:rPr>
          <w:tab/>
        </w:r>
        <w:r w:rsidR="00277550">
          <w:rPr>
            <w:noProof/>
            <w:webHidden/>
          </w:rPr>
          <w:fldChar w:fldCharType="begin"/>
        </w:r>
        <w:r w:rsidR="00277550">
          <w:rPr>
            <w:noProof/>
            <w:webHidden/>
          </w:rPr>
          <w:instrText xml:space="preserve"> PAGEREF _Toc516595 \h </w:instrText>
        </w:r>
        <w:r w:rsidR="00277550">
          <w:rPr>
            <w:noProof/>
            <w:webHidden/>
          </w:rPr>
        </w:r>
        <w:r w:rsidR="00277550">
          <w:rPr>
            <w:noProof/>
            <w:webHidden/>
          </w:rPr>
          <w:fldChar w:fldCharType="separate"/>
        </w:r>
        <w:r w:rsidR="00277550">
          <w:rPr>
            <w:noProof/>
            <w:webHidden/>
          </w:rPr>
          <w:t>17</w:t>
        </w:r>
        <w:r w:rsidR="00277550">
          <w:rPr>
            <w:noProof/>
            <w:webHidden/>
          </w:rPr>
          <w:fldChar w:fldCharType="end"/>
        </w:r>
      </w:hyperlink>
    </w:p>
    <w:p w14:paraId="428B6405" w14:textId="5682C69F" w:rsidR="00E718E1" w:rsidRPr="00CA4237" w:rsidRDefault="00970E42" w:rsidP="0019462C">
      <w:pPr>
        <w:pStyle w:val="Heading1"/>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516559"/>
      <w:bookmarkStart w:id="2" w:name="_Toc410653883"/>
      <w:sdt>
        <w:sdtPr>
          <w:id w:val="263719"/>
          <w:lock w:val="sdtContentLocked"/>
          <w:placeholder>
            <w:docPart w:val="E981BF7FA6DB4EBF8FCB1771437805B3"/>
          </w:placeholder>
          <w:group/>
        </w:sdtPr>
        <w:sdtEndPr/>
        <w:sdtContent>
          <w:bookmarkStart w:id="3" w:name="_Toc417648111"/>
          <w:bookmarkStart w:id="4"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655BB4">
                <w:t>Act</w:t>
              </w:r>
            </w:sdtContent>
          </w:sdt>
        </w:sdtContent>
      </w:sdt>
      <w:bookmarkEnd w:id="0"/>
      <w:bookmarkEnd w:id="1"/>
      <w:bookmarkEnd w:id="3"/>
      <w:bookmarkEnd w:id="4"/>
    </w:p>
    <w:p w14:paraId="7888F632" w14:textId="2D29BB9E" w:rsidR="007665A0" w:rsidRPr="00363728" w:rsidRDefault="007665A0" w:rsidP="006F6664">
      <w:pPr>
        <w:pStyle w:val="ParaNumbered"/>
        <w:rPr>
          <w:lang w:val="en-GB"/>
        </w:rPr>
      </w:pPr>
      <w:r w:rsidRPr="00363728">
        <w:t xml:space="preserve">The purpose of the </w:t>
      </w:r>
      <w:r w:rsidR="00CE7F91">
        <w:t>Act</w:t>
      </w:r>
      <w:r w:rsidRPr="00363728">
        <w:t xml:space="preserve"> </w:t>
      </w:r>
      <w:r w:rsidR="00B42F55" w:rsidRPr="00363728">
        <w:t xml:space="preserve">is to reform </w:t>
      </w:r>
      <w:r w:rsidRPr="00363728">
        <w:t xml:space="preserve">the claims process for </w:t>
      </w:r>
      <w:r w:rsidR="00B3549B" w:rsidRPr="00B3549B">
        <w:rPr>
          <w:lang w:val="en-GB"/>
        </w:rPr>
        <w:t xml:space="preserve">road traffic accident related whiplash </w:t>
      </w:r>
      <w:r w:rsidR="00B3549B" w:rsidRPr="009D6161">
        <w:t>injuries</w:t>
      </w:r>
      <w:r w:rsidR="003A321E">
        <w:t>,</w:t>
      </w:r>
      <w:r w:rsidR="00C509BD" w:rsidRPr="00363728">
        <w:t xml:space="preserve"> and </w:t>
      </w:r>
      <w:r w:rsidR="00587B78" w:rsidRPr="00363728">
        <w:t xml:space="preserve">to </w:t>
      </w:r>
      <w:r w:rsidR="00C509BD" w:rsidRPr="00363728">
        <w:t>make changes to the way in which the personal injury discount rate</w:t>
      </w:r>
      <w:r w:rsidR="00587B78" w:rsidRPr="00363728">
        <w:t>,</w:t>
      </w:r>
      <w:r w:rsidR="00517289" w:rsidRPr="00363728">
        <w:t xml:space="preserve"> applied to lump sum awards of damages for future loss</w:t>
      </w:r>
      <w:r w:rsidR="00587B78" w:rsidRPr="00363728">
        <w:t>,</w:t>
      </w:r>
      <w:r w:rsidR="00C509BD" w:rsidRPr="00363728">
        <w:t xml:space="preserve"> is set.</w:t>
      </w:r>
    </w:p>
    <w:p w14:paraId="3959C8F6" w14:textId="274867E2" w:rsidR="007665A0" w:rsidRDefault="007665A0" w:rsidP="006F6664">
      <w:pPr>
        <w:pStyle w:val="ParaNumbered"/>
      </w:pPr>
      <w:r w:rsidRPr="00651DD8">
        <w:t xml:space="preserve">The </w:t>
      </w:r>
      <w:r w:rsidR="00CE7F91">
        <w:t>Act</w:t>
      </w:r>
      <w:r>
        <w:t xml:space="preserve"> is in </w:t>
      </w:r>
      <w:r w:rsidR="00B42F55">
        <w:t>3</w:t>
      </w:r>
      <w:r w:rsidRPr="00651DD8">
        <w:t xml:space="preserve"> parts:</w:t>
      </w:r>
    </w:p>
    <w:p w14:paraId="447F5551" w14:textId="34DF272B" w:rsidR="002C20E0" w:rsidRPr="002C20E0" w:rsidRDefault="00B3549B" w:rsidP="009D6161">
      <w:pPr>
        <w:pStyle w:val="ParaBulleted"/>
      </w:pPr>
      <w:r w:rsidRPr="00B3549B">
        <w:rPr>
          <w:lang w:val="en-GB"/>
        </w:rPr>
        <w:t xml:space="preserve">Part 1 concerns claims for whiplash injuries, </w:t>
      </w:r>
      <w:r w:rsidR="00281428">
        <w:rPr>
          <w:lang w:val="en-GB"/>
        </w:rPr>
        <w:t xml:space="preserve">where </w:t>
      </w:r>
      <w:r w:rsidRPr="00B3549B">
        <w:rPr>
          <w:lang w:val="en-GB"/>
        </w:rPr>
        <w:t xml:space="preserve">the duration </w:t>
      </w:r>
      <w:r w:rsidR="007649A1">
        <w:rPr>
          <w:lang w:val="en-GB"/>
        </w:rPr>
        <w:t xml:space="preserve">of </w:t>
      </w:r>
      <w:r w:rsidR="00281428">
        <w:rPr>
          <w:lang w:val="en-GB"/>
        </w:rPr>
        <w:t xml:space="preserve">the injury (or injuries) </w:t>
      </w:r>
      <w:r w:rsidR="009D0613">
        <w:rPr>
          <w:lang w:val="en-GB"/>
        </w:rPr>
        <w:t>do</w:t>
      </w:r>
      <w:r w:rsidR="00804F80">
        <w:rPr>
          <w:lang w:val="en-GB"/>
        </w:rPr>
        <w:t>es</w:t>
      </w:r>
      <w:r w:rsidRPr="00B3549B">
        <w:rPr>
          <w:lang w:val="en-GB"/>
        </w:rPr>
        <w:t xml:space="preserve"> not exceed two years. It provides a definition of a “whiplash injury”, which may be amended by regulations, and subjects damages for pain, suffering and loss of amenity arising from such injuries to a tariff. It also requires medical evidence to be obtained before a whiplash injury claim may be settled</w:t>
      </w:r>
      <w:r w:rsidR="002C20E0" w:rsidRPr="00447D86">
        <w:t>.</w:t>
      </w:r>
    </w:p>
    <w:p w14:paraId="277D857F" w14:textId="560A1637" w:rsidR="005F57A8" w:rsidRDefault="00EC6E3B" w:rsidP="009D6161">
      <w:pPr>
        <w:pStyle w:val="ParaBulleted"/>
      </w:pPr>
      <w:r>
        <w:t xml:space="preserve">Part 2 makes provision regarding the personal injury discount rate. It introduces a requirement for regular reviews of the rate and specifies whom the Lord Chancellor, who sets the rate, must consult in conducting a review. It also </w:t>
      </w:r>
      <w:r w:rsidRPr="00093DFA">
        <w:t>changes</w:t>
      </w:r>
      <w:r>
        <w:t>, for the purpose of setting the rate, the level of risk that an investor of damages is assumed to be willing to take in investing his or her lump sum award of damages for future financial loss from “very low” to “low”.</w:t>
      </w:r>
    </w:p>
    <w:p w14:paraId="15772FE8" w14:textId="4BD605DE" w:rsidR="005F57A8" w:rsidRDefault="00D547EA" w:rsidP="009D6161">
      <w:pPr>
        <w:pStyle w:val="ParaBulleted"/>
        <w:numPr>
          <w:ilvl w:val="0"/>
          <w:numId w:val="8"/>
        </w:numPr>
      </w:pPr>
      <w:r>
        <w:t xml:space="preserve">Part 3 contains general provisions that apply to the </w:t>
      </w:r>
      <w:r w:rsidR="00655BB4">
        <w:t>Act</w:t>
      </w:r>
      <w:r>
        <w:t>: it makes provision to enable the Treasury to specify that insurers provide information to the F</w:t>
      </w:r>
      <w:r w:rsidR="00655BB4">
        <w:t xml:space="preserve">inancial </w:t>
      </w:r>
      <w:r>
        <w:t>C</w:t>
      </w:r>
      <w:r w:rsidR="00655BB4">
        <w:t xml:space="preserve">onduct </w:t>
      </w:r>
      <w:r>
        <w:t>A</w:t>
      </w:r>
      <w:r w:rsidR="00655BB4">
        <w:t>uthority</w:t>
      </w:r>
      <w:r>
        <w:t xml:space="preserve"> about the effects of Parts 1 and 2 of the</w:t>
      </w:r>
      <w:r w:rsidR="00655BB4">
        <w:t xml:space="preserve"> Act</w:t>
      </w:r>
      <w:r>
        <w:t xml:space="preserve"> on individual customers in England and Wales who have purchased insurance policies which include cover for personal injury</w:t>
      </w:r>
      <w:r w:rsidR="00D033F7">
        <w:t>. It also makes</w:t>
      </w:r>
      <w:r>
        <w:t xml:space="preserve"> the necessary legal provision for the short title of the </w:t>
      </w:r>
      <w:r w:rsidR="00655BB4">
        <w:t>Act</w:t>
      </w:r>
      <w:r>
        <w:t>, the extent, orders, regulations and parliamentary procedures, and powers to make consequential, incidental etc. provision.</w:t>
      </w:r>
    </w:p>
    <w:p w14:paraId="4355345B" w14:textId="77777777" w:rsidR="002D66D6" w:rsidRDefault="002D66D6">
      <w:pPr>
        <w:rPr>
          <w:rFonts w:ascii="Arial" w:eastAsiaTheme="majorEastAsia" w:hAnsi="Arial" w:cstheme="majorBidi"/>
          <w:b/>
          <w:bCs/>
          <w:color w:val="0070C0"/>
          <w:sz w:val="36"/>
          <w:szCs w:val="28"/>
        </w:rPr>
      </w:pPr>
      <w:bookmarkStart w:id="5" w:name="_Toc416612127"/>
      <w:bookmarkStart w:id="6" w:name="_Toc410653884"/>
      <w:r>
        <w:br w:type="page"/>
      </w:r>
    </w:p>
    <w:bookmarkStart w:id="7" w:name="_Toc516560" w:displacedByCustomXml="next"/>
    <w:sdt>
      <w:sdtPr>
        <w:id w:val="263720"/>
        <w:lock w:val="sdtContentLocked"/>
        <w:placeholder>
          <w:docPart w:val="E981BF7FA6DB4EBF8FCB1771437805B3"/>
        </w:placeholder>
        <w:group/>
      </w:sdtPr>
      <w:sdtEndPr/>
      <w:sdtContent>
        <w:bookmarkStart w:id="8" w:name="_Toc418587918" w:displacedByCustomXml="prev"/>
        <w:bookmarkStart w:id="9" w:name="_Toc417648112" w:displacedByCustomXml="prev"/>
        <w:p w14:paraId="12316289" w14:textId="5374CFD0" w:rsidR="009D6161" w:rsidRPr="0019462C" w:rsidRDefault="00E718E1" w:rsidP="0019462C">
          <w:pPr>
            <w:pStyle w:val="Heading1"/>
          </w:pPr>
          <w:r w:rsidRPr="00CA4237">
            <w:t>Policy background</w:t>
          </w:r>
        </w:p>
        <w:bookmarkEnd w:id="6" w:displacedByCustomXml="next"/>
      </w:sdtContent>
    </w:sdt>
    <w:bookmarkEnd w:id="7" w:displacedByCustomXml="prev"/>
    <w:bookmarkEnd w:id="8" w:displacedByCustomXml="prev"/>
    <w:bookmarkEnd w:id="9" w:displacedByCustomXml="prev"/>
    <w:bookmarkEnd w:id="5" w:displacedByCustomXml="prev"/>
    <w:p w14:paraId="2248C75C" w14:textId="28850584" w:rsidR="00ED6016" w:rsidRDefault="00B42F55" w:rsidP="009D6161">
      <w:pPr>
        <w:pStyle w:val="ParaNumbered"/>
      </w:pPr>
      <w:r>
        <w:t>In June 2017, the Conservative party formed a Governmen</w:t>
      </w:r>
      <w:r w:rsidR="003E75D3">
        <w:t>t with a manifesto commitment to “</w:t>
      </w:r>
      <w:r w:rsidR="003E75D3" w:rsidRPr="003E75D3">
        <w:t xml:space="preserve">reduce insurance costs for </w:t>
      </w:r>
      <w:r w:rsidR="003E75D3" w:rsidRPr="009D6161">
        <w:t>ordinary</w:t>
      </w:r>
      <w:r w:rsidR="003E75D3" w:rsidRPr="003E75D3">
        <w:t xml:space="preserve"> motorists by tackling the continuing high number and cost of whiplash claims</w:t>
      </w:r>
      <w:r w:rsidR="003E75D3">
        <w:t>”</w:t>
      </w:r>
      <w:r w:rsidR="003E75D3" w:rsidRPr="003E75D3">
        <w:t>.</w:t>
      </w:r>
      <w:r w:rsidR="003E75D3">
        <w:t xml:space="preserve"> </w:t>
      </w:r>
      <w:r w:rsidR="007665A0" w:rsidRPr="000F67A7">
        <w:t xml:space="preserve">The </w:t>
      </w:r>
      <w:r w:rsidR="00CE7F91">
        <w:t>Act</w:t>
      </w:r>
      <w:r w:rsidR="007665A0" w:rsidRPr="000F67A7">
        <w:t xml:space="preserve"> contains measures that give effect to policies outlined in </w:t>
      </w:r>
      <w:r w:rsidR="00412B96">
        <w:t xml:space="preserve">previous </w:t>
      </w:r>
      <w:r w:rsidR="007665A0" w:rsidRPr="000F67A7">
        <w:t>Government consultation</w:t>
      </w:r>
      <w:r w:rsidR="003E75D3">
        <w:t xml:space="preserve"> responses </w:t>
      </w:r>
      <w:r w:rsidR="007665A0" w:rsidRPr="000F67A7">
        <w:t xml:space="preserve">regarding </w:t>
      </w:r>
      <w:r w:rsidR="007665A0">
        <w:t>whiplash</w:t>
      </w:r>
      <w:r w:rsidR="007665A0" w:rsidRPr="000F67A7">
        <w:t xml:space="preserve"> injuries arising </w:t>
      </w:r>
      <w:r w:rsidR="00AA2E63">
        <w:t>from</w:t>
      </w:r>
      <w:r>
        <w:t xml:space="preserve"> road traffic accidents</w:t>
      </w:r>
      <w:r w:rsidR="00FB6516" w:rsidRPr="000F67A7">
        <w:rPr>
          <w:rStyle w:val="FootnoteReference"/>
          <w:szCs w:val="22"/>
          <w:lang w:val="en-GB"/>
        </w:rPr>
        <w:footnoteReference w:id="2"/>
      </w:r>
      <w:r>
        <w:t xml:space="preserve"> and </w:t>
      </w:r>
      <w:r w:rsidR="00517289">
        <w:t xml:space="preserve">on </w:t>
      </w:r>
      <w:r>
        <w:t>the</w:t>
      </w:r>
      <w:r w:rsidR="003B4267">
        <w:t xml:space="preserve"> framework through which the personal injury discount rate is set</w:t>
      </w:r>
      <w:r w:rsidR="00FB6516">
        <w:rPr>
          <w:rStyle w:val="FootnoteReference"/>
          <w:szCs w:val="22"/>
          <w:lang w:val="en-GB"/>
        </w:rPr>
        <w:footnoteReference w:id="3"/>
      </w:r>
      <w:r w:rsidR="003B4267">
        <w:t>.</w:t>
      </w:r>
      <w:bookmarkStart w:id="10" w:name="_Toc474503323"/>
      <w:bookmarkStart w:id="11" w:name="_Toc418587920"/>
    </w:p>
    <w:p w14:paraId="5D14E604" w14:textId="5EF2EFD8" w:rsidR="007400BC" w:rsidRPr="002C20E0" w:rsidRDefault="007400BC" w:rsidP="009D6161">
      <w:pPr>
        <w:pStyle w:val="ParaNumbered"/>
      </w:pPr>
      <w:r w:rsidRPr="007400BC">
        <w:t xml:space="preserve">This </w:t>
      </w:r>
      <w:r w:rsidR="00CE7F91">
        <w:t>Act</w:t>
      </w:r>
      <w:r w:rsidRPr="007400BC">
        <w:t xml:space="preserve"> contains provisions outlined in the Queen’s Speech in June 2017</w:t>
      </w:r>
      <w:r w:rsidR="00FB6516">
        <w:t xml:space="preserve"> </w:t>
      </w:r>
      <w:r w:rsidR="00FB6516">
        <w:rPr>
          <w:lang w:val="en"/>
        </w:rPr>
        <w:t>to help reduce motor insurance premiums</w:t>
      </w:r>
      <w:r w:rsidR="00FB6516">
        <w:rPr>
          <w:rStyle w:val="FootnoteReference"/>
          <w:lang w:val="en"/>
        </w:rPr>
        <w:footnoteReference w:id="4"/>
      </w:r>
      <w:r w:rsidRPr="007400BC">
        <w:t>.</w:t>
      </w:r>
    </w:p>
    <w:p w14:paraId="05C9203E" w14:textId="77777777" w:rsidR="003A1814" w:rsidRPr="002D66D6" w:rsidRDefault="003A1814" w:rsidP="00010F22">
      <w:pPr>
        <w:pStyle w:val="HSubheading3"/>
      </w:pPr>
      <w:bookmarkStart w:id="12" w:name="_Toc516561"/>
      <w:r w:rsidRPr="009D6161">
        <w:t>Whiplash</w:t>
      </w:r>
      <w:bookmarkEnd w:id="10"/>
      <w:bookmarkEnd w:id="12"/>
    </w:p>
    <w:p w14:paraId="0FE69682" w14:textId="279AFDD4" w:rsidR="003A1814" w:rsidRPr="00567094" w:rsidRDefault="003A1814" w:rsidP="009D6161">
      <w:pPr>
        <w:pStyle w:val="ParaNumbered"/>
      </w:pPr>
      <w:bookmarkStart w:id="13" w:name="OLE_LINK3"/>
      <w:bookmarkStart w:id="14" w:name="OLE_LINK4"/>
      <w:bookmarkEnd w:id="13"/>
      <w:bookmarkEnd w:id="14"/>
      <w:r w:rsidRPr="00567094">
        <w:t xml:space="preserve">The </w:t>
      </w:r>
      <w:r w:rsidR="00B42F55">
        <w:t xml:space="preserve">previous </w:t>
      </w:r>
      <w:r w:rsidRPr="00567094">
        <w:t>Government consulted between November 2016 and January 2017 on a package of measures to tackle the continuing high number and cost of whiplash claims and their impact on motor insurance premiums.</w:t>
      </w:r>
      <w:r w:rsidR="00D5699C">
        <w:t xml:space="preserve"> The Government published its response</w:t>
      </w:r>
      <w:r w:rsidR="00901254">
        <w:t xml:space="preserve"> on 23 February</w:t>
      </w:r>
      <w:r w:rsidR="00587B78">
        <w:t xml:space="preserve"> 2017</w:t>
      </w:r>
      <w:r w:rsidR="00FB6516">
        <w:rPr>
          <w:rStyle w:val="FootnoteReference"/>
          <w:rFonts w:eastAsia="MS Mincho"/>
        </w:rPr>
        <w:footnoteReference w:id="5"/>
      </w:r>
      <w:r w:rsidR="00901254">
        <w:t xml:space="preserve">, and measures were originally taken forward within the Prisons and Courts Bill 2017. </w:t>
      </w:r>
    </w:p>
    <w:p w14:paraId="1C28C49B" w14:textId="77777777" w:rsidR="003A1814" w:rsidRPr="00567094" w:rsidRDefault="003A1814" w:rsidP="009D6161">
      <w:pPr>
        <w:pStyle w:val="ParaNumbered"/>
      </w:pPr>
      <w:r w:rsidRPr="00567094">
        <w:t xml:space="preserve">The Government </w:t>
      </w:r>
      <w:r w:rsidR="00587B78">
        <w:t xml:space="preserve">has </w:t>
      </w:r>
      <w:r w:rsidRPr="00567094">
        <w:t>set out its concern that the volume of road traffic accident related personal injury claims</w:t>
      </w:r>
      <w:r w:rsidR="008D743D">
        <w:t>. T</w:t>
      </w:r>
      <w:r w:rsidR="008D743D" w:rsidRPr="008D743D">
        <w:t xml:space="preserve">here were around 650,000 RTA related personal injury claims made in 2017/18 (nearly </w:t>
      </w:r>
      <w:r w:rsidR="00F4352C">
        <w:t>19</w:t>
      </w:r>
      <w:r w:rsidR="00F4352C" w:rsidRPr="008D743D">
        <w:t>0</w:t>
      </w:r>
      <w:r w:rsidR="008D743D" w:rsidRPr="008D743D">
        <w:t>,000 more than in 2005/06)</w:t>
      </w:r>
      <w:r w:rsidR="00F4352C">
        <w:t xml:space="preserve">. </w:t>
      </w:r>
    </w:p>
    <w:p w14:paraId="630B3DCE" w14:textId="1E47798A" w:rsidR="00E9670A" w:rsidRDefault="003A1814" w:rsidP="009D6161">
      <w:pPr>
        <w:pStyle w:val="ParaNumbered"/>
      </w:pPr>
      <w:r w:rsidRPr="00567094">
        <w:t xml:space="preserve">The continuing high number of </w:t>
      </w:r>
      <w:r w:rsidR="003665D7">
        <w:t>whiplash</w:t>
      </w:r>
      <w:r w:rsidRPr="00567094">
        <w:t xml:space="preserve"> claims increases the cost of motor insurance premiums, paid by motorists in England and Wales. The Government has set out its view that the level of compensation paid to claimants for these claims is also out of proportion to the level of injury suffered, and </w:t>
      </w:r>
      <w:r w:rsidR="00587B78">
        <w:t>that it intended to</w:t>
      </w:r>
      <w:r w:rsidRPr="00567094">
        <w:t xml:space="preserve"> introduc</w:t>
      </w:r>
      <w:r w:rsidR="00587B78">
        <w:t>e</w:t>
      </w:r>
      <w:r w:rsidRPr="00567094">
        <w:t xml:space="preserve"> measures to</w:t>
      </w:r>
      <w:r w:rsidR="00B60F22">
        <w:t xml:space="preserve"> reduce </w:t>
      </w:r>
      <w:r w:rsidR="00666FE3">
        <w:t xml:space="preserve">the </w:t>
      </w:r>
      <w:r w:rsidR="00B60F22">
        <w:t>costs</w:t>
      </w:r>
      <w:r w:rsidR="00666FE3">
        <w:t xml:space="preserve"> of civil litigation</w:t>
      </w:r>
      <w:r w:rsidR="00B60F22">
        <w:t xml:space="preserve"> whilst</w:t>
      </w:r>
      <w:r w:rsidRPr="00567094">
        <w:t xml:space="preserve"> </w:t>
      </w:r>
      <w:r w:rsidR="008D743D">
        <w:t>ensur</w:t>
      </w:r>
      <w:r w:rsidR="00B60F22">
        <w:t>ing</w:t>
      </w:r>
      <w:r w:rsidR="008D743D">
        <w:t xml:space="preserve"> genuinely injured claimants continue to receive a proportionate amount of compensation</w:t>
      </w:r>
      <w:r w:rsidR="00B60F22">
        <w:t>. These measures</w:t>
      </w:r>
      <w:r w:rsidR="008D743D">
        <w:t xml:space="preserve"> </w:t>
      </w:r>
      <w:r w:rsidRPr="00567094">
        <w:t>disincentivise minor, exaggerat</w:t>
      </w:r>
      <w:r w:rsidR="00DA05E2">
        <w:t xml:space="preserve">ed and fraudulent claims. Part </w:t>
      </w:r>
      <w:r w:rsidR="00B60F22">
        <w:t>1</w:t>
      </w:r>
      <w:r w:rsidR="003665D7" w:rsidRPr="00567094">
        <w:t xml:space="preserve"> </w:t>
      </w:r>
      <w:r w:rsidR="00587B78">
        <w:t xml:space="preserve">of this </w:t>
      </w:r>
      <w:r w:rsidR="00CE7F91">
        <w:t>Act</w:t>
      </w:r>
      <w:r w:rsidR="00587B78">
        <w:t xml:space="preserve"> </w:t>
      </w:r>
      <w:r w:rsidRPr="00567094">
        <w:t>addresses th</w:t>
      </w:r>
      <w:r w:rsidR="008D743D">
        <w:t>e</w:t>
      </w:r>
      <w:r w:rsidRPr="00567094">
        <w:t>s</w:t>
      </w:r>
      <w:r w:rsidR="008D743D">
        <w:t>e</w:t>
      </w:r>
      <w:r w:rsidRPr="00567094">
        <w:t xml:space="preserve"> matter</w:t>
      </w:r>
      <w:r w:rsidR="008D743D">
        <w:t>s</w:t>
      </w:r>
      <w:r w:rsidRPr="00567094">
        <w:t>.</w:t>
      </w:r>
      <w:bookmarkEnd w:id="11"/>
    </w:p>
    <w:p w14:paraId="414EFD53" w14:textId="77777777" w:rsidR="002C20E0" w:rsidRDefault="002C20E0" w:rsidP="00010F22">
      <w:pPr>
        <w:pStyle w:val="HSubheading3"/>
      </w:pPr>
      <w:bookmarkStart w:id="15" w:name="_Toc516562"/>
      <w:r>
        <w:t>Personal Injury Discount Rate</w:t>
      </w:r>
      <w:bookmarkEnd w:id="15"/>
    </w:p>
    <w:p w14:paraId="0E592BCD" w14:textId="77777777" w:rsidR="00EC6E3B" w:rsidRPr="00B75FD0" w:rsidRDefault="00EC6E3B" w:rsidP="0019462C">
      <w:pPr>
        <w:pStyle w:val="ParaNumbered"/>
      </w:pPr>
      <w:r w:rsidRPr="00B75FD0">
        <w:t>Personal injury damages are intended to compensate the claimant for all the losses, past and future, caused by the injury (“the 100% rule</w:t>
      </w:r>
      <w:r>
        <w:t>”</w:t>
      </w:r>
      <w:r w:rsidRPr="00B75FD0">
        <w:t xml:space="preserve">). </w:t>
      </w:r>
      <w:r w:rsidR="00152236">
        <w:t>Damages for f</w:t>
      </w:r>
      <w:r w:rsidRPr="00B75FD0">
        <w:t xml:space="preserve">uture financial loss (e.g. loss of income and costs of care) can be paid by a lump sum or a stream of future payments under a </w:t>
      </w:r>
      <w:r>
        <w:t>Periodical Payments Order (“</w:t>
      </w:r>
      <w:r w:rsidRPr="00B75FD0">
        <w:t>PPO</w:t>
      </w:r>
      <w:r>
        <w:t>”)</w:t>
      </w:r>
      <w:r w:rsidR="00B86123">
        <w:t xml:space="preserve">, or a mixture </w:t>
      </w:r>
      <w:r w:rsidR="002527AA">
        <w:t xml:space="preserve">of </w:t>
      </w:r>
      <w:r w:rsidR="00B86123">
        <w:t>both</w:t>
      </w:r>
      <w:r w:rsidRPr="00B75FD0">
        <w:t>.</w:t>
      </w:r>
    </w:p>
    <w:p w14:paraId="1B9D66CD" w14:textId="77777777" w:rsidR="002C20E0" w:rsidRPr="002C20E0" w:rsidRDefault="002C20E0" w:rsidP="0019462C">
      <w:pPr>
        <w:pStyle w:val="ParaNumbered"/>
      </w:pPr>
      <w:r w:rsidRPr="00B75FD0">
        <w:t xml:space="preserve">The calculation of a lump sum </w:t>
      </w:r>
      <w:r w:rsidR="00587B78">
        <w:t xml:space="preserve">for future financial loss </w:t>
      </w:r>
      <w:r w:rsidRPr="00B75FD0">
        <w:t xml:space="preserve">includes applying a discount rate which represents the rate of return that claimants are expected to earn when investing it. The </w:t>
      </w:r>
      <w:r w:rsidRPr="00B75FD0">
        <w:lastRenderedPageBreak/>
        <w:t>discount rate is intended to ensure that the opportunity to invest does not result in either over or under compensation. At present</w:t>
      </w:r>
      <w:r>
        <w:t xml:space="preserve">, following the leading House of Lords case of </w:t>
      </w:r>
      <w:r w:rsidRPr="00AE2E5F">
        <w:rPr>
          <w:i/>
        </w:rPr>
        <w:t>Wells v Well</w:t>
      </w:r>
      <w:r>
        <w:rPr>
          <w:i/>
        </w:rPr>
        <w:t>s</w:t>
      </w:r>
      <w:r>
        <w:rPr>
          <w:rStyle w:val="FootnoteReference"/>
          <w:rFonts w:eastAsia="Arial" w:cs="Arial"/>
          <w:szCs w:val="20"/>
        </w:rPr>
        <w:footnoteReference w:id="6"/>
      </w:r>
      <w:r>
        <w:t xml:space="preserve"> th</w:t>
      </w:r>
      <w:r w:rsidRPr="00B75FD0">
        <w:t>e rate is calculated on the basis that the claimant is a very risk averse investor. The rate has</w:t>
      </w:r>
      <w:r>
        <w:t>, in accordance with this principle,</w:t>
      </w:r>
      <w:r w:rsidRPr="00B75FD0">
        <w:t xml:space="preserve"> been set by reference to yields on Index Linked Gilts (“ILGs”) since 1998. </w:t>
      </w:r>
    </w:p>
    <w:p w14:paraId="27AD9B23" w14:textId="13C8868C" w:rsidR="002C20E0" w:rsidRPr="00D10418" w:rsidRDefault="002C20E0" w:rsidP="0019462C">
      <w:pPr>
        <w:pStyle w:val="ParaNumbered"/>
      </w:pPr>
      <w:r w:rsidRPr="00D10418">
        <w:t xml:space="preserve">A discount rate could, in theory, be individually set on a case-by-case basis. However, to simplify the administration of justice, the practice has been for the court to refer to a single rate unless persuaded in the proceedings that another rate should apply (since 2001 </w:t>
      </w:r>
      <w:r w:rsidR="00B86123" w:rsidRPr="00D10418">
        <w:t>no court is</w:t>
      </w:r>
      <w:r w:rsidRPr="00D10418">
        <w:t xml:space="preserve"> thought to have departed from the standard rate). This rate was originally set by the courts. Section 1 of the Damages Act</w:t>
      </w:r>
      <w:r w:rsidR="0019462C">
        <w:t>\</w:t>
      </w:r>
      <w:r w:rsidRPr="00D10418">
        <w:t xml:space="preserve"> 1996 </w:t>
      </w:r>
      <w:r w:rsidR="002527AA" w:rsidRPr="00D10418">
        <w:t>(</w:t>
      </w:r>
      <w:r w:rsidR="00C203BC" w:rsidRPr="00D10418">
        <w:t xml:space="preserve">“the 1996 Act”) </w:t>
      </w:r>
      <w:r w:rsidRPr="00D10418">
        <w:t xml:space="preserve">gives the Lord Chancellor power to set a rate, which the court is to apply unless the court is persuaded another rate is more appropriate for the case before it. The power under section 1 extends to setting different rates for different classes of cases (although only single rates, covering all cases, have been prescribed to date). The power can be exercised from time to time, with no provision for specific intervals between reviews. Before setting the rate, the Lord Chancellor must consult the Government Actuary and HM Treasury. Section 1 does not specify the methodology to be applied in the setting of the rate – this is largely governed by principles set down in case law by the courts (in </w:t>
      </w:r>
      <w:r w:rsidR="00E97229" w:rsidRPr="00D10418">
        <w:t xml:space="preserve">particular, </w:t>
      </w:r>
      <w:r w:rsidRPr="00D10418">
        <w:t xml:space="preserve">the decision of the House of Lords in </w:t>
      </w:r>
      <w:r w:rsidRPr="00D10418">
        <w:rPr>
          <w:i/>
        </w:rPr>
        <w:t>Wells v Wells</w:t>
      </w:r>
      <w:r w:rsidR="00E97229" w:rsidRPr="00D10418">
        <w:t>)</w:t>
      </w:r>
      <w:r w:rsidRPr="00D10418">
        <w:t>. Even small changes in the rate can make a significant difference to the size of an individual award.</w:t>
      </w:r>
    </w:p>
    <w:p w14:paraId="2AC9BAE9" w14:textId="77777777" w:rsidR="00D10418" w:rsidRPr="00D10418" w:rsidRDefault="002C20E0" w:rsidP="0019462C">
      <w:pPr>
        <w:pStyle w:val="ParaNumbered"/>
      </w:pPr>
      <w:r w:rsidRPr="00D10418">
        <w:t>The Lord Chancellor is under a continuing legal duty to ensure that the rate prescribed is not inappropriate by reference to the requirements of the law. The rate prescribed by the Lord Chancellor applies only to England and Wales (separate provision being made in section 1 for specifying the rate in relation to Scotland</w:t>
      </w:r>
      <w:r w:rsidR="00755C38">
        <w:rPr>
          <w:rStyle w:val="FootnoteReference"/>
          <w:rFonts w:eastAsia="Arial" w:cs="Arial"/>
          <w:szCs w:val="20"/>
        </w:rPr>
        <w:footnoteReference w:id="7"/>
      </w:r>
      <w:r w:rsidRPr="00D10418">
        <w:t xml:space="preserve"> and Northern Ireland). </w:t>
      </w:r>
    </w:p>
    <w:p w14:paraId="66FDACBC" w14:textId="4F3AB3DF" w:rsidR="002C20E0" w:rsidRPr="00D10418" w:rsidRDefault="002C20E0" w:rsidP="0019462C">
      <w:pPr>
        <w:pStyle w:val="ParaNumbered"/>
      </w:pPr>
      <w:r w:rsidRPr="00D10418">
        <w:t>The Lord Chancellor’s power has only been</w:t>
      </w:r>
      <w:r w:rsidR="00EC6E3B" w:rsidRPr="00D10418">
        <w:t xml:space="preserve"> exercised twice. The rate was</w:t>
      </w:r>
      <w:r w:rsidRPr="00D10418">
        <w:t xml:space="preserve"> set at 2.5% in June 2001 and at minus 0.75% in March 2017. Both rates are “real”, that is to say representing a return over inflation as measured by the Retail Price Index</w:t>
      </w:r>
      <w:r w:rsidR="00B40F44" w:rsidRPr="00D10418">
        <w:t xml:space="preserve">, and a lower discount rate means higher awards </w:t>
      </w:r>
      <w:r w:rsidRPr="00D10418">
        <w:t xml:space="preserve">. </w:t>
      </w:r>
    </w:p>
    <w:p w14:paraId="0CF07D41" w14:textId="77777777" w:rsidR="00C203BC" w:rsidRDefault="002C20E0" w:rsidP="0019462C">
      <w:pPr>
        <w:pStyle w:val="ParaNumbered"/>
      </w:pPr>
      <w:r w:rsidRPr="003F1523">
        <w:t xml:space="preserve">In announcing the setting of the rate at minus 0.75% on 27 February </w:t>
      </w:r>
      <w:r>
        <w:t xml:space="preserve">2017 </w:t>
      </w:r>
      <w:r w:rsidRPr="003F1523">
        <w:t xml:space="preserve">the then Lord Chancellor said: </w:t>
      </w:r>
    </w:p>
    <w:p w14:paraId="41F5750D" w14:textId="77777777" w:rsidR="00C203BC" w:rsidRPr="0019462C" w:rsidRDefault="002C20E0" w:rsidP="0019462C">
      <w:pPr>
        <w:pStyle w:val="ParaMainText"/>
        <w:ind w:left="720"/>
        <w:rPr>
          <w:rStyle w:val="CItalic"/>
        </w:rPr>
      </w:pPr>
      <w:r w:rsidRPr="0019462C">
        <w:rPr>
          <w:rStyle w:val="CItalic"/>
        </w:rPr>
        <w:t xml:space="preserve">“There will clearly be significant implications across the public and private sector. The Government has committed to ensuring that the NHS Litigation Authority has appropriate funding to cover changes to hospitals’ clinical negligence costs. The Department of Health will also work closely with General Practitioners (GPs) and Medical Defence Organisations to ensure that appropriate funding is available to meet additional costs to GPs, recognising the crucial role they play in the delivery of NHS care.” </w:t>
      </w:r>
    </w:p>
    <w:p w14:paraId="6B916537" w14:textId="77777777" w:rsidR="00C203BC" w:rsidRPr="0019462C" w:rsidRDefault="002C20E0" w:rsidP="0019462C">
      <w:pPr>
        <w:pStyle w:val="ParaMainText"/>
        <w:ind w:left="720"/>
      </w:pPr>
      <w:r w:rsidRPr="0019462C">
        <w:t>She added that</w:t>
      </w:r>
      <w:r w:rsidR="00C203BC" w:rsidRPr="0019462C">
        <w:t>:</w:t>
      </w:r>
      <w:r w:rsidRPr="0019462C">
        <w:t xml:space="preserve"> </w:t>
      </w:r>
    </w:p>
    <w:p w14:paraId="7C2BE6DA" w14:textId="48D1E5DD" w:rsidR="002C20E0" w:rsidRPr="0019462C" w:rsidRDefault="002C20E0" w:rsidP="0019462C">
      <w:pPr>
        <w:pStyle w:val="ParaMainText"/>
        <w:ind w:left="720"/>
        <w:rPr>
          <w:rStyle w:val="CItalic"/>
        </w:rPr>
      </w:pPr>
      <w:r w:rsidRPr="0019462C">
        <w:rPr>
          <w:rStyle w:val="CItalic"/>
        </w:rPr>
        <w:t xml:space="preserve">“The Government will review the framework under which I have set the rate today to ensure that it </w:t>
      </w:r>
      <w:r w:rsidRPr="0019462C">
        <w:rPr>
          <w:rStyle w:val="CItalic"/>
        </w:rPr>
        <w:lastRenderedPageBreak/>
        <w:t xml:space="preserve">remains fit for purpose in the future. I will bring forward a consultation before Easter that will consider options for reform including: whether the rate should in future be set by an independent body; whether more frequent reviews would improve predictability and certainty for all parties; and whether the methodology – which in effect assumes that claimants would invest only in index-linked gilts – is appropriate for the future. Following the consultation, which will consider whether there is a better or fairer framework for claimants and defendants, the Government will bring forward any necessary legislation at an early stage.” </w:t>
      </w:r>
    </w:p>
    <w:p w14:paraId="4412C786" w14:textId="69B667B4" w:rsidR="002C20E0" w:rsidRPr="00065649" w:rsidRDefault="002C20E0" w:rsidP="0019462C">
      <w:pPr>
        <w:pStyle w:val="ParaNumbered"/>
      </w:pPr>
      <w:r w:rsidRPr="00065649">
        <w:t xml:space="preserve">Following this commitment, a consultation paper, </w:t>
      </w:r>
      <w:r w:rsidR="00B40F44" w:rsidRPr="00065649">
        <w:t>“</w:t>
      </w:r>
      <w:r w:rsidRPr="00065649">
        <w:rPr>
          <w:i/>
        </w:rPr>
        <w:t>The personal injury discount rate: how it should be set in future</w:t>
      </w:r>
      <w:r w:rsidR="00B40F44" w:rsidRPr="00065649">
        <w:rPr>
          <w:i/>
        </w:rPr>
        <w:t>”</w:t>
      </w:r>
      <w:r w:rsidRPr="00065649">
        <w:t>, was published on 30 March 2017.</w:t>
      </w:r>
      <w:r>
        <w:rPr>
          <w:rStyle w:val="FootnoteReference"/>
          <w:rFonts w:cs="Arial"/>
          <w:szCs w:val="20"/>
        </w:rPr>
        <w:footnoteReference w:id="8"/>
      </w:r>
      <w:r w:rsidRPr="00065649">
        <w:t xml:space="preserve"> This</w:t>
      </w:r>
      <w:r w:rsidRPr="00065649">
        <w:rPr>
          <w:rFonts w:eastAsia="Arial"/>
        </w:rPr>
        <w:t xml:space="preserve"> considered options on how, when and by whom the discount rate should be set.</w:t>
      </w:r>
      <w:r w:rsidRPr="00065649">
        <w:t xml:space="preserve"> The consultation closed on 11 May 2017. A summary of the responses to the consultation has been published. In the light of the responses, and the further research undertaken, the Government has decided it is right that the present law on the setting of the discount rate should be changed.</w:t>
      </w:r>
    </w:p>
    <w:p w14:paraId="1F7D44D6" w14:textId="264F08CD" w:rsidR="002C20E0" w:rsidRPr="00B75FD0" w:rsidRDefault="002C20E0" w:rsidP="0019462C">
      <w:pPr>
        <w:pStyle w:val="ParaNumbered"/>
      </w:pPr>
      <w:r>
        <w:t xml:space="preserve">The principal proposals to be given effect by the </w:t>
      </w:r>
      <w:r w:rsidR="00CE7F91">
        <w:t>Act</w:t>
      </w:r>
      <w:r>
        <w:t xml:space="preserve"> are that:</w:t>
      </w:r>
    </w:p>
    <w:p w14:paraId="23C68176" w14:textId="77777777" w:rsidR="002C20E0" w:rsidRPr="00B75FD0" w:rsidRDefault="002C20E0" w:rsidP="0019462C">
      <w:pPr>
        <w:pStyle w:val="ParaNumbered"/>
        <w:numPr>
          <w:ilvl w:val="1"/>
          <w:numId w:val="46"/>
        </w:numPr>
      </w:pPr>
      <w:r w:rsidRPr="00B75FD0">
        <w:t>The rate is to be set by reference to “low risk” rather than “very low risk” investments as at present.</w:t>
      </w:r>
      <w:r>
        <w:t xml:space="preserve"> This will have the effect of increasing the expected rate of return compared to what it would have been under the present law. Lump sum payments of damages for future loss can thus be expected to be lower than they would have been had the law remained unchanged.</w:t>
      </w:r>
    </w:p>
    <w:p w14:paraId="11615CCB" w14:textId="77777777" w:rsidR="002C20E0" w:rsidRPr="00B75FD0" w:rsidRDefault="002C20E0" w:rsidP="0019462C">
      <w:pPr>
        <w:pStyle w:val="ParaNumbered"/>
        <w:numPr>
          <w:ilvl w:val="1"/>
          <w:numId w:val="46"/>
        </w:numPr>
      </w:pPr>
      <w:r w:rsidRPr="00B75FD0">
        <w:t xml:space="preserve">The rate is initially to be reviewed promptly after the legislation comes into force and, thereafter, at least every </w:t>
      </w:r>
      <w:r w:rsidR="00ED1B5F" w:rsidRPr="00ED1B5F">
        <w:t>five</w:t>
      </w:r>
      <w:r w:rsidRPr="00B75FD0">
        <w:t xml:space="preserve"> years, with that period being re-set when </w:t>
      </w:r>
      <w:r w:rsidR="00E97229">
        <w:t>a review is concluded</w:t>
      </w:r>
      <w:r w:rsidRPr="00B75FD0">
        <w:t xml:space="preserve">. Reviews will be </w:t>
      </w:r>
      <w:r w:rsidR="002C39F9">
        <w:t xml:space="preserve">carried out and </w:t>
      </w:r>
      <w:r w:rsidRPr="00B75FD0">
        <w:t xml:space="preserve">completed within </w:t>
      </w:r>
      <w:r w:rsidR="002C39F9">
        <w:t>specified periods</w:t>
      </w:r>
      <w:r w:rsidRPr="00B75FD0">
        <w:t xml:space="preserve">. </w:t>
      </w:r>
    </w:p>
    <w:p w14:paraId="5F3191D0" w14:textId="77777777" w:rsidR="00EC6E3B" w:rsidRPr="00B75FD0" w:rsidRDefault="00EC6E3B" w:rsidP="0019462C">
      <w:pPr>
        <w:pStyle w:val="ParaNumbered"/>
        <w:numPr>
          <w:ilvl w:val="1"/>
          <w:numId w:val="46"/>
        </w:numPr>
      </w:pPr>
      <w:r w:rsidRPr="00B75FD0">
        <w:t xml:space="preserve">The rate is to be set by the Lord Chancellor </w:t>
      </w:r>
      <w:r>
        <w:t xml:space="preserve">who will consult </w:t>
      </w:r>
      <w:r w:rsidR="00637B74">
        <w:t xml:space="preserve">the Government Actuary on the first review and </w:t>
      </w:r>
      <w:r>
        <w:t>an</w:t>
      </w:r>
      <w:r w:rsidRPr="00B75FD0">
        <w:t xml:space="preserve"> independent expert panel</w:t>
      </w:r>
      <w:r w:rsidR="00637B74">
        <w:t xml:space="preserve"> chaired by the Government Actuary on subsequent reviews</w:t>
      </w:r>
      <w:r w:rsidRPr="00B75FD0">
        <w:t>. HM Treasury will, as at present, also be a statutory consultee</w:t>
      </w:r>
      <w:r w:rsidR="002C39F9">
        <w:t xml:space="preserve"> at every review</w:t>
      </w:r>
      <w:r w:rsidRPr="00B75FD0">
        <w:t>.</w:t>
      </w:r>
    </w:p>
    <w:bookmarkStart w:id="16" w:name="_Toc418587922" w:displacedByCustomXml="next"/>
    <w:bookmarkStart w:id="17" w:name="_Toc417648113" w:displacedByCustomXml="next"/>
    <w:bookmarkStart w:id="18" w:name="_Toc410653885" w:displacedByCustomXml="next"/>
    <w:bookmarkStart w:id="19" w:name="_Toc416612128" w:displacedByCustomXml="next"/>
    <w:bookmarkStart w:id="20" w:name="_Toc516563" w:displacedByCustomXml="next"/>
    <w:sdt>
      <w:sdtPr>
        <w:id w:val="-916626073"/>
        <w:lock w:val="sdtContentLocked"/>
        <w:placeholder>
          <w:docPart w:val="DefaultPlaceholder_1081868574"/>
        </w:placeholder>
        <w:group/>
      </w:sdtPr>
      <w:sdtEndPr/>
      <w:sdtContent>
        <w:p w14:paraId="75200D8E" w14:textId="7534BF06" w:rsidR="00E718E1" w:rsidRPr="00CA4237" w:rsidRDefault="00E718E1" w:rsidP="0019462C">
          <w:pPr>
            <w:pStyle w:val="Heading1"/>
          </w:pPr>
          <w:r w:rsidRPr="00CA4237">
            <w:t>Legal background</w:t>
          </w:r>
        </w:p>
        <w:bookmarkEnd w:id="16" w:displacedByCustomXml="next"/>
        <w:bookmarkEnd w:id="17" w:displacedByCustomXml="next"/>
        <w:bookmarkEnd w:id="18" w:displacedByCustomXml="next"/>
        <w:bookmarkEnd w:id="19" w:displacedByCustomXml="next"/>
      </w:sdtContent>
    </w:sdt>
    <w:bookmarkEnd w:id="20" w:displacedByCustomXml="prev"/>
    <w:p w14:paraId="69B4EFB4" w14:textId="77777777" w:rsidR="003A1814" w:rsidRDefault="00386379" w:rsidP="0019462C">
      <w:pPr>
        <w:pStyle w:val="ParaNumbered"/>
      </w:pPr>
      <w:r w:rsidRPr="003407B4">
        <w:t>The following paragraphs explain the curren</w:t>
      </w:r>
      <w:r>
        <w:t>t leg</w:t>
      </w:r>
      <w:r w:rsidR="00B40F44">
        <w:t>al</w:t>
      </w:r>
      <w:r>
        <w:t xml:space="preserve"> background</w:t>
      </w:r>
      <w:r w:rsidR="00C43817">
        <w:t>.</w:t>
      </w:r>
    </w:p>
    <w:p w14:paraId="5D5CB49D" w14:textId="3A539786" w:rsidR="002C20E0" w:rsidRPr="00010F22" w:rsidRDefault="002C20E0" w:rsidP="00010F22">
      <w:pPr>
        <w:pStyle w:val="HSubheading3"/>
      </w:pPr>
      <w:bookmarkStart w:id="21" w:name="_Toc516564"/>
      <w:bookmarkStart w:id="22" w:name="_Toc416612130"/>
      <w:bookmarkStart w:id="23" w:name="_Toc410653886"/>
      <w:bookmarkStart w:id="24" w:name="_Toc474503337"/>
      <w:r w:rsidRPr="00010F22">
        <w:t>Whiplash</w:t>
      </w:r>
      <w:bookmarkEnd w:id="21"/>
    </w:p>
    <w:p w14:paraId="34AE6A06" w14:textId="490F2012" w:rsidR="002B5344" w:rsidRPr="002B5344" w:rsidRDefault="002C20E0" w:rsidP="0019462C">
      <w:pPr>
        <w:pStyle w:val="ParaNumbered"/>
      </w:pPr>
      <w:r w:rsidRPr="003A1814">
        <w:t xml:space="preserve">There are currently no legislative </w:t>
      </w:r>
      <w:r w:rsidRPr="0019462C">
        <w:t>provisions</w:t>
      </w:r>
      <w:r w:rsidRPr="003A1814">
        <w:t xml:space="preserve"> </w:t>
      </w:r>
      <w:r>
        <w:t>that</w:t>
      </w:r>
      <w:r w:rsidRPr="003A1814">
        <w:t xml:space="preserve"> seek to regulate damages for pain, suffering and loss of amenity for road traffic accident related </w:t>
      </w:r>
      <w:r w:rsidR="00C203BC">
        <w:t xml:space="preserve">(“RTA”) </w:t>
      </w:r>
      <w:r>
        <w:t>whiplash</w:t>
      </w:r>
      <w:r w:rsidRPr="003A1814">
        <w:t xml:space="preserve"> </w:t>
      </w:r>
      <w:r>
        <w:t>injuries</w:t>
      </w:r>
      <w:r w:rsidRPr="003A1814">
        <w:t xml:space="preserve">. The assessment and award of such damages is a matter for the court by reference to the facts of the case, including the severity of the injuries and previous awards for similar injuries. Guidance on damages is provided </w:t>
      </w:r>
      <w:r w:rsidR="00650777">
        <w:t>in</w:t>
      </w:r>
      <w:r w:rsidRPr="003A1814">
        <w:t xml:space="preserve"> the Judicial College Guidelines for the Assessment of General Damages in Personal Injury Cases.</w:t>
      </w:r>
      <w:r w:rsidR="004B4C92">
        <w:rPr>
          <w:rStyle w:val="FootnoteReference"/>
          <w:lang w:val="en-GB"/>
        </w:rPr>
        <w:footnoteReference w:id="9"/>
      </w:r>
      <w:r w:rsidR="007D3CDD">
        <w:t xml:space="preserve"> </w:t>
      </w:r>
    </w:p>
    <w:p w14:paraId="6C210B34" w14:textId="7945DAB0" w:rsidR="002C20E0" w:rsidRPr="007D3CDD" w:rsidRDefault="007D3CDD" w:rsidP="00010F22">
      <w:pPr>
        <w:pStyle w:val="ParaNumbered"/>
      </w:pPr>
      <w:r w:rsidRPr="007D3CDD">
        <w:t xml:space="preserve">There are currently no legislative provisions which </w:t>
      </w:r>
      <w:r w:rsidRPr="004623D4">
        <w:t xml:space="preserve">ban inviting and the offer, paying and </w:t>
      </w:r>
      <w:r w:rsidRPr="004623D4">
        <w:lastRenderedPageBreak/>
        <w:t xml:space="preserve">acceptance of settlements in RTA related whiplash claims by regulated persons prior to the receipt of medical evidence. </w:t>
      </w:r>
      <w:r w:rsidR="001743D6">
        <w:t>Section</w:t>
      </w:r>
      <w:r w:rsidRPr="004623D4">
        <w:t xml:space="preserve">s 6 to 9 of the </w:t>
      </w:r>
      <w:r w:rsidR="00CE7F91">
        <w:t>Act</w:t>
      </w:r>
      <w:r w:rsidRPr="004623D4">
        <w:t xml:space="preserve">, however, adopt a similar approach to provisions in sections 56 to 60 of the Legal </w:t>
      </w:r>
      <w:r w:rsidRPr="00010F22">
        <w:t>Aid</w:t>
      </w:r>
      <w:r w:rsidRPr="004623D4">
        <w:t>, Sentencing and Punishment of Offenders Act 2012, which ban the payment and acceptance of referral fees and sections 57 to 61 of the Criminal Justice and Courts Act 2015 which ban the offer of inducements in respect of personal injury claims. In both cases, the ban is applied to “regulated persons” (for example, solicitors and barristers), and is monitored and enforced by the relevant regulator (for example, the Law Society and Bar Council) who may make provision in regulations for that purpose. The Lord Chancellor may add to the lists of both regulated persons to whom the ban should apply and relevant regulators.</w:t>
      </w:r>
      <w:bookmarkStart w:id="25" w:name="_Hlk517786224"/>
      <w:r w:rsidR="007F5FED">
        <w:t xml:space="preserve"> </w:t>
      </w:r>
      <w:bookmarkEnd w:id="25"/>
    </w:p>
    <w:p w14:paraId="4AB7B9AF" w14:textId="77777777" w:rsidR="00ED6016" w:rsidRPr="00152236" w:rsidRDefault="00C20DE1" w:rsidP="00010F22">
      <w:pPr>
        <w:pStyle w:val="HSubheading3"/>
      </w:pPr>
      <w:bookmarkStart w:id="26" w:name="_Toc516565"/>
      <w:r w:rsidRPr="00152236">
        <w:t xml:space="preserve">Personal Injury </w:t>
      </w:r>
      <w:r w:rsidR="00ED6016" w:rsidRPr="00152236">
        <w:t>Discount rate</w:t>
      </w:r>
      <w:bookmarkEnd w:id="26"/>
    </w:p>
    <w:p w14:paraId="055B48B8" w14:textId="77777777" w:rsidR="00E51991" w:rsidRPr="002C20E0" w:rsidRDefault="00C20DE1" w:rsidP="00010F22">
      <w:pPr>
        <w:pStyle w:val="ParaNumbered"/>
      </w:pPr>
      <w:r w:rsidRPr="003A1814">
        <w:t>The</w:t>
      </w:r>
      <w:r>
        <w:t xml:space="preserve"> relevant legal background is explained </w:t>
      </w:r>
      <w:r w:rsidR="00C203BC">
        <w:t xml:space="preserve">in </w:t>
      </w:r>
      <w:r w:rsidR="00C203BC" w:rsidRPr="004774CC">
        <w:t xml:space="preserve">paragraphs </w:t>
      </w:r>
      <w:r w:rsidR="00645FB5" w:rsidRPr="004774CC">
        <w:t>6</w:t>
      </w:r>
      <w:r w:rsidR="00C203BC" w:rsidRPr="004774CC">
        <w:t>-1</w:t>
      </w:r>
      <w:r w:rsidR="00AA2E63" w:rsidRPr="004774CC">
        <w:t>3</w:t>
      </w:r>
      <w:r w:rsidR="00C203BC" w:rsidRPr="004774CC">
        <w:t xml:space="preserve"> of these</w:t>
      </w:r>
      <w:r w:rsidR="00C203BC">
        <w:t xml:space="preserve"> Notes</w:t>
      </w:r>
      <w:r>
        <w:t>.</w:t>
      </w:r>
    </w:p>
    <w:bookmarkEnd w:id="24" w:displacedByCustomXml="next"/>
    <w:bookmarkStart w:id="27" w:name="_Toc516566" w:displacedByCustomXml="next"/>
    <w:sdt>
      <w:sdtPr>
        <w:id w:val="263728"/>
        <w:lock w:val="sdtContentLocked"/>
        <w:placeholder>
          <w:docPart w:val="E981BF7FA6DB4EBF8FCB1771437805B3"/>
        </w:placeholder>
        <w:group/>
      </w:sdtPr>
      <w:sdtEndPr/>
      <w:sdtContent>
        <w:bookmarkStart w:id="28" w:name="_Toc418587924" w:displacedByCustomXml="prev"/>
        <w:bookmarkStart w:id="29" w:name="_Toc417648115" w:displacedByCustomXml="prev"/>
        <w:p w14:paraId="1A015BAA" w14:textId="3EF516D0" w:rsidR="00E718E1" w:rsidRPr="00CA4237" w:rsidRDefault="00E718E1" w:rsidP="00010F22">
          <w:pPr>
            <w:pStyle w:val="Heading1"/>
          </w:pPr>
          <w:r w:rsidRPr="00CA4237">
            <w:t>Territorial extent and application</w:t>
          </w:r>
        </w:p>
        <w:bookmarkEnd w:id="23" w:displacedByCustomXml="next"/>
      </w:sdtContent>
    </w:sdt>
    <w:bookmarkEnd w:id="27" w:displacedByCustomXml="prev"/>
    <w:bookmarkEnd w:id="28" w:displacedByCustomXml="prev"/>
    <w:bookmarkEnd w:id="29" w:displacedByCustomXml="prev"/>
    <w:bookmarkEnd w:id="22" w:displacedByCustomXml="prev"/>
    <w:p w14:paraId="7617B67B" w14:textId="1627C0A6" w:rsidR="00AA2E63" w:rsidRPr="00C86D3D" w:rsidRDefault="001743D6" w:rsidP="00010F22">
      <w:pPr>
        <w:pStyle w:val="ParaNumbered"/>
        <w:rPr>
          <w:u w:val="single"/>
        </w:rPr>
      </w:pPr>
      <w:bookmarkStart w:id="30" w:name="_Toc416612131"/>
      <w:bookmarkStart w:id="31" w:name="_Toc410653887"/>
      <w:r>
        <w:t>Section</w:t>
      </w:r>
      <w:r w:rsidR="003F15DC" w:rsidRPr="00A21144">
        <w:t xml:space="preserve"> </w:t>
      </w:r>
      <w:r w:rsidR="00A338E2">
        <w:t>1</w:t>
      </w:r>
      <w:r w:rsidR="001B03DB">
        <w:t>3</w:t>
      </w:r>
      <w:r w:rsidR="003F15DC" w:rsidRPr="00A21144">
        <w:t xml:space="preserve"> sets </w:t>
      </w:r>
      <w:r w:rsidR="003F15DC" w:rsidRPr="00010F22">
        <w:t>out</w:t>
      </w:r>
      <w:r w:rsidR="003F15DC" w:rsidRPr="00A21144">
        <w:t xml:space="preserve"> the extent of the provisions in the </w:t>
      </w:r>
      <w:r w:rsidR="00CE7F91">
        <w:t>Act</w:t>
      </w:r>
      <w:r w:rsidR="003F15DC" w:rsidRPr="00A21144">
        <w:t>.  The extent of a</w:t>
      </w:r>
      <w:r w:rsidR="001D6BBB">
        <w:t>n</w:t>
      </w:r>
      <w:r w:rsidR="003F15DC" w:rsidRPr="00A21144">
        <w:t xml:space="preserve"> </w:t>
      </w:r>
      <w:r w:rsidR="00CE7F91">
        <w:t>Act</w:t>
      </w:r>
      <w:r w:rsidR="003F15DC" w:rsidRPr="00A21144">
        <w:t xml:space="preserve"> can be different from its application. Application </w:t>
      </w:r>
      <w:r w:rsidR="00C61C5A">
        <w:t>refers to the matter of</w:t>
      </w:r>
      <w:r w:rsidR="003F15DC" w:rsidRPr="00A21144">
        <w:t xml:space="preserve"> where a</w:t>
      </w:r>
      <w:r w:rsidR="001D6BBB">
        <w:t>n</w:t>
      </w:r>
      <w:r w:rsidR="003F15DC" w:rsidRPr="00A21144">
        <w:t xml:space="preserve"> </w:t>
      </w:r>
      <w:r w:rsidR="00CE7F91">
        <w:t>Act</w:t>
      </w:r>
      <w:r w:rsidR="003F15DC" w:rsidRPr="00A21144">
        <w:t xml:space="preserve"> produces a practical effect.</w:t>
      </w:r>
      <w:r w:rsidR="009F7EC0">
        <w:t xml:space="preserve"> </w:t>
      </w:r>
    </w:p>
    <w:p w14:paraId="06C070B7" w14:textId="77777777" w:rsidR="003F15DC" w:rsidRPr="002D66D6" w:rsidRDefault="00A21144" w:rsidP="002D66D6">
      <w:pPr>
        <w:pStyle w:val="ParaMainText"/>
        <w:rPr>
          <w:rStyle w:val="CBoldUnderlined"/>
        </w:rPr>
      </w:pPr>
      <w:r w:rsidRPr="002D66D6">
        <w:rPr>
          <w:rStyle w:val="CBoldUnderlined"/>
        </w:rPr>
        <w:t>Part 1</w:t>
      </w:r>
    </w:p>
    <w:p w14:paraId="1FB0E2D7" w14:textId="77777777" w:rsidR="00BE18FA" w:rsidRPr="00010F22" w:rsidRDefault="00BE18FA" w:rsidP="00010F22">
      <w:pPr>
        <w:pStyle w:val="ParaNumbered"/>
      </w:pPr>
      <w:r w:rsidRPr="00010F22">
        <w:t>The provisions concerning whiplash injuries and damages extend and apply to England and Wales only.</w:t>
      </w:r>
    </w:p>
    <w:p w14:paraId="5FFB1B16" w14:textId="77777777" w:rsidR="003B4267" w:rsidRPr="002D66D6" w:rsidRDefault="003B4267" w:rsidP="002D66D6">
      <w:pPr>
        <w:pStyle w:val="ParaMainText"/>
        <w:rPr>
          <w:rStyle w:val="CBoldUnderlined"/>
        </w:rPr>
      </w:pPr>
      <w:bookmarkStart w:id="32" w:name="_Hlk531608055"/>
      <w:r w:rsidRPr="002D66D6">
        <w:rPr>
          <w:rStyle w:val="CBoldUnderlined"/>
        </w:rPr>
        <w:t>Part 2</w:t>
      </w:r>
    </w:p>
    <w:bookmarkEnd w:id="32"/>
    <w:p w14:paraId="159C7466" w14:textId="77777777" w:rsidR="00862380" w:rsidRDefault="00BE18FA" w:rsidP="00010F22">
      <w:pPr>
        <w:pStyle w:val="ParaNumbered"/>
      </w:pPr>
      <w:r>
        <w:t xml:space="preserve">The </w:t>
      </w:r>
      <w:r w:rsidRPr="004774CC">
        <w:t>provisions concerning the discount rate extend and apply to England and Wales only. This is with the exception of some very minor consequential amendments to the 1996 Act</w:t>
      </w:r>
      <w:r w:rsidR="00C61C5A">
        <w:t xml:space="preserve"> (see Annex A of these Notes)</w:t>
      </w:r>
      <w:r w:rsidRPr="004774CC">
        <w:t>.</w:t>
      </w:r>
    </w:p>
    <w:p w14:paraId="6253B7F6" w14:textId="1358AF84" w:rsidR="00862380" w:rsidRPr="002D66D6" w:rsidRDefault="00862380" w:rsidP="002D66D6">
      <w:pPr>
        <w:pStyle w:val="ParaMainText"/>
        <w:rPr>
          <w:rStyle w:val="CBoldUnderlined"/>
        </w:rPr>
      </w:pPr>
      <w:r w:rsidRPr="002D66D6">
        <w:rPr>
          <w:rStyle w:val="CBoldUnderlined"/>
        </w:rPr>
        <w:t>Part 3</w:t>
      </w:r>
    </w:p>
    <w:p w14:paraId="4C520CC8" w14:textId="2D776484" w:rsidR="00862380" w:rsidRPr="00862380" w:rsidRDefault="003C6927" w:rsidP="00010F22">
      <w:pPr>
        <w:pStyle w:val="ParaNumbered"/>
        <w:rPr>
          <w:u w:val="single"/>
          <w:lang w:val="en-GB"/>
        </w:rPr>
      </w:pPr>
      <w:r>
        <w:t>Section 11</w:t>
      </w:r>
      <w:r w:rsidR="00862380">
        <w:t xml:space="preserve"> in Part 3 of the Act extend</w:t>
      </w:r>
      <w:r>
        <w:t>s</w:t>
      </w:r>
      <w:r w:rsidR="00862380">
        <w:t xml:space="preserve"> and appl</w:t>
      </w:r>
      <w:r>
        <w:t>ies</w:t>
      </w:r>
      <w:r w:rsidR="00862380">
        <w:t xml:space="preserve"> to England and Wales only. This is with the exception of some very minor </w:t>
      </w:r>
      <w:r w:rsidR="00862380" w:rsidRPr="00010F22">
        <w:t>consequential</w:t>
      </w:r>
      <w:r w:rsidR="00862380">
        <w:t xml:space="preserve"> amendments to the Financial Services and Markets Act 2000 </w:t>
      </w:r>
      <w:r>
        <w:t xml:space="preserve">in section 11(10) </w:t>
      </w:r>
      <w:r w:rsidR="00862380">
        <w:t>to enable the Financial Conduct Authority to use its existing powers to ensure firms under its supervision comply with the requirements in section 11.</w:t>
      </w:r>
      <w:r w:rsidR="004D2AC3" w:rsidRPr="004D2AC3">
        <w:t xml:space="preserve"> Sections 12 to 15 extend to England and Wales, Scotland and Northern Ireland.</w:t>
      </w:r>
    </w:p>
    <w:bookmarkStart w:id="33" w:name="_Toc516567" w:displacedByCustomXml="next"/>
    <w:sdt>
      <w:sdtPr>
        <w:id w:val="263729"/>
        <w:lock w:val="sdtContentLocked"/>
        <w:placeholder>
          <w:docPart w:val="E981BF7FA6DB4EBF8FCB1771437805B3"/>
        </w:placeholder>
        <w:group/>
      </w:sdtPr>
      <w:sdtEndPr/>
      <w:sdtContent>
        <w:bookmarkStart w:id="34" w:name="_Toc418587925" w:displacedByCustomXml="prev"/>
        <w:bookmarkStart w:id="35" w:name="_Toc417648116" w:displacedByCustomXml="prev"/>
        <w:p w14:paraId="1E8C1021" w14:textId="41A203CF" w:rsidR="00E718E1" w:rsidRPr="00CA4237" w:rsidRDefault="00E718E1" w:rsidP="0019462C">
          <w:pPr>
            <w:pStyle w:val="Heading1"/>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655BB4">
                <w:t>Act</w:t>
              </w:r>
            </w:sdtContent>
          </w:sdt>
          <w:r w:rsidRPr="00CA4237">
            <w:t> </w:t>
          </w:r>
        </w:p>
        <w:bookmarkEnd w:id="31" w:displacedByCustomXml="next"/>
      </w:sdtContent>
    </w:sdt>
    <w:bookmarkEnd w:id="33" w:displacedByCustomXml="prev"/>
    <w:bookmarkEnd w:id="34" w:displacedByCustomXml="prev"/>
    <w:bookmarkEnd w:id="35" w:displacedByCustomXml="prev"/>
    <w:bookmarkEnd w:id="30" w:displacedByCustomXml="prev"/>
    <w:p w14:paraId="7E537A8E" w14:textId="77777777" w:rsidR="00E2209B" w:rsidRPr="00CA4237" w:rsidRDefault="002C20E0" w:rsidP="00010F22">
      <w:pPr>
        <w:pStyle w:val="HSubheading3"/>
      </w:pPr>
      <w:bookmarkStart w:id="36" w:name="_Toc416612132"/>
      <w:bookmarkStart w:id="37" w:name="_Toc417648117"/>
      <w:bookmarkStart w:id="38" w:name="_Toc418587926"/>
      <w:bookmarkStart w:id="39" w:name="_Toc516568"/>
      <w:r>
        <w:t>Part 1</w:t>
      </w:r>
      <w:r w:rsidR="00912915" w:rsidRPr="00CA4237">
        <w:t xml:space="preserve">: </w:t>
      </w:r>
      <w:bookmarkEnd w:id="36"/>
      <w:bookmarkEnd w:id="37"/>
      <w:bookmarkEnd w:id="38"/>
      <w:r w:rsidR="00A21144">
        <w:t>Whiplash</w:t>
      </w:r>
      <w:bookmarkEnd w:id="39"/>
    </w:p>
    <w:p w14:paraId="63919F1B" w14:textId="77777777" w:rsidR="004D5BEB" w:rsidRPr="00C6379D" w:rsidRDefault="00A21144" w:rsidP="00010F22">
      <w:pPr>
        <w:pStyle w:val="ParaNumbered"/>
        <w:rPr>
          <w:lang w:bidi="ar-SA"/>
        </w:rPr>
      </w:pPr>
      <w:bookmarkStart w:id="40" w:name="_Toc416612144"/>
      <w:bookmarkStart w:id="41" w:name="_Toc410653894"/>
      <w:r>
        <w:rPr>
          <w:lang w:bidi="ar-SA"/>
        </w:rPr>
        <w:t>Part 1</w:t>
      </w:r>
      <w:r w:rsidR="004D5BEB" w:rsidRPr="00C6379D">
        <w:rPr>
          <w:lang w:bidi="ar-SA"/>
        </w:rPr>
        <w:t xml:space="preserve"> </w:t>
      </w:r>
      <w:r w:rsidR="004D5BEB" w:rsidRPr="00010F22">
        <w:t>makes</w:t>
      </w:r>
      <w:r w:rsidR="004D5BEB">
        <w:rPr>
          <w:lang w:bidi="ar-SA"/>
        </w:rPr>
        <w:t xml:space="preserve"> changes to the</w:t>
      </w:r>
      <w:r w:rsidR="004D5BEB" w:rsidRPr="00C6379D">
        <w:rPr>
          <w:lang w:bidi="ar-SA"/>
        </w:rPr>
        <w:t xml:space="preserve"> law of England and Wales.</w:t>
      </w:r>
    </w:p>
    <w:p w14:paraId="6491C305" w14:textId="429F09EE" w:rsidR="004D5BEB" w:rsidRDefault="004D5BEB" w:rsidP="00010F22">
      <w:pPr>
        <w:pStyle w:val="HSubheading3"/>
      </w:pPr>
      <w:bookmarkStart w:id="42" w:name="_Toc474503422"/>
      <w:bookmarkStart w:id="43" w:name="_Toc516569"/>
      <w:r>
        <w:t>Chapter 1</w:t>
      </w:r>
      <w:r w:rsidRPr="00CA4237">
        <w:t>:</w:t>
      </w:r>
      <w:r>
        <w:t xml:space="preserve"> Whiplash </w:t>
      </w:r>
      <w:bookmarkEnd w:id="42"/>
      <w:r w:rsidR="00B3549B">
        <w:t>injuries</w:t>
      </w:r>
      <w:bookmarkEnd w:id="43"/>
    </w:p>
    <w:p w14:paraId="46F38C74" w14:textId="3196002D" w:rsidR="00E43255" w:rsidRDefault="001743D6" w:rsidP="00010F22">
      <w:pPr>
        <w:pStyle w:val="HSubheading4"/>
      </w:pPr>
      <w:bookmarkStart w:id="44" w:name="_Toc474503423"/>
      <w:bookmarkStart w:id="45" w:name="_Toc475452314"/>
      <w:bookmarkStart w:id="46" w:name="_Toc516570"/>
      <w:bookmarkStart w:id="47" w:name="_Toc474503432"/>
      <w:r>
        <w:t>Section</w:t>
      </w:r>
      <w:r w:rsidR="00E43255">
        <w:t xml:space="preserve"> </w:t>
      </w:r>
      <w:r w:rsidR="002C20E0">
        <w:t>1</w:t>
      </w:r>
      <w:r w:rsidR="00E43255">
        <w:t>:</w:t>
      </w:r>
      <w:r w:rsidR="00E43255" w:rsidRPr="000F5E3C">
        <w:t xml:space="preserve"> </w:t>
      </w:r>
      <w:bookmarkEnd w:id="44"/>
      <w:r w:rsidR="00E43255">
        <w:t>“Whiplash injury”</w:t>
      </w:r>
      <w:r w:rsidR="00E43255" w:rsidRPr="009845C4">
        <w:t xml:space="preserve"> </w:t>
      </w:r>
      <w:r w:rsidR="00E43255">
        <w:t>etc</w:t>
      </w:r>
      <w:bookmarkEnd w:id="45"/>
      <w:bookmarkEnd w:id="46"/>
    </w:p>
    <w:p w14:paraId="08601EBA" w14:textId="75A470EC" w:rsidR="00601956" w:rsidRPr="00E678AD" w:rsidRDefault="00601956" w:rsidP="00010F22">
      <w:pPr>
        <w:pStyle w:val="ParaNumbered"/>
      </w:pPr>
      <w:bookmarkStart w:id="48" w:name="_Toc474503424"/>
      <w:bookmarkStart w:id="49" w:name="_Toc475371678"/>
      <w:r w:rsidRPr="00E678AD">
        <w:t xml:space="preserve">This </w:t>
      </w:r>
      <w:r w:rsidR="00E51CC1">
        <w:t>s</w:t>
      </w:r>
      <w:r w:rsidR="001743D6">
        <w:t>ection</w:t>
      </w:r>
      <w:r w:rsidRPr="00E678AD">
        <w:t xml:space="preserve"> specifies those road traffic accident (‘RTA’) related whiplash injuries, and the circumstances in which such injuries are incurred, which are subject to </w:t>
      </w:r>
      <w:r w:rsidR="006F241F" w:rsidRPr="006F241F">
        <w:rPr>
          <w:lang w:bidi="ar-SA"/>
        </w:rPr>
        <w:t>the</w:t>
      </w:r>
      <w:r w:rsidRPr="00E678AD">
        <w:t xml:space="preserve"> provisions</w:t>
      </w:r>
      <w:r w:rsidR="006F241F" w:rsidRPr="006F241F">
        <w:rPr>
          <w:lang w:bidi="ar-SA"/>
        </w:rPr>
        <w:t xml:space="preserve"> in this Part.</w:t>
      </w:r>
      <w:r w:rsidRPr="00E678AD">
        <w:t xml:space="preserve"> Subsection (1) defines “whiplash injury” as an injury of </w:t>
      </w:r>
      <w:r w:rsidR="006F241F" w:rsidRPr="006F241F">
        <w:rPr>
          <w:lang w:bidi="ar-SA"/>
        </w:rPr>
        <w:t xml:space="preserve">soft tissue in </w:t>
      </w:r>
      <w:r w:rsidRPr="00E678AD">
        <w:t>the neck</w:t>
      </w:r>
      <w:r w:rsidR="003665D7" w:rsidRPr="00E678AD">
        <w:t>, back or shoulder</w:t>
      </w:r>
      <w:r w:rsidRPr="00E678AD">
        <w:t xml:space="preserve"> of a description specified in </w:t>
      </w:r>
      <w:r w:rsidR="006F241F" w:rsidRPr="006F241F">
        <w:rPr>
          <w:lang w:bidi="ar-SA"/>
        </w:rPr>
        <w:t>subsection</w:t>
      </w:r>
      <w:r w:rsidR="00DA038B" w:rsidRPr="00E678AD">
        <w:t xml:space="preserve"> (2</w:t>
      </w:r>
      <w:r w:rsidR="006F241F" w:rsidRPr="006F241F">
        <w:rPr>
          <w:lang w:bidi="ar-SA"/>
        </w:rPr>
        <w:t xml:space="preserve">) of this </w:t>
      </w:r>
      <w:r w:rsidR="00E51CC1">
        <w:rPr>
          <w:lang w:bidi="ar-SA"/>
        </w:rPr>
        <w:t>s</w:t>
      </w:r>
      <w:r w:rsidR="001743D6">
        <w:rPr>
          <w:lang w:bidi="ar-SA"/>
        </w:rPr>
        <w:t>ection</w:t>
      </w:r>
      <w:r w:rsidR="006F241F" w:rsidRPr="006F241F">
        <w:rPr>
          <w:lang w:bidi="ar-SA"/>
        </w:rPr>
        <w:t>,</w:t>
      </w:r>
      <w:r w:rsidR="00DA038B" w:rsidRPr="00E678AD">
        <w:t xml:space="preserve"> but </w:t>
      </w:r>
      <w:r w:rsidR="006F241F" w:rsidRPr="006F241F">
        <w:rPr>
          <w:lang w:bidi="ar-SA"/>
        </w:rPr>
        <w:t xml:space="preserve">which is </w:t>
      </w:r>
      <w:r w:rsidR="00DA038B" w:rsidRPr="00E678AD">
        <w:t>not excepted by subsection (3</w:t>
      </w:r>
      <w:r w:rsidR="006F241F" w:rsidRPr="006F241F">
        <w:rPr>
          <w:lang w:bidi="ar-SA"/>
        </w:rPr>
        <w:t>).</w:t>
      </w:r>
      <w:r w:rsidR="00DA038B" w:rsidRPr="00E678AD">
        <w:t xml:space="preserve"> </w:t>
      </w:r>
      <w:r w:rsidR="009B0DA9" w:rsidRPr="00E678AD">
        <w:t xml:space="preserve"> </w:t>
      </w:r>
      <w:r w:rsidRPr="00E678AD">
        <w:t xml:space="preserve">A minor psychological injury or injuries sustained in addition to the </w:t>
      </w:r>
      <w:r w:rsidRPr="00E678AD">
        <w:lastRenderedPageBreak/>
        <w:t xml:space="preserve">whiplash injury will also be subject to the provisions under this part. </w:t>
      </w:r>
      <w:r w:rsidR="006F241F" w:rsidRPr="006F241F">
        <w:rPr>
          <w:lang w:bidi="ar-SA"/>
        </w:rPr>
        <w:t>Subsection</w:t>
      </w:r>
      <w:r w:rsidR="00DA038B" w:rsidRPr="00E678AD">
        <w:t xml:space="preserve"> </w:t>
      </w:r>
      <w:r w:rsidR="009B0DA9" w:rsidRPr="00E678AD">
        <w:t>(</w:t>
      </w:r>
      <w:r w:rsidR="00DA038B" w:rsidRPr="00E678AD">
        <w:t>4</w:t>
      </w:r>
      <w:r w:rsidR="009B0DA9" w:rsidRPr="00E678AD">
        <w:t>)</w:t>
      </w:r>
      <w:r w:rsidR="00DA038B" w:rsidRPr="00E678AD">
        <w:t xml:space="preserve"> </w:t>
      </w:r>
      <w:r w:rsidRPr="00E678AD">
        <w:t>provides that these provisions will apply in those cases where</w:t>
      </w:r>
      <w:r w:rsidR="00ED3DD8">
        <w:t>,</w:t>
      </w:r>
      <w:r w:rsidR="007162FB">
        <w:t xml:space="preserve"> a person, </w:t>
      </w:r>
      <w:r w:rsidR="00ED3DD8">
        <w:t>because of their negligence</w:t>
      </w:r>
      <w:r w:rsidR="005F1089">
        <w:t xml:space="preserve"> while</w:t>
      </w:r>
      <w:r w:rsidR="00ED3DD8">
        <w:t xml:space="preserve"> us</w:t>
      </w:r>
      <w:r w:rsidR="003C72EF">
        <w:t xml:space="preserve">ing </w:t>
      </w:r>
      <w:r w:rsidRPr="00E678AD">
        <w:t>a motor vehicle on a road or other public place in England and Wales</w:t>
      </w:r>
      <w:r w:rsidR="005F1089">
        <w:t xml:space="preserve">, </w:t>
      </w:r>
      <w:r w:rsidRPr="00E678AD">
        <w:t xml:space="preserve">causes another </w:t>
      </w:r>
      <w:r w:rsidR="003C72EF">
        <w:t xml:space="preserve">person, whether a </w:t>
      </w:r>
      <w:r w:rsidRPr="00E678AD">
        <w:t>driver</w:t>
      </w:r>
      <w:r w:rsidR="005F1089">
        <w:t>,</w:t>
      </w:r>
      <w:r w:rsidRPr="00E678AD">
        <w:t xml:space="preserve"> or </w:t>
      </w:r>
      <w:r w:rsidR="003C72EF">
        <w:t xml:space="preserve">a </w:t>
      </w:r>
      <w:r w:rsidRPr="00E678AD">
        <w:t>pa</w:t>
      </w:r>
      <w:r w:rsidR="00AA2E63" w:rsidRPr="00E678AD">
        <w:t xml:space="preserve">ssenger riding in or on a motor </w:t>
      </w:r>
      <w:r w:rsidRPr="00E678AD">
        <w:t>vehicle</w:t>
      </w:r>
      <w:r w:rsidR="003C72EF">
        <w:t>,</w:t>
      </w:r>
      <w:r w:rsidR="00696CE9">
        <w:t xml:space="preserve"> to suffer a whiplash injury</w:t>
      </w:r>
      <w:r w:rsidRPr="00E678AD">
        <w:t>. The effect of subsection (</w:t>
      </w:r>
      <w:r w:rsidR="009B0DA9" w:rsidRPr="00E678AD">
        <w:t>5</w:t>
      </w:r>
      <w:r w:rsidRPr="00E678AD">
        <w:t>) is to include cases where a driver has caused an RTA by their negligence, but the acts constituting the negligence could also be relied on to establish another cause of action, such as a breach of statutory duty, against them or somebody else.</w:t>
      </w:r>
      <w:r w:rsidR="00C203BC" w:rsidRPr="00E678AD">
        <w:t xml:space="preserve"> </w:t>
      </w:r>
      <w:r w:rsidR="00F840A7">
        <w:t xml:space="preserve"> </w:t>
      </w:r>
    </w:p>
    <w:bookmarkEnd w:id="48"/>
    <w:p w14:paraId="6A877E37" w14:textId="12461AF5" w:rsidR="006F241F" w:rsidRPr="00010F22" w:rsidRDefault="00C203BC" w:rsidP="00010F22">
      <w:pPr>
        <w:pStyle w:val="HSubheading4"/>
      </w:pPr>
      <w:r w:rsidRPr="00010F22">
        <w:t xml:space="preserve"> </w:t>
      </w:r>
      <w:bookmarkStart w:id="50" w:name="_Toc516571"/>
      <w:r w:rsidR="001743D6" w:rsidRPr="00010F22">
        <w:t>Section</w:t>
      </w:r>
      <w:r w:rsidR="006F241F" w:rsidRPr="00010F22">
        <w:t xml:space="preserve"> 2: Power to amend section 1</w:t>
      </w:r>
      <w:bookmarkEnd w:id="50"/>
    </w:p>
    <w:p w14:paraId="6B01EA1B" w14:textId="55106991" w:rsidR="006F241F" w:rsidRDefault="006F241F" w:rsidP="00010F22">
      <w:pPr>
        <w:pStyle w:val="ParaNumbered"/>
        <w:rPr>
          <w:b/>
          <w:bCs/>
          <w:lang w:bidi="ar-SA"/>
        </w:rPr>
      </w:pPr>
      <w:r w:rsidRPr="006F241F">
        <w:rPr>
          <w:lang w:bidi="ar-SA"/>
        </w:rPr>
        <w:t xml:space="preserve">This </w:t>
      </w:r>
      <w:r w:rsidR="00E51CC1">
        <w:rPr>
          <w:lang w:bidi="ar-SA"/>
        </w:rPr>
        <w:t>s</w:t>
      </w:r>
      <w:r w:rsidR="001743D6">
        <w:rPr>
          <w:lang w:bidi="ar-SA"/>
        </w:rPr>
        <w:t>ection</w:t>
      </w:r>
      <w:r w:rsidRPr="006F241F">
        <w:rPr>
          <w:lang w:bidi="ar-SA"/>
        </w:rPr>
        <w:t xml:space="preserve"> allows the Lord Chancellor to amend the definition of ‘whiplash injury’ in section 1 by regulations. Subsection (1) limits any such amendments to soft tissue injuries in the neck, back or shoulder. Subsection (2) requires the Lord Chancellor, before making regulations, to prepare, publish and lay in Parliament a report of each review, to include a decision on whether or not amend the definition. </w:t>
      </w:r>
      <w:r w:rsidRPr="00010F22">
        <w:t>Subsection</w:t>
      </w:r>
      <w:r w:rsidRPr="006F241F">
        <w:rPr>
          <w:lang w:bidi="ar-SA"/>
        </w:rPr>
        <w:t xml:space="preserve"> (3) specifies those whom the Lord Chancellor must consult before making regulations, after laying the report. Subsections (4) and (5) deal with the timeframes for the first and subsequent reviews. Regulations made under this section would subject to the affirmative resolution</w:t>
      </w:r>
      <w:r w:rsidR="00E51CC1">
        <w:rPr>
          <w:lang w:bidi="ar-SA"/>
        </w:rPr>
        <w:t xml:space="preserve"> procedure</w:t>
      </w:r>
      <w:r w:rsidRPr="006F241F">
        <w:rPr>
          <w:lang w:bidi="ar-SA"/>
        </w:rPr>
        <w:t>.</w:t>
      </w:r>
    </w:p>
    <w:p w14:paraId="437EFDC0" w14:textId="1D46B27E" w:rsidR="00E43255" w:rsidRDefault="00E43255" w:rsidP="00010F22">
      <w:pPr>
        <w:pStyle w:val="HSubheading3"/>
      </w:pPr>
      <w:bookmarkStart w:id="51" w:name="_Toc516572"/>
      <w:r w:rsidRPr="000F5E3C">
        <w:t xml:space="preserve">Chapter </w:t>
      </w:r>
      <w:r>
        <w:t xml:space="preserve">2: </w:t>
      </w:r>
      <w:r w:rsidRPr="00010F22">
        <w:t>Damages</w:t>
      </w:r>
      <w:bookmarkEnd w:id="49"/>
      <w:bookmarkEnd w:id="51"/>
    </w:p>
    <w:p w14:paraId="79D996F9" w14:textId="71AEBD09" w:rsidR="00E43255" w:rsidRPr="00010F22" w:rsidRDefault="001743D6" w:rsidP="00010F22">
      <w:pPr>
        <w:pStyle w:val="HSubheading4"/>
      </w:pPr>
      <w:bookmarkStart w:id="52" w:name="_Toc474503425"/>
      <w:bookmarkStart w:id="53" w:name="_Toc475371679"/>
      <w:bookmarkStart w:id="54" w:name="_Toc516573"/>
      <w:r w:rsidRPr="00010F22">
        <w:t>Section</w:t>
      </w:r>
      <w:r w:rsidR="00E43255" w:rsidRPr="00010F22">
        <w:t xml:space="preserve"> </w:t>
      </w:r>
      <w:r w:rsidR="009B0DA9" w:rsidRPr="00010F22">
        <w:t>3</w:t>
      </w:r>
      <w:r w:rsidR="00E43255" w:rsidRPr="00010F22">
        <w:t>: Damages for whiplash</w:t>
      </w:r>
      <w:bookmarkEnd w:id="52"/>
      <w:r w:rsidR="00E43255" w:rsidRPr="00010F22">
        <w:t xml:space="preserve"> injuries</w:t>
      </w:r>
      <w:bookmarkEnd w:id="53"/>
      <w:bookmarkEnd w:id="54"/>
    </w:p>
    <w:p w14:paraId="2B81C1B3" w14:textId="586648E9" w:rsidR="00E43255" w:rsidRPr="00EB510A" w:rsidRDefault="00E43255" w:rsidP="00010F22">
      <w:pPr>
        <w:pStyle w:val="ParaNumbered"/>
        <w:rPr>
          <w:lang w:bidi="ar-SA"/>
        </w:rPr>
      </w:pPr>
      <w:bookmarkStart w:id="55" w:name="_Toc474503426"/>
      <w:r w:rsidRPr="00082FB6">
        <w:rPr>
          <w:lang w:bidi="ar-SA"/>
        </w:rPr>
        <w:t xml:space="preserve">This </w:t>
      </w:r>
      <w:r w:rsidR="00E51CC1">
        <w:rPr>
          <w:lang w:bidi="ar-SA"/>
        </w:rPr>
        <w:t>s</w:t>
      </w:r>
      <w:r w:rsidR="001743D6">
        <w:rPr>
          <w:lang w:bidi="ar-SA"/>
        </w:rPr>
        <w:t>ection</w:t>
      </w:r>
      <w:r w:rsidRPr="00082FB6">
        <w:rPr>
          <w:lang w:bidi="ar-SA"/>
        </w:rPr>
        <w:t xml:space="preserve"> enables the Lord Chancellor to specify in regulations, in the form of a tariff, the damages that a court may award for pain, suffering and loss of amenity (“PSLA”) for whiplash injuries</w:t>
      </w:r>
      <w:r w:rsidR="004B34B0">
        <w:rPr>
          <w:lang w:bidi="ar-SA"/>
        </w:rPr>
        <w:t xml:space="preserve"> </w:t>
      </w:r>
      <w:r w:rsidRPr="00082FB6">
        <w:rPr>
          <w:lang w:bidi="ar-SA"/>
        </w:rPr>
        <w:t xml:space="preserve">specified in </w:t>
      </w:r>
      <w:r w:rsidR="00E51CC1">
        <w:rPr>
          <w:lang w:bidi="ar-SA"/>
        </w:rPr>
        <w:t>s</w:t>
      </w:r>
      <w:r w:rsidR="001743D6">
        <w:rPr>
          <w:lang w:bidi="ar-SA"/>
        </w:rPr>
        <w:t>ection</w:t>
      </w:r>
      <w:r w:rsidRPr="00082FB6">
        <w:rPr>
          <w:lang w:bidi="ar-SA"/>
        </w:rPr>
        <w:t xml:space="preserve"> </w:t>
      </w:r>
      <w:r w:rsidR="000B21AB" w:rsidRPr="00082FB6">
        <w:rPr>
          <w:lang w:bidi="ar-SA"/>
        </w:rPr>
        <w:t>1</w:t>
      </w:r>
      <w:r w:rsidR="005B2248">
        <w:rPr>
          <w:lang w:bidi="ar-SA"/>
        </w:rPr>
        <w:t>.</w:t>
      </w:r>
      <w:r w:rsidR="0090702B">
        <w:rPr>
          <w:lang w:bidi="ar-SA"/>
        </w:rPr>
        <w:t xml:space="preserve"> </w:t>
      </w:r>
      <w:r w:rsidR="005A0144">
        <w:rPr>
          <w:lang w:bidi="ar-SA"/>
        </w:rPr>
        <w:t>Regulations may specify damages</w:t>
      </w:r>
      <w:r w:rsidRPr="00082FB6">
        <w:rPr>
          <w:lang w:bidi="ar-SA"/>
        </w:rPr>
        <w:t xml:space="preserve"> in those cases where the duration of the injury does not exceed</w:t>
      </w:r>
      <w:r w:rsidR="000E5E03">
        <w:rPr>
          <w:lang w:bidi="ar-SA"/>
        </w:rPr>
        <w:t xml:space="preserve"> </w:t>
      </w:r>
      <w:r w:rsidRPr="00082FB6">
        <w:rPr>
          <w:lang w:bidi="ar-SA"/>
        </w:rPr>
        <w:t>or is not expected to exceed</w:t>
      </w:r>
      <w:r w:rsidR="000E5E03">
        <w:rPr>
          <w:lang w:bidi="ar-SA"/>
        </w:rPr>
        <w:t>,</w:t>
      </w:r>
      <w:r w:rsidRPr="00082FB6">
        <w:rPr>
          <w:lang w:bidi="ar-SA"/>
        </w:rPr>
        <w:t xml:space="preserve"> two years</w:t>
      </w:r>
      <w:r w:rsidR="000E5E03">
        <w:rPr>
          <w:lang w:bidi="ar-SA"/>
        </w:rPr>
        <w:t>, or</w:t>
      </w:r>
      <w:r w:rsidR="003B42FC">
        <w:rPr>
          <w:lang w:bidi="ar-SA"/>
        </w:rPr>
        <w:t>, but for the failure of the claimant to take reasonable steps to mitigate the effect of the injury</w:t>
      </w:r>
      <w:r w:rsidR="004B34B0">
        <w:rPr>
          <w:lang w:bidi="ar-SA"/>
        </w:rPr>
        <w:t>,</w:t>
      </w:r>
      <w:r w:rsidR="003B42FC">
        <w:rPr>
          <w:lang w:bidi="ar-SA"/>
        </w:rPr>
        <w:t xml:space="preserve"> </w:t>
      </w:r>
      <w:r w:rsidR="000E5E03">
        <w:rPr>
          <w:lang w:bidi="ar-SA"/>
        </w:rPr>
        <w:t>would not have exceeded or be likely to exceed two years</w:t>
      </w:r>
      <w:r w:rsidRPr="00082FB6">
        <w:rPr>
          <w:lang w:bidi="ar-SA"/>
        </w:rPr>
        <w:t>.</w:t>
      </w:r>
      <w:r w:rsidR="005B2248">
        <w:rPr>
          <w:lang w:bidi="ar-SA"/>
        </w:rPr>
        <w:t xml:space="preserve"> </w:t>
      </w:r>
      <w:r w:rsidRPr="00082FB6">
        <w:rPr>
          <w:lang w:bidi="ar-SA"/>
        </w:rPr>
        <w:t xml:space="preserve">The tariff will provide for an ascending scale of fixed sum payments with the relevant tariff </w:t>
      </w:r>
      <w:r w:rsidR="004B34B0">
        <w:rPr>
          <w:lang w:bidi="ar-SA"/>
        </w:rPr>
        <w:t xml:space="preserve">amount </w:t>
      </w:r>
      <w:r w:rsidRPr="00082FB6">
        <w:rPr>
          <w:lang w:bidi="ar-SA"/>
        </w:rPr>
        <w:t xml:space="preserve">for a particular case identified by reference to the </w:t>
      </w:r>
      <w:r w:rsidR="00A96579">
        <w:rPr>
          <w:lang w:bidi="ar-SA"/>
        </w:rPr>
        <w:t xml:space="preserve">duration </w:t>
      </w:r>
      <w:r w:rsidRPr="00082FB6">
        <w:rPr>
          <w:lang w:bidi="ar-SA"/>
        </w:rPr>
        <w:t xml:space="preserve">of the injury. Regulations may specify different sums for different </w:t>
      </w:r>
      <w:r w:rsidR="00A96579" w:rsidRPr="00082FB6">
        <w:rPr>
          <w:lang w:bidi="ar-SA"/>
        </w:rPr>
        <w:t>d</w:t>
      </w:r>
      <w:r w:rsidR="00A96579">
        <w:rPr>
          <w:lang w:bidi="ar-SA"/>
        </w:rPr>
        <w:t>uration</w:t>
      </w:r>
      <w:r w:rsidR="00A96579" w:rsidRPr="00082FB6">
        <w:rPr>
          <w:lang w:bidi="ar-SA"/>
        </w:rPr>
        <w:t xml:space="preserve">s </w:t>
      </w:r>
      <w:r w:rsidRPr="00082FB6">
        <w:rPr>
          <w:lang w:bidi="ar-SA"/>
        </w:rPr>
        <w:t>of injury: it is intended that the power will en</w:t>
      </w:r>
      <w:r w:rsidR="002B5344">
        <w:rPr>
          <w:lang w:bidi="ar-SA"/>
        </w:rPr>
        <w:t xml:space="preserve">able the Lord Chancellor to (a) </w:t>
      </w:r>
      <w:r w:rsidR="00A96579">
        <w:rPr>
          <w:lang w:bidi="ar-SA"/>
        </w:rPr>
        <w:t xml:space="preserve">specify </w:t>
      </w:r>
      <w:r w:rsidR="006F2A75">
        <w:rPr>
          <w:lang w:bidi="ar-SA"/>
        </w:rPr>
        <w:t>particular</w:t>
      </w:r>
      <w:r w:rsidR="00A96579">
        <w:rPr>
          <w:lang w:bidi="ar-SA"/>
        </w:rPr>
        <w:t xml:space="preserve"> duration</w:t>
      </w:r>
      <w:r w:rsidR="006F2A75">
        <w:rPr>
          <w:lang w:bidi="ar-SA"/>
        </w:rPr>
        <w:t>s</w:t>
      </w:r>
      <w:r w:rsidRPr="00082FB6">
        <w:rPr>
          <w:lang w:bidi="ar-SA"/>
        </w:rPr>
        <w:t xml:space="preserve"> </w:t>
      </w:r>
      <w:r w:rsidR="00A96579">
        <w:rPr>
          <w:lang w:bidi="ar-SA"/>
        </w:rPr>
        <w:t xml:space="preserve">of </w:t>
      </w:r>
      <w:r w:rsidRPr="00082FB6">
        <w:rPr>
          <w:lang w:bidi="ar-SA"/>
        </w:rPr>
        <w:t xml:space="preserve">injury </w:t>
      </w:r>
      <w:r w:rsidR="00A96579">
        <w:rPr>
          <w:lang w:bidi="ar-SA"/>
        </w:rPr>
        <w:t>i</w:t>
      </w:r>
      <w:r w:rsidR="00A96579" w:rsidRPr="00082FB6">
        <w:rPr>
          <w:lang w:bidi="ar-SA"/>
        </w:rPr>
        <w:t xml:space="preserve">n </w:t>
      </w:r>
      <w:r w:rsidRPr="00082FB6">
        <w:rPr>
          <w:lang w:bidi="ar-SA"/>
        </w:rPr>
        <w:t xml:space="preserve">the tariff; and (b) set the amount of </w:t>
      </w:r>
      <w:r w:rsidR="00A96579">
        <w:rPr>
          <w:lang w:bidi="ar-SA"/>
        </w:rPr>
        <w:t xml:space="preserve">the </w:t>
      </w:r>
      <w:r w:rsidRPr="00082FB6">
        <w:rPr>
          <w:lang w:bidi="ar-SA"/>
        </w:rPr>
        <w:t xml:space="preserve">fixed sum payment for each </w:t>
      </w:r>
      <w:r w:rsidR="00A96579">
        <w:rPr>
          <w:lang w:bidi="ar-SA"/>
        </w:rPr>
        <w:t xml:space="preserve">duration </w:t>
      </w:r>
      <w:r w:rsidR="00230F2D">
        <w:rPr>
          <w:lang w:bidi="ar-SA"/>
        </w:rPr>
        <w:t xml:space="preserve">of injury </w:t>
      </w:r>
      <w:r w:rsidR="00A96579">
        <w:rPr>
          <w:lang w:bidi="ar-SA"/>
        </w:rPr>
        <w:t>specified</w:t>
      </w:r>
      <w:r w:rsidRPr="00082FB6">
        <w:rPr>
          <w:lang w:bidi="ar-SA"/>
        </w:rPr>
        <w:t xml:space="preserve">. The Lord Chancellor may amend the </w:t>
      </w:r>
      <w:r w:rsidR="00230F2D">
        <w:rPr>
          <w:lang w:bidi="ar-SA"/>
        </w:rPr>
        <w:t>specified</w:t>
      </w:r>
      <w:r w:rsidR="00A96579">
        <w:rPr>
          <w:lang w:bidi="ar-SA"/>
        </w:rPr>
        <w:t xml:space="preserve"> durations</w:t>
      </w:r>
      <w:r w:rsidRPr="00082FB6">
        <w:rPr>
          <w:lang w:bidi="ar-SA"/>
        </w:rPr>
        <w:t>, and/or the amount of the payments and may increase o</w:t>
      </w:r>
      <w:r w:rsidR="009A72FE" w:rsidRPr="00082FB6">
        <w:rPr>
          <w:lang w:bidi="ar-SA"/>
        </w:rPr>
        <w:t>r</w:t>
      </w:r>
      <w:r w:rsidRPr="00082FB6">
        <w:rPr>
          <w:lang w:bidi="ar-SA"/>
        </w:rPr>
        <w:t xml:space="preserve"> decrease the amounts. The Lord Chancellor may also include within, or in addition to, the specified sums, an additional sum for minor psychological injuries (often referred to as ‘travel anxiety’) arising from the same accident.</w:t>
      </w:r>
      <w:r w:rsidR="00C6797C" w:rsidRPr="00082FB6">
        <w:rPr>
          <w:lang w:bidi="ar-SA"/>
        </w:rPr>
        <w:t xml:space="preserve"> </w:t>
      </w:r>
      <w:r w:rsidR="00424B97">
        <w:rPr>
          <w:lang w:bidi="ar-SA"/>
        </w:rPr>
        <w:t>T</w:t>
      </w:r>
      <w:r w:rsidR="00F5092D">
        <w:rPr>
          <w:lang w:bidi="ar-SA"/>
        </w:rPr>
        <w:t xml:space="preserve">he </w:t>
      </w:r>
      <w:r w:rsidR="00477EB7" w:rsidRPr="00082FB6">
        <w:rPr>
          <w:lang w:bidi="ar-SA"/>
        </w:rPr>
        <w:t xml:space="preserve">Lord Chancellor </w:t>
      </w:r>
      <w:r w:rsidR="00424B97">
        <w:rPr>
          <w:lang w:bidi="ar-SA"/>
        </w:rPr>
        <w:t xml:space="preserve">is required </w:t>
      </w:r>
      <w:r w:rsidR="00F5092D">
        <w:rPr>
          <w:lang w:bidi="ar-SA"/>
        </w:rPr>
        <w:t xml:space="preserve">to </w:t>
      </w:r>
      <w:r w:rsidR="00477EB7" w:rsidRPr="00082FB6">
        <w:rPr>
          <w:lang w:bidi="ar-SA"/>
        </w:rPr>
        <w:t xml:space="preserve">consult the Lord Chief Justice before making regulations under this </w:t>
      </w:r>
      <w:r w:rsidR="007F3138">
        <w:rPr>
          <w:lang w:bidi="ar-SA"/>
        </w:rPr>
        <w:t>s</w:t>
      </w:r>
      <w:r w:rsidR="001743D6">
        <w:rPr>
          <w:lang w:bidi="ar-SA"/>
        </w:rPr>
        <w:t>ection</w:t>
      </w:r>
      <w:r w:rsidR="00477EB7" w:rsidRPr="00082FB6">
        <w:rPr>
          <w:lang w:bidi="ar-SA"/>
        </w:rPr>
        <w:t>.</w:t>
      </w:r>
      <w:r w:rsidR="00477EB7" w:rsidRPr="00EB510A">
        <w:rPr>
          <w:lang w:bidi="ar-SA"/>
        </w:rPr>
        <w:t xml:space="preserve"> </w:t>
      </w:r>
      <w:r w:rsidR="00C203BC" w:rsidRPr="00945CE7">
        <w:rPr>
          <w:lang w:bidi="ar-SA"/>
        </w:rPr>
        <w:t>Regulations made under this section would be subject to the affirmative resolution procedure.</w:t>
      </w:r>
      <w:r w:rsidR="00C203BC" w:rsidRPr="00EB510A">
        <w:rPr>
          <w:lang w:bidi="ar-SA"/>
        </w:rPr>
        <w:t xml:space="preserve"> </w:t>
      </w:r>
    </w:p>
    <w:p w14:paraId="2BF0B197" w14:textId="38C5C337" w:rsidR="00FA298C" w:rsidRDefault="001743D6" w:rsidP="00010F22">
      <w:pPr>
        <w:pStyle w:val="HSubheading4"/>
      </w:pPr>
      <w:bookmarkStart w:id="56" w:name="_Toc516574"/>
      <w:bookmarkStart w:id="57" w:name="_Toc475371680"/>
      <w:r>
        <w:t>Section</w:t>
      </w:r>
      <w:r w:rsidR="00FA298C">
        <w:t xml:space="preserve"> 4:</w:t>
      </w:r>
      <w:r w:rsidR="00FA298C" w:rsidRPr="000F5E3C">
        <w:t xml:space="preserve"> </w:t>
      </w:r>
      <w:r w:rsidR="00FA298C">
        <w:t>Review of regulations under section 3</w:t>
      </w:r>
      <w:bookmarkEnd w:id="56"/>
    </w:p>
    <w:p w14:paraId="4BD9C539" w14:textId="4F4AE0A7" w:rsidR="00FA298C" w:rsidRDefault="00FA298C" w:rsidP="00010F22">
      <w:pPr>
        <w:pStyle w:val="ParaNumbered"/>
        <w:rPr>
          <w:lang w:bidi="ar-SA"/>
        </w:rPr>
      </w:pPr>
      <w:r>
        <w:rPr>
          <w:lang w:bidi="ar-SA"/>
        </w:rPr>
        <w:t xml:space="preserve">This </w:t>
      </w:r>
      <w:r w:rsidR="000816AC">
        <w:rPr>
          <w:lang w:bidi="ar-SA"/>
        </w:rPr>
        <w:t>s</w:t>
      </w:r>
      <w:r w:rsidR="001743D6">
        <w:rPr>
          <w:lang w:bidi="ar-SA"/>
        </w:rPr>
        <w:t>ection</w:t>
      </w:r>
      <w:r>
        <w:rPr>
          <w:lang w:bidi="ar-SA"/>
        </w:rPr>
        <w:t xml:space="preserve"> requires the Lord Chancellor to carry out triennial reviews of regulations made under </w:t>
      </w:r>
      <w:r w:rsidR="000816AC">
        <w:rPr>
          <w:lang w:bidi="ar-SA"/>
        </w:rPr>
        <w:t>s</w:t>
      </w:r>
      <w:r w:rsidR="001743D6">
        <w:rPr>
          <w:lang w:bidi="ar-SA"/>
        </w:rPr>
        <w:t>ection</w:t>
      </w:r>
      <w:r>
        <w:rPr>
          <w:lang w:bidi="ar-SA"/>
        </w:rPr>
        <w:t xml:space="preserve"> 3 which specify the damages that the </w:t>
      </w:r>
      <w:r w:rsidRPr="00010F22">
        <w:t>court</w:t>
      </w:r>
      <w:r>
        <w:rPr>
          <w:lang w:bidi="ar-SA"/>
        </w:rPr>
        <w:t xml:space="preserve"> may award. Subsections (2) and (3) deal with the timing of the first and subsequent reviews. Subsections (4) and (5) </w:t>
      </w:r>
      <w:bookmarkStart w:id="58" w:name="_Hlk517196742"/>
      <w:r>
        <w:rPr>
          <w:lang w:bidi="ar-SA"/>
        </w:rPr>
        <w:t>require the Lord Chancellor to prepare, publish and lay in Parliament</w:t>
      </w:r>
      <w:r w:rsidRPr="009B0DA9">
        <w:rPr>
          <w:lang w:bidi="ar-SA"/>
        </w:rPr>
        <w:t xml:space="preserve"> </w:t>
      </w:r>
      <w:r>
        <w:rPr>
          <w:lang w:bidi="ar-SA"/>
        </w:rPr>
        <w:t>a report of each review.</w:t>
      </w:r>
      <w:bookmarkEnd w:id="58"/>
    </w:p>
    <w:p w14:paraId="7C6FED9A" w14:textId="06993413" w:rsidR="00E43255" w:rsidRDefault="001743D6" w:rsidP="00010F22">
      <w:pPr>
        <w:pStyle w:val="HSubheading4"/>
      </w:pPr>
      <w:bookmarkStart w:id="59" w:name="_Toc516575"/>
      <w:r>
        <w:t>Section</w:t>
      </w:r>
      <w:r w:rsidR="000B21AB">
        <w:t xml:space="preserve"> </w:t>
      </w:r>
      <w:r w:rsidR="009B0DA9">
        <w:t>5</w:t>
      </w:r>
      <w:r w:rsidR="00E43255">
        <w:t>:</w:t>
      </w:r>
      <w:r w:rsidR="00E43255" w:rsidRPr="000F5E3C">
        <w:t xml:space="preserve"> </w:t>
      </w:r>
      <w:r w:rsidR="00E43255">
        <w:t>Uplift in exceptional circumstances</w:t>
      </w:r>
      <w:bookmarkEnd w:id="55"/>
      <w:bookmarkEnd w:id="57"/>
      <w:bookmarkEnd w:id="59"/>
    </w:p>
    <w:p w14:paraId="6CFB1B3D" w14:textId="521D8318" w:rsidR="00E43255" w:rsidRDefault="00E43255" w:rsidP="00010F22">
      <w:pPr>
        <w:pStyle w:val="ParaNumbered"/>
        <w:rPr>
          <w:lang w:bidi="ar-SA"/>
        </w:rPr>
      </w:pPr>
      <w:bookmarkStart w:id="60" w:name="_Toc474503427"/>
      <w:r w:rsidRPr="009845C4">
        <w:rPr>
          <w:lang w:bidi="ar-SA"/>
        </w:rPr>
        <w:t xml:space="preserve">This </w:t>
      </w:r>
      <w:r w:rsidR="006F2A75">
        <w:rPr>
          <w:lang w:bidi="ar-SA"/>
        </w:rPr>
        <w:t>s</w:t>
      </w:r>
      <w:r w:rsidR="001743D6">
        <w:rPr>
          <w:lang w:bidi="ar-SA"/>
        </w:rPr>
        <w:t>ection</w:t>
      </w:r>
      <w:r w:rsidRPr="009845C4">
        <w:rPr>
          <w:lang w:bidi="ar-SA"/>
        </w:rPr>
        <w:t xml:space="preserve"> enables the Lord Chancellor to provide in regulations that the court may, increase the </w:t>
      </w:r>
      <w:r w:rsidR="00FA298C">
        <w:rPr>
          <w:lang w:bidi="ar-SA"/>
        </w:rPr>
        <w:t>sums</w:t>
      </w:r>
      <w:r w:rsidR="00FA298C" w:rsidRPr="000D50BA">
        <w:rPr>
          <w:lang w:bidi="ar-SA"/>
        </w:rPr>
        <w:t xml:space="preserve"> </w:t>
      </w:r>
      <w:r w:rsidRPr="009845C4">
        <w:rPr>
          <w:lang w:bidi="ar-SA"/>
        </w:rPr>
        <w:t>prescribed under the tariff</w:t>
      </w:r>
      <w:r w:rsidR="00FA298C" w:rsidRPr="000D50BA">
        <w:rPr>
          <w:lang w:bidi="ar-SA"/>
        </w:rPr>
        <w:t>, if satisfied both</w:t>
      </w:r>
      <w:r w:rsidRPr="009845C4">
        <w:rPr>
          <w:lang w:bidi="ar-SA"/>
        </w:rPr>
        <w:t xml:space="preserve"> that the </w:t>
      </w:r>
      <w:r w:rsidR="00FA298C" w:rsidRPr="000D50BA">
        <w:rPr>
          <w:lang w:bidi="ar-SA"/>
        </w:rPr>
        <w:t>degree of pain suffering or loss of amenity makes it appropriate to</w:t>
      </w:r>
      <w:r w:rsidRPr="009845C4">
        <w:rPr>
          <w:lang w:bidi="ar-SA"/>
        </w:rPr>
        <w:t xml:space="preserve"> do so</w:t>
      </w:r>
      <w:r w:rsidR="00FA298C">
        <w:rPr>
          <w:lang w:bidi="ar-SA"/>
        </w:rPr>
        <w:t>,</w:t>
      </w:r>
      <w:r w:rsidR="00FA298C" w:rsidRPr="000D50BA">
        <w:rPr>
          <w:lang w:bidi="ar-SA"/>
        </w:rPr>
        <w:t xml:space="preserve"> and either one or more of the whiplash injuries is exceptionally severe, or the injured party’s</w:t>
      </w:r>
      <w:r w:rsidRPr="009845C4">
        <w:rPr>
          <w:lang w:bidi="ar-SA"/>
        </w:rPr>
        <w:t xml:space="preserve"> circumstances</w:t>
      </w:r>
      <w:r w:rsidR="00FA298C" w:rsidRPr="000D50BA">
        <w:rPr>
          <w:lang w:bidi="ar-SA"/>
        </w:rPr>
        <w:t xml:space="preserve"> which increase the pain, suffering or loss of amenity caused by their injuries are exceptional</w:t>
      </w:r>
      <w:r w:rsidRPr="009845C4">
        <w:rPr>
          <w:lang w:bidi="ar-SA"/>
        </w:rPr>
        <w:t xml:space="preserve">. Regulations must specify, by reference </w:t>
      </w:r>
      <w:r w:rsidRPr="009845C4">
        <w:rPr>
          <w:lang w:bidi="ar-SA"/>
        </w:rPr>
        <w:lastRenderedPageBreak/>
        <w:t>to a percentage of the prescribed sum, the maximum increase that might be applied and may increase or decrease the maximum uplift.</w:t>
      </w:r>
      <w:r w:rsidR="00C203BC">
        <w:rPr>
          <w:lang w:bidi="ar-SA"/>
        </w:rPr>
        <w:t xml:space="preserve"> Regulations </w:t>
      </w:r>
      <w:r w:rsidR="00645FB5">
        <w:rPr>
          <w:lang w:bidi="ar-SA"/>
        </w:rPr>
        <w:t xml:space="preserve">made </w:t>
      </w:r>
      <w:r w:rsidR="00C203BC">
        <w:rPr>
          <w:lang w:bidi="ar-SA"/>
        </w:rPr>
        <w:t xml:space="preserve">under this section </w:t>
      </w:r>
      <w:r w:rsidR="00645FB5">
        <w:rPr>
          <w:lang w:bidi="ar-SA"/>
        </w:rPr>
        <w:t>would be</w:t>
      </w:r>
      <w:r w:rsidR="00C203BC">
        <w:rPr>
          <w:lang w:bidi="ar-SA"/>
        </w:rPr>
        <w:t xml:space="preserve"> subject to the affirmative resolution procedure. </w:t>
      </w:r>
    </w:p>
    <w:p w14:paraId="7850DB62" w14:textId="77777777" w:rsidR="00512431" w:rsidRPr="009845C4" w:rsidRDefault="00512431" w:rsidP="00010F22">
      <w:pPr>
        <w:pStyle w:val="HSubheading3"/>
      </w:pPr>
      <w:bookmarkStart w:id="61" w:name="_Toc516576"/>
      <w:r w:rsidRPr="000F5E3C">
        <w:t xml:space="preserve">Chapter </w:t>
      </w:r>
      <w:r>
        <w:t xml:space="preserve">3: </w:t>
      </w:r>
      <w:r w:rsidRPr="00C203BC">
        <w:t>Settlement</w:t>
      </w:r>
      <w:r>
        <w:t xml:space="preserve"> of whiplash claims</w:t>
      </w:r>
      <w:bookmarkEnd w:id="61"/>
    </w:p>
    <w:p w14:paraId="50FD31EA" w14:textId="26451620" w:rsidR="00E43255" w:rsidRPr="003E7833" w:rsidRDefault="001743D6" w:rsidP="00010F22">
      <w:pPr>
        <w:pStyle w:val="HSubheading4"/>
      </w:pPr>
      <w:bookmarkStart w:id="62" w:name="_Toc475371681"/>
      <w:bookmarkStart w:id="63" w:name="_Toc516577"/>
      <w:r>
        <w:t>Section</w:t>
      </w:r>
      <w:r w:rsidR="00E43255">
        <w:t xml:space="preserve"> </w:t>
      </w:r>
      <w:r w:rsidR="009B0DA9">
        <w:t>6</w:t>
      </w:r>
      <w:r w:rsidR="00E43255">
        <w:t>: Rules against settlement before medical report</w:t>
      </w:r>
      <w:bookmarkEnd w:id="60"/>
      <w:bookmarkEnd w:id="62"/>
      <w:bookmarkEnd w:id="63"/>
    </w:p>
    <w:p w14:paraId="1C70CCD4" w14:textId="72FBC50E" w:rsidR="00E43255" w:rsidRPr="00FD414A" w:rsidRDefault="00E43255" w:rsidP="00010F22">
      <w:pPr>
        <w:pStyle w:val="ParaNumbered"/>
        <w:rPr>
          <w:lang w:bidi="ar-SA"/>
        </w:rPr>
      </w:pPr>
      <w:bookmarkStart w:id="64" w:name="_Toc474503428"/>
      <w:r w:rsidRPr="00FD414A">
        <w:rPr>
          <w:lang w:bidi="ar-SA"/>
        </w:rPr>
        <w:t xml:space="preserve">This </w:t>
      </w:r>
      <w:r w:rsidR="00E51CC1">
        <w:rPr>
          <w:lang w:bidi="ar-SA"/>
        </w:rPr>
        <w:t>s</w:t>
      </w:r>
      <w:r w:rsidR="001743D6">
        <w:rPr>
          <w:lang w:bidi="ar-SA"/>
        </w:rPr>
        <w:t>ection</w:t>
      </w:r>
      <w:r w:rsidRPr="00FD414A">
        <w:rPr>
          <w:lang w:bidi="ar-SA"/>
        </w:rPr>
        <w:t xml:space="preserve"> bans regulated persons (as defined in </w:t>
      </w:r>
      <w:r w:rsidR="000816AC">
        <w:rPr>
          <w:lang w:bidi="ar-SA"/>
        </w:rPr>
        <w:t>s</w:t>
      </w:r>
      <w:r w:rsidR="001743D6">
        <w:rPr>
          <w:lang w:bidi="ar-SA"/>
        </w:rPr>
        <w:t>ection</w:t>
      </w:r>
      <w:r>
        <w:rPr>
          <w:lang w:bidi="ar-SA"/>
        </w:rPr>
        <w:t xml:space="preserve"> </w:t>
      </w:r>
      <w:r w:rsidR="009B0DA9">
        <w:rPr>
          <w:lang w:bidi="ar-SA"/>
        </w:rPr>
        <w:t>9</w:t>
      </w:r>
      <w:r w:rsidRPr="00FD414A">
        <w:rPr>
          <w:lang w:bidi="ar-SA"/>
        </w:rPr>
        <w:t>) from making or accepting a payment in settlement</w:t>
      </w:r>
      <w:r w:rsidR="008D5170">
        <w:rPr>
          <w:lang w:bidi="ar-SA"/>
        </w:rPr>
        <w:t xml:space="preserve"> of</w:t>
      </w:r>
      <w:r w:rsidRPr="00FD414A">
        <w:rPr>
          <w:lang w:bidi="ar-SA"/>
        </w:rPr>
        <w:t xml:space="preserve">, or </w:t>
      </w:r>
      <w:r w:rsidRPr="00010F22">
        <w:t>inviting</w:t>
      </w:r>
      <w:r w:rsidRPr="00FD414A">
        <w:rPr>
          <w:lang w:bidi="ar-SA"/>
        </w:rPr>
        <w:t>, or offering</w:t>
      </w:r>
      <w:r>
        <w:rPr>
          <w:lang w:bidi="ar-SA"/>
        </w:rPr>
        <w:t xml:space="preserve"> </w:t>
      </w:r>
      <w:r w:rsidRPr="00FD414A">
        <w:rPr>
          <w:lang w:bidi="ar-SA"/>
        </w:rPr>
        <w:t>to settle an RTA related whiplash claim without appropriate medical evidence. It also enables the Lord Chancellor to specify in regulations what constitutes appropriate medical evidence and those who may provide it. The ban will apply to any material benefit including (but not limited to) a cash payment.</w:t>
      </w:r>
      <w:r w:rsidR="00C203BC">
        <w:rPr>
          <w:lang w:bidi="ar-SA"/>
        </w:rPr>
        <w:t xml:space="preserve"> Regulations made under this section </w:t>
      </w:r>
      <w:r w:rsidR="00865E85">
        <w:rPr>
          <w:lang w:bidi="ar-SA"/>
        </w:rPr>
        <w:t>would be</w:t>
      </w:r>
      <w:r w:rsidR="00C203BC">
        <w:rPr>
          <w:lang w:bidi="ar-SA"/>
        </w:rPr>
        <w:t xml:space="preserve"> subject to the affirmative resolution procedure. </w:t>
      </w:r>
    </w:p>
    <w:p w14:paraId="2E6EAD4B" w14:textId="43462A30" w:rsidR="00E43255" w:rsidRPr="003E7833" w:rsidRDefault="001743D6" w:rsidP="00010F22">
      <w:pPr>
        <w:pStyle w:val="HSubheading4"/>
      </w:pPr>
      <w:bookmarkStart w:id="65" w:name="_Toc475371682"/>
      <w:bookmarkStart w:id="66" w:name="_Toc516578"/>
      <w:r>
        <w:t>Section</w:t>
      </w:r>
      <w:r w:rsidR="000B21AB">
        <w:t xml:space="preserve"> </w:t>
      </w:r>
      <w:r w:rsidR="009B0DA9">
        <w:t>7</w:t>
      </w:r>
      <w:r w:rsidR="00E43255">
        <w:t xml:space="preserve">: </w:t>
      </w:r>
      <w:r w:rsidR="00E43255" w:rsidRPr="003E7833">
        <w:t xml:space="preserve">Effect of rules against settlement </w:t>
      </w:r>
      <w:r w:rsidR="00E43255">
        <w:t>before</w:t>
      </w:r>
      <w:r w:rsidR="00E43255" w:rsidRPr="003E7833">
        <w:t xml:space="preserve"> medical report</w:t>
      </w:r>
      <w:bookmarkEnd w:id="64"/>
      <w:bookmarkEnd w:id="65"/>
      <w:bookmarkEnd w:id="66"/>
    </w:p>
    <w:p w14:paraId="66FAECA3" w14:textId="6223FCB7" w:rsidR="00E43255" w:rsidRPr="00010F22" w:rsidRDefault="00E43255" w:rsidP="00010F22">
      <w:pPr>
        <w:pStyle w:val="ParaNumbered"/>
        <w:rPr>
          <w:lang w:bidi="ar-SA"/>
        </w:rPr>
      </w:pPr>
      <w:bookmarkStart w:id="67" w:name="_Toc474503429"/>
      <w:r w:rsidRPr="00010F22">
        <w:rPr>
          <w:lang w:bidi="ar-SA"/>
        </w:rPr>
        <w:t xml:space="preserve">This </w:t>
      </w:r>
      <w:r w:rsidR="00E51CC1" w:rsidRPr="00010F22">
        <w:rPr>
          <w:lang w:bidi="ar-SA"/>
        </w:rPr>
        <w:t>s</w:t>
      </w:r>
      <w:r w:rsidR="001743D6" w:rsidRPr="00010F22">
        <w:rPr>
          <w:lang w:bidi="ar-SA"/>
        </w:rPr>
        <w:t>ection</w:t>
      </w:r>
      <w:r w:rsidRPr="00010F22">
        <w:rPr>
          <w:lang w:bidi="ar-SA"/>
        </w:rPr>
        <w:t xml:space="preserve"> requires relevant regulators (as defined in </w:t>
      </w:r>
      <w:r w:rsidR="00E51CC1" w:rsidRPr="00010F22">
        <w:rPr>
          <w:lang w:bidi="ar-SA"/>
        </w:rPr>
        <w:t>s</w:t>
      </w:r>
      <w:r w:rsidR="001743D6" w:rsidRPr="00010F22">
        <w:rPr>
          <w:lang w:bidi="ar-SA"/>
        </w:rPr>
        <w:t>ection</w:t>
      </w:r>
      <w:r w:rsidRPr="00010F22">
        <w:rPr>
          <w:lang w:bidi="ar-SA"/>
        </w:rPr>
        <w:t xml:space="preserve"> </w:t>
      </w:r>
      <w:r w:rsidR="009B0DA9" w:rsidRPr="00010F22">
        <w:rPr>
          <w:lang w:bidi="ar-SA"/>
        </w:rPr>
        <w:t>9</w:t>
      </w:r>
      <w:r w:rsidRPr="00010F22">
        <w:rPr>
          <w:lang w:bidi="ar-SA"/>
        </w:rPr>
        <w:t xml:space="preserve">) to have arrangements in place to monitor and enforce the ban on </w:t>
      </w:r>
      <w:r w:rsidRPr="00010F22">
        <w:t>settling</w:t>
      </w:r>
      <w:r w:rsidRPr="00010F22">
        <w:rPr>
          <w:lang w:bidi="ar-SA"/>
        </w:rPr>
        <w:t xml:space="preserve"> or seeking to settle relevant whiplash injury claims when not in receipt of appropriate medical evidence. This </w:t>
      </w:r>
      <w:r w:rsidR="00E51CC1" w:rsidRPr="00010F22">
        <w:rPr>
          <w:lang w:bidi="ar-SA"/>
        </w:rPr>
        <w:t>s</w:t>
      </w:r>
      <w:r w:rsidR="001743D6" w:rsidRPr="00010F22">
        <w:rPr>
          <w:lang w:bidi="ar-SA"/>
        </w:rPr>
        <w:t>ection</w:t>
      </w:r>
      <w:r w:rsidRPr="00010F22">
        <w:rPr>
          <w:lang w:bidi="ar-SA"/>
        </w:rPr>
        <w:t xml:space="preserve"> enables the relevant regulators to make new rules to supplement any existing rules for this purpose.</w:t>
      </w:r>
    </w:p>
    <w:p w14:paraId="4355139D" w14:textId="19A2D89E" w:rsidR="00E43255" w:rsidRPr="00FD414A" w:rsidRDefault="001743D6" w:rsidP="00010F22">
      <w:pPr>
        <w:pStyle w:val="HSubheading4"/>
      </w:pPr>
      <w:bookmarkStart w:id="68" w:name="_Toc475371683"/>
      <w:bookmarkStart w:id="69" w:name="_Toc516579"/>
      <w:r>
        <w:t>Section</w:t>
      </w:r>
      <w:r w:rsidR="00E43255" w:rsidRPr="00FD414A">
        <w:t xml:space="preserve"> </w:t>
      </w:r>
      <w:r w:rsidR="009B0DA9">
        <w:t>8</w:t>
      </w:r>
      <w:r w:rsidR="00E43255" w:rsidRPr="00FD414A">
        <w:t>: Regulation by the Financial Conduct Authority</w:t>
      </w:r>
      <w:bookmarkEnd w:id="68"/>
      <w:bookmarkEnd w:id="69"/>
    </w:p>
    <w:p w14:paraId="31DE452E" w14:textId="603AF812" w:rsidR="00E43255" w:rsidRPr="00FD414A" w:rsidRDefault="00E43255" w:rsidP="00010F22">
      <w:pPr>
        <w:pStyle w:val="ParaNumbered"/>
        <w:rPr>
          <w:lang w:bidi="ar-SA"/>
        </w:rPr>
      </w:pPr>
      <w:r w:rsidRPr="00FD414A">
        <w:rPr>
          <w:lang w:bidi="ar-SA"/>
        </w:rPr>
        <w:t xml:space="preserve">Where the relevant regulator is the </w:t>
      </w:r>
      <w:r w:rsidRPr="00010F22">
        <w:t>Financial</w:t>
      </w:r>
      <w:r w:rsidRPr="00FD414A">
        <w:rPr>
          <w:lang w:bidi="ar-SA"/>
        </w:rPr>
        <w:t xml:space="preserve"> Conduc</w:t>
      </w:r>
      <w:r>
        <w:rPr>
          <w:lang w:bidi="ar-SA"/>
        </w:rPr>
        <w:t xml:space="preserve">t Authority (FCA), this </w:t>
      </w:r>
      <w:r w:rsidR="00E51CC1">
        <w:rPr>
          <w:lang w:bidi="ar-SA"/>
        </w:rPr>
        <w:t>s</w:t>
      </w:r>
      <w:r w:rsidR="001743D6">
        <w:rPr>
          <w:lang w:bidi="ar-SA"/>
        </w:rPr>
        <w:t>ection</w:t>
      </w:r>
      <w:r>
        <w:rPr>
          <w:lang w:bidi="ar-SA"/>
        </w:rPr>
        <w:t xml:space="preserve"> </w:t>
      </w:r>
      <w:r w:rsidRPr="00FD414A">
        <w:rPr>
          <w:lang w:bidi="ar-SA"/>
        </w:rPr>
        <w:t xml:space="preserve">provides for </w:t>
      </w:r>
      <w:r w:rsidR="00CA5EB1">
        <w:rPr>
          <w:lang w:bidi="ar-SA"/>
        </w:rPr>
        <w:t>HM</w:t>
      </w:r>
      <w:r w:rsidR="00CA5EB1" w:rsidRPr="00FD414A">
        <w:rPr>
          <w:lang w:bidi="ar-SA"/>
        </w:rPr>
        <w:t xml:space="preserve"> </w:t>
      </w:r>
      <w:r w:rsidRPr="00FD414A">
        <w:rPr>
          <w:lang w:bidi="ar-SA"/>
        </w:rPr>
        <w:t xml:space="preserve">Treasury to make regulations to enable the FCA to monitor and enforce the ban on settling </w:t>
      </w:r>
      <w:r>
        <w:rPr>
          <w:lang w:bidi="ar-SA"/>
        </w:rPr>
        <w:t>whiplash</w:t>
      </w:r>
      <w:r w:rsidRPr="00FD414A">
        <w:rPr>
          <w:lang w:bidi="ar-SA"/>
        </w:rPr>
        <w:t xml:space="preserve"> claims when not in receipt of appropriate medical evidence.</w:t>
      </w:r>
    </w:p>
    <w:p w14:paraId="3710B2B4" w14:textId="514BB83C" w:rsidR="00E43255" w:rsidRPr="0070576B" w:rsidRDefault="001743D6" w:rsidP="00010F22">
      <w:pPr>
        <w:pStyle w:val="HSubheading4"/>
      </w:pPr>
      <w:bookmarkStart w:id="70" w:name="_Toc474503431"/>
      <w:bookmarkStart w:id="71" w:name="_Toc475371684"/>
      <w:bookmarkStart w:id="72" w:name="_Toc516580"/>
      <w:bookmarkEnd w:id="67"/>
      <w:r>
        <w:t>Section</w:t>
      </w:r>
      <w:r w:rsidR="00E43255" w:rsidRPr="0070576B">
        <w:t xml:space="preserve"> </w:t>
      </w:r>
      <w:r w:rsidR="009B0DA9">
        <w:t>9</w:t>
      </w:r>
      <w:r w:rsidR="00E43255" w:rsidRPr="0070576B">
        <w:t>: Interpretation</w:t>
      </w:r>
      <w:bookmarkEnd w:id="70"/>
      <w:bookmarkEnd w:id="71"/>
      <w:bookmarkEnd w:id="72"/>
      <w:r w:rsidR="00E43255" w:rsidRPr="0070576B">
        <w:t xml:space="preserve"> </w:t>
      </w:r>
    </w:p>
    <w:p w14:paraId="3E905BAD" w14:textId="5204A7C0" w:rsidR="002C20E0" w:rsidRDefault="00E43255" w:rsidP="00010F22">
      <w:pPr>
        <w:pStyle w:val="ParaNumbered"/>
        <w:rPr>
          <w:lang w:bidi="ar-SA"/>
        </w:rPr>
      </w:pPr>
      <w:r w:rsidRPr="0070576B">
        <w:rPr>
          <w:lang w:bidi="ar-SA"/>
        </w:rPr>
        <w:t xml:space="preserve">This </w:t>
      </w:r>
      <w:r w:rsidR="00E51CC1">
        <w:rPr>
          <w:lang w:bidi="ar-SA"/>
        </w:rPr>
        <w:t>s</w:t>
      </w:r>
      <w:r w:rsidR="001743D6">
        <w:rPr>
          <w:lang w:bidi="ar-SA"/>
        </w:rPr>
        <w:t>ection</w:t>
      </w:r>
      <w:r w:rsidRPr="0070576B">
        <w:rPr>
          <w:lang w:bidi="ar-SA"/>
        </w:rPr>
        <w:t xml:space="preserve"> lists both the regulators who are required to monitor and enforce the ban on </w:t>
      </w:r>
      <w:r w:rsidR="008D5170">
        <w:rPr>
          <w:lang w:bidi="ar-SA"/>
        </w:rPr>
        <w:t>settling whiplash claims without medical evidence</w:t>
      </w:r>
      <w:r w:rsidR="008D5170" w:rsidRPr="0070576B">
        <w:rPr>
          <w:lang w:bidi="ar-SA"/>
        </w:rPr>
        <w:t xml:space="preserve"> </w:t>
      </w:r>
      <w:r w:rsidRPr="0070576B">
        <w:rPr>
          <w:lang w:bidi="ar-SA"/>
        </w:rPr>
        <w:t>(</w:t>
      </w:r>
      <w:r w:rsidRPr="00010F22">
        <w:t>including</w:t>
      </w:r>
      <w:r w:rsidRPr="0070576B">
        <w:rPr>
          <w:lang w:bidi="ar-SA"/>
        </w:rPr>
        <w:t xml:space="preserve"> the General Council of the Bar, the Law Society and the Chartered Institute of Legal Executives) and those legal service providers to whom the ban would apply (‘regulated persons</w:t>
      </w:r>
      <w:r w:rsidR="00D368EC">
        <w:rPr>
          <w:lang w:bidi="ar-SA"/>
        </w:rPr>
        <w:t>”</w:t>
      </w:r>
      <w:r w:rsidRPr="0070576B">
        <w:rPr>
          <w:lang w:bidi="ar-SA"/>
        </w:rPr>
        <w:t xml:space="preserve">, namely barristers, legal executives, solicitors and alternative business structures). </w:t>
      </w:r>
      <w:r w:rsidR="00D368EC">
        <w:rPr>
          <w:lang w:bidi="ar-SA"/>
        </w:rPr>
        <w:t xml:space="preserve">By virtue of provision in the final and penultimate entries in the table in this </w:t>
      </w:r>
      <w:r w:rsidR="00E51CC1">
        <w:rPr>
          <w:lang w:bidi="ar-SA"/>
        </w:rPr>
        <w:t>s</w:t>
      </w:r>
      <w:r w:rsidR="001743D6">
        <w:rPr>
          <w:lang w:bidi="ar-SA"/>
        </w:rPr>
        <w:t>ection</w:t>
      </w:r>
      <w:r w:rsidR="00D368EC">
        <w:rPr>
          <w:lang w:bidi="ar-SA"/>
        </w:rPr>
        <w:t>, t</w:t>
      </w:r>
      <w:r w:rsidRPr="0070576B">
        <w:rPr>
          <w:lang w:bidi="ar-SA"/>
        </w:rPr>
        <w:t xml:space="preserve">he Lord Chancellor has the power by regulation </w:t>
      </w:r>
      <w:r w:rsidR="00D368EC">
        <w:rPr>
          <w:lang w:bidi="ar-SA"/>
        </w:rPr>
        <w:t>(subject to</w:t>
      </w:r>
      <w:r w:rsidR="00D368EC" w:rsidRPr="0070576B">
        <w:rPr>
          <w:lang w:bidi="ar-SA"/>
        </w:rPr>
        <w:t xml:space="preserve"> the negative procedure for </w:t>
      </w:r>
      <w:r w:rsidR="00D368EC">
        <w:rPr>
          <w:lang w:bidi="ar-SA"/>
        </w:rPr>
        <w:t>s</w:t>
      </w:r>
      <w:r w:rsidR="00D368EC" w:rsidRPr="0070576B">
        <w:rPr>
          <w:lang w:bidi="ar-SA"/>
        </w:rPr>
        <w:t xml:space="preserve">tatutory </w:t>
      </w:r>
      <w:r w:rsidR="00D368EC">
        <w:rPr>
          <w:lang w:bidi="ar-SA"/>
        </w:rPr>
        <w:t>i</w:t>
      </w:r>
      <w:r w:rsidR="00D368EC" w:rsidRPr="0070576B">
        <w:rPr>
          <w:lang w:bidi="ar-SA"/>
        </w:rPr>
        <w:t>nstruments</w:t>
      </w:r>
      <w:r w:rsidR="00D368EC">
        <w:rPr>
          <w:lang w:bidi="ar-SA"/>
        </w:rPr>
        <w:t>)</w:t>
      </w:r>
      <w:r w:rsidR="00D368EC" w:rsidRPr="0070576B">
        <w:rPr>
          <w:lang w:bidi="ar-SA"/>
        </w:rPr>
        <w:t xml:space="preserve"> </w:t>
      </w:r>
      <w:r w:rsidRPr="0070576B">
        <w:rPr>
          <w:lang w:bidi="ar-SA"/>
        </w:rPr>
        <w:t>to extend to other regulators and regulated persons both the ban and the duty to monitor and enforce it through secondary legislation.</w:t>
      </w:r>
    </w:p>
    <w:p w14:paraId="4319D34A" w14:textId="77777777" w:rsidR="002C20E0" w:rsidRDefault="002C20E0" w:rsidP="0019462C">
      <w:pPr>
        <w:pStyle w:val="HSubheading2"/>
      </w:pPr>
      <w:bookmarkStart w:id="73" w:name="_Toc516581"/>
      <w:r>
        <w:t>Part 2: Personal Injury Discount Rate</w:t>
      </w:r>
      <w:bookmarkEnd w:id="73"/>
    </w:p>
    <w:p w14:paraId="50CB96BF" w14:textId="77777777" w:rsidR="002C20E0" w:rsidRDefault="002C20E0" w:rsidP="00010F22">
      <w:pPr>
        <w:pStyle w:val="ParaNumbered"/>
      </w:pPr>
      <w:r>
        <w:t xml:space="preserve">Part 2 makes changes </w:t>
      </w:r>
      <w:r w:rsidRPr="00010F22">
        <w:t>to</w:t>
      </w:r>
      <w:r>
        <w:t xml:space="preserve"> the law of England and Wales.</w:t>
      </w:r>
    </w:p>
    <w:p w14:paraId="2D630790" w14:textId="79E3A102" w:rsidR="002C20E0" w:rsidRPr="00826A34" w:rsidRDefault="001743D6" w:rsidP="00010F22">
      <w:pPr>
        <w:pStyle w:val="HSubheading4"/>
      </w:pPr>
      <w:bookmarkStart w:id="74" w:name="_Toc516582"/>
      <w:r>
        <w:t>Section</w:t>
      </w:r>
      <w:r w:rsidR="002C20E0">
        <w:t xml:space="preserve"> </w:t>
      </w:r>
      <w:r w:rsidR="004F4718">
        <w:t>10</w:t>
      </w:r>
      <w:r w:rsidR="002C20E0">
        <w:t>:</w:t>
      </w:r>
      <w:r w:rsidR="002C20E0" w:rsidRPr="000F5E3C">
        <w:t xml:space="preserve"> </w:t>
      </w:r>
      <w:r w:rsidR="002C20E0">
        <w:t>Assumed rate of return on investment of damages.</w:t>
      </w:r>
      <w:bookmarkEnd w:id="74"/>
    </w:p>
    <w:p w14:paraId="4B25E18C" w14:textId="40996425" w:rsidR="002C20E0" w:rsidRPr="00152236" w:rsidRDefault="002C20E0" w:rsidP="00010F22">
      <w:pPr>
        <w:pStyle w:val="ParaNumbered"/>
      </w:pPr>
      <w:r>
        <w:t xml:space="preserve">This </w:t>
      </w:r>
      <w:r w:rsidR="006F2A75">
        <w:t>s</w:t>
      </w:r>
      <w:r w:rsidR="001743D6">
        <w:t>ection</w:t>
      </w:r>
      <w:r>
        <w:t xml:space="preserve"> re</w:t>
      </w:r>
      <w:r w:rsidR="00D368EC">
        <w:t>vokes</w:t>
      </w:r>
      <w:r>
        <w:t xml:space="preserve"> </w:t>
      </w:r>
      <w:r w:rsidRPr="00010F22">
        <w:t>section</w:t>
      </w:r>
      <w:r>
        <w:t xml:space="preserve"> 1 of the Damages Act 1996 </w:t>
      </w:r>
      <w:r w:rsidR="00D368EC" w:rsidRPr="00125804">
        <w:t>for England and Wales</w:t>
      </w:r>
      <w:r w:rsidR="00D368EC">
        <w:t xml:space="preserve"> and replaces it for England and Wales </w:t>
      </w:r>
      <w:r>
        <w:t xml:space="preserve">with </w:t>
      </w:r>
      <w:r w:rsidR="00125804">
        <w:t xml:space="preserve">a </w:t>
      </w:r>
      <w:r>
        <w:t xml:space="preserve">new </w:t>
      </w:r>
      <w:r w:rsidR="00D368EC">
        <w:t>provision</w:t>
      </w:r>
      <w:r w:rsidRPr="00125804">
        <w:t xml:space="preserve">: section </w:t>
      </w:r>
      <w:r w:rsidR="00125804" w:rsidRPr="00125804">
        <w:t>A1</w:t>
      </w:r>
      <w:r w:rsidR="00125804">
        <w:t xml:space="preserve">. </w:t>
      </w:r>
      <w:r w:rsidRPr="00125804">
        <w:t xml:space="preserve">It also inserts a new schedule A1 into the Damages Act 1996, providing the detail about how the Lord Chancellor is to approach the review and setting of the discount rate. The new schedule makes changes to the methodology according to which the discount rate is set; provides for an initial review of the rate to </w:t>
      </w:r>
      <w:r w:rsidR="001B03DB">
        <w:t xml:space="preserve">start within 90 days of Royal Assent and to be completed </w:t>
      </w:r>
      <w:r w:rsidRPr="00125804">
        <w:t>within 1</w:t>
      </w:r>
      <w:r w:rsidR="00637B74">
        <w:t>4</w:t>
      </w:r>
      <w:r w:rsidRPr="00125804">
        <w:t xml:space="preserve">0 days of </w:t>
      </w:r>
      <w:r w:rsidR="001B03DB">
        <w:t>starting</w:t>
      </w:r>
      <w:r w:rsidRPr="00125804">
        <w:t xml:space="preserve"> and, thereafter, for reviews to take place at least once every </w:t>
      </w:r>
      <w:r w:rsidR="00ED1B5F">
        <w:t>five</w:t>
      </w:r>
      <w:r w:rsidRPr="00125804">
        <w:t xml:space="preserve"> years; and makes provision for the establishment of an independent expert panel </w:t>
      </w:r>
      <w:r w:rsidR="00E97229" w:rsidRPr="00125804">
        <w:t>that</w:t>
      </w:r>
      <w:r w:rsidRPr="00125804">
        <w:t xml:space="preserve"> the Lord Chancellor</w:t>
      </w:r>
      <w:r w:rsidR="00E97229" w:rsidRPr="00125804">
        <w:t xml:space="preserve"> must consult</w:t>
      </w:r>
      <w:r w:rsidRPr="00A75630">
        <w:t xml:space="preserve"> in setting the rate</w:t>
      </w:r>
      <w:r w:rsidR="00637B74">
        <w:t xml:space="preserve"> on all reviews following the first review</w:t>
      </w:r>
      <w:r w:rsidRPr="00A75630">
        <w:t xml:space="preserve">. </w:t>
      </w:r>
    </w:p>
    <w:p w14:paraId="5C519601" w14:textId="77777777" w:rsidR="00010F22" w:rsidRDefault="00010F22">
      <w:pPr>
        <w:rPr>
          <w:rFonts w:ascii="Palatino Linotype" w:eastAsiaTheme="majorEastAsia" w:hAnsi="Palatino Linotype" w:cstheme="majorBidi"/>
          <w:b/>
          <w:bCs/>
          <w:color w:val="000000" w:themeColor="text1"/>
          <w:szCs w:val="32"/>
          <w:u w:val="single"/>
        </w:rPr>
      </w:pPr>
      <w:r>
        <w:br w:type="page"/>
      </w:r>
    </w:p>
    <w:p w14:paraId="074AA795" w14:textId="39B127D3" w:rsidR="00865E85" w:rsidRDefault="00865E85" w:rsidP="0019462C">
      <w:pPr>
        <w:pStyle w:val="HSubheading5"/>
      </w:pPr>
      <w:bookmarkStart w:id="75" w:name="_Toc516583"/>
      <w:r>
        <w:lastRenderedPageBreak/>
        <w:t>Section A1</w:t>
      </w:r>
      <w:bookmarkEnd w:id="75"/>
    </w:p>
    <w:p w14:paraId="560BABEF" w14:textId="15335443" w:rsidR="00EC6E3B" w:rsidRPr="00152236" w:rsidRDefault="00EC6E3B" w:rsidP="00010F22">
      <w:pPr>
        <w:pStyle w:val="ParaNumbered"/>
      </w:pPr>
      <w:r>
        <w:t xml:space="preserve">Subsection (1) inserts the new section </w:t>
      </w:r>
      <w:r w:rsidR="00A75630">
        <w:t>A1</w:t>
      </w:r>
      <w:r>
        <w:t>. The new section sets out the power of the Lord Chancellor to set the rate. It is for the Lord Chancellor to decide whether to set a rate and</w:t>
      </w:r>
      <w:r w:rsidR="002C39F9">
        <w:t xml:space="preserve"> what that rate should be. He or she may set</w:t>
      </w:r>
      <w:r>
        <w:t xml:space="preserve"> different rates for different classes of case. If the Lord Chancellor sets a rate the court </w:t>
      </w:r>
      <w:r w:rsidRPr="00A37254">
        <w:t xml:space="preserve">must have regard to </w:t>
      </w:r>
      <w:r w:rsidR="002C39F9">
        <w:t>it</w:t>
      </w:r>
      <w:r>
        <w:t xml:space="preserve"> in deciding </w:t>
      </w:r>
      <w:r w:rsidRPr="00A37254">
        <w:t>the return a claimant is expected to receive from investing damages for future financial loss</w:t>
      </w:r>
      <w:r>
        <w:t xml:space="preserve"> (the court must consider this </w:t>
      </w:r>
      <w:r w:rsidR="009E1587">
        <w:t>when</w:t>
      </w:r>
      <w:r>
        <w:t xml:space="preserve"> calculating the size of an award of such damages to be paid by way of a lump sum). </w:t>
      </w:r>
      <w:r w:rsidRPr="00816C4F">
        <w:t>In fulfilling its obligations</w:t>
      </w:r>
      <w:r>
        <w:t>,</w:t>
      </w:r>
      <w:r w:rsidRPr="00816C4F">
        <w:t xml:space="preserve"> the court must comply with the rules of court made for the purposes of section </w:t>
      </w:r>
      <w:r w:rsidR="00A75630">
        <w:t>A1</w:t>
      </w:r>
      <w:r w:rsidRPr="00816C4F">
        <w:t xml:space="preserve">. No </w:t>
      </w:r>
      <w:r>
        <w:t xml:space="preserve">such </w:t>
      </w:r>
      <w:r w:rsidRPr="00816C4F">
        <w:t xml:space="preserve">rules of court have been made </w:t>
      </w:r>
      <w:r>
        <w:t>pursuant to</w:t>
      </w:r>
      <w:r w:rsidR="00217EA8">
        <w:t xml:space="preserve"> section 1 of the 1996 Act to</w:t>
      </w:r>
      <w:r>
        <w:t xml:space="preserve"> date and none are presently proposed to be made for the new section </w:t>
      </w:r>
      <w:r w:rsidR="00A75630">
        <w:t>A1</w:t>
      </w:r>
      <w:r w:rsidRPr="00816C4F">
        <w:t>.</w:t>
      </w:r>
      <w:r>
        <w:t xml:space="preserve"> </w:t>
      </w:r>
      <w:r w:rsidR="00217EA8">
        <w:t xml:space="preserve">Subsection (4) makes clear that the power in subsection (3) to prescribe different rates of return for different classes of case includes the power to set separate rates </w:t>
      </w:r>
      <w:r w:rsidR="00645DD7">
        <w:t xml:space="preserve">for different </w:t>
      </w:r>
      <w:r w:rsidR="004B7BF7">
        <w:t>sorts</w:t>
      </w:r>
      <w:r w:rsidR="00645DD7">
        <w:t xml:space="preserve"> of </w:t>
      </w:r>
      <w:r w:rsidR="004B7BF7">
        <w:t xml:space="preserve">future </w:t>
      </w:r>
      <w:r w:rsidR="00645DD7">
        <w:t xml:space="preserve">loss </w:t>
      </w:r>
      <w:r w:rsidR="002C39F9">
        <w:t xml:space="preserve">(for example, </w:t>
      </w:r>
      <w:r w:rsidR="000869A4">
        <w:t xml:space="preserve">one rate </w:t>
      </w:r>
      <w:r w:rsidR="002C39F9">
        <w:t xml:space="preserve">for </w:t>
      </w:r>
      <w:r w:rsidR="00A1642C">
        <w:t>loss of</w:t>
      </w:r>
      <w:r w:rsidR="000869A4">
        <w:t xml:space="preserve"> future earnings</w:t>
      </w:r>
      <w:r w:rsidR="00A1642C">
        <w:t xml:space="preserve"> and </w:t>
      </w:r>
      <w:r w:rsidR="000869A4">
        <w:t xml:space="preserve">another </w:t>
      </w:r>
      <w:r w:rsidR="00A1642C">
        <w:t xml:space="preserve">for the cost of future care) </w:t>
      </w:r>
      <w:r w:rsidR="00645DD7">
        <w:t>or for different durations of award</w:t>
      </w:r>
      <w:r w:rsidR="00A1642C">
        <w:t xml:space="preserve"> (f</w:t>
      </w:r>
      <w:r w:rsidR="00217EA8">
        <w:t xml:space="preserve">or example, one rate </w:t>
      </w:r>
      <w:r w:rsidR="000869A4">
        <w:t>for</w:t>
      </w:r>
      <w:r w:rsidR="00217EA8">
        <w:t xml:space="preserve"> damages </w:t>
      </w:r>
      <w:r w:rsidR="00A1642C">
        <w:t>in respect of costs to be incurred during</w:t>
      </w:r>
      <w:r w:rsidR="00217EA8">
        <w:t xml:space="preserve"> the first ten years</w:t>
      </w:r>
      <w:r w:rsidR="00A1642C">
        <w:t xml:space="preserve"> from the making of the award</w:t>
      </w:r>
      <w:r w:rsidR="00217EA8">
        <w:t xml:space="preserve"> and another rate to damages </w:t>
      </w:r>
      <w:r w:rsidR="00A1642C">
        <w:t>in respect of costs to be incurred during</w:t>
      </w:r>
      <w:r w:rsidR="00217EA8">
        <w:t xml:space="preserve"> subsequent years</w:t>
      </w:r>
      <w:r w:rsidR="001B03DB">
        <w:t>)</w:t>
      </w:r>
      <w:r w:rsidR="00217EA8">
        <w:t xml:space="preserve">. </w:t>
      </w:r>
      <w:r>
        <w:t>Subsection (</w:t>
      </w:r>
      <w:r w:rsidR="00217EA8">
        <w:t>5</w:t>
      </w:r>
      <w:r>
        <w:t xml:space="preserve">) of the new section </w:t>
      </w:r>
      <w:r w:rsidR="00A75630">
        <w:t>A1</w:t>
      </w:r>
      <w:r>
        <w:t xml:space="preserve"> is </w:t>
      </w:r>
      <w:r w:rsidR="00217EA8">
        <w:t xml:space="preserve">also </w:t>
      </w:r>
      <w:r>
        <w:t xml:space="preserve">new, and provides for the new Schedule A1 (see </w:t>
      </w:r>
      <w:r w:rsidR="00C61C5A">
        <w:t xml:space="preserve">“Schedule A1” </w:t>
      </w:r>
      <w:r>
        <w:t>below) to have effect. Subsection (</w:t>
      </w:r>
      <w:r w:rsidR="00217EA8">
        <w:t>6</w:t>
      </w:r>
      <w:r>
        <w:t xml:space="preserve">) of the new section specifies how the statutory instrument </w:t>
      </w:r>
      <w:r w:rsidRPr="00010F22">
        <w:t>setting</w:t>
      </w:r>
      <w:r>
        <w:t xml:space="preserve"> the discount rate is to be made, and is drafted in the same terms as the equivalent provision in section 1(4) of the Damages Act 1996. In summary, the only substantive differences between section 1(1)-(4) of the Damages Act 1996 and the new section </w:t>
      </w:r>
      <w:r w:rsidR="00A75630">
        <w:t>A1</w:t>
      </w:r>
      <w:r>
        <w:t>(1)-(</w:t>
      </w:r>
      <w:r w:rsidR="00217EA8">
        <w:t>6</w:t>
      </w:r>
      <w:r>
        <w:t xml:space="preserve">) </w:t>
      </w:r>
      <w:r w:rsidR="00A239B0">
        <w:t xml:space="preserve">are </w:t>
      </w:r>
      <w:r w:rsidR="00217EA8">
        <w:t xml:space="preserve">clarification as to the provision for prescribing different rates of return for different classes of case; </w:t>
      </w:r>
      <w:r>
        <w:t>the introduction of the new Schedule</w:t>
      </w:r>
      <w:r w:rsidR="00217EA8">
        <w:t>;</w:t>
      </w:r>
      <w:r>
        <w:t xml:space="preserve"> and the omission of the requirement to consult the </w:t>
      </w:r>
      <w:r w:rsidRPr="008E7445">
        <w:t>Government Actuary and the Treasury</w:t>
      </w:r>
      <w:r>
        <w:t xml:space="preserve"> before setting the rate. The new consultation requirements are set out in the new Schedule A1.</w:t>
      </w:r>
      <w:r w:rsidR="00865E85">
        <w:t xml:space="preserve"> Regulations made under this section w</w:t>
      </w:r>
      <w:r w:rsidR="001B03DB">
        <w:t>ill</w:t>
      </w:r>
      <w:r w:rsidR="00865E85">
        <w:t xml:space="preserve"> be subject to the </w:t>
      </w:r>
      <w:r w:rsidR="00865E85" w:rsidRPr="00A239B0">
        <w:t>negative procedure.</w:t>
      </w:r>
      <w:r w:rsidR="00865E85">
        <w:t xml:space="preserve"> </w:t>
      </w:r>
    </w:p>
    <w:p w14:paraId="18CFE17E" w14:textId="77777777" w:rsidR="00865E85" w:rsidRPr="00EC6E3B" w:rsidRDefault="00865E85" w:rsidP="0019462C">
      <w:pPr>
        <w:pStyle w:val="HSubheading5"/>
      </w:pPr>
      <w:bookmarkStart w:id="76" w:name="_Toc516584"/>
      <w:r>
        <w:t>Schedule A1</w:t>
      </w:r>
      <w:bookmarkEnd w:id="76"/>
    </w:p>
    <w:p w14:paraId="7A0A674D" w14:textId="4268B40E" w:rsidR="002C20E0" w:rsidRPr="00010F22" w:rsidRDefault="001743D6" w:rsidP="00010F22">
      <w:pPr>
        <w:pStyle w:val="ParaNumbered"/>
      </w:pPr>
      <w:r>
        <w:t>Section</w:t>
      </w:r>
      <w:r w:rsidR="002C20E0">
        <w:t xml:space="preserve"> </w:t>
      </w:r>
      <w:r w:rsidR="004F4718">
        <w:t>10</w:t>
      </w:r>
      <w:r w:rsidR="002C20E0">
        <w:t xml:space="preserve">(2) contains the new </w:t>
      </w:r>
      <w:r w:rsidR="002C20E0" w:rsidRPr="00010F22">
        <w:t>Schedule A1 which is inserted into the Damages Act 1996.</w:t>
      </w:r>
    </w:p>
    <w:p w14:paraId="7C29EE94" w14:textId="2D695195" w:rsidR="002C20E0" w:rsidRPr="00010F22" w:rsidRDefault="002C20E0" w:rsidP="00010F22">
      <w:pPr>
        <w:pStyle w:val="ParaNumbered"/>
      </w:pPr>
      <w:r w:rsidRPr="00010F22">
        <w:t xml:space="preserve">Matters dealt with in the new schedule are as follows: paragraphs 1 </w:t>
      </w:r>
      <w:r w:rsidR="00217EA8" w:rsidRPr="00010F22">
        <w:t>and 2</w:t>
      </w:r>
      <w:r w:rsidRPr="00010F22">
        <w:t xml:space="preserve"> introduce a requirement for the Lord Chancellor to start a review </w:t>
      </w:r>
      <w:r w:rsidR="00F1327B" w:rsidRPr="00010F22">
        <w:t xml:space="preserve">of </w:t>
      </w:r>
      <w:r w:rsidRPr="00010F22">
        <w:t xml:space="preserve">the </w:t>
      </w:r>
      <w:r w:rsidR="00865E85" w:rsidRPr="00010F22">
        <w:t xml:space="preserve">discount </w:t>
      </w:r>
      <w:r w:rsidRPr="00010F22">
        <w:t xml:space="preserve">rate within 90 days </w:t>
      </w:r>
      <w:r w:rsidR="00335BDB" w:rsidRPr="00010F22">
        <w:t>beginning with the day on which</w:t>
      </w:r>
      <w:r w:rsidR="001743D6" w:rsidRPr="00010F22">
        <w:t xml:space="preserve"> </w:t>
      </w:r>
      <w:r w:rsidRPr="00010F22">
        <w:t xml:space="preserve">the </w:t>
      </w:r>
      <w:r w:rsidR="00CE7F91" w:rsidRPr="00010F22">
        <w:t>Act</w:t>
      </w:r>
      <w:r w:rsidRPr="00010F22">
        <w:t xml:space="preserve"> </w:t>
      </w:r>
      <w:r w:rsidR="00ED1B5F" w:rsidRPr="00010F22">
        <w:t xml:space="preserve">is passed </w:t>
      </w:r>
      <w:r w:rsidR="000869A4" w:rsidRPr="00010F22">
        <w:t xml:space="preserve">(see </w:t>
      </w:r>
      <w:r w:rsidR="006F2A75" w:rsidRPr="00010F22">
        <w:t>s</w:t>
      </w:r>
      <w:r w:rsidR="001743D6" w:rsidRPr="00010F22">
        <w:t>ection</w:t>
      </w:r>
      <w:r w:rsidR="000869A4" w:rsidRPr="00010F22">
        <w:t xml:space="preserve"> 1</w:t>
      </w:r>
      <w:r w:rsidR="007D3CDD" w:rsidRPr="00010F22">
        <w:t>4</w:t>
      </w:r>
      <w:r w:rsidR="007E1C9A" w:rsidRPr="00010F22">
        <w:t xml:space="preserve"> and related commentary</w:t>
      </w:r>
      <w:r w:rsidR="000869A4" w:rsidRPr="00010F22">
        <w:t xml:space="preserve">) </w:t>
      </w:r>
      <w:r w:rsidRPr="00010F22">
        <w:t xml:space="preserve">and thereafter to start a review at least once every </w:t>
      </w:r>
      <w:r w:rsidR="00ED1B5F" w:rsidRPr="00010F22">
        <w:t>five</w:t>
      </w:r>
      <w:r w:rsidRPr="00010F22">
        <w:t xml:space="preserve"> years from the conclusion of the previous review. </w:t>
      </w:r>
      <w:r w:rsidR="00816C4F" w:rsidRPr="00010F22">
        <w:t xml:space="preserve">The objective of every review is to decide whether the rate should be retained or changed </w:t>
      </w:r>
      <w:r w:rsidR="00F1327B" w:rsidRPr="00010F22">
        <w:t xml:space="preserve">(see paragraph </w:t>
      </w:r>
      <w:r w:rsidR="00C61C5A" w:rsidRPr="00010F22">
        <w:t>9</w:t>
      </w:r>
      <w:r w:rsidR="00F1327B" w:rsidRPr="00010F22">
        <w:t>(2)-(4)</w:t>
      </w:r>
      <w:r w:rsidR="00C61C5A" w:rsidRPr="00010F22">
        <w:t xml:space="preserve"> of </w:t>
      </w:r>
      <w:r w:rsidR="009E1587" w:rsidRPr="00010F22">
        <w:t>n</w:t>
      </w:r>
      <w:r w:rsidR="00C61C5A" w:rsidRPr="00010F22">
        <w:t>ew Schedule A1</w:t>
      </w:r>
      <w:r w:rsidR="00F1327B" w:rsidRPr="00010F22">
        <w:t xml:space="preserve"> </w:t>
      </w:r>
      <w:r w:rsidR="007E1C9A" w:rsidRPr="00010F22">
        <w:t xml:space="preserve">and related commentary </w:t>
      </w:r>
      <w:r w:rsidR="00F1327B" w:rsidRPr="00010F22">
        <w:t>as to the interpretation of this requirement where there is or will be no rate)</w:t>
      </w:r>
      <w:r w:rsidR="00816C4F" w:rsidRPr="00010F22">
        <w:t xml:space="preserve">. </w:t>
      </w:r>
    </w:p>
    <w:p w14:paraId="6FB29C79" w14:textId="47D0C74E" w:rsidR="002C20E0" w:rsidRPr="00010F22" w:rsidRDefault="002C20E0" w:rsidP="00010F22">
      <w:pPr>
        <w:pStyle w:val="ParaNumbered"/>
      </w:pPr>
      <w:r w:rsidRPr="00010F22">
        <w:t xml:space="preserve">In conducting </w:t>
      </w:r>
      <w:r w:rsidR="00637B74" w:rsidRPr="00010F22">
        <w:t>the first</w:t>
      </w:r>
      <w:r w:rsidR="004F5183" w:rsidRPr="00010F22">
        <w:t xml:space="preserve"> review</w:t>
      </w:r>
      <w:r w:rsidRPr="00010F22">
        <w:t xml:space="preserve"> </w:t>
      </w:r>
      <w:r w:rsidR="004F5183" w:rsidRPr="00010F22">
        <w:t xml:space="preserve">and </w:t>
      </w:r>
      <w:r w:rsidRPr="00010F22">
        <w:t xml:space="preserve">determining the rate of return the Lord Chancellor is required to </w:t>
      </w:r>
      <w:r w:rsidR="00DB76E5" w:rsidRPr="00010F22">
        <w:t>consult the Government Actuary</w:t>
      </w:r>
      <w:r w:rsidR="00A1642C" w:rsidRPr="00010F22">
        <w:t xml:space="preserve"> within 20 days of the start of the review and </w:t>
      </w:r>
      <w:r w:rsidR="00335BDB" w:rsidRPr="00010F22">
        <w:t xml:space="preserve">the Government Actuary </w:t>
      </w:r>
      <w:r w:rsidR="00DB76E5" w:rsidRPr="00010F22">
        <w:t xml:space="preserve">must respond within 80 days of being consulted. Paragraph 3 requires the Lord Chancellor for subsequent reviews to </w:t>
      </w:r>
      <w:r w:rsidRPr="00010F22">
        <w:t xml:space="preserve">obtain the advice of an expert panel, which will be chaired by the Government Actuary. </w:t>
      </w:r>
      <w:r w:rsidR="00DB76E5" w:rsidRPr="00010F22">
        <w:t>The expert</w:t>
      </w:r>
      <w:r w:rsidRPr="00010F22">
        <w:t xml:space="preserve"> panel must respond within 90 days of the </w:t>
      </w:r>
      <w:r w:rsidR="00B21851" w:rsidRPr="00010F22">
        <w:t>Lord Chancellor’s request</w:t>
      </w:r>
      <w:r w:rsidRPr="00010F22">
        <w:t xml:space="preserve">. </w:t>
      </w:r>
      <w:r w:rsidR="004F5183" w:rsidRPr="00010F22">
        <w:t>T</w:t>
      </w:r>
      <w:r w:rsidRPr="00010F22">
        <w:t>he Lord Chancellor must also consult HM Treasury.</w:t>
      </w:r>
      <w:r w:rsidR="00F1327B" w:rsidRPr="00010F22">
        <w:t xml:space="preserve"> If the office of Government Actuary is vacant, the Deputy Government Actuary is to act instead.</w:t>
      </w:r>
    </w:p>
    <w:p w14:paraId="3229BFC6" w14:textId="77777777" w:rsidR="002C20E0" w:rsidRPr="00010F22" w:rsidRDefault="002C20E0" w:rsidP="00010F22">
      <w:pPr>
        <w:pStyle w:val="ParaNumbered"/>
      </w:pPr>
      <w:r w:rsidRPr="00010F22">
        <w:t xml:space="preserve">The </w:t>
      </w:r>
      <w:r w:rsidR="00DB76E5" w:rsidRPr="00010F22">
        <w:t xml:space="preserve">first </w:t>
      </w:r>
      <w:r w:rsidRPr="00010F22">
        <w:t>review must be completed within 1</w:t>
      </w:r>
      <w:r w:rsidR="00DB76E5" w:rsidRPr="00010F22">
        <w:t>4</w:t>
      </w:r>
      <w:r w:rsidRPr="00010F22">
        <w:t xml:space="preserve">0 days of </w:t>
      </w:r>
      <w:r w:rsidR="00DB76E5" w:rsidRPr="00010F22">
        <w:t>its</w:t>
      </w:r>
      <w:r w:rsidRPr="00010F22">
        <w:t xml:space="preserve"> commencement</w:t>
      </w:r>
      <w:r w:rsidR="00DB76E5" w:rsidRPr="00010F22">
        <w:t xml:space="preserve"> and subsequent reviews within 180 days</w:t>
      </w:r>
      <w:r w:rsidRPr="00010F22">
        <w:t xml:space="preserve"> (</w:t>
      </w:r>
      <w:r w:rsidR="00B21851" w:rsidRPr="00010F22">
        <w:t xml:space="preserve">in both cases </w:t>
      </w:r>
      <w:r w:rsidR="00F1327B" w:rsidRPr="00010F22">
        <w:t>the date of commencement will be decided</w:t>
      </w:r>
      <w:r w:rsidRPr="00010F22">
        <w:t xml:space="preserve"> by the Lord Chancellor). </w:t>
      </w:r>
    </w:p>
    <w:p w14:paraId="6600215E" w14:textId="79197EA1" w:rsidR="00C86D3D" w:rsidRPr="00010F22" w:rsidRDefault="002C20E0" w:rsidP="00D477A5">
      <w:pPr>
        <w:pStyle w:val="ParaNumbered"/>
      </w:pPr>
      <w:r w:rsidRPr="00010F22">
        <w:t xml:space="preserve">Paragraph </w:t>
      </w:r>
      <w:r w:rsidR="00DB76E5" w:rsidRPr="00010F22">
        <w:t>4</w:t>
      </w:r>
      <w:r w:rsidRPr="00010F22">
        <w:t xml:space="preserve"> contains provisions relating to the core principles and assumptions to be applied by the Lord Chancellor in determining the rate. </w:t>
      </w:r>
      <w:r w:rsidR="009B175D" w:rsidRPr="00010F22">
        <w:t xml:space="preserve">Paragraph </w:t>
      </w:r>
      <w:r w:rsidR="00DB76E5" w:rsidRPr="00010F22">
        <w:t>4</w:t>
      </w:r>
      <w:r w:rsidR="009B175D" w:rsidRPr="00010F22">
        <w:t>(2) provides that t</w:t>
      </w:r>
      <w:r w:rsidR="00F1327B" w:rsidRPr="00010F22">
        <w:t xml:space="preserve">he rate </w:t>
      </w:r>
      <w:r w:rsidR="009B175D" w:rsidRPr="00010F22">
        <w:t xml:space="preserve">to be set </w:t>
      </w:r>
      <w:r w:rsidR="00F1327B" w:rsidRPr="00010F22">
        <w:t xml:space="preserve">is the rate of return that </w:t>
      </w:r>
      <w:r w:rsidR="009B175D" w:rsidRPr="00010F22">
        <w:t>in the Lor</w:t>
      </w:r>
      <w:r w:rsidR="009B175D">
        <w:t xml:space="preserve">d Chancellor’s opinion </w:t>
      </w:r>
      <w:r w:rsidR="00F1327B">
        <w:t xml:space="preserve">could reasonably be expected to be </w:t>
      </w:r>
      <w:r w:rsidR="00F1327B">
        <w:lastRenderedPageBreak/>
        <w:t>achieved</w:t>
      </w:r>
      <w:r w:rsidR="00AE3639">
        <w:t xml:space="preserve"> </w:t>
      </w:r>
      <w:r w:rsidR="00F1327B">
        <w:t xml:space="preserve">by a claimant investing a lump sum of relevant damages (defined in paragraph </w:t>
      </w:r>
      <w:r w:rsidR="00DB76E5">
        <w:t>4</w:t>
      </w:r>
      <w:r w:rsidR="00F1327B">
        <w:t>(</w:t>
      </w:r>
      <w:r w:rsidR="004F5183">
        <w:t>7</w:t>
      </w:r>
      <w:r w:rsidR="00F1327B">
        <w:t xml:space="preserve">)) </w:t>
      </w:r>
      <w:r w:rsidR="009B175D">
        <w:t>with the objective of covering</w:t>
      </w:r>
      <w:r w:rsidR="00F1327B">
        <w:t xml:space="preserve"> </w:t>
      </w:r>
      <w:r w:rsidR="009B175D">
        <w:t xml:space="preserve">all </w:t>
      </w:r>
      <w:r w:rsidR="00F1327B">
        <w:t xml:space="preserve">the expected costs and losses caused by the injury </w:t>
      </w:r>
      <w:r w:rsidR="00B30FCC">
        <w:t xml:space="preserve">at the right time when they </w:t>
      </w:r>
      <w:r w:rsidR="009A21C3">
        <w:t>arise</w:t>
      </w:r>
      <w:r w:rsidR="009B175D">
        <w:t>; and, with the further objective that when this has been achieved</w:t>
      </w:r>
      <w:r w:rsidR="00013B4C">
        <w:t>,</w:t>
      </w:r>
      <w:r w:rsidR="009B175D">
        <w:t xml:space="preserve"> there is no money left from the lump sum and the income it generated during the period of the award. In forming this opinion, the Lord Chancellor is required to make certain assumptions (and may make others) and to take certain factors into account (which does not rule out taking other factors into account). The specified assumptions are set out in paragraph </w:t>
      </w:r>
      <w:r w:rsidR="00DB76E5">
        <w:t>4</w:t>
      </w:r>
      <w:r w:rsidR="009B175D">
        <w:t>(3). They</w:t>
      </w:r>
      <w:r w:rsidR="00F1327B">
        <w:t xml:space="preserve"> </w:t>
      </w:r>
      <w:r>
        <w:t>include</w:t>
      </w:r>
      <w:r w:rsidR="009B175D">
        <w:t xml:space="preserve"> that</w:t>
      </w:r>
      <w:r>
        <w:t xml:space="preserve"> the recipient </w:t>
      </w:r>
      <w:r w:rsidRPr="00010F22">
        <w:t xml:space="preserve">of the relevant damages receives proper investment advice; invests in a diversified portfolio of investments; and has a low-risk investment </w:t>
      </w:r>
      <w:r w:rsidR="00013B4C" w:rsidRPr="00010F22">
        <w:t xml:space="preserve">profile. This </w:t>
      </w:r>
      <w:r w:rsidR="00E401FB" w:rsidRPr="00010F22">
        <w:t xml:space="preserve">profile </w:t>
      </w:r>
      <w:r w:rsidR="00495290" w:rsidRPr="00010F22">
        <w:t xml:space="preserve">means the recipient is assumed to be willing to take more risk than the very cautious investor envisaged under the present law relating to the setting of the discount </w:t>
      </w:r>
      <w:r w:rsidR="00013B4C" w:rsidRPr="00010F22">
        <w:t>rate, but</w:t>
      </w:r>
      <w:r w:rsidR="00495290" w:rsidRPr="00010F22">
        <w:t xml:space="preserve"> less risk than would ordinarily be taken by a prudent and properly advised individual investor who </w:t>
      </w:r>
      <w:r w:rsidR="002059D2" w:rsidRPr="00010F22">
        <w:t>does not have the same</w:t>
      </w:r>
      <w:r w:rsidR="00495290" w:rsidRPr="00010F22">
        <w:t xml:space="preserve"> investment objectives</w:t>
      </w:r>
      <w:r w:rsidR="002059D2" w:rsidRPr="00010F22">
        <w:t xml:space="preserve"> as the recipient of relevant damages</w:t>
      </w:r>
      <w:r w:rsidRPr="00010F22">
        <w:t xml:space="preserve">. </w:t>
      </w:r>
      <w:r w:rsidR="00A315CA" w:rsidRPr="00010F22">
        <w:t xml:space="preserve">The intention is that the level of risk assumed in the setting of the discount rate will therefore be higher than is assumed under the present law. </w:t>
      </w:r>
      <w:r w:rsidR="00495290" w:rsidRPr="00010F22">
        <w:t xml:space="preserve">The specified factors are set out in paragraph </w:t>
      </w:r>
      <w:r w:rsidR="00DB76E5" w:rsidRPr="00010F22">
        <w:t>4</w:t>
      </w:r>
      <w:r w:rsidR="00495290" w:rsidRPr="00010F22">
        <w:t>(5). This</w:t>
      </w:r>
      <w:r w:rsidRPr="00010F22">
        <w:t xml:space="preserve"> </w:t>
      </w:r>
      <w:r w:rsidR="00B21851" w:rsidRPr="00010F22">
        <w:t xml:space="preserve">sub-paragraph </w:t>
      </w:r>
      <w:r w:rsidRPr="00010F22">
        <w:t>requires the Lord Chancellor to have regard to</w:t>
      </w:r>
      <w:r w:rsidR="00013B4C" w:rsidRPr="00010F22">
        <w:t>:</w:t>
      </w:r>
      <w:r w:rsidRPr="00010F22">
        <w:t xml:space="preserve"> the actual returns available from such diversified portfolios</w:t>
      </w:r>
      <w:r w:rsidR="00013B4C" w:rsidRPr="00010F22">
        <w:t xml:space="preserve">, </w:t>
      </w:r>
      <w:r w:rsidRPr="00010F22">
        <w:t xml:space="preserve">the actual investments made by investors of relevant damages; and to make appropriate allowances for taxation, inflation and investment management costs. </w:t>
      </w:r>
    </w:p>
    <w:p w14:paraId="7EA624ED" w14:textId="7D75B535" w:rsidR="00EC6E3B" w:rsidRPr="00010F22" w:rsidRDefault="00B21851" w:rsidP="00010F22">
      <w:pPr>
        <w:pStyle w:val="ParaNumbered"/>
      </w:pPr>
      <w:r w:rsidRPr="00010F22">
        <w:t>On concluding a review</w:t>
      </w:r>
      <w:r w:rsidR="006653DB" w:rsidRPr="00010F22">
        <w:t>,</w:t>
      </w:r>
      <w:r w:rsidR="004F5183" w:rsidRPr="00010F22">
        <w:t xml:space="preserve"> the Lord Chancellor</w:t>
      </w:r>
      <w:r w:rsidRPr="00010F22">
        <w:t xml:space="preserve"> is required </w:t>
      </w:r>
      <w:r w:rsidR="004F5183" w:rsidRPr="00010F22">
        <w:t xml:space="preserve">to give reasons for </w:t>
      </w:r>
      <w:r w:rsidRPr="00010F22">
        <w:t>his or her decision on the rate</w:t>
      </w:r>
      <w:r w:rsidR="004F5183" w:rsidRPr="00010F22">
        <w:t xml:space="preserve"> and to publish </w:t>
      </w:r>
      <w:r w:rsidR="00645DD7" w:rsidRPr="00010F22">
        <w:t xml:space="preserve">such information about </w:t>
      </w:r>
      <w:r w:rsidR="004F5183" w:rsidRPr="00010F22">
        <w:t>the response</w:t>
      </w:r>
      <w:r w:rsidR="00725B66" w:rsidRPr="00010F22">
        <w:t xml:space="preserve">, </w:t>
      </w:r>
      <w:r w:rsidR="00E401FB" w:rsidRPr="00010F22">
        <w:t>on the</w:t>
      </w:r>
      <w:r w:rsidR="00725B66" w:rsidRPr="00010F22">
        <w:t xml:space="preserve"> first review,</w:t>
      </w:r>
      <w:r w:rsidR="004F5183" w:rsidRPr="00010F22">
        <w:t xml:space="preserve"> of the </w:t>
      </w:r>
      <w:r w:rsidR="00725B66" w:rsidRPr="00010F22">
        <w:t>Government Actuary, and, on subsequent reviews</w:t>
      </w:r>
      <w:r w:rsidR="00E401FB" w:rsidRPr="00010F22">
        <w:t xml:space="preserve">, </w:t>
      </w:r>
      <w:r w:rsidR="00725B66" w:rsidRPr="00010F22">
        <w:t xml:space="preserve">of the </w:t>
      </w:r>
      <w:r w:rsidR="004F5183" w:rsidRPr="00010F22">
        <w:t>expert panel established for the relevant review</w:t>
      </w:r>
      <w:r w:rsidR="00725B66" w:rsidRPr="00010F22">
        <w:t>,</w:t>
      </w:r>
      <w:r w:rsidR="00645DD7" w:rsidRPr="00010F22">
        <w:t xml:space="preserve"> as he or she thinks appropriate</w:t>
      </w:r>
      <w:r w:rsidR="004F5183" w:rsidRPr="00010F22">
        <w:t xml:space="preserve">. </w:t>
      </w:r>
      <w:r w:rsidR="00EC6E3B" w:rsidRPr="00010F22">
        <w:t xml:space="preserve">Paragraphs </w:t>
      </w:r>
      <w:r w:rsidR="00DB76E5" w:rsidRPr="00010F22">
        <w:t>6</w:t>
      </w:r>
      <w:r w:rsidR="00EC6E3B" w:rsidRPr="00010F22">
        <w:t xml:space="preserve"> and </w:t>
      </w:r>
      <w:r w:rsidR="00DB76E5" w:rsidRPr="00010F22">
        <w:t>7</w:t>
      </w:r>
      <w:r w:rsidR="00EC6E3B" w:rsidRPr="00010F22">
        <w:t xml:space="preserve"> contain provisions relating to the establishment of an independent expert panel which the Lord Chancellor is to consult in setting the rate. The paragraphs provide for the panel to be chaired by the Government Actuary, and to contain four other members, namely members with experience respectively as an actuary, as an economist, in managing investments, and in relation to consumer financial investments. The panel is to be appointed for each review; but serving on the panel in relation to one review will not disqualify an appointee from serving on the panel for another review. The panel dissolves when </w:t>
      </w:r>
      <w:r w:rsidR="00725B66" w:rsidRPr="00010F22">
        <w:t xml:space="preserve">it has responded to </w:t>
      </w:r>
      <w:r w:rsidR="00EC6E3B" w:rsidRPr="00010F22">
        <w:t xml:space="preserve">the Lord Chancellor’s consultation. The cost of the panel will be met by the Lord Chancellor, who may enter into arrangements with other government departments so that they can assist, such as by providing a secretariat to the panel. Meetings of the panel will not be quorate unless </w:t>
      </w:r>
      <w:r w:rsidR="00725B66" w:rsidRPr="00010F22">
        <w:t>there are four members present</w:t>
      </w:r>
      <w:r w:rsidR="006653DB" w:rsidRPr="00010F22">
        <w:t>,</w:t>
      </w:r>
      <w:r w:rsidR="00725B66" w:rsidRPr="00010F22">
        <w:t xml:space="preserve"> including </w:t>
      </w:r>
      <w:r w:rsidR="00EC6E3B" w:rsidRPr="00010F22">
        <w:t xml:space="preserve">the Government Actuary </w:t>
      </w:r>
      <w:r w:rsidR="00725B66" w:rsidRPr="00010F22">
        <w:t>(</w:t>
      </w:r>
      <w:r w:rsidR="00EC6E3B" w:rsidRPr="00010F22">
        <w:t xml:space="preserve">or </w:t>
      </w:r>
      <w:r w:rsidR="00725B66" w:rsidRPr="00010F22">
        <w:t xml:space="preserve">if that post is vacant, </w:t>
      </w:r>
      <w:r w:rsidR="00EC6E3B" w:rsidRPr="00010F22">
        <w:t>the Deputy Government Actuary</w:t>
      </w:r>
      <w:r w:rsidR="00725B66" w:rsidRPr="00010F22">
        <w:t>)</w:t>
      </w:r>
      <w:r w:rsidR="00EC6E3B" w:rsidRPr="00010F22">
        <w:t xml:space="preserve">. As there may be more than one review ongoing at any time (see paragraph </w:t>
      </w:r>
      <w:r w:rsidR="00DB76E5" w:rsidRPr="00010F22">
        <w:t>8</w:t>
      </w:r>
      <w:r w:rsidR="007E1C9A" w:rsidRPr="00010F22">
        <w:t xml:space="preserve"> of </w:t>
      </w:r>
      <w:r w:rsidR="00A239B0" w:rsidRPr="00010F22">
        <w:t>n</w:t>
      </w:r>
      <w:r w:rsidR="007E1C9A" w:rsidRPr="00010F22">
        <w:t>ew Schedule A1 and related commentary</w:t>
      </w:r>
      <w:r w:rsidR="00EC6E3B" w:rsidRPr="00010F22">
        <w:t>) provision is made for individuals to be members of more than one panel.</w:t>
      </w:r>
    </w:p>
    <w:p w14:paraId="46E38D5C" w14:textId="69DA7E0D" w:rsidR="00865E85" w:rsidRPr="002A3E28" w:rsidRDefault="002C20E0" w:rsidP="00010F22">
      <w:pPr>
        <w:pStyle w:val="ParaNumbered"/>
      </w:pPr>
      <w:r w:rsidRPr="00010F22">
        <w:t xml:space="preserve">Paragraph </w:t>
      </w:r>
      <w:r w:rsidR="00DB76E5" w:rsidRPr="00010F22">
        <w:t>8</w:t>
      </w:r>
      <w:r w:rsidRPr="00010F22">
        <w:t xml:space="preserve"> contains provisions as to how the Schedule should apply if two or more discount rates are prescribed as a result of a review. Different rates might, for example, be prescribed for different durations of loss</w:t>
      </w:r>
      <w:r w:rsidR="00725B66" w:rsidRPr="00010F22">
        <w:t xml:space="preserve"> (see paragraph </w:t>
      </w:r>
      <w:r w:rsidR="00C61C5A" w:rsidRPr="00010F22">
        <w:t>3</w:t>
      </w:r>
      <w:r w:rsidR="001B03DB" w:rsidRPr="00010F22">
        <w:t>0</w:t>
      </w:r>
      <w:r w:rsidR="00C61C5A" w:rsidRPr="00010F22">
        <w:t xml:space="preserve"> </w:t>
      </w:r>
      <w:r w:rsidR="00725B66" w:rsidRPr="00010F22">
        <w:t>above)</w:t>
      </w:r>
      <w:r w:rsidRPr="00010F22">
        <w:t>. The requirements as to when and how a review is conducted will apply separately to each</w:t>
      </w:r>
      <w:r w:rsidR="00CE092C" w:rsidRPr="00010F22">
        <w:t xml:space="preserve"> rate</w:t>
      </w:r>
      <w:r w:rsidRPr="00010F22">
        <w:t>.</w:t>
      </w:r>
      <w:r w:rsidR="00F16A2E" w:rsidRPr="00010F22">
        <w:t xml:space="preserve"> This enables the Lord Chancellor to carry out reviews of different rate</w:t>
      </w:r>
      <w:r w:rsidR="00F16A2E">
        <w:t>s separately at different times, but different rates may also be reviewed at the same time (in the latter case one or more members of the panel for the review of one rate might also be members of the panel for another rate).</w:t>
      </w:r>
    </w:p>
    <w:p w14:paraId="22B2E69A" w14:textId="3A602EA9" w:rsidR="002C20E0" w:rsidRPr="00B82CFF" w:rsidRDefault="00865E85" w:rsidP="0019462C">
      <w:pPr>
        <w:pStyle w:val="HSubheading5"/>
      </w:pPr>
      <w:bookmarkStart w:id="77" w:name="_Toc516585"/>
      <w:r>
        <w:t xml:space="preserve">Supplementary provisions under </w:t>
      </w:r>
      <w:r w:rsidR="001743D6">
        <w:t>Section</w:t>
      </w:r>
      <w:r>
        <w:t xml:space="preserve"> </w:t>
      </w:r>
      <w:r w:rsidR="004F4718">
        <w:t>10</w:t>
      </w:r>
      <w:bookmarkEnd w:id="77"/>
    </w:p>
    <w:p w14:paraId="4445762A" w14:textId="042B1B93" w:rsidR="002C20E0" w:rsidRPr="002A3E28" w:rsidRDefault="001743D6" w:rsidP="00010F22">
      <w:pPr>
        <w:pStyle w:val="ParaNumbered"/>
      </w:pPr>
      <w:r>
        <w:t>Section</w:t>
      </w:r>
      <w:r w:rsidR="002C20E0">
        <w:t xml:space="preserve"> </w:t>
      </w:r>
      <w:r w:rsidR="004F4718">
        <w:t>10</w:t>
      </w:r>
      <w:r w:rsidR="002C20E0">
        <w:t xml:space="preserve">(3) </w:t>
      </w:r>
      <w:r w:rsidR="002C20E0" w:rsidRPr="00010F22">
        <w:t>provides</w:t>
      </w:r>
      <w:r w:rsidR="002C20E0">
        <w:t xml:space="preserve"> that the rate in force under the present law when </w:t>
      </w:r>
      <w:r w:rsidR="00E51CC1">
        <w:t>s</w:t>
      </w:r>
      <w:r>
        <w:t>ection</w:t>
      </w:r>
      <w:r w:rsidR="002C20E0">
        <w:t xml:space="preserve"> </w:t>
      </w:r>
      <w:r w:rsidR="004F4718">
        <w:t>10</w:t>
      </w:r>
      <w:r w:rsidR="002C20E0">
        <w:t xml:space="preserve"> comes into force</w:t>
      </w:r>
      <w:r w:rsidR="00F16A2E">
        <w:t xml:space="preserve"> (currently, minus 0.75%)</w:t>
      </w:r>
      <w:r w:rsidR="002C20E0">
        <w:t xml:space="preserve"> will continue in force as if the order setting the rate had been made under the new provisions. This rate will be reviewed in the initial review (see Schedule A1, para</w:t>
      </w:r>
      <w:r w:rsidR="008A3987">
        <w:t>graph</w:t>
      </w:r>
      <w:r w:rsidR="002C20E0">
        <w:t xml:space="preserve"> 2).</w:t>
      </w:r>
    </w:p>
    <w:p w14:paraId="37D30964" w14:textId="04CD76C6" w:rsidR="002C20E0" w:rsidRPr="002A3E28" w:rsidRDefault="001743D6" w:rsidP="00010F22">
      <w:pPr>
        <w:pStyle w:val="ParaNumbered"/>
      </w:pPr>
      <w:r>
        <w:t>Section</w:t>
      </w:r>
      <w:r w:rsidR="002C20E0">
        <w:t xml:space="preserve"> </w:t>
      </w:r>
      <w:r w:rsidR="004F4718">
        <w:t>10</w:t>
      </w:r>
      <w:r w:rsidR="00696F2F">
        <w:t xml:space="preserve"> </w:t>
      </w:r>
      <w:r w:rsidR="002C20E0">
        <w:t>(</w:t>
      </w:r>
      <w:r w:rsidR="00885823">
        <w:t>4</w:t>
      </w:r>
      <w:r w:rsidR="002C20E0">
        <w:t>) makes consequential amendments to the Damages Act 1996</w:t>
      </w:r>
      <w:r w:rsidR="00DB4F65">
        <w:t xml:space="preserve">. </w:t>
      </w:r>
      <w:r w:rsidR="00DB4F65" w:rsidRPr="00DB4F65">
        <w:t xml:space="preserve">This includes the </w:t>
      </w:r>
      <w:r w:rsidR="00DB4F65" w:rsidRPr="00DB4F65">
        <w:lastRenderedPageBreak/>
        <w:t>omission of section 1 for England and Wales</w:t>
      </w:r>
      <w:r w:rsidR="00F16A2E">
        <w:t xml:space="preserve"> and the insertion of Schedule </w:t>
      </w:r>
      <w:r w:rsidR="00A75630">
        <w:t>A1</w:t>
      </w:r>
      <w:r w:rsidR="00CE092C">
        <w:t>, with consequent renumbering of the present Schedule to the 1996 Act</w:t>
      </w:r>
      <w:r w:rsidR="002C20E0">
        <w:t xml:space="preserve">.   </w:t>
      </w:r>
    </w:p>
    <w:p w14:paraId="361C1CE4" w14:textId="59524F63" w:rsidR="004D5BEB" w:rsidRDefault="004D5BEB" w:rsidP="0019462C">
      <w:pPr>
        <w:pStyle w:val="HSubheading2"/>
      </w:pPr>
      <w:bookmarkStart w:id="78" w:name="_Toc516586"/>
      <w:r w:rsidRPr="00CA4237">
        <w:t xml:space="preserve">Part </w:t>
      </w:r>
      <w:r w:rsidR="000B21AB">
        <w:t>3</w:t>
      </w:r>
      <w:r w:rsidRPr="00CA4237">
        <w:t xml:space="preserve">: </w:t>
      </w:r>
      <w:bookmarkEnd w:id="47"/>
      <w:r w:rsidR="001E48BA">
        <w:t>Miscellaneous and General</w:t>
      </w:r>
      <w:bookmarkEnd w:id="78"/>
    </w:p>
    <w:p w14:paraId="116261AE" w14:textId="495A2C4C" w:rsidR="00F648DC" w:rsidRPr="002D66D6" w:rsidRDefault="001743D6" w:rsidP="00010F22">
      <w:pPr>
        <w:pStyle w:val="HSubheading4"/>
      </w:pPr>
      <w:bookmarkStart w:id="79" w:name="_Toc516587"/>
      <w:bookmarkStart w:id="80" w:name="_Toc474503435"/>
      <w:bookmarkStart w:id="81" w:name="_Toc475473378"/>
      <w:r>
        <w:t>Section</w:t>
      </w:r>
      <w:r w:rsidR="00F648DC">
        <w:t xml:space="preserve"> 11: Report on effect of Parts 1 and 2</w:t>
      </w:r>
      <w:bookmarkEnd w:id="79"/>
    </w:p>
    <w:p w14:paraId="25967C0E" w14:textId="436E88A4" w:rsidR="001D6BBB" w:rsidRPr="0075314B" w:rsidRDefault="00C47135" w:rsidP="00010F22">
      <w:pPr>
        <w:pStyle w:val="ParaNumbered"/>
        <w:rPr>
          <w:rFonts w:cs="Times New Roman"/>
          <w:lang w:eastAsia="en-GB"/>
        </w:rPr>
      </w:pPr>
      <w:r w:rsidRPr="0075314B">
        <w:rPr>
          <w:lang w:eastAsia="en-GB"/>
        </w:rPr>
        <w:t xml:space="preserve">Subsections (1) to (6) of this </w:t>
      </w:r>
      <w:r w:rsidR="001B03DB">
        <w:rPr>
          <w:lang w:eastAsia="en-GB"/>
        </w:rPr>
        <w:t>section</w:t>
      </w:r>
      <w:r w:rsidRPr="0075314B">
        <w:rPr>
          <w:lang w:eastAsia="en-GB"/>
        </w:rPr>
        <w:t xml:space="preserve"> enables the Treasury to specify in regulations information </w:t>
      </w:r>
      <w:r w:rsidR="00DA49F9" w:rsidRPr="0075314B">
        <w:rPr>
          <w:lang w:eastAsia="en-GB"/>
        </w:rPr>
        <w:t>that insurers</w:t>
      </w:r>
      <w:r w:rsidR="00DA49F9">
        <w:rPr>
          <w:lang w:eastAsia="en-GB"/>
        </w:rPr>
        <w:t xml:space="preserve"> must</w:t>
      </w:r>
      <w:r w:rsidR="00DA49F9" w:rsidRPr="0075314B">
        <w:rPr>
          <w:lang w:eastAsia="en-GB"/>
        </w:rPr>
        <w:t xml:space="preserve"> provide </w:t>
      </w:r>
      <w:r w:rsidRPr="0075314B">
        <w:rPr>
          <w:lang w:eastAsia="en-GB"/>
        </w:rPr>
        <w:t>to the FCA about the effects of Parts 1 and 2 of the Act on individual customers in England and Wales who have purchased insurance policies which include cover for personal injury. The regulations may specify the level and type of information to be provided, the period of time for which the requirement will apply and that the information may be subject to audit. Subsection (7) requires the Treasury to prepare and lay a report before Parliament which summarises the information provided and which gives a view on whether and how policy holders have benefitted from reductions in costs to insurers arising from these reforms. Subsection (10) makes consequential amendments to the Financial Services and Markets Act 2000 to enable the Financial Conduct Authority to use its existing powers to ensure firms under its supervision comply with the requirement. Regulations made under this section are subject to the affirmative resolution procedure.</w:t>
      </w:r>
    </w:p>
    <w:p w14:paraId="7FB653D6" w14:textId="1CDC0797" w:rsidR="004F1364" w:rsidRPr="001E48BA" w:rsidRDefault="001743D6" w:rsidP="00010F22">
      <w:pPr>
        <w:pStyle w:val="HSubheading4"/>
        <w:rPr>
          <w:rFonts w:cs="BookAntiquaParliamentary"/>
        </w:rPr>
      </w:pPr>
      <w:bookmarkStart w:id="82" w:name="_Toc516588"/>
      <w:r w:rsidRPr="00010F22">
        <w:t>Section</w:t>
      </w:r>
      <w:r w:rsidR="004F1364" w:rsidRPr="00010F22">
        <w:t xml:space="preserve"> 12: Regulations</w:t>
      </w:r>
      <w:bookmarkEnd w:id="82"/>
    </w:p>
    <w:p w14:paraId="43F14543" w14:textId="3B5B3DD8" w:rsidR="004F1364" w:rsidRPr="00010F22" w:rsidRDefault="004F1364" w:rsidP="00010F22">
      <w:pPr>
        <w:pStyle w:val="ParaNumbered"/>
      </w:pPr>
      <w:r>
        <w:rPr>
          <w:lang w:bidi="ar-SA"/>
        </w:rPr>
        <w:t xml:space="preserve">This </w:t>
      </w:r>
      <w:r w:rsidR="001743D6">
        <w:rPr>
          <w:lang w:bidi="ar-SA"/>
        </w:rPr>
        <w:t>Section</w:t>
      </w:r>
      <w:r>
        <w:rPr>
          <w:lang w:bidi="ar-SA"/>
        </w:rPr>
        <w:t xml:space="preserve"> provides that regulations </w:t>
      </w:r>
      <w:r w:rsidRPr="00010F22">
        <w:t xml:space="preserve">under the </w:t>
      </w:r>
      <w:r w:rsidR="00CE7F91" w:rsidRPr="00010F22">
        <w:t>Act</w:t>
      </w:r>
      <w:r w:rsidRPr="00010F22">
        <w:t xml:space="preserve"> are to be made by statutory instrument. The </w:t>
      </w:r>
      <w:r w:rsidR="00337A5F" w:rsidRPr="00010F22">
        <w:t>s</w:t>
      </w:r>
      <w:r w:rsidR="001743D6" w:rsidRPr="00010F22">
        <w:t>ection</w:t>
      </w:r>
      <w:r w:rsidRPr="00010F22">
        <w:t xml:space="preserve"> stipulates that where regulations under this </w:t>
      </w:r>
      <w:r w:rsidR="00CE7F91" w:rsidRPr="00010F22">
        <w:t>Act</w:t>
      </w:r>
      <w:r w:rsidRPr="00010F22">
        <w:t xml:space="preserve"> are subject to the negative resolution procedure, they are subject to annulment in pursuance of a resolution of either House of Parliament, and that where regulations made under this </w:t>
      </w:r>
      <w:r w:rsidR="00CE7F91" w:rsidRPr="00010F22">
        <w:t>Act</w:t>
      </w:r>
      <w:r w:rsidRPr="00010F22">
        <w:t xml:space="preserve"> are subject to the affirmative resolution procedure, a draft of the regulations must be laid before Parliament and approved by a resolution of each House of Parliament.</w:t>
      </w:r>
    </w:p>
    <w:p w14:paraId="19FAF7CE" w14:textId="36606E45" w:rsidR="004F1364" w:rsidRDefault="004F1364" w:rsidP="00010F22">
      <w:pPr>
        <w:pStyle w:val="ParaNumbered"/>
        <w:rPr>
          <w:lang w:bidi="ar-SA"/>
        </w:rPr>
      </w:pPr>
      <w:r w:rsidRPr="00010F22">
        <w:t>Subsections (4) and (5) provide that</w:t>
      </w:r>
      <w:r>
        <w:rPr>
          <w:lang w:bidi="ar-SA"/>
        </w:rPr>
        <w:t xml:space="preserve"> where regulations are made under this </w:t>
      </w:r>
      <w:r w:rsidR="00CE7F91">
        <w:rPr>
          <w:lang w:bidi="ar-SA"/>
        </w:rPr>
        <w:t>Act</w:t>
      </w:r>
      <w:r>
        <w:rPr>
          <w:lang w:bidi="ar-SA"/>
        </w:rPr>
        <w:t xml:space="preserve"> (apart from Commencement regulations), those regulations may make consequential, supplementary, incidental, transitional, transitory or savings provision. </w:t>
      </w:r>
      <w:r w:rsidRPr="00152236">
        <w:rPr>
          <w:lang w:bidi="ar-SA"/>
        </w:rPr>
        <w:t>Subsection (4)(a)</w:t>
      </w:r>
      <w:r>
        <w:rPr>
          <w:lang w:bidi="ar-SA"/>
        </w:rPr>
        <w:t xml:space="preserve"> also allows regulations to make different provision for different purposes.</w:t>
      </w:r>
    </w:p>
    <w:p w14:paraId="3788234B" w14:textId="2C732F00" w:rsidR="00BF74C9" w:rsidRPr="003E7833" w:rsidRDefault="001743D6" w:rsidP="00010F22">
      <w:pPr>
        <w:pStyle w:val="HSubheading4"/>
      </w:pPr>
      <w:bookmarkStart w:id="83" w:name="_Toc516589"/>
      <w:r>
        <w:t>Section</w:t>
      </w:r>
      <w:r w:rsidR="00BF74C9">
        <w:t xml:space="preserve"> </w:t>
      </w:r>
      <w:r w:rsidR="00B17361">
        <w:t>1</w:t>
      </w:r>
      <w:r w:rsidR="00386AD7">
        <w:t>3</w:t>
      </w:r>
      <w:r w:rsidR="00BF74C9">
        <w:t>: Extent</w:t>
      </w:r>
      <w:bookmarkEnd w:id="80"/>
      <w:bookmarkEnd w:id="81"/>
      <w:bookmarkEnd w:id="83"/>
    </w:p>
    <w:p w14:paraId="7CBEB2A8" w14:textId="0FE9F7C6" w:rsidR="00BF74C9" w:rsidRPr="004774CC" w:rsidRDefault="001743D6" w:rsidP="00010F22">
      <w:pPr>
        <w:pStyle w:val="ParaNumbered"/>
        <w:rPr>
          <w:lang w:bidi="ar-SA"/>
        </w:rPr>
      </w:pPr>
      <w:r>
        <w:rPr>
          <w:lang w:bidi="ar-SA"/>
        </w:rPr>
        <w:t>Section</w:t>
      </w:r>
      <w:r w:rsidR="00BF74C9">
        <w:rPr>
          <w:lang w:bidi="ar-SA"/>
        </w:rPr>
        <w:t xml:space="preserve"> </w:t>
      </w:r>
      <w:r w:rsidR="00984F27">
        <w:rPr>
          <w:lang w:bidi="ar-SA"/>
        </w:rPr>
        <w:t>1</w:t>
      </w:r>
      <w:r w:rsidR="007D3CDD">
        <w:rPr>
          <w:lang w:bidi="ar-SA"/>
        </w:rPr>
        <w:t>3</w:t>
      </w:r>
      <w:r w:rsidR="00984F27">
        <w:rPr>
          <w:lang w:bidi="ar-SA"/>
        </w:rPr>
        <w:t xml:space="preserve"> </w:t>
      </w:r>
      <w:r w:rsidR="00BF74C9">
        <w:rPr>
          <w:lang w:bidi="ar-SA"/>
        </w:rPr>
        <w:t xml:space="preserve">sets out the </w:t>
      </w:r>
      <w:r w:rsidR="00BF74C9" w:rsidRPr="004774CC">
        <w:rPr>
          <w:lang w:bidi="ar-SA"/>
        </w:rPr>
        <w:t xml:space="preserve">extent of the </w:t>
      </w:r>
      <w:r w:rsidR="00CE7F91">
        <w:rPr>
          <w:lang w:bidi="ar-SA"/>
        </w:rPr>
        <w:t>Act</w:t>
      </w:r>
      <w:r w:rsidR="00BF74C9" w:rsidRPr="004774CC">
        <w:rPr>
          <w:lang w:bidi="ar-SA"/>
        </w:rPr>
        <w:t xml:space="preserve"> (see commentary on</w:t>
      </w:r>
      <w:r w:rsidR="00826A34" w:rsidRPr="004774CC">
        <w:rPr>
          <w:lang w:bidi="ar-SA"/>
        </w:rPr>
        <w:t xml:space="preserve"> individual </w:t>
      </w:r>
      <w:r w:rsidR="006F2A75">
        <w:rPr>
          <w:lang w:bidi="ar-SA"/>
        </w:rPr>
        <w:t>s</w:t>
      </w:r>
      <w:r>
        <w:rPr>
          <w:lang w:bidi="ar-SA"/>
        </w:rPr>
        <w:t>ection</w:t>
      </w:r>
      <w:r w:rsidR="00826A34" w:rsidRPr="004774CC">
        <w:rPr>
          <w:lang w:bidi="ar-SA"/>
        </w:rPr>
        <w:t>s, paragraphs</w:t>
      </w:r>
      <w:r w:rsidR="00AA2E63" w:rsidRPr="004774CC">
        <w:rPr>
          <w:lang w:bidi="ar-SA"/>
        </w:rPr>
        <w:t xml:space="preserve"> </w:t>
      </w:r>
      <w:r w:rsidR="007E1C9A" w:rsidRPr="004774CC">
        <w:rPr>
          <w:lang w:bidi="ar-SA"/>
        </w:rPr>
        <w:t>1</w:t>
      </w:r>
      <w:r w:rsidR="001D17C6">
        <w:rPr>
          <w:lang w:bidi="ar-SA"/>
        </w:rPr>
        <w:t>8</w:t>
      </w:r>
      <w:r w:rsidR="007E1C9A" w:rsidRPr="004774CC">
        <w:rPr>
          <w:lang w:bidi="ar-SA"/>
        </w:rPr>
        <w:t xml:space="preserve"> </w:t>
      </w:r>
      <w:r w:rsidR="00E51991" w:rsidRPr="004774CC">
        <w:rPr>
          <w:lang w:bidi="ar-SA"/>
        </w:rPr>
        <w:t>to</w:t>
      </w:r>
      <w:r w:rsidR="00AA2E63" w:rsidRPr="004774CC">
        <w:rPr>
          <w:lang w:bidi="ar-SA"/>
        </w:rPr>
        <w:t xml:space="preserve"> 2</w:t>
      </w:r>
      <w:r w:rsidR="001B03DB">
        <w:rPr>
          <w:lang w:bidi="ar-SA"/>
        </w:rPr>
        <w:t>0</w:t>
      </w:r>
      <w:r w:rsidR="007E1C9A">
        <w:rPr>
          <w:lang w:bidi="ar-SA"/>
        </w:rPr>
        <w:t xml:space="preserve"> above</w:t>
      </w:r>
      <w:r w:rsidR="00E51991" w:rsidRPr="004774CC">
        <w:rPr>
          <w:lang w:bidi="ar-SA"/>
        </w:rPr>
        <w:t xml:space="preserve"> </w:t>
      </w:r>
      <w:r w:rsidR="00BF74C9" w:rsidRPr="004774CC">
        <w:rPr>
          <w:lang w:bidi="ar-SA"/>
        </w:rPr>
        <w:t>and Annex A for further information</w:t>
      </w:r>
      <w:r w:rsidR="000D434B" w:rsidRPr="004774CC">
        <w:rPr>
          <w:lang w:bidi="ar-SA"/>
        </w:rPr>
        <w:t>)</w:t>
      </w:r>
      <w:r w:rsidR="00BF74C9" w:rsidRPr="004774CC">
        <w:rPr>
          <w:lang w:bidi="ar-SA"/>
        </w:rPr>
        <w:t xml:space="preserve">. </w:t>
      </w:r>
    </w:p>
    <w:p w14:paraId="3AD8E2FF" w14:textId="15F773F9" w:rsidR="00BF74C9" w:rsidRPr="003E7833" w:rsidRDefault="001743D6" w:rsidP="00010F22">
      <w:pPr>
        <w:pStyle w:val="HSubheading4"/>
      </w:pPr>
      <w:bookmarkStart w:id="84" w:name="_Toc474503436"/>
      <w:bookmarkStart w:id="85" w:name="_Toc475473379"/>
      <w:bookmarkStart w:id="86" w:name="_Toc516590"/>
      <w:r>
        <w:t>Section</w:t>
      </w:r>
      <w:r w:rsidR="00E51991">
        <w:t xml:space="preserve"> </w:t>
      </w:r>
      <w:r w:rsidR="00B17361">
        <w:t>1</w:t>
      </w:r>
      <w:r w:rsidR="002A023A">
        <w:t>4</w:t>
      </w:r>
      <w:r w:rsidR="00BF74C9">
        <w:t>: Commencement</w:t>
      </w:r>
      <w:bookmarkEnd w:id="84"/>
      <w:bookmarkEnd w:id="85"/>
      <w:bookmarkEnd w:id="86"/>
    </w:p>
    <w:p w14:paraId="2D89362A" w14:textId="25F53960" w:rsidR="00BF74C9" w:rsidRDefault="00BF74C9" w:rsidP="00010F22">
      <w:pPr>
        <w:pStyle w:val="ParaNumbered"/>
        <w:rPr>
          <w:lang w:bidi="ar-SA"/>
        </w:rPr>
      </w:pPr>
      <w:r>
        <w:rPr>
          <w:lang w:bidi="ar-SA"/>
        </w:rPr>
        <w:t xml:space="preserve">Part </w:t>
      </w:r>
      <w:r w:rsidR="00ED1B5F">
        <w:rPr>
          <w:lang w:bidi="ar-SA"/>
        </w:rPr>
        <w:t xml:space="preserve">2 (Personal Injury Discount Rate) and </w:t>
      </w:r>
      <w:r>
        <w:rPr>
          <w:lang w:bidi="ar-SA"/>
        </w:rPr>
        <w:t xml:space="preserve">Part </w:t>
      </w:r>
      <w:r w:rsidR="000B21AB">
        <w:rPr>
          <w:lang w:bidi="ar-SA"/>
        </w:rPr>
        <w:t>3</w:t>
      </w:r>
      <w:r>
        <w:rPr>
          <w:lang w:bidi="ar-SA"/>
        </w:rPr>
        <w:t xml:space="preserve"> </w:t>
      </w:r>
      <w:r w:rsidR="000D434B">
        <w:rPr>
          <w:lang w:bidi="ar-SA"/>
        </w:rPr>
        <w:t xml:space="preserve">(Final Provisions) </w:t>
      </w:r>
      <w:r w:rsidR="00865E85">
        <w:rPr>
          <w:lang w:bidi="ar-SA"/>
        </w:rPr>
        <w:t xml:space="preserve">of the </w:t>
      </w:r>
      <w:r w:rsidR="00CE7F91">
        <w:rPr>
          <w:lang w:bidi="ar-SA"/>
        </w:rPr>
        <w:t>Act</w:t>
      </w:r>
      <w:r w:rsidR="00865E85">
        <w:rPr>
          <w:lang w:bidi="ar-SA"/>
        </w:rPr>
        <w:t xml:space="preserve"> </w:t>
      </w:r>
      <w:r>
        <w:rPr>
          <w:lang w:bidi="ar-SA"/>
        </w:rPr>
        <w:t xml:space="preserve">will come into force on the day on which the </w:t>
      </w:r>
      <w:r w:rsidR="00CE7F91">
        <w:rPr>
          <w:lang w:bidi="ar-SA"/>
        </w:rPr>
        <w:t>Act</w:t>
      </w:r>
      <w:r>
        <w:rPr>
          <w:lang w:bidi="ar-SA"/>
        </w:rPr>
        <w:t xml:space="preserve"> is passed. All other provisions will come into force on such day as the Secretary of State may by regulations appoint.</w:t>
      </w:r>
    </w:p>
    <w:p w14:paraId="03EFC7D2" w14:textId="77777777" w:rsidR="00BF74C9" w:rsidRDefault="00BF74C9" w:rsidP="00010F22">
      <w:pPr>
        <w:pStyle w:val="ParaNumbered"/>
        <w:rPr>
          <w:lang w:bidi="ar-SA"/>
        </w:rPr>
      </w:pPr>
      <w:r w:rsidRPr="00010F22">
        <w:t>Subsection</w:t>
      </w:r>
      <w:r w:rsidRPr="00152236">
        <w:rPr>
          <w:lang w:bidi="ar-SA"/>
        </w:rPr>
        <w:t xml:space="preserve"> (</w:t>
      </w:r>
      <w:r w:rsidR="00B17361" w:rsidRPr="00152236">
        <w:rPr>
          <w:lang w:bidi="ar-SA"/>
        </w:rPr>
        <w:t>3</w:t>
      </w:r>
      <w:r w:rsidRPr="00152236">
        <w:rPr>
          <w:lang w:bidi="ar-SA"/>
        </w:rPr>
        <w:t>)</w:t>
      </w:r>
      <w:r>
        <w:rPr>
          <w:lang w:bidi="ar-SA"/>
        </w:rPr>
        <w:t xml:space="preserve"> allows for regulations to appoint different days for different purposes and to make transitional, transitory or savings provision.</w:t>
      </w:r>
    </w:p>
    <w:p w14:paraId="20D17F9C" w14:textId="4BA6E81F" w:rsidR="00BF74C9" w:rsidRPr="003E7833" w:rsidRDefault="001743D6" w:rsidP="00010F22">
      <w:pPr>
        <w:pStyle w:val="HSubheading4"/>
      </w:pPr>
      <w:bookmarkStart w:id="87" w:name="_Toc474503437"/>
      <w:bookmarkStart w:id="88" w:name="_Toc475473380"/>
      <w:bookmarkStart w:id="89" w:name="_Toc516591"/>
      <w:r>
        <w:t>Section</w:t>
      </w:r>
      <w:r w:rsidR="00BF74C9">
        <w:t xml:space="preserve"> </w:t>
      </w:r>
      <w:r w:rsidR="00B17361">
        <w:t>1</w:t>
      </w:r>
      <w:r w:rsidR="002A023A">
        <w:t>5</w:t>
      </w:r>
      <w:r w:rsidR="00BF74C9">
        <w:t>: Short title</w:t>
      </w:r>
      <w:bookmarkEnd w:id="87"/>
      <w:bookmarkEnd w:id="88"/>
      <w:bookmarkEnd w:id="89"/>
    </w:p>
    <w:p w14:paraId="20193F9E" w14:textId="64F3D238" w:rsidR="004D5BEB" w:rsidRPr="00BF74C9" w:rsidRDefault="00BF74C9" w:rsidP="00010F22">
      <w:pPr>
        <w:pStyle w:val="ParaNumbered"/>
        <w:rPr>
          <w:lang w:bidi="ar-SA"/>
        </w:rPr>
      </w:pPr>
      <w:r w:rsidRPr="003E7833">
        <w:rPr>
          <w:lang w:bidi="ar-SA"/>
        </w:rPr>
        <w:t xml:space="preserve">This </w:t>
      </w:r>
      <w:r w:rsidR="006F2A75">
        <w:rPr>
          <w:lang w:bidi="ar-SA"/>
        </w:rPr>
        <w:t>s</w:t>
      </w:r>
      <w:r w:rsidR="001743D6">
        <w:rPr>
          <w:lang w:bidi="ar-SA"/>
        </w:rPr>
        <w:t>ection</w:t>
      </w:r>
      <w:r>
        <w:rPr>
          <w:lang w:bidi="ar-SA"/>
        </w:rPr>
        <w:t xml:space="preserve"> confirms the short title of the </w:t>
      </w:r>
      <w:r w:rsidR="00CE7F91">
        <w:rPr>
          <w:lang w:bidi="ar-SA"/>
        </w:rPr>
        <w:t>Act</w:t>
      </w:r>
      <w:r>
        <w:rPr>
          <w:lang w:bidi="ar-SA"/>
        </w:rPr>
        <w:t>.</w:t>
      </w:r>
    </w:p>
    <w:bookmarkStart w:id="90" w:name="_Toc516592" w:displacedByCustomXml="next"/>
    <w:sdt>
      <w:sdtPr>
        <w:id w:val="2609824"/>
        <w:lock w:val="contentLocked"/>
        <w:placeholder>
          <w:docPart w:val="E981BF7FA6DB4EBF8FCB1771437805B3"/>
        </w:placeholder>
        <w:group/>
      </w:sdtPr>
      <w:sdtEndPr/>
      <w:sdtContent>
        <w:bookmarkStart w:id="91" w:name="_Toc418587938" w:displacedByCustomXml="prev"/>
        <w:bookmarkStart w:id="92" w:name="_Toc417648129" w:displacedByCustomXml="prev"/>
        <w:p w14:paraId="03AA4FDE" w14:textId="41A8FE2C" w:rsidR="00E718E1" w:rsidRPr="00CA4237" w:rsidRDefault="00E718E1" w:rsidP="0019462C">
          <w:pPr>
            <w:pStyle w:val="Heading1"/>
          </w:pPr>
          <w:r w:rsidRPr="00CA4237">
            <w:t>Commencement</w:t>
          </w:r>
        </w:p>
        <w:bookmarkEnd w:id="41" w:displacedByCustomXml="next"/>
      </w:sdtContent>
    </w:sdt>
    <w:bookmarkEnd w:id="90" w:displacedByCustomXml="prev"/>
    <w:bookmarkEnd w:id="91" w:displacedByCustomXml="prev"/>
    <w:bookmarkEnd w:id="92" w:displacedByCustomXml="prev"/>
    <w:bookmarkEnd w:id="40" w:displacedByCustomXml="prev"/>
    <w:p w14:paraId="37C6A55B" w14:textId="599F1CC5" w:rsidR="00313E07" w:rsidRDefault="000B21AB" w:rsidP="00010F22">
      <w:pPr>
        <w:pStyle w:val="ParaNumbered"/>
      </w:pPr>
      <w:r>
        <w:t xml:space="preserve">Part </w:t>
      </w:r>
      <w:r w:rsidR="00ED1B5F">
        <w:t xml:space="preserve">2 (Personal Injury Discount Rate) and </w:t>
      </w:r>
      <w:r>
        <w:t>Part 3</w:t>
      </w:r>
      <w:r w:rsidR="00DB5930">
        <w:t xml:space="preserve"> </w:t>
      </w:r>
      <w:r w:rsidR="0066241D">
        <w:t>(Miscellaneous and General)</w:t>
      </w:r>
      <w:r w:rsidR="00DB5930">
        <w:t xml:space="preserve">) </w:t>
      </w:r>
      <w:r w:rsidR="00865E85">
        <w:t xml:space="preserve">of the </w:t>
      </w:r>
      <w:r w:rsidR="00CE7F91">
        <w:t>Act</w:t>
      </w:r>
      <w:r w:rsidR="00865E85">
        <w:t xml:space="preserve"> </w:t>
      </w:r>
      <w:r w:rsidR="00DB5930">
        <w:t>will come into force on the day on which the Act is passed.</w:t>
      </w:r>
    </w:p>
    <w:p w14:paraId="596FE9A5" w14:textId="757EDE48" w:rsidR="001B581E" w:rsidRPr="00374DD2" w:rsidRDefault="00313E07" w:rsidP="00010F22">
      <w:pPr>
        <w:pStyle w:val="ParaNumbered"/>
        <w:rPr>
          <w:rStyle w:val="StyleLatinArial"/>
          <w:rFonts w:ascii="Palatino Linotype" w:hAnsi="Palatino Linotype"/>
          <w:b w:val="0"/>
          <w:bCs w:val="0"/>
          <w:color w:val="000000"/>
          <w:sz w:val="20"/>
          <w:lang w:val="en-GB"/>
        </w:rPr>
      </w:pPr>
      <w:r>
        <w:lastRenderedPageBreak/>
        <w:t xml:space="preserve">The other provisions in the </w:t>
      </w:r>
      <w:r w:rsidR="00CE7F91">
        <w:t>Act</w:t>
      </w:r>
      <w:r>
        <w:t xml:space="preserve"> will be brought into force by means of regulations made by the Secretary of State.</w:t>
      </w:r>
      <w:bookmarkStart w:id="93" w:name="_Toc417648133"/>
      <w:bookmarkStart w:id="94" w:name="_Toc416612148"/>
      <w:bookmarkStart w:id="95" w:name="_Toc410653897"/>
      <w:bookmarkStart w:id="96" w:name="_Toc416612149"/>
      <w:bookmarkStart w:id="97" w:name="_Toc417648134"/>
      <w:r w:rsidR="001B581E" w:rsidRPr="00CA4237">
        <w:br w:type="page"/>
      </w:r>
    </w:p>
    <w:p w14:paraId="35633868" w14:textId="18F01A55" w:rsidR="00C762E2" w:rsidRPr="00CC57E8" w:rsidRDefault="00C762E2" w:rsidP="0019462C">
      <w:pPr>
        <w:pStyle w:val="Heading1"/>
      </w:pPr>
      <w:bookmarkStart w:id="98" w:name="_Toc516593"/>
      <w:bookmarkEnd w:id="93"/>
      <w:bookmarkEnd w:id="94"/>
      <w:bookmarkEnd w:id="95"/>
      <w:bookmarkEnd w:id="96"/>
      <w:bookmarkEnd w:id="97"/>
      <w:r w:rsidRPr="00CA4237">
        <w:lastRenderedPageBreak/>
        <w:t xml:space="preserve">Annex A </w:t>
      </w:r>
      <w:r w:rsidR="002D66D6">
        <w:t>–</w:t>
      </w:r>
      <w:r w:rsidRPr="00CA4237">
        <w:t xml:space="preserve"> </w:t>
      </w:r>
      <w:r w:rsidRPr="00A46160">
        <w:t>Territorial extent and application in the United Kingdom</w:t>
      </w:r>
      <w:bookmarkEnd w:id="98"/>
    </w:p>
    <w:p w14:paraId="1F7FB874" w14:textId="77777777" w:rsidR="00972BD2" w:rsidRPr="00972BD2" w:rsidRDefault="00972BD2" w:rsidP="00972BD2">
      <w:pPr>
        <w:widowControl w:val="0"/>
        <w:suppressAutoHyphens/>
        <w:autoSpaceDE w:val="0"/>
        <w:autoSpaceDN w:val="0"/>
        <w:adjustRightInd w:val="0"/>
        <w:spacing w:after="150" w:line="300" w:lineRule="atLeast"/>
        <w:textAlignment w:val="center"/>
        <w:rPr>
          <w:rFonts w:ascii="Palatino Linotype" w:hAnsi="Palatino Linotype" w:cs="PalatinoLinotype-Roman"/>
          <w:color w:val="000000"/>
          <w:sz w:val="20"/>
          <w:szCs w:val="24"/>
          <w:lang w:val="en-US"/>
        </w:rPr>
      </w:pPr>
    </w:p>
    <w:tbl>
      <w:tblPr>
        <w:tblW w:w="6012"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1657"/>
        <w:gridCol w:w="992"/>
        <w:gridCol w:w="16"/>
        <w:gridCol w:w="960"/>
        <w:gridCol w:w="16"/>
        <w:gridCol w:w="992"/>
        <w:gridCol w:w="16"/>
        <w:gridCol w:w="1347"/>
        <w:gridCol w:w="16"/>
      </w:tblGrid>
      <w:tr w:rsidR="00374DD2" w:rsidRPr="005950E3" w14:paraId="06BA2A79" w14:textId="77777777" w:rsidTr="00010F22">
        <w:trPr>
          <w:gridAfter w:val="1"/>
          <w:wAfter w:w="16" w:type="dxa"/>
          <w:trHeight w:val="1153"/>
          <w:tblHeader/>
          <w:jc w:val="center"/>
        </w:trPr>
        <w:tc>
          <w:tcPr>
            <w:tcW w:w="1657" w:type="dxa"/>
            <w:shd w:val="clear" w:color="auto" w:fill="auto"/>
          </w:tcPr>
          <w:p w14:paraId="01D4067F" w14:textId="77777777" w:rsidR="00374DD2" w:rsidRPr="002D66D6" w:rsidRDefault="00374DD2" w:rsidP="00B457DD">
            <w:pPr>
              <w:widowControl w:val="0"/>
              <w:suppressAutoHyphens/>
              <w:autoSpaceDE w:val="0"/>
              <w:autoSpaceDN w:val="0"/>
              <w:adjustRightInd w:val="0"/>
              <w:spacing w:after="120" w:line="240" w:lineRule="atLeast"/>
              <w:textAlignment w:val="center"/>
              <w:rPr>
                <w:rStyle w:val="TTableHeadings"/>
              </w:rPr>
            </w:pPr>
            <w:r w:rsidRPr="002D66D6">
              <w:rPr>
                <w:rStyle w:val="TTableHeadings"/>
              </w:rPr>
              <w:t>Provision</w:t>
            </w:r>
          </w:p>
        </w:tc>
        <w:tc>
          <w:tcPr>
            <w:tcW w:w="992" w:type="dxa"/>
            <w:shd w:val="clear" w:color="auto" w:fill="auto"/>
          </w:tcPr>
          <w:p w14:paraId="3E09ED22" w14:textId="77777777" w:rsidR="00374DD2" w:rsidRPr="002D66D6" w:rsidRDefault="00374DD2" w:rsidP="00B457DD">
            <w:pPr>
              <w:widowControl w:val="0"/>
              <w:suppressAutoHyphens/>
              <w:autoSpaceDE w:val="0"/>
              <w:autoSpaceDN w:val="0"/>
              <w:adjustRightInd w:val="0"/>
              <w:spacing w:after="120" w:line="240" w:lineRule="atLeast"/>
              <w:textAlignment w:val="center"/>
              <w:rPr>
                <w:rStyle w:val="TTableHeadings"/>
              </w:rPr>
            </w:pPr>
            <w:r w:rsidRPr="002D66D6">
              <w:rPr>
                <w:rStyle w:val="TTableHeadings"/>
              </w:rPr>
              <w:t>Extends to E &amp; W and applies to England?</w:t>
            </w:r>
          </w:p>
        </w:tc>
        <w:tc>
          <w:tcPr>
            <w:tcW w:w="976" w:type="dxa"/>
            <w:gridSpan w:val="2"/>
            <w:shd w:val="clear" w:color="auto" w:fill="auto"/>
          </w:tcPr>
          <w:p w14:paraId="1DDB17A2" w14:textId="77777777" w:rsidR="00374DD2" w:rsidRPr="002D66D6" w:rsidRDefault="00374DD2" w:rsidP="00B457DD">
            <w:pPr>
              <w:widowControl w:val="0"/>
              <w:suppressAutoHyphens/>
              <w:autoSpaceDE w:val="0"/>
              <w:autoSpaceDN w:val="0"/>
              <w:adjustRightInd w:val="0"/>
              <w:spacing w:after="120" w:line="240" w:lineRule="atLeast"/>
              <w:textAlignment w:val="center"/>
              <w:rPr>
                <w:rStyle w:val="TTableHeadings"/>
              </w:rPr>
            </w:pPr>
            <w:r w:rsidRPr="002D66D6">
              <w:rPr>
                <w:rStyle w:val="TTableHeadings"/>
              </w:rPr>
              <w:t>Extends to E &amp; W and applies to Wales?</w:t>
            </w:r>
          </w:p>
        </w:tc>
        <w:tc>
          <w:tcPr>
            <w:tcW w:w="1008" w:type="dxa"/>
            <w:gridSpan w:val="2"/>
            <w:shd w:val="clear" w:color="auto" w:fill="auto"/>
          </w:tcPr>
          <w:p w14:paraId="79266A01" w14:textId="77777777" w:rsidR="00374DD2" w:rsidRPr="002D66D6" w:rsidRDefault="00374DD2" w:rsidP="00B457DD">
            <w:pPr>
              <w:widowControl w:val="0"/>
              <w:suppressAutoHyphens/>
              <w:autoSpaceDE w:val="0"/>
              <w:autoSpaceDN w:val="0"/>
              <w:adjustRightInd w:val="0"/>
              <w:spacing w:after="120" w:line="240" w:lineRule="atLeast"/>
              <w:textAlignment w:val="center"/>
              <w:rPr>
                <w:rStyle w:val="TTableHeadings"/>
              </w:rPr>
            </w:pPr>
            <w:r w:rsidRPr="002D66D6">
              <w:rPr>
                <w:rStyle w:val="TTableHeadings"/>
              </w:rPr>
              <w:t>Extends and applies to Scotland?</w:t>
            </w:r>
          </w:p>
        </w:tc>
        <w:tc>
          <w:tcPr>
            <w:tcW w:w="1363" w:type="dxa"/>
            <w:gridSpan w:val="2"/>
            <w:shd w:val="clear" w:color="auto" w:fill="auto"/>
          </w:tcPr>
          <w:p w14:paraId="51BDA57E" w14:textId="77777777" w:rsidR="00374DD2" w:rsidRPr="002D66D6" w:rsidRDefault="00374DD2" w:rsidP="00B457DD">
            <w:pPr>
              <w:widowControl w:val="0"/>
              <w:suppressAutoHyphens/>
              <w:autoSpaceDE w:val="0"/>
              <w:autoSpaceDN w:val="0"/>
              <w:adjustRightInd w:val="0"/>
              <w:spacing w:after="120" w:line="240" w:lineRule="atLeast"/>
              <w:textAlignment w:val="center"/>
              <w:rPr>
                <w:rStyle w:val="TTableHeadings"/>
              </w:rPr>
            </w:pPr>
            <w:r w:rsidRPr="002D66D6">
              <w:rPr>
                <w:rStyle w:val="TTableHeadings"/>
              </w:rPr>
              <w:t>Extends and applies to Northern Ireland?</w:t>
            </w:r>
          </w:p>
        </w:tc>
      </w:tr>
      <w:tr w:rsidR="00374DD2" w:rsidRPr="005950E3" w14:paraId="4733DBDE" w14:textId="77777777" w:rsidTr="00010F22">
        <w:trPr>
          <w:trHeight w:val="376"/>
          <w:jc w:val="center"/>
        </w:trPr>
        <w:tc>
          <w:tcPr>
            <w:tcW w:w="1657" w:type="dxa"/>
            <w:shd w:val="clear" w:color="auto" w:fill="auto"/>
          </w:tcPr>
          <w:p w14:paraId="4CA108EF" w14:textId="690B0948" w:rsidR="00374DD2" w:rsidRPr="005950E3" w:rsidRDefault="00010F22" w:rsidP="002D66D6">
            <w:pPr>
              <w:pStyle w:val="TTableText"/>
            </w:pPr>
            <w:r>
              <w:t>Section</w:t>
            </w:r>
            <w:r w:rsidR="00374DD2">
              <w:t xml:space="preserve"> 1-2</w:t>
            </w:r>
            <w:r w:rsidR="00374DD2" w:rsidRPr="005950E3">
              <w:t xml:space="preserve"> </w:t>
            </w:r>
          </w:p>
        </w:tc>
        <w:tc>
          <w:tcPr>
            <w:tcW w:w="1008" w:type="dxa"/>
            <w:gridSpan w:val="2"/>
            <w:shd w:val="clear" w:color="auto" w:fill="auto"/>
          </w:tcPr>
          <w:p w14:paraId="58E08ACB" w14:textId="77777777" w:rsidR="00374DD2" w:rsidRPr="005950E3" w:rsidRDefault="00374DD2" w:rsidP="002D66D6">
            <w:pPr>
              <w:pStyle w:val="TTableText"/>
            </w:pPr>
            <w:r w:rsidRPr="005950E3">
              <w:t>Yes</w:t>
            </w:r>
          </w:p>
        </w:tc>
        <w:tc>
          <w:tcPr>
            <w:tcW w:w="976" w:type="dxa"/>
            <w:gridSpan w:val="2"/>
            <w:shd w:val="clear" w:color="auto" w:fill="auto"/>
          </w:tcPr>
          <w:p w14:paraId="39398302" w14:textId="77777777" w:rsidR="00374DD2" w:rsidRPr="005950E3" w:rsidRDefault="00374DD2" w:rsidP="002D66D6">
            <w:pPr>
              <w:pStyle w:val="TTableText"/>
            </w:pPr>
            <w:r w:rsidRPr="005950E3">
              <w:t>Yes</w:t>
            </w:r>
          </w:p>
        </w:tc>
        <w:tc>
          <w:tcPr>
            <w:tcW w:w="1008" w:type="dxa"/>
            <w:gridSpan w:val="2"/>
            <w:shd w:val="clear" w:color="auto" w:fill="auto"/>
          </w:tcPr>
          <w:p w14:paraId="6E63C7D4" w14:textId="77777777" w:rsidR="00374DD2" w:rsidRPr="005950E3" w:rsidRDefault="00374DD2" w:rsidP="002D66D6">
            <w:pPr>
              <w:pStyle w:val="TTableText"/>
            </w:pPr>
            <w:r w:rsidRPr="005950E3">
              <w:t xml:space="preserve">No </w:t>
            </w:r>
          </w:p>
        </w:tc>
        <w:tc>
          <w:tcPr>
            <w:tcW w:w="1363" w:type="dxa"/>
            <w:gridSpan w:val="2"/>
            <w:shd w:val="clear" w:color="auto" w:fill="auto"/>
          </w:tcPr>
          <w:p w14:paraId="04F603A2" w14:textId="77777777" w:rsidR="00374DD2" w:rsidRPr="005950E3" w:rsidRDefault="00374DD2" w:rsidP="002D66D6">
            <w:pPr>
              <w:pStyle w:val="TTableText"/>
            </w:pPr>
            <w:r w:rsidRPr="005950E3">
              <w:t>No</w:t>
            </w:r>
          </w:p>
        </w:tc>
      </w:tr>
      <w:tr w:rsidR="00374DD2" w:rsidRPr="005950E3" w14:paraId="4EF244D8" w14:textId="77777777" w:rsidTr="00010F22">
        <w:trPr>
          <w:trHeight w:val="376"/>
          <w:jc w:val="center"/>
        </w:trPr>
        <w:tc>
          <w:tcPr>
            <w:tcW w:w="1657" w:type="dxa"/>
            <w:shd w:val="clear" w:color="auto" w:fill="auto"/>
          </w:tcPr>
          <w:p w14:paraId="7B703CBF" w14:textId="0452D8DE" w:rsidR="00374DD2" w:rsidRPr="005950E3" w:rsidRDefault="00374DD2" w:rsidP="002D66D6">
            <w:pPr>
              <w:pStyle w:val="TTableText"/>
            </w:pPr>
            <w:r>
              <w:t>Section 3-5</w:t>
            </w:r>
          </w:p>
        </w:tc>
        <w:tc>
          <w:tcPr>
            <w:tcW w:w="1008" w:type="dxa"/>
            <w:gridSpan w:val="2"/>
            <w:shd w:val="clear" w:color="auto" w:fill="auto"/>
          </w:tcPr>
          <w:p w14:paraId="1BD764FF" w14:textId="77777777" w:rsidR="00374DD2" w:rsidRPr="005950E3" w:rsidRDefault="00374DD2" w:rsidP="002D66D6">
            <w:pPr>
              <w:pStyle w:val="TTableText"/>
            </w:pPr>
            <w:r w:rsidRPr="005950E3">
              <w:t>Yes</w:t>
            </w:r>
          </w:p>
        </w:tc>
        <w:tc>
          <w:tcPr>
            <w:tcW w:w="976" w:type="dxa"/>
            <w:gridSpan w:val="2"/>
            <w:shd w:val="clear" w:color="auto" w:fill="auto"/>
          </w:tcPr>
          <w:p w14:paraId="314A5CFC" w14:textId="77777777" w:rsidR="00374DD2" w:rsidRPr="005950E3" w:rsidRDefault="00374DD2" w:rsidP="002D66D6">
            <w:pPr>
              <w:pStyle w:val="TTableText"/>
            </w:pPr>
            <w:r w:rsidRPr="005950E3">
              <w:t>Yes</w:t>
            </w:r>
          </w:p>
        </w:tc>
        <w:tc>
          <w:tcPr>
            <w:tcW w:w="1008" w:type="dxa"/>
            <w:gridSpan w:val="2"/>
            <w:shd w:val="clear" w:color="auto" w:fill="auto"/>
          </w:tcPr>
          <w:p w14:paraId="0CDDFAEE" w14:textId="77777777" w:rsidR="00374DD2" w:rsidRPr="005950E3" w:rsidRDefault="00374DD2" w:rsidP="002D66D6">
            <w:pPr>
              <w:pStyle w:val="TTableText"/>
            </w:pPr>
            <w:r w:rsidRPr="005950E3">
              <w:t xml:space="preserve">No </w:t>
            </w:r>
          </w:p>
        </w:tc>
        <w:tc>
          <w:tcPr>
            <w:tcW w:w="1363" w:type="dxa"/>
            <w:gridSpan w:val="2"/>
            <w:shd w:val="clear" w:color="auto" w:fill="auto"/>
          </w:tcPr>
          <w:p w14:paraId="3AF02599" w14:textId="77777777" w:rsidR="00374DD2" w:rsidRPr="005950E3" w:rsidRDefault="00374DD2" w:rsidP="002D66D6">
            <w:pPr>
              <w:pStyle w:val="TTableText"/>
            </w:pPr>
            <w:r w:rsidRPr="005950E3">
              <w:t>No</w:t>
            </w:r>
          </w:p>
        </w:tc>
      </w:tr>
      <w:tr w:rsidR="00374DD2" w:rsidRPr="005950E3" w14:paraId="13B3E336" w14:textId="77777777" w:rsidTr="00010F22">
        <w:trPr>
          <w:trHeight w:val="376"/>
          <w:jc w:val="center"/>
        </w:trPr>
        <w:tc>
          <w:tcPr>
            <w:tcW w:w="1657" w:type="dxa"/>
            <w:shd w:val="clear" w:color="auto" w:fill="auto"/>
          </w:tcPr>
          <w:p w14:paraId="4D293900" w14:textId="795678BD" w:rsidR="00374DD2" w:rsidRPr="005950E3" w:rsidRDefault="00374DD2" w:rsidP="002D66D6">
            <w:pPr>
              <w:pStyle w:val="TTableText"/>
            </w:pPr>
            <w:r>
              <w:t>Section 6-8</w:t>
            </w:r>
          </w:p>
        </w:tc>
        <w:tc>
          <w:tcPr>
            <w:tcW w:w="1008" w:type="dxa"/>
            <w:gridSpan w:val="2"/>
            <w:shd w:val="clear" w:color="auto" w:fill="auto"/>
          </w:tcPr>
          <w:p w14:paraId="417C8912" w14:textId="77777777" w:rsidR="00374DD2" w:rsidRPr="005950E3" w:rsidRDefault="00374DD2" w:rsidP="002D66D6">
            <w:pPr>
              <w:pStyle w:val="TTableText"/>
            </w:pPr>
            <w:r w:rsidRPr="005950E3">
              <w:t>Yes</w:t>
            </w:r>
          </w:p>
        </w:tc>
        <w:tc>
          <w:tcPr>
            <w:tcW w:w="976" w:type="dxa"/>
            <w:gridSpan w:val="2"/>
            <w:shd w:val="clear" w:color="auto" w:fill="auto"/>
          </w:tcPr>
          <w:p w14:paraId="61A349BC" w14:textId="77777777" w:rsidR="00374DD2" w:rsidRPr="005950E3" w:rsidRDefault="00374DD2" w:rsidP="002D66D6">
            <w:pPr>
              <w:pStyle w:val="TTableText"/>
            </w:pPr>
            <w:r w:rsidRPr="005950E3">
              <w:t>Yes</w:t>
            </w:r>
          </w:p>
        </w:tc>
        <w:tc>
          <w:tcPr>
            <w:tcW w:w="1008" w:type="dxa"/>
            <w:gridSpan w:val="2"/>
            <w:shd w:val="clear" w:color="auto" w:fill="auto"/>
          </w:tcPr>
          <w:p w14:paraId="5050951A" w14:textId="77777777" w:rsidR="00374DD2" w:rsidRPr="005950E3" w:rsidRDefault="00374DD2" w:rsidP="002D66D6">
            <w:pPr>
              <w:pStyle w:val="TTableText"/>
            </w:pPr>
            <w:r w:rsidRPr="005950E3">
              <w:t xml:space="preserve">No </w:t>
            </w:r>
          </w:p>
        </w:tc>
        <w:tc>
          <w:tcPr>
            <w:tcW w:w="1363" w:type="dxa"/>
            <w:gridSpan w:val="2"/>
            <w:shd w:val="clear" w:color="auto" w:fill="auto"/>
          </w:tcPr>
          <w:p w14:paraId="3E74DE30" w14:textId="77777777" w:rsidR="00374DD2" w:rsidRPr="005950E3" w:rsidRDefault="00374DD2" w:rsidP="002D66D6">
            <w:pPr>
              <w:pStyle w:val="TTableText"/>
            </w:pPr>
            <w:r w:rsidRPr="005950E3">
              <w:t>No</w:t>
            </w:r>
          </w:p>
        </w:tc>
      </w:tr>
      <w:tr w:rsidR="00374DD2" w:rsidRPr="005950E3" w14:paraId="12B38C4B" w14:textId="77777777" w:rsidTr="00010F22">
        <w:trPr>
          <w:trHeight w:val="376"/>
          <w:jc w:val="center"/>
        </w:trPr>
        <w:tc>
          <w:tcPr>
            <w:tcW w:w="1657" w:type="dxa"/>
            <w:shd w:val="clear" w:color="auto" w:fill="auto"/>
          </w:tcPr>
          <w:p w14:paraId="39352B42" w14:textId="0562DE6E" w:rsidR="00374DD2" w:rsidRDefault="00374DD2" w:rsidP="002D66D6">
            <w:pPr>
              <w:pStyle w:val="TTableText"/>
            </w:pPr>
            <w:r>
              <w:t>Section 9</w:t>
            </w:r>
          </w:p>
        </w:tc>
        <w:tc>
          <w:tcPr>
            <w:tcW w:w="1008" w:type="dxa"/>
            <w:gridSpan w:val="2"/>
            <w:shd w:val="clear" w:color="auto" w:fill="auto"/>
          </w:tcPr>
          <w:p w14:paraId="47C96129" w14:textId="1A7388D1" w:rsidR="00374DD2" w:rsidRPr="005950E3" w:rsidRDefault="00374DD2" w:rsidP="002D66D6">
            <w:pPr>
              <w:pStyle w:val="TTableText"/>
            </w:pPr>
            <w:r>
              <w:t>Yes</w:t>
            </w:r>
          </w:p>
        </w:tc>
        <w:tc>
          <w:tcPr>
            <w:tcW w:w="976" w:type="dxa"/>
            <w:gridSpan w:val="2"/>
            <w:shd w:val="clear" w:color="auto" w:fill="auto"/>
          </w:tcPr>
          <w:p w14:paraId="13A1481A" w14:textId="3E868669" w:rsidR="00374DD2" w:rsidRPr="005950E3" w:rsidRDefault="00374DD2" w:rsidP="002D66D6">
            <w:pPr>
              <w:pStyle w:val="TTableText"/>
            </w:pPr>
            <w:r>
              <w:t>Yes</w:t>
            </w:r>
          </w:p>
        </w:tc>
        <w:tc>
          <w:tcPr>
            <w:tcW w:w="1008" w:type="dxa"/>
            <w:gridSpan w:val="2"/>
            <w:shd w:val="clear" w:color="auto" w:fill="auto"/>
          </w:tcPr>
          <w:p w14:paraId="2D57B7A2" w14:textId="183AB354" w:rsidR="00374DD2" w:rsidRPr="005950E3" w:rsidRDefault="00374DD2" w:rsidP="002D66D6">
            <w:pPr>
              <w:pStyle w:val="TTableText"/>
            </w:pPr>
            <w:r>
              <w:t>No</w:t>
            </w:r>
          </w:p>
        </w:tc>
        <w:tc>
          <w:tcPr>
            <w:tcW w:w="1363" w:type="dxa"/>
            <w:gridSpan w:val="2"/>
            <w:shd w:val="clear" w:color="auto" w:fill="auto"/>
          </w:tcPr>
          <w:p w14:paraId="192C7F72" w14:textId="2DE68716" w:rsidR="00374DD2" w:rsidRPr="005950E3" w:rsidRDefault="00374DD2" w:rsidP="002D66D6">
            <w:pPr>
              <w:pStyle w:val="TTableText"/>
            </w:pPr>
            <w:r>
              <w:t>No</w:t>
            </w:r>
          </w:p>
        </w:tc>
      </w:tr>
      <w:tr w:rsidR="00374DD2" w:rsidRPr="005950E3" w14:paraId="04B208A9" w14:textId="77777777" w:rsidTr="00010F22">
        <w:trPr>
          <w:trHeight w:val="376"/>
          <w:jc w:val="center"/>
        </w:trPr>
        <w:tc>
          <w:tcPr>
            <w:tcW w:w="1657" w:type="dxa"/>
            <w:shd w:val="clear" w:color="auto" w:fill="auto"/>
          </w:tcPr>
          <w:p w14:paraId="558E1BED" w14:textId="3CFBC780" w:rsidR="00374DD2" w:rsidRDefault="00374DD2" w:rsidP="002D66D6">
            <w:pPr>
              <w:pStyle w:val="TTableText"/>
            </w:pPr>
            <w:r>
              <w:t>Section 10</w:t>
            </w:r>
          </w:p>
        </w:tc>
        <w:tc>
          <w:tcPr>
            <w:tcW w:w="1008" w:type="dxa"/>
            <w:gridSpan w:val="2"/>
            <w:shd w:val="clear" w:color="auto" w:fill="auto"/>
          </w:tcPr>
          <w:p w14:paraId="47D23328" w14:textId="77777777" w:rsidR="00374DD2" w:rsidRPr="005950E3" w:rsidRDefault="00374DD2" w:rsidP="002D66D6">
            <w:pPr>
              <w:pStyle w:val="TTableText"/>
            </w:pPr>
            <w:r>
              <w:t>Yes</w:t>
            </w:r>
          </w:p>
        </w:tc>
        <w:tc>
          <w:tcPr>
            <w:tcW w:w="976" w:type="dxa"/>
            <w:gridSpan w:val="2"/>
            <w:shd w:val="clear" w:color="auto" w:fill="auto"/>
          </w:tcPr>
          <w:p w14:paraId="66015A20" w14:textId="77777777" w:rsidR="00374DD2" w:rsidRPr="005950E3" w:rsidRDefault="00374DD2" w:rsidP="002D66D6">
            <w:pPr>
              <w:pStyle w:val="TTableText"/>
            </w:pPr>
            <w:r>
              <w:t>Yes</w:t>
            </w:r>
          </w:p>
        </w:tc>
        <w:tc>
          <w:tcPr>
            <w:tcW w:w="1008" w:type="dxa"/>
            <w:gridSpan w:val="2"/>
            <w:shd w:val="clear" w:color="auto" w:fill="auto"/>
          </w:tcPr>
          <w:p w14:paraId="5CEB5A3C" w14:textId="77777777" w:rsidR="00374DD2" w:rsidRPr="005950E3" w:rsidRDefault="00374DD2" w:rsidP="002D66D6">
            <w:pPr>
              <w:pStyle w:val="TTableText"/>
            </w:pPr>
            <w:r>
              <w:t>No</w:t>
            </w:r>
            <w:r>
              <w:rPr>
                <w:rStyle w:val="FootnoteReference"/>
                <w:rFonts w:eastAsia="MS Mincho"/>
              </w:rPr>
              <w:footnoteReference w:id="10"/>
            </w:r>
          </w:p>
        </w:tc>
        <w:tc>
          <w:tcPr>
            <w:tcW w:w="1363" w:type="dxa"/>
            <w:gridSpan w:val="2"/>
            <w:shd w:val="clear" w:color="auto" w:fill="auto"/>
          </w:tcPr>
          <w:p w14:paraId="4BF19D1E" w14:textId="77777777" w:rsidR="00374DD2" w:rsidRPr="005950E3" w:rsidRDefault="00374DD2" w:rsidP="002D66D6">
            <w:pPr>
              <w:pStyle w:val="TTableText"/>
            </w:pPr>
            <w:r>
              <w:t>No</w:t>
            </w:r>
            <w:r>
              <w:rPr>
                <w:rStyle w:val="FootnoteReference"/>
                <w:rFonts w:eastAsia="MS Mincho"/>
              </w:rPr>
              <w:footnoteReference w:id="11"/>
            </w:r>
          </w:p>
        </w:tc>
      </w:tr>
      <w:tr w:rsidR="00374DD2" w:rsidRPr="005950E3" w14:paraId="0BBE7697" w14:textId="77777777" w:rsidTr="00010F22">
        <w:trPr>
          <w:trHeight w:val="376"/>
          <w:jc w:val="center"/>
        </w:trPr>
        <w:tc>
          <w:tcPr>
            <w:tcW w:w="1657" w:type="dxa"/>
            <w:shd w:val="clear" w:color="auto" w:fill="auto"/>
          </w:tcPr>
          <w:p w14:paraId="55648F93" w14:textId="7389E225" w:rsidR="00374DD2" w:rsidRDefault="00374DD2" w:rsidP="002D66D6">
            <w:pPr>
              <w:pStyle w:val="TTableText"/>
            </w:pPr>
            <w:r>
              <w:t>Section 11</w:t>
            </w:r>
          </w:p>
        </w:tc>
        <w:tc>
          <w:tcPr>
            <w:tcW w:w="1008" w:type="dxa"/>
            <w:gridSpan w:val="2"/>
            <w:shd w:val="clear" w:color="auto" w:fill="auto"/>
          </w:tcPr>
          <w:p w14:paraId="0DE4D43F" w14:textId="77777777" w:rsidR="00374DD2" w:rsidRPr="005950E3" w:rsidRDefault="00374DD2" w:rsidP="002D66D6">
            <w:pPr>
              <w:pStyle w:val="TTableText"/>
            </w:pPr>
            <w:r w:rsidRPr="005950E3">
              <w:t>Yes</w:t>
            </w:r>
          </w:p>
        </w:tc>
        <w:tc>
          <w:tcPr>
            <w:tcW w:w="976" w:type="dxa"/>
            <w:gridSpan w:val="2"/>
            <w:shd w:val="clear" w:color="auto" w:fill="auto"/>
          </w:tcPr>
          <w:p w14:paraId="1EAF2033" w14:textId="77777777" w:rsidR="00374DD2" w:rsidRPr="005950E3" w:rsidRDefault="00374DD2" w:rsidP="002D66D6">
            <w:pPr>
              <w:pStyle w:val="TTableText"/>
            </w:pPr>
            <w:r w:rsidRPr="005950E3">
              <w:t>Yes</w:t>
            </w:r>
          </w:p>
        </w:tc>
        <w:tc>
          <w:tcPr>
            <w:tcW w:w="1008" w:type="dxa"/>
            <w:gridSpan w:val="2"/>
            <w:shd w:val="clear" w:color="auto" w:fill="auto"/>
          </w:tcPr>
          <w:p w14:paraId="3F72F78E" w14:textId="596D1E25" w:rsidR="00374DD2" w:rsidRPr="005950E3" w:rsidRDefault="00374DD2" w:rsidP="002D66D6">
            <w:pPr>
              <w:pStyle w:val="TTableText"/>
            </w:pPr>
            <w:r>
              <w:t>No</w:t>
            </w:r>
            <w:r w:rsidR="00DA49F9">
              <w:rPr>
                <w:rStyle w:val="FootnoteReference"/>
                <w:rFonts w:eastAsia="MS Mincho"/>
              </w:rPr>
              <w:footnoteReference w:id="12"/>
            </w:r>
          </w:p>
        </w:tc>
        <w:tc>
          <w:tcPr>
            <w:tcW w:w="1363" w:type="dxa"/>
            <w:gridSpan w:val="2"/>
            <w:shd w:val="clear" w:color="auto" w:fill="auto"/>
          </w:tcPr>
          <w:p w14:paraId="388FD0D0" w14:textId="582141E4" w:rsidR="00374DD2" w:rsidRPr="005950E3" w:rsidRDefault="00374DD2" w:rsidP="002D66D6">
            <w:pPr>
              <w:pStyle w:val="TTableText"/>
            </w:pPr>
            <w:r>
              <w:t>No</w:t>
            </w:r>
            <w:r w:rsidR="00DA49F9">
              <w:rPr>
                <w:rStyle w:val="FootnoteReference"/>
                <w:rFonts w:eastAsia="MS Mincho"/>
              </w:rPr>
              <w:footnoteReference w:id="13"/>
            </w:r>
          </w:p>
        </w:tc>
      </w:tr>
      <w:tr w:rsidR="00374DD2" w:rsidRPr="005950E3" w14:paraId="7BAC451C" w14:textId="77777777" w:rsidTr="00010F22">
        <w:trPr>
          <w:trHeight w:val="376"/>
          <w:jc w:val="center"/>
        </w:trPr>
        <w:tc>
          <w:tcPr>
            <w:tcW w:w="1657" w:type="dxa"/>
            <w:shd w:val="clear" w:color="auto" w:fill="auto"/>
          </w:tcPr>
          <w:p w14:paraId="24D831F5" w14:textId="0BB5A114" w:rsidR="00374DD2" w:rsidRDefault="00374DD2" w:rsidP="002D66D6">
            <w:pPr>
              <w:pStyle w:val="TTableText"/>
            </w:pPr>
            <w:r>
              <w:t>Section 12</w:t>
            </w:r>
          </w:p>
        </w:tc>
        <w:tc>
          <w:tcPr>
            <w:tcW w:w="1008" w:type="dxa"/>
            <w:gridSpan w:val="2"/>
            <w:shd w:val="clear" w:color="auto" w:fill="auto"/>
          </w:tcPr>
          <w:p w14:paraId="15015933" w14:textId="77777777" w:rsidR="00374DD2" w:rsidRPr="005950E3" w:rsidRDefault="00374DD2" w:rsidP="002D66D6">
            <w:pPr>
              <w:pStyle w:val="TTableText"/>
            </w:pPr>
            <w:r w:rsidRPr="005950E3">
              <w:t>Yes</w:t>
            </w:r>
          </w:p>
        </w:tc>
        <w:tc>
          <w:tcPr>
            <w:tcW w:w="976" w:type="dxa"/>
            <w:gridSpan w:val="2"/>
            <w:shd w:val="clear" w:color="auto" w:fill="auto"/>
          </w:tcPr>
          <w:p w14:paraId="6FC7C128" w14:textId="77777777" w:rsidR="00374DD2" w:rsidRPr="005950E3" w:rsidRDefault="00374DD2" w:rsidP="002D66D6">
            <w:pPr>
              <w:pStyle w:val="TTableText"/>
            </w:pPr>
            <w:r w:rsidRPr="005950E3">
              <w:t>Yes</w:t>
            </w:r>
          </w:p>
        </w:tc>
        <w:tc>
          <w:tcPr>
            <w:tcW w:w="1008" w:type="dxa"/>
            <w:gridSpan w:val="2"/>
            <w:shd w:val="clear" w:color="auto" w:fill="auto"/>
          </w:tcPr>
          <w:p w14:paraId="5D4A0E3F" w14:textId="238E6546" w:rsidR="00374DD2" w:rsidRPr="005950E3" w:rsidRDefault="00374DD2" w:rsidP="002D66D6">
            <w:pPr>
              <w:pStyle w:val="TTableText"/>
            </w:pPr>
            <w:r>
              <w:t>No</w:t>
            </w:r>
          </w:p>
        </w:tc>
        <w:tc>
          <w:tcPr>
            <w:tcW w:w="1363" w:type="dxa"/>
            <w:gridSpan w:val="2"/>
            <w:shd w:val="clear" w:color="auto" w:fill="auto"/>
          </w:tcPr>
          <w:p w14:paraId="7D116452" w14:textId="54B336DB" w:rsidR="00374DD2" w:rsidRPr="005950E3" w:rsidRDefault="00374DD2" w:rsidP="002D66D6">
            <w:pPr>
              <w:pStyle w:val="TTableText"/>
            </w:pPr>
            <w:r>
              <w:t>No</w:t>
            </w:r>
          </w:p>
        </w:tc>
      </w:tr>
      <w:tr w:rsidR="00374DD2" w:rsidRPr="005950E3" w14:paraId="3334CE4C" w14:textId="77777777" w:rsidTr="00010F22">
        <w:trPr>
          <w:trHeight w:val="376"/>
          <w:jc w:val="center"/>
        </w:trPr>
        <w:tc>
          <w:tcPr>
            <w:tcW w:w="1657" w:type="dxa"/>
            <w:shd w:val="clear" w:color="auto" w:fill="auto"/>
          </w:tcPr>
          <w:p w14:paraId="1AE45090" w14:textId="51F124A7" w:rsidR="00374DD2" w:rsidRDefault="00374DD2" w:rsidP="002D66D6">
            <w:pPr>
              <w:pStyle w:val="TTableText"/>
            </w:pPr>
            <w:r>
              <w:t>Section 13</w:t>
            </w:r>
          </w:p>
        </w:tc>
        <w:tc>
          <w:tcPr>
            <w:tcW w:w="1008" w:type="dxa"/>
            <w:gridSpan w:val="2"/>
            <w:shd w:val="clear" w:color="auto" w:fill="auto"/>
          </w:tcPr>
          <w:p w14:paraId="43F374DC" w14:textId="77777777" w:rsidR="00374DD2" w:rsidRPr="005950E3" w:rsidRDefault="00374DD2" w:rsidP="002D66D6">
            <w:pPr>
              <w:pStyle w:val="TTableText"/>
            </w:pPr>
            <w:r>
              <w:t>Yes</w:t>
            </w:r>
          </w:p>
        </w:tc>
        <w:tc>
          <w:tcPr>
            <w:tcW w:w="976" w:type="dxa"/>
            <w:gridSpan w:val="2"/>
            <w:shd w:val="clear" w:color="auto" w:fill="auto"/>
          </w:tcPr>
          <w:p w14:paraId="6DD6FFE0" w14:textId="77777777" w:rsidR="00374DD2" w:rsidRPr="005950E3" w:rsidRDefault="00374DD2" w:rsidP="002D66D6">
            <w:pPr>
              <w:pStyle w:val="TTableText"/>
            </w:pPr>
            <w:r>
              <w:t>Yes</w:t>
            </w:r>
          </w:p>
        </w:tc>
        <w:tc>
          <w:tcPr>
            <w:tcW w:w="1008" w:type="dxa"/>
            <w:gridSpan w:val="2"/>
            <w:shd w:val="clear" w:color="auto" w:fill="auto"/>
          </w:tcPr>
          <w:p w14:paraId="6C231A0D" w14:textId="77777777" w:rsidR="00374DD2" w:rsidRDefault="00374DD2" w:rsidP="002D66D6">
            <w:pPr>
              <w:pStyle w:val="TTableText"/>
            </w:pPr>
            <w:r>
              <w:t>No</w:t>
            </w:r>
          </w:p>
        </w:tc>
        <w:tc>
          <w:tcPr>
            <w:tcW w:w="1363" w:type="dxa"/>
            <w:gridSpan w:val="2"/>
            <w:shd w:val="clear" w:color="auto" w:fill="auto"/>
          </w:tcPr>
          <w:p w14:paraId="19AB514C" w14:textId="77777777" w:rsidR="00374DD2" w:rsidRDefault="00374DD2" w:rsidP="002D66D6">
            <w:pPr>
              <w:pStyle w:val="TTableText"/>
            </w:pPr>
            <w:r>
              <w:t xml:space="preserve">No </w:t>
            </w:r>
          </w:p>
        </w:tc>
      </w:tr>
      <w:tr w:rsidR="00374DD2" w:rsidRPr="005950E3" w14:paraId="0AE504B0" w14:textId="77777777" w:rsidTr="00010F22">
        <w:trPr>
          <w:trHeight w:val="351"/>
          <w:jc w:val="center"/>
        </w:trPr>
        <w:tc>
          <w:tcPr>
            <w:tcW w:w="1657" w:type="dxa"/>
            <w:shd w:val="clear" w:color="auto" w:fill="auto"/>
          </w:tcPr>
          <w:p w14:paraId="0BDB0DD5" w14:textId="2B17F0D6" w:rsidR="00374DD2" w:rsidRDefault="00374DD2" w:rsidP="002D66D6">
            <w:pPr>
              <w:pStyle w:val="TTableText"/>
            </w:pPr>
            <w:r>
              <w:t>Section 14</w:t>
            </w:r>
          </w:p>
        </w:tc>
        <w:tc>
          <w:tcPr>
            <w:tcW w:w="1008" w:type="dxa"/>
            <w:gridSpan w:val="2"/>
            <w:shd w:val="clear" w:color="auto" w:fill="auto"/>
          </w:tcPr>
          <w:p w14:paraId="6DAE5E25" w14:textId="77777777" w:rsidR="00374DD2" w:rsidRPr="005950E3" w:rsidRDefault="00374DD2" w:rsidP="002D66D6">
            <w:pPr>
              <w:pStyle w:val="TTableText"/>
            </w:pPr>
            <w:r>
              <w:t>Yes</w:t>
            </w:r>
          </w:p>
        </w:tc>
        <w:tc>
          <w:tcPr>
            <w:tcW w:w="976" w:type="dxa"/>
            <w:gridSpan w:val="2"/>
            <w:shd w:val="clear" w:color="auto" w:fill="auto"/>
          </w:tcPr>
          <w:p w14:paraId="555EB35E" w14:textId="77777777" w:rsidR="00374DD2" w:rsidRPr="005950E3" w:rsidRDefault="00374DD2" w:rsidP="002D66D6">
            <w:pPr>
              <w:pStyle w:val="TTableText"/>
            </w:pPr>
            <w:r>
              <w:t>Yes</w:t>
            </w:r>
          </w:p>
        </w:tc>
        <w:tc>
          <w:tcPr>
            <w:tcW w:w="1008" w:type="dxa"/>
            <w:gridSpan w:val="2"/>
            <w:shd w:val="clear" w:color="auto" w:fill="auto"/>
          </w:tcPr>
          <w:p w14:paraId="2D13F5CA" w14:textId="77777777" w:rsidR="00374DD2" w:rsidRDefault="00374DD2" w:rsidP="002D66D6">
            <w:pPr>
              <w:pStyle w:val="TTableText"/>
            </w:pPr>
            <w:r>
              <w:t>No</w:t>
            </w:r>
          </w:p>
        </w:tc>
        <w:tc>
          <w:tcPr>
            <w:tcW w:w="1363" w:type="dxa"/>
            <w:gridSpan w:val="2"/>
            <w:shd w:val="clear" w:color="auto" w:fill="auto"/>
          </w:tcPr>
          <w:p w14:paraId="71C91BA6" w14:textId="77777777" w:rsidR="00374DD2" w:rsidRDefault="00374DD2" w:rsidP="002D66D6">
            <w:pPr>
              <w:pStyle w:val="TTableText"/>
            </w:pPr>
            <w:r>
              <w:t>No</w:t>
            </w:r>
          </w:p>
        </w:tc>
      </w:tr>
    </w:tbl>
    <w:p w14:paraId="6D1F63F7" w14:textId="77777777" w:rsidR="00010F22" w:rsidRDefault="00010F22" w:rsidP="0019462C">
      <w:pPr>
        <w:pStyle w:val="Heading1"/>
      </w:pPr>
      <w:bookmarkStart w:id="99" w:name="_Toc418587944"/>
      <w:bookmarkStart w:id="100" w:name="_Toc437970420"/>
    </w:p>
    <w:p w14:paraId="1BA12194" w14:textId="77777777" w:rsidR="00010F22" w:rsidRDefault="00010F22">
      <w:pPr>
        <w:rPr>
          <w:rFonts w:ascii="Arial" w:eastAsiaTheme="majorEastAsia" w:hAnsi="Arial" w:cstheme="majorBidi"/>
          <w:b/>
          <w:bCs/>
          <w:color w:val="0070C0"/>
          <w:sz w:val="36"/>
          <w:szCs w:val="28"/>
        </w:rPr>
      </w:pPr>
      <w:r>
        <w:br w:type="page"/>
      </w:r>
    </w:p>
    <w:p w14:paraId="76565487" w14:textId="418AD385" w:rsidR="00D547EA" w:rsidRPr="00CA4237" w:rsidRDefault="00D547EA" w:rsidP="0019462C">
      <w:pPr>
        <w:pStyle w:val="Heading1"/>
      </w:pPr>
      <w:bookmarkStart w:id="101" w:name="_Toc516594"/>
      <w:r w:rsidRPr="00CA4237">
        <w:lastRenderedPageBreak/>
        <w:t xml:space="preserve">Annex B </w:t>
      </w:r>
      <w:r w:rsidR="00010F22">
        <w:t>–</w:t>
      </w:r>
      <w:r w:rsidRPr="00CA4237">
        <w:t xml:space="preserve"> Hansard References</w:t>
      </w:r>
      <w:bookmarkEnd w:id="99"/>
      <w:bookmarkEnd w:id="100"/>
      <w:bookmarkEnd w:id="101"/>
    </w:p>
    <w:p w14:paraId="37B67A0D" w14:textId="3B7D5FB1" w:rsidR="00D547EA" w:rsidRPr="006730D5" w:rsidRDefault="00D547EA" w:rsidP="00010F22">
      <w:pPr>
        <w:pStyle w:val="ParaNumbered"/>
        <w:rPr>
          <w:rStyle w:val="CDefault"/>
          <w:lang w:val="en-GB"/>
        </w:rPr>
      </w:pPr>
      <w:r w:rsidRPr="00CA4237">
        <w:t xml:space="preserve">The following table sets out the dates and Hansard references for each stage of the Act's passage through Parliament. </w:t>
      </w:r>
    </w:p>
    <w:tbl>
      <w:tblPr>
        <w:tblStyle w:val="ENGeneralTable"/>
        <w:tblW w:w="0" w:type="auto"/>
        <w:tblLook w:val="0000" w:firstRow="0" w:lastRow="0" w:firstColumn="0" w:lastColumn="0" w:noHBand="0" w:noVBand="0"/>
      </w:tblPr>
      <w:tblGrid>
        <w:gridCol w:w="2471"/>
        <w:gridCol w:w="2075"/>
        <w:gridCol w:w="4515"/>
      </w:tblGrid>
      <w:tr w:rsidR="00D547EA" w:rsidRPr="00CA4237" w14:paraId="28B268E0" w14:textId="77777777" w:rsidTr="006730D5">
        <w:trPr>
          <w:tblHeader/>
        </w:trPr>
        <w:tc>
          <w:tcPr>
            <w:tcW w:w="2471" w:type="dxa"/>
          </w:tcPr>
          <w:p w14:paraId="6E75089B" w14:textId="77777777" w:rsidR="00D547EA" w:rsidRPr="00CA4237" w:rsidRDefault="00D547EA" w:rsidP="004F7962">
            <w:pPr>
              <w:pStyle w:val="TTableText"/>
              <w:rPr>
                <w:rStyle w:val="TTableHeadings"/>
                <w:lang w:val="en-GB"/>
              </w:rPr>
            </w:pPr>
            <w:r w:rsidRPr="00CA4237">
              <w:rPr>
                <w:rStyle w:val="TTableHeadings"/>
                <w:lang w:val="en-GB"/>
              </w:rPr>
              <w:t>Stage</w:t>
            </w:r>
          </w:p>
        </w:tc>
        <w:tc>
          <w:tcPr>
            <w:tcW w:w="2075" w:type="dxa"/>
          </w:tcPr>
          <w:p w14:paraId="1AD811E1" w14:textId="77777777" w:rsidR="00D547EA" w:rsidRPr="00CA4237" w:rsidRDefault="00D547EA" w:rsidP="004F7962">
            <w:pPr>
              <w:pStyle w:val="TTableText"/>
              <w:rPr>
                <w:rStyle w:val="TTableHeadings"/>
                <w:lang w:val="en-GB"/>
              </w:rPr>
            </w:pPr>
            <w:r w:rsidRPr="00CA4237">
              <w:rPr>
                <w:rStyle w:val="TTableHeadings"/>
                <w:lang w:val="en-GB"/>
              </w:rPr>
              <w:t>Date</w:t>
            </w:r>
          </w:p>
        </w:tc>
        <w:tc>
          <w:tcPr>
            <w:tcW w:w="4515" w:type="dxa"/>
          </w:tcPr>
          <w:p w14:paraId="6E32AA0B" w14:textId="77777777" w:rsidR="00D547EA" w:rsidRPr="00CA4237" w:rsidRDefault="00D547EA" w:rsidP="004F7962">
            <w:pPr>
              <w:pStyle w:val="TTableText"/>
              <w:rPr>
                <w:rStyle w:val="TTableHeadings"/>
                <w:lang w:val="en-GB"/>
              </w:rPr>
            </w:pPr>
            <w:r w:rsidRPr="00CA4237">
              <w:rPr>
                <w:rStyle w:val="TTableHeadings"/>
                <w:lang w:val="en-GB"/>
              </w:rPr>
              <w:t>Hansard Reference</w:t>
            </w:r>
          </w:p>
        </w:tc>
      </w:tr>
      <w:tr w:rsidR="00D547EA" w:rsidRPr="00CA4237" w14:paraId="1E5CBCEF" w14:textId="77777777" w:rsidTr="006730D5">
        <w:tc>
          <w:tcPr>
            <w:tcW w:w="9061" w:type="dxa"/>
            <w:gridSpan w:val="3"/>
          </w:tcPr>
          <w:p w14:paraId="5F6E1D09" w14:textId="23A3403A" w:rsidR="00D547EA" w:rsidRPr="00CA4237" w:rsidRDefault="00D547EA" w:rsidP="004F7962">
            <w:pPr>
              <w:pStyle w:val="TTableText"/>
              <w:rPr>
                <w:rStyle w:val="CItalic"/>
                <w:lang w:val="en-GB"/>
              </w:rPr>
            </w:pPr>
            <w:r w:rsidRPr="00CA4237">
              <w:rPr>
                <w:rStyle w:val="CItalic"/>
                <w:lang w:val="en-GB"/>
              </w:rPr>
              <w:t xml:space="preserve">House of </w:t>
            </w:r>
            <w:r w:rsidR="006730D5">
              <w:rPr>
                <w:rStyle w:val="CItalic"/>
                <w:lang w:val="en-GB"/>
              </w:rPr>
              <w:t>Lords</w:t>
            </w:r>
          </w:p>
        </w:tc>
      </w:tr>
      <w:tr w:rsidR="00D547EA" w:rsidRPr="00CA4237" w14:paraId="3422669E" w14:textId="77777777" w:rsidTr="006730D5">
        <w:tc>
          <w:tcPr>
            <w:tcW w:w="2471" w:type="dxa"/>
          </w:tcPr>
          <w:p w14:paraId="66C8EE6B" w14:textId="36E03B6A" w:rsidR="00D547EA" w:rsidRPr="00CA4237" w:rsidRDefault="00C12CBC" w:rsidP="004F7962">
            <w:pPr>
              <w:pStyle w:val="TTableText"/>
              <w:rPr>
                <w:lang w:val="en-GB"/>
              </w:rPr>
            </w:pPr>
            <w:hyperlink r:id="rId9" w:history="1">
              <w:r w:rsidR="00D547EA" w:rsidRPr="004F5A86">
                <w:rPr>
                  <w:rStyle w:val="Hyperlink"/>
                  <w:lang w:val="en-GB"/>
                </w:rPr>
                <w:t>Introduction</w:t>
              </w:r>
            </w:hyperlink>
          </w:p>
        </w:tc>
        <w:tc>
          <w:tcPr>
            <w:tcW w:w="2075" w:type="dxa"/>
          </w:tcPr>
          <w:p w14:paraId="456F77A8" w14:textId="49396AB1" w:rsidR="00D547EA" w:rsidRPr="00CA4237" w:rsidRDefault="002B5344" w:rsidP="004F7962">
            <w:pPr>
              <w:pStyle w:val="TTableText"/>
              <w:rPr>
                <w:lang w:val="en-GB"/>
              </w:rPr>
            </w:pPr>
            <w:r>
              <w:rPr>
                <w:lang w:val="en-GB"/>
              </w:rPr>
              <w:t>20 March 2018</w:t>
            </w:r>
          </w:p>
        </w:tc>
        <w:tc>
          <w:tcPr>
            <w:tcW w:w="4515" w:type="dxa"/>
          </w:tcPr>
          <w:p w14:paraId="604E3A60" w14:textId="713E81A8" w:rsidR="00D547EA" w:rsidRPr="00CA4237" w:rsidRDefault="00C12CBC" w:rsidP="004F7962">
            <w:pPr>
              <w:pStyle w:val="TTableText"/>
              <w:rPr>
                <w:lang w:val="en-GB"/>
              </w:rPr>
            </w:pPr>
            <w:hyperlink r:id="rId10" w:history="1">
              <w:r w:rsidR="002B5344" w:rsidRPr="002474F3">
                <w:rPr>
                  <w:rStyle w:val="Hyperlink"/>
                  <w:lang w:val="en-GB"/>
                </w:rPr>
                <w:t>Vol. 790 Col. 184</w:t>
              </w:r>
            </w:hyperlink>
          </w:p>
        </w:tc>
      </w:tr>
      <w:tr w:rsidR="00D547EA" w:rsidRPr="00CA4237" w14:paraId="1ACE91D0" w14:textId="77777777" w:rsidTr="006730D5">
        <w:tc>
          <w:tcPr>
            <w:tcW w:w="2471" w:type="dxa"/>
          </w:tcPr>
          <w:p w14:paraId="26C78AE6" w14:textId="77777777" w:rsidR="00D547EA" w:rsidRPr="00CA4237" w:rsidRDefault="00D547EA" w:rsidP="004F7962">
            <w:pPr>
              <w:pStyle w:val="TTableText"/>
              <w:rPr>
                <w:lang w:val="en-GB"/>
              </w:rPr>
            </w:pPr>
            <w:r w:rsidRPr="00CA4237">
              <w:rPr>
                <w:lang w:val="en-GB"/>
              </w:rPr>
              <w:t>Second Reading</w:t>
            </w:r>
          </w:p>
        </w:tc>
        <w:tc>
          <w:tcPr>
            <w:tcW w:w="2075" w:type="dxa"/>
          </w:tcPr>
          <w:p w14:paraId="502868AE" w14:textId="755546D9" w:rsidR="00D547EA" w:rsidRPr="00CA4237" w:rsidRDefault="002B5344" w:rsidP="004F7962">
            <w:pPr>
              <w:pStyle w:val="TTableText"/>
              <w:rPr>
                <w:lang w:val="en-GB"/>
              </w:rPr>
            </w:pPr>
            <w:r>
              <w:rPr>
                <w:lang w:val="en-GB"/>
              </w:rPr>
              <w:t>24 April 2018</w:t>
            </w:r>
          </w:p>
        </w:tc>
        <w:tc>
          <w:tcPr>
            <w:tcW w:w="4515" w:type="dxa"/>
          </w:tcPr>
          <w:p w14:paraId="3944ADDC" w14:textId="3341AFA4" w:rsidR="00D547EA" w:rsidRPr="00CA4237" w:rsidRDefault="00C12CBC" w:rsidP="004F7962">
            <w:pPr>
              <w:pStyle w:val="TTableText"/>
              <w:rPr>
                <w:lang w:val="en-GB"/>
              </w:rPr>
            </w:pPr>
            <w:hyperlink r:id="rId11" w:history="1">
              <w:r w:rsidR="002B5344" w:rsidRPr="004F5A86">
                <w:rPr>
                  <w:rStyle w:val="Hyperlink"/>
                  <w:lang w:val="en-GB"/>
                </w:rPr>
                <w:t>Vol. 790 Col. 1479</w:t>
              </w:r>
            </w:hyperlink>
          </w:p>
        </w:tc>
      </w:tr>
      <w:tr w:rsidR="00D547EA" w:rsidRPr="00CA4237" w14:paraId="0C6A1E07" w14:textId="77777777" w:rsidTr="006730D5">
        <w:tc>
          <w:tcPr>
            <w:tcW w:w="2471" w:type="dxa"/>
          </w:tcPr>
          <w:p w14:paraId="01BC9795" w14:textId="4CDCE98C" w:rsidR="00D547EA" w:rsidRPr="00CA4237" w:rsidRDefault="006730D5" w:rsidP="004F7962">
            <w:pPr>
              <w:pStyle w:val="TTableText"/>
              <w:rPr>
                <w:lang w:val="en-GB"/>
              </w:rPr>
            </w:pPr>
            <w:r w:rsidRPr="00CA4237">
              <w:rPr>
                <w:lang w:val="en-GB"/>
              </w:rPr>
              <w:t>Grand Committee</w:t>
            </w:r>
          </w:p>
        </w:tc>
        <w:tc>
          <w:tcPr>
            <w:tcW w:w="2075" w:type="dxa"/>
          </w:tcPr>
          <w:p w14:paraId="356386F3" w14:textId="5A232C6B" w:rsidR="00117319" w:rsidRDefault="00117319" w:rsidP="004F7962">
            <w:pPr>
              <w:pStyle w:val="TTableText"/>
              <w:rPr>
                <w:lang w:val="en-GB"/>
              </w:rPr>
            </w:pPr>
            <w:r>
              <w:rPr>
                <w:lang w:val="en-GB"/>
              </w:rPr>
              <w:t>10 May 2018</w:t>
            </w:r>
          </w:p>
          <w:p w14:paraId="3B0FD964" w14:textId="4D4D9BEC" w:rsidR="00D547EA" w:rsidRPr="00CA4237" w:rsidRDefault="002B5344" w:rsidP="004F7962">
            <w:pPr>
              <w:pStyle w:val="TTableText"/>
              <w:rPr>
                <w:lang w:val="en-GB"/>
              </w:rPr>
            </w:pPr>
            <w:r>
              <w:rPr>
                <w:lang w:val="en-GB"/>
              </w:rPr>
              <w:t>15 May 2018</w:t>
            </w:r>
          </w:p>
        </w:tc>
        <w:tc>
          <w:tcPr>
            <w:tcW w:w="4515" w:type="dxa"/>
          </w:tcPr>
          <w:p w14:paraId="219F01EA" w14:textId="1F00AA78" w:rsidR="00117319" w:rsidRDefault="00C12CBC" w:rsidP="004F7962">
            <w:pPr>
              <w:pStyle w:val="TTableText"/>
              <w:rPr>
                <w:lang w:val="en-GB"/>
              </w:rPr>
            </w:pPr>
            <w:hyperlink r:id="rId12" w:history="1">
              <w:r w:rsidR="00117319" w:rsidRPr="004F5A86">
                <w:rPr>
                  <w:rStyle w:val="Hyperlink"/>
                  <w:lang w:val="en-GB"/>
                </w:rPr>
                <w:t>Vol. 791 Col. 256</w:t>
              </w:r>
            </w:hyperlink>
          </w:p>
          <w:p w14:paraId="6A1395E3" w14:textId="6CEA6EC4" w:rsidR="00D547EA" w:rsidRPr="00CA4237" w:rsidRDefault="00C12CBC" w:rsidP="004F7962">
            <w:pPr>
              <w:pStyle w:val="TTableText"/>
              <w:rPr>
                <w:lang w:val="en-GB"/>
              </w:rPr>
            </w:pPr>
            <w:hyperlink r:id="rId13" w:history="1">
              <w:r w:rsidR="002B5344" w:rsidRPr="004F5A86">
                <w:rPr>
                  <w:rStyle w:val="Hyperlink"/>
                  <w:lang w:val="en-GB"/>
                </w:rPr>
                <w:t>Vol. 791 Col. 610</w:t>
              </w:r>
            </w:hyperlink>
          </w:p>
        </w:tc>
      </w:tr>
      <w:tr w:rsidR="00D547EA" w:rsidRPr="00CA4237" w14:paraId="66EF0CD0" w14:textId="77777777" w:rsidTr="006730D5">
        <w:tc>
          <w:tcPr>
            <w:tcW w:w="2471" w:type="dxa"/>
          </w:tcPr>
          <w:p w14:paraId="5E0EAFFC" w14:textId="0D22CAA0" w:rsidR="00D547EA" w:rsidRPr="00CA4237" w:rsidRDefault="00C12CBC" w:rsidP="004F7962">
            <w:pPr>
              <w:pStyle w:val="TTableText"/>
              <w:rPr>
                <w:lang w:val="en-GB"/>
              </w:rPr>
            </w:pPr>
            <w:hyperlink r:id="rId14" w:history="1">
              <w:r w:rsidR="00D547EA" w:rsidRPr="004F5A86">
                <w:rPr>
                  <w:rStyle w:val="Hyperlink"/>
                  <w:lang w:val="en-GB"/>
                </w:rPr>
                <w:t>Report</w:t>
              </w:r>
            </w:hyperlink>
          </w:p>
        </w:tc>
        <w:tc>
          <w:tcPr>
            <w:tcW w:w="2075" w:type="dxa"/>
          </w:tcPr>
          <w:p w14:paraId="74822E49" w14:textId="24C36104" w:rsidR="00D547EA" w:rsidRPr="00CA4237" w:rsidRDefault="002B5344" w:rsidP="004F7962">
            <w:pPr>
              <w:pStyle w:val="TTableText"/>
              <w:rPr>
                <w:lang w:val="en-GB"/>
              </w:rPr>
            </w:pPr>
            <w:r>
              <w:rPr>
                <w:lang w:val="en-GB"/>
              </w:rPr>
              <w:t>12 June 2018</w:t>
            </w:r>
          </w:p>
        </w:tc>
        <w:tc>
          <w:tcPr>
            <w:tcW w:w="4515" w:type="dxa"/>
          </w:tcPr>
          <w:p w14:paraId="41369B42" w14:textId="267744AA" w:rsidR="00D547EA" w:rsidRPr="00CA4237" w:rsidRDefault="00C12CBC" w:rsidP="004F7962">
            <w:pPr>
              <w:pStyle w:val="TTableText"/>
              <w:rPr>
                <w:lang w:val="en-GB"/>
              </w:rPr>
            </w:pPr>
            <w:hyperlink r:id="rId15" w:history="1">
              <w:r w:rsidR="002B5344" w:rsidRPr="004F5A86">
                <w:rPr>
                  <w:rStyle w:val="Hyperlink"/>
                  <w:lang w:val="en-GB"/>
                </w:rPr>
                <w:t>Vol. 791 Col. 1589</w:t>
              </w:r>
            </w:hyperlink>
          </w:p>
        </w:tc>
      </w:tr>
      <w:tr w:rsidR="006730D5" w:rsidRPr="00CA4237" w14:paraId="65079DE8" w14:textId="77777777" w:rsidTr="006730D5">
        <w:tc>
          <w:tcPr>
            <w:tcW w:w="2471" w:type="dxa"/>
          </w:tcPr>
          <w:p w14:paraId="70D04883" w14:textId="1EDA101F" w:rsidR="006730D5" w:rsidRPr="00CA4237" w:rsidRDefault="006730D5" w:rsidP="004F7962">
            <w:pPr>
              <w:pStyle w:val="TTableText"/>
              <w:rPr>
                <w:lang w:val="en-GB"/>
              </w:rPr>
            </w:pPr>
            <w:r w:rsidRPr="00CA4237">
              <w:rPr>
                <w:lang w:val="en-GB"/>
              </w:rPr>
              <w:t>Third Reading</w:t>
            </w:r>
          </w:p>
        </w:tc>
        <w:tc>
          <w:tcPr>
            <w:tcW w:w="2075" w:type="dxa"/>
          </w:tcPr>
          <w:p w14:paraId="017AC05B" w14:textId="680387C0" w:rsidR="006730D5" w:rsidRPr="00CA4237" w:rsidRDefault="002B5344" w:rsidP="004F7962">
            <w:pPr>
              <w:pStyle w:val="TTableText"/>
              <w:rPr>
                <w:lang w:val="en-GB"/>
              </w:rPr>
            </w:pPr>
            <w:r>
              <w:rPr>
                <w:lang w:val="en-GB"/>
              </w:rPr>
              <w:t>27 June 2018</w:t>
            </w:r>
          </w:p>
        </w:tc>
        <w:tc>
          <w:tcPr>
            <w:tcW w:w="4515" w:type="dxa"/>
          </w:tcPr>
          <w:p w14:paraId="5D3212C9" w14:textId="09F8727C" w:rsidR="006730D5" w:rsidRPr="00CA4237" w:rsidRDefault="00C12CBC" w:rsidP="004F7962">
            <w:pPr>
              <w:pStyle w:val="TTableText"/>
              <w:rPr>
                <w:lang w:val="en-GB"/>
              </w:rPr>
            </w:pPr>
            <w:hyperlink r:id="rId16" w:history="1">
              <w:r w:rsidR="002B5344" w:rsidRPr="004F5A86">
                <w:rPr>
                  <w:rStyle w:val="Hyperlink"/>
                  <w:lang w:val="en-GB"/>
                </w:rPr>
                <w:t>Vol. 792 Col. 190</w:t>
              </w:r>
            </w:hyperlink>
          </w:p>
        </w:tc>
      </w:tr>
      <w:tr w:rsidR="00D547EA" w:rsidRPr="00CA4237" w14:paraId="48EAE9F9" w14:textId="77777777" w:rsidTr="006730D5">
        <w:tc>
          <w:tcPr>
            <w:tcW w:w="9061" w:type="dxa"/>
            <w:gridSpan w:val="3"/>
          </w:tcPr>
          <w:p w14:paraId="7BCB7F98" w14:textId="761D1ADC" w:rsidR="00D547EA" w:rsidRPr="00CA4237" w:rsidRDefault="002B5344" w:rsidP="004F7962">
            <w:pPr>
              <w:pStyle w:val="TTableText"/>
              <w:rPr>
                <w:rStyle w:val="CItalic"/>
                <w:lang w:val="en-GB"/>
              </w:rPr>
            </w:pPr>
            <w:r>
              <w:rPr>
                <w:rStyle w:val="CItalic"/>
                <w:lang w:val="en-GB"/>
              </w:rPr>
              <w:t>House of Commons</w:t>
            </w:r>
          </w:p>
        </w:tc>
      </w:tr>
      <w:tr w:rsidR="00D547EA" w:rsidRPr="00CA4237" w14:paraId="2B7668EF" w14:textId="77777777" w:rsidTr="006730D5">
        <w:tc>
          <w:tcPr>
            <w:tcW w:w="2471" w:type="dxa"/>
          </w:tcPr>
          <w:p w14:paraId="771EC3C1" w14:textId="32250324" w:rsidR="00D547EA" w:rsidRPr="00CA4237" w:rsidRDefault="00C12CBC" w:rsidP="004F7962">
            <w:pPr>
              <w:pStyle w:val="TTableText"/>
              <w:rPr>
                <w:lang w:val="en-GB"/>
              </w:rPr>
            </w:pPr>
            <w:hyperlink r:id="rId17" w:history="1">
              <w:r w:rsidR="00D547EA" w:rsidRPr="004F5A86">
                <w:rPr>
                  <w:rStyle w:val="Hyperlink"/>
                  <w:lang w:val="en-GB"/>
                </w:rPr>
                <w:t>Introduction</w:t>
              </w:r>
            </w:hyperlink>
          </w:p>
        </w:tc>
        <w:tc>
          <w:tcPr>
            <w:tcW w:w="2075" w:type="dxa"/>
          </w:tcPr>
          <w:p w14:paraId="7248BC32" w14:textId="1C9E7D4F" w:rsidR="00D547EA" w:rsidRPr="00CA4237" w:rsidRDefault="002B5344" w:rsidP="004F7962">
            <w:pPr>
              <w:pStyle w:val="TTableText"/>
              <w:rPr>
                <w:lang w:val="en-GB"/>
              </w:rPr>
            </w:pPr>
            <w:r>
              <w:rPr>
                <w:lang w:val="en-GB"/>
              </w:rPr>
              <w:t>28 June 2018</w:t>
            </w:r>
          </w:p>
        </w:tc>
        <w:tc>
          <w:tcPr>
            <w:tcW w:w="4515" w:type="dxa"/>
          </w:tcPr>
          <w:p w14:paraId="6B68B862" w14:textId="5A9EF3BB" w:rsidR="00D547EA" w:rsidRPr="00CA4237" w:rsidRDefault="005157E5" w:rsidP="004F7962">
            <w:pPr>
              <w:pStyle w:val="TTableText"/>
              <w:rPr>
                <w:lang w:val="en-GB"/>
              </w:rPr>
            </w:pPr>
            <w:r>
              <w:rPr>
                <w:lang w:val="en-GB"/>
              </w:rPr>
              <w:t>No debate</w:t>
            </w:r>
          </w:p>
        </w:tc>
      </w:tr>
      <w:tr w:rsidR="00D547EA" w:rsidRPr="00CA4237" w14:paraId="55F483CB" w14:textId="77777777" w:rsidTr="006730D5">
        <w:tc>
          <w:tcPr>
            <w:tcW w:w="2471" w:type="dxa"/>
          </w:tcPr>
          <w:p w14:paraId="78A470DD" w14:textId="77777777" w:rsidR="00D547EA" w:rsidRPr="00CA4237" w:rsidRDefault="00D547EA" w:rsidP="004F7962">
            <w:pPr>
              <w:pStyle w:val="TTableText"/>
              <w:rPr>
                <w:lang w:val="en-GB"/>
              </w:rPr>
            </w:pPr>
            <w:r w:rsidRPr="00CA4237">
              <w:rPr>
                <w:lang w:val="en-GB"/>
              </w:rPr>
              <w:t>Second Reading</w:t>
            </w:r>
          </w:p>
        </w:tc>
        <w:tc>
          <w:tcPr>
            <w:tcW w:w="2075" w:type="dxa"/>
          </w:tcPr>
          <w:p w14:paraId="578AB888" w14:textId="11F220E2" w:rsidR="00D547EA" w:rsidRPr="00CA4237" w:rsidRDefault="002B5344" w:rsidP="004F7962">
            <w:pPr>
              <w:pStyle w:val="TTableText"/>
              <w:rPr>
                <w:lang w:val="en-GB"/>
              </w:rPr>
            </w:pPr>
            <w:r>
              <w:rPr>
                <w:lang w:val="en-GB"/>
              </w:rPr>
              <w:t>04 September 2018</w:t>
            </w:r>
          </w:p>
        </w:tc>
        <w:tc>
          <w:tcPr>
            <w:tcW w:w="4515" w:type="dxa"/>
          </w:tcPr>
          <w:p w14:paraId="7FD6291F" w14:textId="67CFA189" w:rsidR="00D547EA" w:rsidRPr="00CA4237" w:rsidRDefault="00C12CBC" w:rsidP="004F7962">
            <w:pPr>
              <w:pStyle w:val="TTableText"/>
              <w:rPr>
                <w:lang w:val="en-GB"/>
              </w:rPr>
            </w:pPr>
            <w:hyperlink r:id="rId18" w:history="1">
              <w:r w:rsidR="002B5344" w:rsidRPr="004F5A86">
                <w:rPr>
                  <w:rStyle w:val="Hyperlink"/>
                  <w:lang w:val="en-GB"/>
                </w:rPr>
                <w:t>Vol. 646 Col. 77</w:t>
              </w:r>
            </w:hyperlink>
          </w:p>
        </w:tc>
      </w:tr>
      <w:tr w:rsidR="00D547EA" w:rsidRPr="00CA4237" w14:paraId="1BBCFB6B" w14:textId="77777777" w:rsidTr="006730D5">
        <w:tc>
          <w:tcPr>
            <w:tcW w:w="2471" w:type="dxa"/>
          </w:tcPr>
          <w:p w14:paraId="2070F490" w14:textId="19F89CA9" w:rsidR="00D547EA" w:rsidRPr="00CA4237" w:rsidRDefault="00C12CBC" w:rsidP="004F7962">
            <w:pPr>
              <w:pStyle w:val="TTableText"/>
              <w:rPr>
                <w:lang w:val="en-GB"/>
              </w:rPr>
            </w:pPr>
            <w:hyperlink r:id="rId19" w:history="1">
              <w:r w:rsidR="006730D5" w:rsidRPr="004F5A86">
                <w:rPr>
                  <w:rStyle w:val="Hyperlink"/>
                  <w:lang w:val="en-GB"/>
                </w:rPr>
                <w:t>Public Bill Committee</w:t>
              </w:r>
            </w:hyperlink>
            <w:r w:rsidR="006730D5" w:rsidRPr="00CA4237">
              <w:rPr>
                <w:lang w:val="en-GB"/>
              </w:rPr>
              <w:t xml:space="preserve"> </w:t>
            </w:r>
          </w:p>
        </w:tc>
        <w:tc>
          <w:tcPr>
            <w:tcW w:w="2075" w:type="dxa"/>
          </w:tcPr>
          <w:p w14:paraId="28630EC8" w14:textId="6CF5A648" w:rsidR="00D547EA" w:rsidRPr="00CA4237" w:rsidRDefault="002B5344" w:rsidP="004F7962">
            <w:pPr>
              <w:pStyle w:val="TTableText"/>
              <w:rPr>
                <w:lang w:val="en-GB"/>
              </w:rPr>
            </w:pPr>
            <w:r>
              <w:rPr>
                <w:lang w:val="en-GB"/>
              </w:rPr>
              <w:t>11 September 2018</w:t>
            </w:r>
          </w:p>
        </w:tc>
        <w:tc>
          <w:tcPr>
            <w:tcW w:w="4515" w:type="dxa"/>
          </w:tcPr>
          <w:p w14:paraId="7B3AD9A8" w14:textId="1AADD056" w:rsidR="00D547EA" w:rsidRPr="00CA4237" w:rsidRDefault="00C12CBC" w:rsidP="004F7962">
            <w:pPr>
              <w:pStyle w:val="TTableText"/>
              <w:rPr>
                <w:lang w:val="en-GB"/>
              </w:rPr>
            </w:pPr>
            <w:hyperlink r:id="rId20" w:history="1">
              <w:r w:rsidR="002B5344" w:rsidRPr="004F5A86">
                <w:rPr>
                  <w:rStyle w:val="Hyperlink"/>
                  <w:lang w:val="en-GB"/>
                </w:rPr>
                <w:t>Col. 1</w:t>
              </w:r>
            </w:hyperlink>
          </w:p>
        </w:tc>
      </w:tr>
      <w:tr w:rsidR="00D547EA" w:rsidRPr="00CA4237" w14:paraId="7BDCB71A" w14:textId="77777777" w:rsidTr="006730D5">
        <w:tc>
          <w:tcPr>
            <w:tcW w:w="2471" w:type="dxa"/>
          </w:tcPr>
          <w:p w14:paraId="3C05F53D" w14:textId="5C03D194" w:rsidR="00D547EA" w:rsidRPr="00CA4237" w:rsidRDefault="00D547EA" w:rsidP="004F7962">
            <w:pPr>
              <w:pStyle w:val="TTableText"/>
              <w:rPr>
                <w:lang w:val="en-GB"/>
              </w:rPr>
            </w:pPr>
            <w:r w:rsidRPr="00CA4237">
              <w:rPr>
                <w:lang w:val="en-GB"/>
              </w:rPr>
              <w:t>Report</w:t>
            </w:r>
            <w:r w:rsidR="006730D5">
              <w:rPr>
                <w:lang w:val="en-GB"/>
              </w:rPr>
              <w:t xml:space="preserve"> and Third Reading</w:t>
            </w:r>
          </w:p>
        </w:tc>
        <w:tc>
          <w:tcPr>
            <w:tcW w:w="2075" w:type="dxa"/>
          </w:tcPr>
          <w:p w14:paraId="4B9DF5EF" w14:textId="145CA7CD" w:rsidR="00D547EA" w:rsidRPr="00CA4237" w:rsidRDefault="002B5344" w:rsidP="004F7962">
            <w:pPr>
              <w:pStyle w:val="TTableText"/>
              <w:rPr>
                <w:lang w:val="en-GB"/>
              </w:rPr>
            </w:pPr>
            <w:r>
              <w:rPr>
                <w:lang w:val="en-GB"/>
              </w:rPr>
              <w:t>23 October 2018</w:t>
            </w:r>
          </w:p>
        </w:tc>
        <w:tc>
          <w:tcPr>
            <w:tcW w:w="4515" w:type="dxa"/>
          </w:tcPr>
          <w:p w14:paraId="05F0A453" w14:textId="560DABBB" w:rsidR="00D547EA" w:rsidRPr="00CA4237" w:rsidRDefault="00C12CBC" w:rsidP="004F7962">
            <w:pPr>
              <w:pStyle w:val="TTableText"/>
              <w:rPr>
                <w:lang w:val="en-GB"/>
              </w:rPr>
            </w:pPr>
            <w:hyperlink r:id="rId21" w:anchor="contribution-F4EC132D-14B5-4C68-A669-090F6C503188" w:history="1">
              <w:r w:rsidR="002B5344" w:rsidRPr="004F5A86">
                <w:rPr>
                  <w:rStyle w:val="Hyperlink"/>
                  <w:lang w:val="en-GB"/>
                </w:rPr>
                <w:t>Vol. 648 Col. 150</w:t>
              </w:r>
            </w:hyperlink>
          </w:p>
        </w:tc>
      </w:tr>
      <w:tr w:rsidR="00D547EA" w:rsidRPr="00CA4237" w14:paraId="3899E087" w14:textId="77777777" w:rsidTr="006730D5">
        <w:tc>
          <w:tcPr>
            <w:tcW w:w="2471" w:type="dxa"/>
          </w:tcPr>
          <w:p w14:paraId="587AACFD" w14:textId="2ED08335" w:rsidR="00D547EA" w:rsidRPr="00CA4237" w:rsidRDefault="006730D5" w:rsidP="004F7962">
            <w:pPr>
              <w:pStyle w:val="TTableText"/>
              <w:rPr>
                <w:lang w:val="en-GB"/>
              </w:rPr>
            </w:pPr>
            <w:r>
              <w:rPr>
                <w:lang w:val="en-GB"/>
              </w:rPr>
              <w:t>Lords</w:t>
            </w:r>
            <w:r w:rsidR="00D547EA" w:rsidRPr="00CA4237">
              <w:rPr>
                <w:lang w:val="en-GB"/>
              </w:rPr>
              <w:t xml:space="preserve"> Consideration of </w:t>
            </w:r>
            <w:r>
              <w:rPr>
                <w:lang w:val="en-GB"/>
              </w:rPr>
              <w:t>Commons</w:t>
            </w:r>
            <w:r w:rsidR="00D547EA" w:rsidRPr="00CA4237">
              <w:rPr>
                <w:lang w:val="en-GB"/>
              </w:rPr>
              <w:t xml:space="preserve"> Amendments</w:t>
            </w:r>
          </w:p>
        </w:tc>
        <w:tc>
          <w:tcPr>
            <w:tcW w:w="2075" w:type="dxa"/>
          </w:tcPr>
          <w:p w14:paraId="754B3D20" w14:textId="3031E594" w:rsidR="00D547EA" w:rsidRPr="00CA4237" w:rsidRDefault="002B5344" w:rsidP="004F7962">
            <w:pPr>
              <w:pStyle w:val="TTableText"/>
              <w:rPr>
                <w:lang w:val="en-GB"/>
              </w:rPr>
            </w:pPr>
            <w:r>
              <w:rPr>
                <w:lang w:val="en-GB"/>
              </w:rPr>
              <w:t>20 November 2018</w:t>
            </w:r>
          </w:p>
        </w:tc>
        <w:tc>
          <w:tcPr>
            <w:tcW w:w="4515" w:type="dxa"/>
          </w:tcPr>
          <w:p w14:paraId="6274DEF2" w14:textId="68A3223B" w:rsidR="00D547EA" w:rsidRPr="00CA4237" w:rsidRDefault="00C12CBC" w:rsidP="004F7962">
            <w:pPr>
              <w:pStyle w:val="TTableText"/>
              <w:rPr>
                <w:lang w:val="en-GB"/>
              </w:rPr>
            </w:pPr>
            <w:hyperlink r:id="rId22" w:history="1">
              <w:r w:rsidR="002B5344" w:rsidRPr="004F5A86">
                <w:rPr>
                  <w:rStyle w:val="Hyperlink"/>
                  <w:lang w:val="en-GB"/>
                </w:rPr>
                <w:t>Vol. 794 Col. 123</w:t>
              </w:r>
            </w:hyperlink>
          </w:p>
        </w:tc>
      </w:tr>
      <w:tr w:rsidR="00D547EA" w:rsidRPr="00CA4237" w14:paraId="1582EAF5" w14:textId="77777777" w:rsidTr="006730D5">
        <w:tc>
          <w:tcPr>
            <w:tcW w:w="2471" w:type="dxa"/>
            <w:vMerge w:val="restart"/>
          </w:tcPr>
          <w:p w14:paraId="02476321" w14:textId="77777777" w:rsidR="00D547EA" w:rsidRPr="00CA4237" w:rsidRDefault="00D547EA" w:rsidP="004F7962">
            <w:pPr>
              <w:pStyle w:val="TTableText"/>
              <w:rPr>
                <w:lang w:val="en-GB"/>
              </w:rPr>
            </w:pPr>
            <w:r w:rsidRPr="00CA4237">
              <w:rPr>
                <w:lang w:val="en-GB"/>
              </w:rPr>
              <w:t>Royal Assent</w:t>
            </w:r>
          </w:p>
        </w:tc>
        <w:tc>
          <w:tcPr>
            <w:tcW w:w="2075" w:type="dxa"/>
            <w:vMerge w:val="restart"/>
          </w:tcPr>
          <w:p w14:paraId="07B2926D" w14:textId="45F34BC3" w:rsidR="00D547EA" w:rsidRPr="00CA4237" w:rsidRDefault="00C12CBC" w:rsidP="004F7962">
            <w:pPr>
              <w:pStyle w:val="TTableText"/>
              <w:rPr>
                <w:lang w:val="en-GB"/>
              </w:rPr>
            </w:pPr>
            <w:r>
              <w:rPr>
                <w:lang w:val="en-GB"/>
              </w:rPr>
              <w:t>20 December 2018</w:t>
            </w:r>
            <w:bookmarkStart w:id="102" w:name="_GoBack"/>
            <w:bookmarkEnd w:id="102"/>
          </w:p>
        </w:tc>
        <w:tc>
          <w:tcPr>
            <w:tcW w:w="4515" w:type="dxa"/>
          </w:tcPr>
          <w:p w14:paraId="68A8243B" w14:textId="59706BEC" w:rsidR="00D547EA" w:rsidRPr="00CA4237" w:rsidRDefault="00D547EA" w:rsidP="00010F22">
            <w:pPr>
              <w:pStyle w:val="TTableText"/>
              <w:rPr>
                <w:lang w:val="en-GB"/>
              </w:rPr>
            </w:pPr>
            <w:r w:rsidRPr="00CA4237">
              <w:rPr>
                <w:lang w:val="en-GB"/>
              </w:rPr>
              <w:t xml:space="preserve">House of Commons </w:t>
            </w:r>
            <w:hyperlink r:id="rId23" w:anchor="contribution-DDC9714A-54BF-40B4-8E0F-1FD966215905" w:history="1">
              <w:r w:rsidRPr="00010F22">
                <w:rPr>
                  <w:rStyle w:val="Hyperlink"/>
                  <w:lang w:val="en-GB"/>
                </w:rPr>
                <w:t>Vol</w:t>
              </w:r>
              <w:r w:rsidR="00010F22" w:rsidRPr="00010F22">
                <w:rPr>
                  <w:rStyle w:val="Hyperlink"/>
                  <w:lang w:val="en-GB"/>
                </w:rPr>
                <w:t>. 651 Col. 987</w:t>
              </w:r>
            </w:hyperlink>
          </w:p>
        </w:tc>
      </w:tr>
      <w:tr w:rsidR="00D547EA" w:rsidRPr="00CA4237" w14:paraId="5D2CF887" w14:textId="77777777" w:rsidTr="006730D5">
        <w:tc>
          <w:tcPr>
            <w:tcW w:w="2471" w:type="dxa"/>
            <w:vMerge/>
          </w:tcPr>
          <w:p w14:paraId="5A7C630A" w14:textId="77777777" w:rsidR="00D547EA" w:rsidRPr="00CA4237" w:rsidRDefault="00D547EA" w:rsidP="004F7962">
            <w:pPr>
              <w:pStyle w:val="TTableText"/>
              <w:rPr>
                <w:lang w:val="en-GB"/>
              </w:rPr>
            </w:pPr>
          </w:p>
        </w:tc>
        <w:tc>
          <w:tcPr>
            <w:tcW w:w="2075" w:type="dxa"/>
            <w:vMerge/>
          </w:tcPr>
          <w:p w14:paraId="70F04CA6" w14:textId="77777777" w:rsidR="00D547EA" w:rsidRPr="00CA4237" w:rsidRDefault="00D547EA" w:rsidP="004F7962">
            <w:pPr>
              <w:pStyle w:val="TTableText"/>
              <w:rPr>
                <w:lang w:val="en-GB"/>
              </w:rPr>
            </w:pPr>
          </w:p>
        </w:tc>
        <w:tc>
          <w:tcPr>
            <w:tcW w:w="4515" w:type="dxa"/>
          </w:tcPr>
          <w:p w14:paraId="4DB96A39" w14:textId="6E1EA7CA" w:rsidR="00D547EA" w:rsidRPr="00CA4237" w:rsidRDefault="00D547EA" w:rsidP="00010F22">
            <w:pPr>
              <w:pStyle w:val="TTableText"/>
              <w:rPr>
                <w:lang w:val="en-GB"/>
              </w:rPr>
            </w:pPr>
            <w:r w:rsidRPr="00CA4237">
              <w:rPr>
                <w:lang w:val="en-GB"/>
              </w:rPr>
              <w:t xml:space="preserve">House of Lords </w:t>
            </w:r>
            <w:hyperlink r:id="rId24" w:history="1">
              <w:r w:rsidRPr="00010F22">
                <w:rPr>
                  <w:rStyle w:val="Hyperlink"/>
                  <w:lang w:val="en-GB"/>
                </w:rPr>
                <w:t xml:space="preserve">Vol. </w:t>
              </w:r>
              <w:r w:rsidR="00010F22" w:rsidRPr="00010F22">
                <w:rPr>
                  <w:rStyle w:val="Hyperlink"/>
                  <w:lang w:val="en-GB"/>
                </w:rPr>
                <w:t>794</w:t>
              </w:r>
            </w:hyperlink>
          </w:p>
        </w:tc>
      </w:tr>
    </w:tbl>
    <w:p w14:paraId="21473B7F" w14:textId="46469548" w:rsidR="00D547EA" w:rsidRPr="00CA4237" w:rsidRDefault="00D547EA" w:rsidP="0019462C">
      <w:pPr>
        <w:pStyle w:val="Heading1"/>
      </w:pPr>
      <w:r w:rsidRPr="00CA4237">
        <w:br w:type="page"/>
      </w:r>
      <w:bookmarkStart w:id="103" w:name="_Toc416612150"/>
      <w:bookmarkStart w:id="104" w:name="_Toc417648135"/>
      <w:bookmarkStart w:id="105" w:name="_Toc418587945"/>
      <w:bookmarkStart w:id="106" w:name="_Toc437970421"/>
      <w:bookmarkStart w:id="107" w:name="_Toc516595"/>
      <w:r w:rsidRPr="00CA4237">
        <w:lastRenderedPageBreak/>
        <w:t xml:space="preserve">Annex </w:t>
      </w:r>
      <w:bookmarkEnd w:id="103"/>
      <w:r w:rsidRPr="00CA4237">
        <w:t xml:space="preserve">C </w:t>
      </w:r>
      <w:r w:rsidR="00010F22">
        <w:t xml:space="preserve">– </w:t>
      </w:r>
      <w:r w:rsidRPr="00CA4237">
        <w:t>Progress of Bill Table</w:t>
      </w:r>
      <w:bookmarkEnd w:id="104"/>
      <w:bookmarkEnd w:id="105"/>
      <w:bookmarkEnd w:id="106"/>
      <w:bookmarkEnd w:id="107"/>
    </w:p>
    <w:p w14:paraId="719A3B1F" w14:textId="5F6F12CB" w:rsidR="00D547EA" w:rsidRPr="00CA4237" w:rsidRDefault="00D547EA" w:rsidP="00D547EA">
      <w:pPr>
        <w:pStyle w:val="ParaNumbered"/>
      </w:pPr>
      <w:r w:rsidRPr="00CA4237">
        <w:t xml:space="preserve">This Annex shows how each section and Schedule of the Act was numbered during the passage of the Bill through Parliament. </w:t>
      </w:r>
    </w:p>
    <w:tbl>
      <w:tblPr>
        <w:tblStyle w:val="ENGeneralTable"/>
        <w:tblW w:w="0" w:type="auto"/>
        <w:jc w:val="center"/>
        <w:tblLook w:val="0000" w:firstRow="0" w:lastRow="0" w:firstColumn="0" w:lastColumn="0" w:noHBand="0" w:noVBand="0"/>
      </w:tblPr>
      <w:tblGrid>
        <w:gridCol w:w="1511"/>
        <w:gridCol w:w="1511"/>
        <w:gridCol w:w="1511"/>
        <w:gridCol w:w="1511"/>
        <w:gridCol w:w="1512"/>
      </w:tblGrid>
      <w:tr w:rsidR="00FE273B" w:rsidRPr="00CA4237" w14:paraId="68EC3F41" w14:textId="77777777" w:rsidTr="00C63562">
        <w:trPr>
          <w:tblHeader/>
          <w:jc w:val="center"/>
        </w:trPr>
        <w:tc>
          <w:tcPr>
            <w:tcW w:w="1511" w:type="dxa"/>
          </w:tcPr>
          <w:p w14:paraId="44DAF8F7" w14:textId="77777777" w:rsidR="00FE273B" w:rsidRPr="00CA4237" w:rsidRDefault="00FE273B" w:rsidP="004F7962">
            <w:pPr>
              <w:pStyle w:val="TTableText"/>
              <w:rPr>
                <w:rStyle w:val="TTableHeadings"/>
                <w:lang w:val="en-GB"/>
              </w:rPr>
            </w:pPr>
            <w:r w:rsidRPr="00CA4237">
              <w:rPr>
                <w:rStyle w:val="TTableHeadings"/>
                <w:lang w:val="en-GB"/>
              </w:rPr>
              <w:t>Section of the Act</w:t>
            </w:r>
          </w:p>
        </w:tc>
        <w:tc>
          <w:tcPr>
            <w:tcW w:w="1511" w:type="dxa"/>
          </w:tcPr>
          <w:p w14:paraId="1F8DFA5E" w14:textId="77777777" w:rsidR="00FE273B" w:rsidRPr="00CA4237" w:rsidRDefault="00FE273B" w:rsidP="004F7962">
            <w:pPr>
              <w:pStyle w:val="TTableText"/>
              <w:rPr>
                <w:rStyle w:val="TTableHeadings"/>
                <w:lang w:val="en-GB"/>
              </w:rPr>
            </w:pPr>
            <w:r w:rsidRPr="00CA4237">
              <w:rPr>
                <w:rStyle w:val="TTableHeadings"/>
                <w:lang w:val="en-GB"/>
              </w:rPr>
              <w:t>Bill as Introduced in the Lords</w:t>
            </w:r>
          </w:p>
        </w:tc>
        <w:tc>
          <w:tcPr>
            <w:tcW w:w="1511" w:type="dxa"/>
          </w:tcPr>
          <w:p w14:paraId="24CAAB70" w14:textId="5D68D1F5" w:rsidR="00FE273B" w:rsidRPr="00CA4237" w:rsidRDefault="00FE273B" w:rsidP="004F7962">
            <w:pPr>
              <w:pStyle w:val="TTableText"/>
              <w:rPr>
                <w:rStyle w:val="TTableHeadings"/>
                <w:lang w:val="en-GB"/>
              </w:rPr>
            </w:pPr>
            <w:r>
              <w:rPr>
                <w:rStyle w:val="TTableHeadings"/>
                <w:lang w:val="en-GB"/>
              </w:rPr>
              <w:t xml:space="preserve">Bill as amended </w:t>
            </w:r>
            <w:r w:rsidRPr="00CA4237">
              <w:rPr>
                <w:rStyle w:val="TTableHeadings"/>
                <w:lang w:val="en-GB"/>
              </w:rPr>
              <w:t xml:space="preserve">n </w:t>
            </w:r>
            <w:r>
              <w:rPr>
                <w:rStyle w:val="TTableHeadings"/>
                <w:lang w:val="en-GB"/>
              </w:rPr>
              <w:t>Report</w:t>
            </w:r>
            <w:r w:rsidRPr="00CA4237">
              <w:rPr>
                <w:rStyle w:val="TTableHeadings"/>
                <w:lang w:val="en-GB"/>
              </w:rPr>
              <w:t xml:space="preserve"> in the Lords</w:t>
            </w:r>
          </w:p>
        </w:tc>
        <w:tc>
          <w:tcPr>
            <w:tcW w:w="1511" w:type="dxa"/>
          </w:tcPr>
          <w:p w14:paraId="6E37246D" w14:textId="77777777" w:rsidR="00FE273B" w:rsidRPr="00CA4237" w:rsidRDefault="00FE273B" w:rsidP="004F7962">
            <w:pPr>
              <w:pStyle w:val="TTableText"/>
              <w:rPr>
                <w:rStyle w:val="TTableHeadings"/>
                <w:lang w:val="en-GB"/>
              </w:rPr>
            </w:pPr>
            <w:r w:rsidRPr="00CA4237">
              <w:rPr>
                <w:rStyle w:val="TTableHeadings"/>
                <w:lang w:val="en-GB"/>
              </w:rPr>
              <w:t xml:space="preserve">Bill as introduced in the Commons </w:t>
            </w:r>
          </w:p>
        </w:tc>
        <w:tc>
          <w:tcPr>
            <w:tcW w:w="1512" w:type="dxa"/>
          </w:tcPr>
          <w:p w14:paraId="547D6082" w14:textId="77777777" w:rsidR="00FE273B" w:rsidRPr="00CA4237" w:rsidRDefault="00FE273B" w:rsidP="004F7962">
            <w:pPr>
              <w:pStyle w:val="TTableText"/>
              <w:rPr>
                <w:rStyle w:val="TTableHeadings"/>
                <w:lang w:val="en-GB"/>
              </w:rPr>
            </w:pPr>
            <w:r w:rsidRPr="00CA4237">
              <w:rPr>
                <w:rStyle w:val="TTableHeadings"/>
                <w:lang w:val="en-GB"/>
              </w:rPr>
              <w:t>Bill as amended in Committee in the Commons</w:t>
            </w:r>
          </w:p>
        </w:tc>
      </w:tr>
      <w:tr w:rsidR="00FE273B" w:rsidRPr="00CA4237" w14:paraId="7B84A457" w14:textId="77777777" w:rsidTr="00C63562">
        <w:trPr>
          <w:jc w:val="center"/>
        </w:trPr>
        <w:tc>
          <w:tcPr>
            <w:tcW w:w="1511" w:type="dxa"/>
          </w:tcPr>
          <w:p w14:paraId="4A438D42" w14:textId="77777777" w:rsidR="00FE273B" w:rsidRPr="006C2E19" w:rsidRDefault="00FE273B" w:rsidP="004F7962">
            <w:pPr>
              <w:pStyle w:val="TTableText"/>
            </w:pPr>
            <w:r w:rsidRPr="006C2E19">
              <w:t>Section 1</w:t>
            </w:r>
          </w:p>
        </w:tc>
        <w:tc>
          <w:tcPr>
            <w:tcW w:w="1511" w:type="dxa"/>
          </w:tcPr>
          <w:p w14:paraId="1C8F055B" w14:textId="77777777" w:rsidR="00FE273B" w:rsidRPr="006C2E19" w:rsidRDefault="00FE273B" w:rsidP="004F7962">
            <w:pPr>
              <w:pStyle w:val="TTableText"/>
            </w:pPr>
            <w:r w:rsidRPr="006C2E19">
              <w:t>Clause 1</w:t>
            </w:r>
          </w:p>
        </w:tc>
        <w:tc>
          <w:tcPr>
            <w:tcW w:w="1511" w:type="dxa"/>
          </w:tcPr>
          <w:p w14:paraId="35CD2882" w14:textId="77777777" w:rsidR="00FE273B" w:rsidRPr="006C2E19" w:rsidRDefault="00FE273B" w:rsidP="004F7962">
            <w:pPr>
              <w:pStyle w:val="TTableText"/>
            </w:pPr>
            <w:r w:rsidRPr="006C2E19">
              <w:t>Clause 1</w:t>
            </w:r>
          </w:p>
        </w:tc>
        <w:tc>
          <w:tcPr>
            <w:tcW w:w="1511" w:type="dxa"/>
          </w:tcPr>
          <w:p w14:paraId="4FE31D05" w14:textId="77777777" w:rsidR="00FE273B" w:rsidRPr="006C2E19" w:rsidRDefault="00FE273B" w:rsidP="004F7962">
            <w:pPr>
              <w:pStyle w:val="TTableText"/>
            </w:pPr>
            <w:r w:rsidRPr="006C2E19">
              <w:t>Clause 1</w:t>
            </w:r>
          </w:p>
        </w:tc>
        <w:tc>
          <w:tcPr>
            <w:tcW w:w="1512" w:type="dxa"/>
          </w:tcPr>
          <w:p w14:paraId="56DD1BE9" w14:textId="77777777" w:rsidR="00FE273B" w:rsidRPr="006C2E19" w:rsidRDefault="00FE273B" w:rsidP="004F7962">
            <w:pPr>
              <w:pStyle w:val="TTableText"/>
            </w:pPr>
            <w:r w:rsidRPr="006C2E19">
              <w:t>Clause 1</w:t>
            </w:r>
          </w:p>
        </w:tc>
      </w:tr>
      <w:tr w:rsidR="00FE273B" w:rsidRPr="00CA4237" w14:paraId="4080C942" w14:textId="77777777" w:rsidTr="00C63562">
        <w:trPr>
          <w:jc w:val="center"/>
        </w:trPr>
        <w:tc>
          <w:tcPr>
            <w:tcW w:w="1511" w:type="dxa"/>
          </w:tcPr>
          <w:p w14:paraId="2AA1909F" w14:textId="77777777" w:rsidR="00FE273B" w:rsidRPr="006C2E19" w:rsidRDefault="00FE273B" w:rsidP="004F7962">
            <w:pPr>
              <w:pStyle w:val="TTableText"/>
            </w:pPr>
            <w:r w:rsidRPr="006C2E19">
              <w:t>Section 2</w:t>
            </w:r>
          </w:p>
        </w:tc>
        <w:tc>
          <w:tcPr>
            <w:tcW w:w="1511" w:type="dxa"/>
          </w:tcPr>
          <w:p w14:paraId="1335F6B6" w14:textId="61C14A5E" w:rsidR="00FE273B" w:rsidRPr="006C2E19" w:rsidRDefault="00FE273B" w:rsidP="004F7962">
            <w:pPr>
              <w:pStyle w:val="TTableText"/>
            </w:pPr>
          </w:p>
        </w:tc>
        <w:tc>
          <w:tcPr>
            <w:tcW w:w="1511" w:type="dxa"/>
          </w:tcPr>
          <w:p w14:paraId="18465A85" w14:textId="57AE82F4" w:rsidR="00FE273B" w:rsidRPr="006C2E19" w:rsidRDefault="00FE273B" w:rsidP="004F7962">
            <w:pPr>
              <w:pStyle w:val="TTableText"/>
            </w:pPr>
            <w:r>
              <w:t>Clause 2</w:t>
            </w:r>
          </w:p>
        </w:tc>
        <w:tc>
          <w:tcPr>
            <w:tcW w:w="1511" w:type="dxa"/>
          </w:tcPr>
          <w:p w14:paraId="72DCACF3" w14:textId="4DF1FBC9" w:rsidR="00FE273B" w:rsidRPr="006C2E19" w:rsidRDefault="00FE273B" w:rsidP="004F7962">
            <w:pPr>
              <w:pStyle w:val="TTableText"/>
            </w:pPr>
            <w:r>
              <w:t>Clause 2</w:t>
            </w:r>
          </w:p>
        </w:tc>
        <w:tc>
          <w:tcPr>
            <w:tcW w:w="1512" w:type="dxa"/>
          </w:tcPr>
          <w:p w14:paraId="16E3E97B" w14:textId="6269CF7B" w:rsidR="00FE273B" w:rsidRPr="006C2E19" w:rsidRDefault="00FE273B" w:rsidP="004F7962">
            <w:pPr>
              <w:pStyle w:val="TTableText"/>
            </w:pPr>
            <w:r>
              <w:t>Clause 2</w:t>
            </w:r>
          </w:p>
        </w:tc>
      </w:tr>
      <w:tr w:rsidR="00FE273B" w:rsidRPr="00CA4237" w14:paraId="7B9E110C" w14:textId="77777777" w:rsidTr="00C63562">
        <w:trPr>
          <w:jc w:val="center"/>
        </w:trPr>
        <w:tc>
          <w:tcPr>
            <w:tcW w:w="1511" w:type="dxa"/>
          </w:tcPr>
          <w:p w14:paraId="27B5BDF2" w14:textId="77777777" w:rsidR="00FE273B" w:rsidRPr="006C2E19" w:rsidRDefault="00FE273B" w:rsidP="004F7962">
            <w:pPr>
              <w:pStyle w:val="TTableText"/>
            </w:pPr>
            <w:r w:rsidRPr="006C2E19">
              <w:t>Section 3</w:t>
            </w:r>
          </w:p>
        </w:tc>
        <w:tc>
          <w:tcPr>
            <w:tcW w:w="1511" w:type="dxa"/>
          </w:tcPr>
          <w:p w14:paraId="0244C602" w14:textId="4B9C25AC" w:rsidR="00FE273B" w:rsidRPr="006C2E19" w:rsidRDefault="00FE273B" w:rsidP="004F7962">
            <w:pPr>
              <w:pStyle w:val="TTableText"/>
            </w:pPr>
            <w:r>
              <w:t>Clause 2</w:t>
            </w:r>
          </w:p>
        </w:tc>
        <w:tc>
          <w:tcPr>
            <w:tcW w:w="1511" w:type="dxa"/>
          </w:tcPr>
          <w:p w14:paraId="236CED15" w14:textId="65E87218" w:rsidR="00FE273B" w:rsidRPr="006C2E19" w:rsidRDefault="00FE273B" w:rsidP="004F7962">
            <w:pPr>
              <w:pStyle w:val="TTableText"/>
            </w:pPr>
            <w:r>
              <w:t>Clause 3</w:t>
            </w:r>
          </w:p>
        </w:tc>
        <w:tc>
          <w:tcPr>
            <w:tcW w:w="1511" w:type="dxa"/>
          </w:tcPr>
          <w:p w14:paraId="58E3DA58" w14:textId="2FCEF96E" w:rsidR="00FE273B" w:rsidRPr="006C2E19" w:rsidRDefault="00FE273B" w:rsidP="004F7962">
            <w:pPr>
              <w:pStyle w:val="TTableText"/>
            </w:pPr>
            <w:r>
              <w:t>Clause 3</w:t>
            </w:r>
          </w:p>
        </w:tc>
        <w:tc>
          <w:tcPr>
            <w:tcW w:w="1512" w:type="dxa"/>
          </w:tcPr>
          <w:p w14:paraId="383C47DF" w14:textId="10A40E17" w:rsidR="00FE273B" w:rsidRPr="006C2E19" w:rsidRDefault="00FE273B" w:rsidP="004F7962">
            <w:pPr>
              <w:pStyle w:val="TTableText"/>
            </w:pPr>
            <w:r>
              <w:t>Clause 3</w:t>
            </w:r>
          </w:p>
        </w:tc>
      </w:tr>
      <w:tr w:rsidR="00FE273B" w:rsidRPr="00CA4237" w14:paraId="6433EC3D" w14:textId="77777777" w:rsidTr="00C63562">
        <w:trPr>
          <w:jc w:val="center"/>
        </w:trPr>
        <w:tc>
          <w:tcPr>
            <w:tcW w:w="1511" w:type="dxa"/>
          </w:tcPr>
          <w:p w14:paraId="7A00EDCB" w14:textId="77777777" w:rsidR="00FE273B" w:rsidRPr="006C2E19" w:rsidRDefault="00FE273B" w:rsidP="004F7962">
            <w:pPr>
              <w:pStyle w:val="TTableText"/>
            </w:pPr>
            <w:r w:rsidRPr="006C2E19">
              <w:t>Section 4</w:t>
            </w:r>
          </w:p>
        </w:tc>
        <w:tc>
          <w:tcPr>
            <w:tcW w:w="1511" w:type="dxa"/>
          </w:tcPr>
          <w:p w14:paraId="10AF8F71" w14:textId="3F735B81" w:rsidR="00FE273B" w:rsidRPr="006C2E19" w:rsidRDefault="00FE273B" w:rsidP="004F7962">
            <w:pPr>
              <w:pStyle w:val="TTableText"/>
            </w:pPr>
          </w:p>
        </w:tc>
        <w:tc>
          <w:tcPr>
            <w:tcW w:w="1511" w:type="dxa"/>
          </w:tcPr>
          <w:p w14:paraId="3A1E9DEB" w14:textId="2F29CBA3" w:rsidR="00FE273B" w:rsidRPr="006C2E19" w:rsidRDefault="00FE273B" w:rsidP="004F7962">
            <w:pPr>
              <w:pStyle w:val="TTableText"/>
            </w:pPr>
            <w:r>
              <w:t>Clause 4</w:t>
            </w:r>
          </w:p>
        </w:tc>
        <w:tc>
          <w:tcPr>
            <w:tcW w:w="1511" w:type="dxa"/>
          </w:tcPr>
          <w:p w14:paraId="7DC3F29F" w14:textId="4FA00B5E" w:rsidR="00FE273B" w:rsidRPr="006C2E19" w:rsidRDefault="00FE273B" w:rsidP="004F7962">
            <w:pPr>
              <w:pStyle w:val="TTableText"/>
            </w:pPr>
            <w:r>
              <w:t>Clause 4</w:t>
            </w:r>
          </w:p>
        </w:tc>
        <w:tc>
          <w:tcPr>
            <w:tcW w:w="1512" w:type="dxa"/>
          </w:tcPr>
          <w:p w14:paraId="613FB5F2" w14:textId="6EDF4820" w:rsidR="00FE273B" w:rsidRPr="006C2E19" w:rsidRDefault="00FE273B" w:rsidP="004F7962">
            <w:pPr>
              <w:pStyle w:val="TTableText"/>
            </w:pPr>
            <w:r>
              <w:t>Clause 4</w:t>
            </w:r>
          </w:p>
        </w:tc>
      </w:tr>
      <w:tr w:rsidR="00FE273B" w:rsidRPr="00CA4237" w14:paraId="24749866" w14:textId="77777777" w:rsidTr="00C63562">
        <w:trPr>
          <w:jc w:val="center"/>
        </w:trPr>
        <w:tc>
          <w:tcPr>
            <w:tcW w:w="1511" w:type="dxa"/>
          </w:tcPr>
          <w:p w14:paraId="36FACC82" w14:textId="77777777" w:rsidR="00FE273B" w:rsidRPr="006C2E19" w:rsidRDefault="00FE273B" w:rsidP="00FE273B">
            <w:pPr>
              <w:pStyle w:val="TTableText"/>
            </w:pPr>
            <w:r w:rsidRPr="006C2E19">
              <w:t>Section 5</w:t>
            </w:r>
          </w:p>
        </w:tc>
        <w:tc>
          <w:tcPr>
            <w:tcW w:w="1511" w:type="dxa"/>
          </w:tcPr>
          <w:p w14:paraId="4E8463BA" w14:textId="0529C8F8" w:rsidR="00FE273B" w:rsidRPr="006C2E19" w:rsidRDefault="00FE273B" w:rsidP="00FE273B">
            <w:pPr>
              <w:pStyle w:val="TTableText"/>
            </w:pPr>
            <w:r>
              <w:t>Clause 3</w:t>
            </w:r>
          </w:p>
        </w:tc>
        <w:tc>
          <w:tcPr>
            <w:tcW w:w="1511" w:type="dxa"/>
          </w:tcPr>
          <w:p w14:paraId="47F2C1DE" w14:textId="4FA09689" w:rsidR="00FE273B" w:rsidRPr="006C2E19" w:rsidRDefault="00FE273B" w:rsidP="00FE273B">
            <w:pPr>
              <w:pStyle w:val="TTableText"/>
            </w:pPr>
            <w:r>
              <w:t>Clause 5</w:t>
            </w:r>
          </w:p>
        </w:tc>
        <w:tc>
          <w:tcPr>
            <w:tcW w:w="1511" w:type="dxa"/>
          </w:tcPr>
          <w:p w14:paraId="090BF4D8" w14:textId="441F34DB" w:rsidR="00FE273B" w:rsidRPr="006C2E19" w:rsidRDefault="00FE273B" w:rsidP="00FE273B">
            <w:pPr>
              <w:pStyle w:val="TTableText"/>
            </w:pPr>
            <w:r>
              <w:t xml:space="preserve">Clause 5 </w:t>
            </w:r>
          </w:p>
        </w:tc>
        <w:tc>
          <w:tcPr>
            <w:tcW w:w="1512" w:type="dxa"/>
          </w:tcPr>
          <w:p w14:paraId="2ABCB4E6" w14:textId="0138A850" w:rsidR="00FE273B" w:rsidRPr="006C2E19" w:rsidRDefault="00FE273B" w:rsidP="00FE273B">
            <w:pPr>
              <w:pStyle w:val="TTableText"/>
            </w:pPr>
            <w:r>
              <w:t>Clause 5</w:t>
            </w:r>
          </w:p>
        </w:tc>
      </w:tr>
      <w:tr w:rsidR="00FE273B" w:rsidRPr="00CA4237" w14:paraId="424AD073" w14:textId="77777777" w:rsidTr="00C63562">
        <w:trPr>
          <w:jc w:val="center"/>
        </w:trPr>
        <w:tc>
          <w:tcPr>
            <w:tcW w:w="1511" w:type="dxa"/>
          </w:tcPr>
          <w:p w14:paraId="2807476A" w14:textId="77777777" w:rsidR="00FE273B" w:rsidRPr="006C2E19" w:rsidRDefault="00FE273B" w:rsidP="00FE273B">
            <w:pPr>
              <w:pStyle w:val="TTableText"/>
            </w:pPr>
            <w:r w:rsidRPr="006C2E19">
              <w:t>Section 6</w:t>
            </w:r>
          </w:p>
        </w:tc>
        <w:tc>
          <w:tcPr>
            <w:tcW w:w="1511" w:type="dxa"/>
          </w:tcPr>
          <w:p w14:paraId="3A4B767D" w14:textId="3CF6D6F9" w:rsidR="00FE273B" w:rsidRPr="006C2E19" w:rsidRDefault="00FE273B" w:rsidP="00FE273B">
            <w:pPr>
              <w:pStyle w:val="TTableText"/>
            </w:pPr>
            <w:r>
              <w:t>Clause 4</w:t>
            </w:r>
          </w:p>
        </w:tc>
        <w:tc>
          <w:tcPr>
            <w:tcW w:w="1511" w:type="dxa"/>
          </w:tcPr>
          <w:p w14:paraId="7C0D7019" w14:textId="06F40888" w:rsidR="00FE273B" w:rsidRPr="006C2E19" w:rsidRDefault="00FE273B" w:rsidP="00FE273B">
            <w:pPr>
              <w:pStyle w:val="TTableText"/>
            </w:pPr>
            <w:r>
              <w:t>Clause 6</w:t>
            </w:r>
          </w:p>
        </w:tc>
        <w:tc>
          <w:tcPr>
            <w:tcW w:w="1511" w:type="dxa"/>
          </w:tcPr>
          <w:p w14:paraId="4FACEAB7" w14:textId="0ABE39A8" w:rsidR="00FE273B" w:rsidRPr="006C2E19" w:rsidRDefault="00FE273B" w:rsidP="00FE273B">
            <w:pPr>
              <w:pStyle w:val="TTableText"/>
            </w:pPr>
            <w:r>
              <w:t>Clause 6</w:t>
            </w:r>
          </w:p>
        </w:tc>
        <w:tc>
          <w:tcPr>
            <w:tcW w:w="1512" w:type="dxa"/>
          </w:tcPr>
          <w:p w14:paraId="37B55356" w14:textId="6F20DAB3" w:rsidR="00FE273B" w:rsidRPr="006C2E19" w:rsidRDefault="00FE273B" w:rsidP="00FE273B">
            <w:pPr>
              <w:pStyle w:val="TTableText"/>
            </w:pPr>
            <w:r>
              <w:t>Clause 6</w:t>
            </w:r>
          </w:p>
        </w:tc>
      </w:tr>
      <w:tr w:rsidR="00FE273B" w:rsidRPr="00CA4237" w14:paraId="7BEC6459" w14:textId="77777777" w:rsidTr="00C63562">
        <w:trPr>
          <w:jc w:val="center"/>
        </w:trPr>
        <w:tc>
          <w:tcPr>
            <w:tcW w:w="1511" w:type="dxa"/>
          </w:tcPr>
          <w:p w14:paraId="4B2BAD2F" w14:textId="77777777" w:rsidR="00FE273B" w:rsidRPr="006C2E19" w:rsidRDefault="00FE273B" w:rsidP="00FE273B">
            <w:pPr>
              <w:pStyle w:val="TTableText"/>
            </w:pPr>
            <w:r w:rsidRPr="006C2E19">
              <w:t>Section 7</w:t>
            </w:r>
          </w:p>
        </w:tc>
        <w:tc>
          <w:tcPr>
            <w:tcW w:w="1511" w:type="dxa"/>
          </w:tcPr>
          <w:p w14:paraId="659FC302" w14:textId="41ADDE0F" w:rsidR="00FE273B" w:rsidRPr="006C2E19" w:rsidRDefault="00FE273B" w:rsidP="00FE273B">
            <w:pPr>
              <w:pStyle w:val="TTableText"/>
            </w:pPr>
            <w:r>
              <w:t>Clause 5</w:t>
            </w:r>
          </w:p>
        </w:tc>
        <w:tc>
          <w:tcPr>
            <w:tcW w:w="1511" w:type="dxa"/>
          </w:tcPr>
          <w:p w14:paraId="3D0902E3" w14:textId="109311C0" w:rsidR="00FE273B" w:rsidRPr="006C2E19" w:rsidRDefault="00FE273B" w:rsidP="00FE273B">
            <w:pPr>
              <w:pStyle w:val="TTableText"/>
            </w:pPr>
            <w:r>
              <w:t>Clause 7</w:t>
            </w:r>
          </w:p>
        </w:tc>
        <w:tc>
          <w:tcPr>
            <w:tcW w:w="1511" w:type="dxa"/>
          </w:tcPr>
          <w:p w14:paraId="7ECE0EF4" w14:textId="5CFD2550" w:rsidR="00FE273B" w:rsidRPr="006C2E19" w:rsidRDefault="00FE273B" w:rsidP="00FE273B">
            <w:pPr>
              <w:pStyle w:val="TTableText"/>
            </w:pPr>
            <w:r>
              <w:t>Clause 7</w:t>
            </w:r>
          </w:p>
        </w:tc>
        <w:tc>
          <w:tcPr>
            <w:tcW w:w="1512" w:type="dxa"/>
          </w:tcPr>
          <w:p w14:paraId="4220B5D4" w14:textId="48970DEA" w:rsidR="00FE273B" w:rsidRPr="006C2E19" w:rsidRDefault="00FE273B" w:rsidP="00FE273B">
            <w:pPr>
              <w:pStyle w:val="TTableText"/>
            </w:pPr>
            <w:r>
              <w:t>Clause 7</w:t>
            </w:r>
          </w:p>
        </w:tc>
      </w:tr>
      <w:tr w:rsidR="00FE273B" w:rsidRPr="00CA4237" w14:paraId="0D281677" w14:textId="77777777" w:rsidTr="00C63562">
        <w:trPr>
          <w:jc w:val="center"/>
        </w:trPr>
        <w:tc>
          <w:tcPr>
            <w:tcW w:w="1511" w:type="dxa"/>
          </w:tcPr>
          <w:p w14:paraId="36D29E79" w14:textId="77777777" w:rsidR="00FE273B" w:rsidRPr="006C2E19" w:rsidRDefault="00FE273B" w:rsidP="00FE273B">
            <w:pPr>
              <w:pStyle w:val="TTableText"/>
            </w:pPr>
            <w:r w:rsidRPr="006C2E19">
              <w:t>Section 8</w:t>
            </w:r>
          </w:p>
        </w:tc>
        <w:tc>
          <w:tcPr>
            <w:tcW w:w="1511" w:type="dxa"/>
          </w:tcPr>
          <w:p w14:paraId="4916506A" w14:textId="1CC6738F" w:rsidR="00FE273B" w:rsidRPr="006C2E19" w:rsidRDefault="00FE273B" w:rsidP="00FE273B">
            <w:pPr>
              <w:pStyle w:val="TTableText"/>
            </w:pPr>
            <w:r>
              <w:t>Clause 6</w:t>
            </w:r>
          </w:p>
        </w:tc>
        <w:tc>
          <w:tcPr>
            <w:tcW w:w="1511" w:type="dxa"/>
          </w:tcPr>
          <w:p w14:paraId="7817BEC8" w14:textId="79BE88DC" w:rsidR="00FE273B" w:rsidRPr="006C2E19" w:rsidRDefault="00FE273B" w:rsidP="00FE273B">
            <w:pPr>
              <w:pStyle w:val="TTableText"/>
            </w:pPr>
            <w:r>
              <w:t>Clause 8</w:t>
            </w:r>
          </w:p>
        </w:tc>
        <w:tc>
          <w:tcPr>
            <w:tcW w:w="1511" w:type="dxa"/>
          </w:tcPr>
          <w:p w14:paraId="6DFFD59D" w14:textId="66011634" w:rsidR="00FE273B" w:rsidRPr="006C2E19" w:rsidRDefault="00FE273B" w:rsidP="00FE273B">
            <w:pPr>
              <w:pStyle w:val="TTableText"/>
            </w:pPr>
            <w:r>
              <w:t>Clause 8</w:t>
            </w:r>
          </w:p>
        </w:tc>
        <w:tc>
          <w:tcPr>
            <w:tcW w:w="1512" w:type="dxa"/>
          </w:tcPr>
          <w:p w14:paraId="0AB2EC83" w14:textId="15CFBB3F" w:rsidR="00FE273B" w:rsidRPr="006C2E19" w:rsidRDefault="00FE273B" w:rsidP="00FE273B">
            <w:pPr>
              <w:pStyle w:val="TTableText"/>
            </w:pPr>
            <w:r>
              <w:t>Clause 8</w:t>
            </w:r>
          </w:p>
        </w:tc>
      </w:tr>
      <w:tr w:rsidR="00FE273B" w:rsidRPr="00CA4237" w14:paraId="29667544" w14:textId="77777777" w:rsidTr="00C63562">
        <w:trPr>
          <w:jc w:val="center"/>
        </w:trPr>
        <w:tc>
          <w:tcPr>
            <w:tcW w:w="1511" w:type="dxa"/>
          </w:tcPr>
          <w:p w14:paraId="55F28189" w14:textId="77777777" w:rsidR="00FE273B" w:rsidRPr="006C2E19" w:rsidRDefault="00FE273B" w:rsidP="00FE273B">
            <w:pPr>
              <w:pStyle w:val="TTableText"/>
            </w:pPr>
            <w:r w:rsidRPr="006C2E19">
              <w:t>Section 9</w:t>
            </w:r>
          </w:p>
        </w:tc>
        <w:tc>
          <w:tcPr>
            <w:tcW w:w="1511" w:type="dxa"/>
          </w:tcPr>
          <w:p w14:paraId="53604859" w14:textId="6CB58AAD" w:rsidR="00FE273B" w:rsidRPr="006C2E19" w:rsidRDefault="00FE273B" w:rsidP="00FE273B">
            <w:pPr>
              <w:pStyle w:val="TTableText"/>
            </w:pPr>
            <w:r>
              <w:t>Clause 7</w:t>
            </w:r>
          </w:p>
        </w:tc>
        <w:tc>
          <w:tcPr>
            <w:tcW w:w="1511" w:type="dxa"/>
          </w:tcPr>
          <w:p w14:paraId="2FC46788" w14:textId="7DCF7F7E" w:rsidR="00FE273B" w:rsidRPr="006C2E19" w:rsidRDefault="00FE273B" w:rsidP="00FE273B">
            <w:pPr>
              <w:pStyle w:val="TTableText"/>
            </w:pPr>
            <w:r>
              <w:t>Clause 9</w:t>
            </w:r>
          </w:p>
        </w:tc>
        <w:tc>
          <w:tcPr>
            <w:tcW w:w="1511" w:type="dxa"/>
          </w:tcPr>
          <w:p w14:paraId="3F4D0F02" w14:textId="1D973B0A" w:rsidR="00FE273B" w:rsidRPr="006C2E19" w:rsidRDefault="00FE273B" w:rsidP="00FE273B">
            <w:pPr>
              <w:pStyle w:val="TTableText"/>
            </w:pPr>
            <w:r>
              <w:t>Clause 9</w:t>
            </w:r>
          </w:p>
        </w:tc>
        <w:tc>
          <w:tcPr>
            <w:tcW w:w="1512" w:type="dxa"/>
          </w:tcPr>
          <w:p w14:paraId="0A458E08" w14:textId="0D8E76C0" w:rsidR="00FE273B" w:rsidRPr="006C2E19" w:rsidRDefault="00FE273B" w:rsidP="00FE273B">
            <w:pPr>
              <w:pStyle w:val="TTableText"/>
            </w:pPr>
            <w:r>
              <w:t>Clause 9</w:t>
            </w:r>
          </w:p>
        </w:tc>
      </w:tr>
      <w:tr w:rsidR="00FE273B" w:rsidRPr="00CA4237" w14:paraId="67E973C0" w14:textId="77777777" w:rsidTr="00C63562">
        <w:trPr>
          <w:jc w:val="center"/>
        </w:trPr>
        <w:tc>
          <w:tcPr>
            <w:tcW w:w="1511" w:type="dxa"/>
          </w:tcPr>
          <w:p w14:paraId="5AAD798F" w14:textId="77777777" w:rsidR="00FE273B" w:rsidRPr="006C2E19" w:rsidRDefault="00FE273B" w:rsidP="00FE273B">
            <w:pPr>
              <w:pStyle w:val="TTableText"/>
            </w:pPr>
            <w:r w:rsidRPr="006C2E19">
              <w:t>Section 10</w:t>
            </w:r>
          </w:p>
        </w:tc>
        <w:tc>
          <w:tcPr>
            <w:tcW w:w="1511" w:type="dxa"/>
          </w:tcPr>
          <w:p w14:paraId="4C1D4435" w14:textId="1CCF2415" w:rsidR="00FE273B" w:rsidRPr="006C2E19" w:rsidRDefault="00FE273B" w:rsidP="00FE273B">
            <w:pPr>
              <w:pStyle w:val="TTableText"/>
            </w:pPr>
            <w:r>
              <w:t>Clause 8</w:t>
            </w:r>
          </w:p>
        </w:tc>
        <w:tc>
          <w:tcPr>
            <w:tcW w:w="1511" w:type="dxa"/>
          </w:tcPr>
          <w:p w14:paraId="19CE7641" w14:textId="0707594B" w:rsidR="00FE273B" w:rsidRPr="006C2E19" w:rsidRDefault="00FE273B" w:rsidP="00FE273B">
            <w:pPr>
              <w:pStyle w:val="TTableText"/>
            </w:pPr>
            <w:r>
              <w:t>Clause 10</w:t>
            </w:r>
          </w:p>
        </w:tc>
        <w:tc>
          <w:tcPr>
            <w:tcW w:w="1511" w:type="dxa"/>
          </w:tcPr>
          <w:p w14:paraId="033E3FA0" w14:textId="2D8EDC66" w:rsidR="00FE273B" w:rsidRPr="006C2E19" w:rsidRDefault="00FE273B" w:rsidP="00FE273B">
            <w:pPr>
              <w:pStyle w:val="TTableText"/>
            </w:pPr>
            <w:r>
              <w:t>Clause 10</w:t>
            </w:r>
          </w:p>
        </w:tc>
        <w:tc>
          <w:tcPr>
            <w:tcW w:w="1512" w:type="dxa"/>
          </w:tcPr>
          <w:p w14:paraId="061B7F25" w14:textId="1185B4EC" w:rsidR="00FE273B" w:rsidRPr="006C2E19" w:rsidRDefault="00FE273B" w:rsidP="00FE273B">
            <w:pPr>
              <w:pStyle w:val="TTableText"/>
            </w:pPr>
            <w:r>
              <w:t>Clause 10</w:t>
            </w:r>
          </w:p>
        </w:tc>
      </w:tr>
      <w:tr w:rsidR="00FE273B" w:rsidRPr="00CA4237" w14:paraId="0A3D2AF2" w14:textId="77777777" w:rsidTr="00C63562">
        <w:trPr>
          <w:jc w:val="center"/>
        </w:trPr>
        <w:tc>
          <w:tcPr>
            <w:tcW w:w="1511" w:type="dxa"/>
          </w:tcPr>
          <w:p w14:paraId="020A7E43" w14:textId="77777777" w:rsidR="00FE273B" w:rsidRPr="006C2E19" w:rsidRDefault="00FE273B" w:rsidP="00FE273B">
            <w:pPr>
              <w:pStyle w:val="TTableText"/>
            </w:pPr>
            <w:r w:rsidRPr="006C2E19">
              <w:t>Section 11</w:t>
            </w:r>
          </w:p>
        </w:tc>
        <w:tc>
          <w:tcPr>
            <w:tcW w:w="1511" w:type="dxa"/>
          </w:tcPr>
          <w:p w14:paraId="679A7BA5" w14:textId="5D050369" w:rsidR="00FE273B" w:rsidRPr="006C2E19" w:rsidRDefault="00FE273B" w:rsidP="00FE273B">
            <w:pPr>
              <w:pStyle w:val="TTableText"/>
            </w:pPr>
          </w:p>
        </w:tc>
        <w:tc>
          <w:tcPr>
            <w:tcW w:w="1511" w:type="dxa"/>
          </w:tcPr>
          <w:p w14:paraId="2C8668B3" w14:textId="00C8BEC7" w:rsidR="00FE273B" w:rsidRPr="006C2E19" w:rsidRDefault="00FE273B" w:rsidP="00FE273B">
            <w:pPr>
              <w:pStyle w:val="TTableText"/>
            </w:pPr>
          </w:p>
        </w:tc>
        <w:tc>
          <w:tcPr>
            <w:tcW w:w="1511" w:type="dxa"/>
          </w:tcPr>
          <w:p w14:paraId="206468E1" w14:textId="34C78257" w:rsidR="00FE273B" w:rsidRPr="006C2E19" w:rsidRDefault="00FE273B" w:rsidP="00FE273B">
            <w:pPr>
              <w:pStyle w:val="TTableText"/>
            </w:pPr>
          </w:p>
        </w:tc>
        <w:tc>
          <w:tcPr>
            <w:tcW w:w="1512" w:type="dxa"/>
          </w:tcPr>
          <w:p w14:paraId="47184C8A" w14:textId="1162D270" w:rsidR="00FE273B" w:rsidRPr="006C2E19" w:rsidRDefault="00FE273B" w:rsidP="00FE273B">
            <w:pPr>
              <w:pStyle w:val="TTableText"/>
            </w:pPr>
            <w:r>
              <w:t>Clause 11</w:t>
            </w:r>
          </w:p>
        </w:tc>
      </w:tr>
      <w:tr w:rsidR="00FE273B" w:rsidRPr="00CA4237" w14:paraId="313FC9AE" w14:textId="77777777" w:rsidTr="00C63562">
        <w:trPr>
          <w:jc w:val="center"/>
        </w:trPr>
        <w:tc>
          <w:tcPr>
            <w:tcW w:w="1511" w:type="dxa"/>
          </w:tcPr>
          <w:p w14:paraId="67A52D19" w14:textId="77777777" w:rsidR="00FE273B" w:rsidRPr="006C2E19" w:rsidRDefault="00FE273B" w:rsidP="00FE273B">
            <w:pPr>
              <w:pStyle w:val="TTableText"/>
            </w:pPr>
            <w:r w:rsidRPr="006C2E19">
              <w:t>Section 12</w:t>
            </w:r>
          </w:p>
        </w:tc>
        <w:tc>
          <w:tcPr>
            <w:tcW w:w="1511" w:type="dxa"/>
          </w:tcPr>
          <w:p w14:paraId="46C01836" w14:textId="740E9930" w:rsidR="00FE273B" w:rsidRPr="006C2E19" w:rsidRDefault="00FE273B" w:rsidP="00FE273B">
            <w:pPr>
              <w:pStyle w:val="TTableText"/>
            </w:pPr>
            <w:r>
              <w:t>Clause 9</w:t>
            </w:r>
          </w:p>
        </w:tc>
        <w:tc>
          <w:tcPr>
            <w:tcW w:w="1511" w:type="dxa"/>
          </w:tcPr>
          <w:p w14:paraId="526D9A52" w14:textId="2B87B7C2" w:rsidR="00FE273B" w:rsidRPr="006C2E19" w:rsidRDefault="00FE273B" w:rsidP="00FE273B">
            <w:pPr>
              <w:pStyle w:val="TTableText"/>
            </w:pPr>
            <w:r>
              <w:t xml:space="preserve">Clause </w:t>
            </w:r>
            <w:r w:rsidR="006209F7">
              <w:t>11</w:t>
            </w:r>
          </w:p>
        </w:tc>
        <w:tc>
          <w:tcPr>
            <w:tcW w:w="1511" w:type="dxa"/>
          </w:tcPr>
          <w:p w14:paraId="37C56CD3" w14:textId="6944B327" w:rsidR="00FE273B" w:rsidRPr="006C2E19" w:rsidRDefault="00FE273B" w:rsidP="00FE273B">
            <w:pPr>
              <w:pStyle w:val="TTableText"/>
            </w:pPr>
            <w:r>
              <w:t xml:space="preserve">Clause </w:t>
            </w:r>
            <w:r w:rsidR="006209F7">
              <w:t>11</w:t>
            </w:r>
          </w:p>
        </w:tc>
        <w:tc>
          <w:tcPr>
            <w:tcW w:w="1512" w:type="dxa"/>
          </w:tcPr>
          <w:p w14:paraId="2BECA9EE" w14:textId="7F5DC753" w:rsidR="00FE273B" w:rsidRPr="006C2E19" w:rsidRDefault="00FE273B" w:rsidP="00FE273B">
            <w:pPr>
              <w:pStyle w:val="TTableText"/>
            </w:pPr>
            <w:r>
              <w:t>Clause 12</w:t>
            </w:r>
          </w:p>
        </w:tc>
      </w:tr>
      <w:tr w:rsidR="00FE273B" w:rsidRPr="00CA4237" w14:paraId="66C32DBE" w14:textId="77777777" w:rsidTr="00C63562">
        <w:trPr>
          <w:jc w:val="center"/>
        </w:trPr>
        <w:tc>
          <w:tcPr>
            <w:tcW w:w="1511" w:type="dxa"/>
          </w:tcPr>
          <w:p w14:paraId="7728F738" w14:textId="77777777" w:rsidR="00FE273B" w:rsidRPr="006C2E19" w:rsidRDefault="00FE273B" w:rsidP="00FE273B">
            <w:pPr>
              <w:pStyle w:val="TTableText"/>
            </w:pPr>
            <w:r w:rsidRPr="006C2E19">
              <w:t>Section 13</w:t>
            </w:r>
          </w:p>
        </w:tc>
        <w:tc>
          <w:tcPr>
            <w:tcW w:w="1511" w:type="dxa"/>
          </w:tcPr>
          <w:p w14:paraId="79A10578" w14:textId="54CA107A" w:rsidR="00FE273B" w:rsidRPr="006C2E19" w:rsidRDefault="00FE273B" w:rsidP="00FE273B">
            <w:pPr>
              <w:pStyle w:val="TTableText"/>
            </w:pPr>
            <w:r>
              <w:t>Clause 10</w:t>
            </w:r>
          </w:p>
        </w:tc>
        <w:tc>
          <w:tcPr>
            <w:tcW w:w="1511" w:type="dxa"/>
          </w:tcPr>
          <w:p w14:paraId="315BBC9D" w14:textId="196393CB" w:rsidR="00FE273B" w:rsidRPr="006C2E19" w:rsidRDefault="00FE273B" w:rsidP="00FE273B">
            <w:pPr>
              <w:pStyle w:val="TTableText"/>
            </w:pPr>
            <w:r>
              <w:t xml:space="preserve">Clause </w:t>
            </w:r>
            <w:r w:rsidR="006209F7">
              <w:t>12</w:t>
            </w:r>
          </w:p>
        </w:tc>
        <w:tc>
          <w:tcPr>
            <w:tcW w:w="1511" w:type="dxa"/>
          </w:tcPr>
          <w:p w14:paraId="19E87C89" w14:textId="2CA9E9DA" w:rsidR="00FE273B" w:rsidRPr="006C2E19" w:rsidRDefault="00FE273B" w:rsidP="00FE273B">
            <w:pPr>
              <w:pStyle w:val="TTableText"/>
            </w:pPr>
            <w:r>
              <w:t xml:space="preserve">Clause </w:t>
            </w:r>
            <w:r w:rsidR="006209F7">
              <w:t>12</w:t>
            </w:r>
          </w:p>
        </w:tc>
        <w:tc>
          <w:tcPr>
            <w:tcW w:w="1512" w:type="dxa"/>
          </w:tcPr>
          <w:p w14:paraId="06FE59AE" w14:textId="6A7D009F" w:rsidR="00FE273B" w:rsidRPr="006C2E19" w:rsidRDefault="00FE273B" w:rsidP="00FE273B">
            <w:pPr>
              <w:pStyle w:val="TTableText"/>
            </w:pPr>
            <w:r>
              <w:t>Clause 13</w:t>
            </w:r>
          </w:p>
        </w:tc>
      </w:tr>
      <w:tr w:rsidR="00FE273B" w:rsidRPr="00CA4237" w14:paraId="20D14768" w14:textId="77777777" w:rsidTr="00C63562">
        <w:trPr>
          <w:jc w:val="center"/>
        </w:trPr>
        <w:tc>
          <w:tcPr>
            <w:tcW w:w="1511" w:type="dxa"/>
          </w:tcPr>
          <w:p w14:paraId="68BEC171" w14:textId="77777777" w:rsidR="00FE273B" w:rsidRPr="006C2E19" w:rsidRDefault="00FE273B" w:rsidP="00FE273B">
            <w:pPr>
              <w:pStyle w:val="TTableText"/>
            </w:pPr>
            <w:r w:rsidRPr="006C2E19">
              <w:t>Section 14</w:t>
            </w:r>
          </w:p>
        </w:tc>
        <w:tc>
          <w:tcPr>
            <w:tcW w:w="1511" w:type="dxa"/>
          </w:tcPr>
          <w:p w14:paraId="790FE9B5" w14:textId="11A35FDA" w:rsidR="00FE273B" w:rsidRPr="006C2E19" w:rsidRDefault="00FE273B" w:rsidP="00FE273B">
            <w:pPr>
              <w:pStyle w:val="TTableText"/>
            </w:pPr>
            <w:r>
              <w:t>Clause 11</w:t>
            </w:r>
          </w:p>
        </w:tc>
        <w:tc>
          <w:tcPr>
            <w:tcW w:w="1511" w:type="dxa"/>
          </w:tcPr>
          <w:p w14:paraId="7285C6E7" w14:textId="56D85D09" w:rsidR="00FE273B" w:rsidRPr="006C2E19" w:rsidRDefault="00FE273B" w:rsidP="00FE273B">
            <w:pPr>
              <w:pStyle w:val="TTableText"/>
            </w:pPr>
            <w:r>
              <w:t xml:space="preserve">Clause </w:t>
            </w:r>
            <w:r w:rsidR="006209F7">
              <w:t>13</w:t>
            </w:r>
          </w:p>
        </w:tc>
        <w:tc>
          <w:tcPr>
            <w:tcW w:w="1511" w:type="dxa"/>
          </w:tcPr>
          <w:p w14:paraId="7239B356" w14:textId="6619AA13" w:rsidR="00FE273B" w:rsidRPr="006C2E19" w:rsidRDefault="00FE273B" w:rsidP="00FE273B">
            <w:pPr>
              <w:pStyle w:val="TTableText"/>
            </w:pPr>
            <w:r>
              <w:t xml:space="preserve">Clause </w:t>
            </w:r>
            <w:r w:rsidR="006209F7">
              <w:t>13</w:t>
            </w:r>
          </w:p>
        </w:tc>
        <w:tc>
          <w:tcPr>
            <w:tcW w:w="1512" w:type="dxa"/>
          </w:tcPr>
          <w:p w14:paraId="2AA1EB6C" w14:textId="7D76709E" w:rsidR="00FE273B" w:rsidRPr="006C2E19" w:rsidRDefault="00FE273B" w:rsidP="00FE273B">
            <w:pPr>
              <w:pStyle w:val="TTableText"/>
            </w:pPr>
            <w:r>
              <w:t>Clause 14</w:t>
            </w:r>
          </w:p>
        </w:tc>
      </w:tr>
      <w:tr w:rsidR="00FE273B" w:rsidRPr="00CA4237" w14:paraId="6809117D" w14:textId="77777777" w:rsidTr="00C63562">
        <w:trPr>
          <w:jc w:val="center"/>
        </w:trPr>
        <w:tc>
          <w:tcPr>
            <w:tcW w:w="1511" w:type="dxa"/>
          </w:tcPr>
          <w:p w14:paraId="17AD2AF7" w14:textId="26F179D7" w:rsidR="00FE273B" w:rsidRPr="006C2E19" w:rsidRDefault="00FE273B" w:rsidP="00FE273B">
            <w:pPr>
              <w:pStyle w:val="TTableText"/>
            </w:pPr>
            <w:r>
              <w:t>Section 15</w:t>
            </w:r>
          </w:p>
        </w:tc>
        <w:tc>
          <w:tcPr>
            <w:tcW w:w="1511" w:type="dxa"/>
          </w:tcPr>
          <w:p w14:paraId="6955F276" w14:textId="3A85928E" w:rsidR="00FE273B" w:rsidRPr="006C2E19" w:rsidRDefault="00FE273B" w:rsidP="00FE273B">
            <w:pPr>
              <w:pStyle w:val="TTableText"/>
            </w:pPr>
            <w:r>
              <w:t>Clause 12</w:t>
            </w:r>
          </w:p>
        </w:tc>
        <w:tc>
          <w:tcPr>
            <w:tcW w:w="1511" w:type="dxa"/>
          </w:tcPr>
          <w:p w14:paraId="21438391" w14:textId="4E2C156F" w:rsidR="00FE273B" w:rsidRPr="006C2E19" w:rsidRDefault="00FE273B" w:rsidP="00FE273B">
            <w:pPr>
              <w:pStyle w:val="TTableText"/>
            </w:pPr>
            <w:r>
              <w:t xml:space="preserve">Clause </w:t>
            </w:r>
            <w:r w:rsidR="006209F7">
              <w:t>14</w:t>
            </w:r>
          </w:p>
        </w:tc>
        <w:tc>
          <w:tcPr>
            <w:tcW w:w="1511" w:type="dxa"/>
          </w:tcPr>
          <w:p w14:paraId="49674F63" w14:textId="0329E500" w:rsidR="00FE273B" w:rsidRPr="006C2E19" w:rsidRDefault="00FE273B" w:rsidP="00FE273B">
            <w:pPr>
              <w:pStyle w:val="TTableText"/>
            </w:pPr>
            <w:r>
              <w:t xml:space="preserve">Clause </w:t>
            </w:r>
            <w:r w:rsidR="006209F7">
              <w:t>14</w:t>
            </w:r>
          </w:p>
        </w:tc>
        <w:tc>
          <w:tcPr>
            <w:tcW w:w="1512" w:type="dxa"/>
          </w:tcPr>
          <w:p w14:paraId="1B5D5EC3" w14:textId="615983CF" w:rsidR="00FE273B" w:rsidRPr="006C2E19" w:rsidRDefault="00FE273B" w:rsidP="00FE273B">
            <w:pPr>
              <w:pStyle w:val="TTableText"/>
            </w:pPr>
            <w:r>
              <w:t>Clause 15</w:t>
            </w:r>
          </w:p>
        </w:tc>
      </w:tr>
    </w:tbl>
    <w:p w14:paraId="1DA8E82D" w14:textId="63A7E6D4" w:rsidR="002D66D6" w:rsidRPr="00CA4237" w:rsidRDefault="002D66D6" w:rsidP="002D66D6">
      <w:pPr>
        <w:pStyle w:val="StyleENBilltitleText1"/>
        <w:rPr>
          <w:lang w:val="en-GB"/>
        </w:rPr>
      </w:pPr>
    </w:p>
    <w:sectPr w:rsidR="002D66D6" w:rsidRPr="00CA4237" w:rsidSect="005B5D58">
      <w:headerReference w:type="even" r:id="rId25"/>
      <w:headerReference w:type="default" r:id="rId26"/>
      <w:footerReference w:type="even" r:id="rId27"/>
      <w:footerReference w:type="default" r:id="rId28"/>
      <w:headerReference w:type="first" r:id="rId29"/>
      <w:footerReference w:type="first" r:id="rId30"/>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FBB215" w14:textId="77777777" w:rsidR="002D66D6" w:rsidRDefault="002D66D6">
      <w:r>
        <w:separator/>
      </w:r>
    </w:p>
    <w:p w14:paraId="72EB914D" w14:textId="77777777" w:rsidR="002D66D6" w:rsidRDefault="002D66D6"/>
    <w:p w14:paraId="52322BF9" w14:textId="77777777" w:rsidR="002D66D6" w:rsidRDefault="002D66D6"/>
  </w:endnote>
  <w:endnote w:type="continuationSeparator" w:id="0">
    <w:p w14:paraId="1773B17D" w14:textId="77777777" w:rsidR="002D66D6" w:rsidRDefault="002D66D6">
      <w:r>
        <w:continuationSeparator/>
      </w:r>
    </w:p>
    <w:p w14:paraId="4C6CD61C" w14:textId="77777777" w:rsidR="002D66D6" w:rsidRDefault="002D66D6"/>
    <w:p w14:paraId="065ED7E0" w14:textId="77777777" w:rsidR="002D66D6" w:rsidRDefault="002D66D6"/>
  </w:endnote>
  <w:endnote w:type="continuationNotice" w:id="1">
    <w:p w14:paraId="4984E600" w14:textId="77777777" w:rsidR="002D66D6" w:rsidRDefault="002D66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AntiquaParliamentary">
    <w:altName w:val="Calibri"/>
    <w:panose1 w:val="00000000000000000000"/>
    <w:charset w:val="00"/>
    <w:family w:val="swiss"/>
    <w:notTrueType/>
    <w:pitch w:val="default"/>
    <w:sig w:usb0="00000003" w:usb1="00000000" w:usb2="00000000" w:usb3="00000000" w:csb0="00000001" w:csb1="00000000"/>
  </w:font>
  <w:font w:name="Helvetica Neue">
    <w:altName w:val="Malgun Goth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C7CF87" w14:textId="77777777" w:rsidR="002D66D6" w:rsidRDefault="002D66D6"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C713740" w14:textId="77777777" w:rsidR="002D66D6" w:rsidRDefault="002D66D6"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1207636"/>
      <w:docPartObj>
        <w:docPartGallery w:val="Page Numbers (Bottom of Page)"/>
        <w:docPartUnique/>
      </w:docPartObj>
    </w:sdtPr>
    <w:sdtEndPr/>
    <w:sdtContent>
      <w:p w14:paraId="47660397" w14:textId="783634E6" w:rsidR="002D66D6" w:rsidRDefault="002D66D6"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C12CBC">
          <w:rPr>
            <w:noProof/>
          </w:rPr>
          <w:t>16</w:t>
        </w:r>
        <w:r>
          <w:rPr>
            <w:noProof/>
          </w:rPr>
          <w:fldChar w:fldCharType="end"/>
        </w:r>
      </w:p>
    </w:sdtContent>
  </w:sdt>
  <w:p w14:paraId="2FA4A600" w14:textId="39DCB509" w:rsidR="002D66D6" w:rsidRPr="006A0D49" w:rsidRDefault="002D66D6"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C12CBC">
      <w:rPr>
        <w:noProof/>
      </w:rPr>
      <w:t>16</w:t>
    </w:r>
    <w:r>
      <w:rPr>
        <w:noProof/>
      </w:rPr>
      <w:fldChar w:fldCharType="end"/>
    </w:r>
  </w:p>
  <w:p w14:paraId="5A81284A" w14:textId="4B5DF63B" w:rsidR="002D66D6" w:rsidRPr="00DE0805" w:rsidRDefault="002D66D6" w:rsidP="00AE7634">
    <w:pPr>
      <w:pStyle w:val="Footer"/>
      <w:rPr>
        <w:rStyle w:val="FooterText"/>
      </w:rPr>
    </w:pPr>
    <w:r w:rsidRPr="00DE0805">
      <w:rPr>
        <w:rStyle w:val="FooterText"/>
      </w:rPr>
      <w:t xml:space="preserve">These Explanatory Notes relate to the </w:t>
    </w:r>
    <w:sdt>
      <w:sdtPr>
        <w:rPr>
          <w:rStyle w:val="FooterText"/>
        </w:rPr>
        <w:alias w:val="Title"/>
        <w:tag w:val="Title"/>
        <w:id w:val="1996287463"/>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Civil Liability Act 2018</w:t>
        </w:r>
      </w:sdtContent>
    </w:sdt>
    <w:r w:rsidRPr="00DE0805">
      <w:rPr>
        <w:rStyle w:val="FooterText"/>
      </w:rPr>
      <w:t xml:space="preserve"> </w:t>
    </w:r>
    <w:r>
      <w:rPr>
        <w:rStyle w:val="FooterText"/>
      </w:rPr>
      <w:t xml:space="preserve">(c. 29) </w:t>
    </w:r>
    <w:sdt>
      <w:sdtPr>
        <w:rPr>
          <w:rStyle w:val="FooterText"/>
        </w:rPr>
        <w:alias w:val="Stage2"/>
        <w:tag w:val="Stage2"/>
        <w:id w:val="-751198488"/>
        <w:lock w:val="sdtLocked"/>
        <w:placeholder>
          <w:docPart w:val="CD3D908E5859454DA8862ED367C34F9E"/>
        </w:placeholder>
      </w:sdtPr>
      <w:sdtEndPr>
        <w:rPr>
          <w:rStyle w:val="FooterText"/>
        </w:rPr>
      </w:sdtEndPr>
      <w:sdtContent>
        <w:r>
          <w:rPr>
            <w:rStyle w:val="FooterText"/>
          </w:rPr>
          <w:t>which received Royal Assent</w:t>
        </w:r>
      </w:sdtContent>
    </w:sdt>
    <w:r w:rsidRPr="00DE0805">
      <w:rPr>
        <w:rStyle w:val="FooterText"/>
      </w:rPr>
      <w:t xml:space="preserve"> </w:t>
    </w:r>
    <w:r>
      <w:rPr>
        <w:rStyle w:val="FooterText"/>
      </w:rPr>
      <w:t>on 20 December 2018</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2D66D6" w14:paraId="5C00FD0A" w14:textId="77777777" w:rsidTr="00922B46">
      <w:tc>
        <w:tcPr>
          <w:tcW w:w="4076" w:type="dxa"/>
        </w:tcPr>
        <w:p w14:paraId="30F26271" w14:textId="5B84E19C" w:rsidR="002D66D6" w:rsidRPr="00164F74" w:rsidRDefault="002D66D6" w:rsidP="001E3774">
          <w:pPr>
            <w:pStyle w:val="Footer"/>
          </w:pPr>
          <w:r>
            <w:rPr>
              <w:rStyle w:val="FooterChar"/>
            </w:rPr>
            <w:t>c. 29-EN</w:t>
          </w:r>
        </w:p>
      </w:tc>
      <w:tc>
        <w:tcPr>
          <w:tcW w:w="4077" w:type="dxa"/>
        </w:tcPr>
        <w:p w14:paraId="5DB74C8F" w14:textId="2916F82A" w:rsidR="002D66D6" w:rsidRPr="00164F74" w:rsidRDefault="002D66D6">
          <w:pPr>
            <w:pStyle w:val="Footer"/>
            <w:jc w:val="right"/>
          </w:pPr>
        </w:p>
      </w:tc>
    </w:tr>
  </w:tbl>
  <w:p w14:paraId="2CF84279" w14:textId="77777777" w:rsidR="002D66D6" w:rsidRDefault="002D66D6"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D41080" w14:textId="77777777" w:rsidR="002D66D6" w:rsidRDefault="002D66D6">
      <w:r>
        <w:separator/>
      </w:r>
    </w:p>
    <w:p w14:paraId="0589FC80" w14:textId="77777777" w:rsidR="002D66D6" w:rsidRDefault="002D66D6"/>
    <w:p w14:paraId="19A85BFF" w14:textId="77777777" w:rsidR="002D66D6" w:rsidRDefault="002D66D6"/>
  </w:footnote>
  <w:footnote w:type="continuationSeparator" w:id="0">
    <w:p w14:paraId="61C73267" w14:textId="77777777" w:rsidR="002D66D6" w:rsidRDefault="002D66D6">
      <w:r>
        <w:continuationSeparator/>
      </w:r>
    </w:p>
    <w:p w14:paraId="31E580E5" w14:textId="77777777" w:rsidR="002D66D6" w:rsidRDefault="002D66D6"/>
    <w:p w14:paraId="4C8EA51C" w14:textId="77777777" w:rsidR="002D66D6" w:rsidRDefault="002D66D6"/>
  </w:footnote>
  <w:footnote w:type="continuationNotice" w:id="1">
    <w:p w14:paraId="015B10CC" w14:textId="77777777" w:rsidR="002D66D6" w:rsidRDefault="002D66D6">
      <w:pPr>
        <w:spacing w:after="0" w:line="240" w:lineRule="auto"/>
      </w:pPr>
    </w:p>
  </w:footnote>
  <w:footnote w:id="2">
    <w:p w14:paraId="20B00FF7" w14:textId="77777777" w:rsidR="002D66D6" w:rsidRPr="002D66D6" w:rsidRDefault="002D66D6" w:rsidP="00FB6516">
      <w:pPr>
        <w:pStyle w:val="FootnoteText"/>
        <w:rPr>
          <w:rFonts w:ascii="Palatino Linotype" w:hAnsi="Palatino Linotype" w:cs="Arial"/>
          <w:color w:val="0070C0"/>
          <w:szCs w:val="18"/>
          <w:u w:val="single" w:color="0070C0"/>
        </w:rPr>
      </w:pPr>
      <w:r w:rsidRPr="002D66D6">
        <w:rPr>
          <w:rStyle w:val="FootnoteReference"/>
          <w:rFonts w:ascii="Palatino Linotype" w:hAnsi="Palatino Linotype" w:cs="Arial"/>
          <w:szCs w:val="18"/>
        </w:rPr>
        <w:footnoteRef/>
      </w:r>
      <w:r w:rsidRPr="002D66D6">
        <w:rPr>
          <w:rFonts w:ascii="Palatino Linotype" w:hAnsi="Palatino Linotype" w:cs="Arial"/>
          <w:szCs w:val="18"/>
        </w:rPr>
        <w:t xml:space="preserve"> </w:t>
      </w:r>
      <w:r w:rsidRPr="002D66D6">
        <w:rPr>
          <w:rFonts w:ascii="Palatino Linotype" w:hAnsi="Palatino Linotype" w:cs="Arial"/>
          <w:i/>
          <w:szCs w:val="18"/>
        </w:rPr>
        <w:t xml:space="preserve">Reforming the soft tissue injury (whiplash) claims process, </w:t>
      </w:r>
      <w:r w:rsidRPr="002D66D6">
        <w:rPr>
          <w:rFonts w:ascii="Palatino Linotype" w:hAnsi="Palatino Linotype" w:cs="Arial"/>
          <w:szCs w:val="18"/>
        </w:rPr>
        <w:t xml:space="preserve">consultation: </w:t>
      </w:r>
      <w:hyperlink r:id="rId1" w:history="1">
        <w:r w:rsidRPr="002D66D6">
          <w:rPr>
            <w:rStyle w:val="Hyperlink"/>
            <w:rFonts w:ascii="Palatino Linotype" w:hAnsi="Palatino Linotype" w:cs="Arial"/>
            <w:szCs w:val="18"/>
          </w:rPr>
          <w:t>https://www.gov.uk/government/consultations/reforming-the-soft-tissue-injury-whiplash-claims-process</w:t>
        </w:r>
      </w:hyperlink>
      <w:r w:rsidRPr="002D66D6">
        <w:rPr>
          <w:rStyle w:val="Hyperlink"/>
          <w:rFonts w:ascii="Palatino Linotype" w:hAnsi="Palatino Linotype" w:cs="Arial"/>
          <w:szCs w:val="18"/>
        </w:rPr>
        <w:t xml:space="preserve">; </w:t>
      </w:r>
    </w:p>
  </w:footnote>
  <w:footnote w:id="3">
    <w:p w14:paraId="1D61427C" w14:textId="77777777" w:rsidR="002D66D6" w:rsidRPr="002D66D6" w:rsidRDefault="002D66D6" w:rsidP="00FB6516">
      <w:pPr>
        <w:pStyle w:val="FootnoteText"/>
        <w:spacing w:after="0"/>
        <w:rPr>
          <w:rFonts w:ascii="Palatino Linotype" w:hAnsi="Palatino Linotype" w:cs="Arial"/>
          <w:color w:val="000000"/>
          <w:lang w:val="en"/>
        </w:rPr>
      </w:pPr>
      <w:r w:rsidRPr="002D66D6">
        <w:rPr>
          <w:rStyle w:val="FootnoteReference"/>
          <w:rFonts w:ascii="Palatino Linotype" w:hAnsi="Palatino Linotype"/>
        </w:rPr>
        <w:footnoteRef/>
      </w:r>
      <w:r w:rsidRPr="002D66D6">
        <w:rPr>
          <w:rFonts w:ascii="Palatino Linotype" w:hAnsi="Palatino Linotype"/>
        </w:rPr>
        <w:t xml:space="preserve"> </w:t>
      </w:r>
      <w:r w:rsidRPr="002D66D6">
        <w:rPr>
          <w:rFonts w:ascii="Palatino Linotype" w:hAnsi="Palatino Linotype" w:cs="Arial"/>
          <w:color w:val="000000"/>
          <w:lang w:val="en"/>
        </w:rPr>
        <w:t>The personal injury discount rate: how it should be set in future, consultation:</w:t>
      </w:r>
    </w:p>
    <w:p w14:paraId="37405B06" w14:textId="77777777" w:rsidR="002D66D6" w:rsidRPr="002D66D6" w:rsidRDefault="00C12CBC">
      <w:pPr>
        <w:pStyle w:val="FootnoteText"/>
        <w:rPr>
          <w:rFonts w:ascii="Palatino Linotype" w:hAnsi="Palatino Linotype"/>
        </w:rPr>
      </w:pPr>
      <w:hyperlink r:id="rId2" w:history="1">
        <w:r w:rsidR="002D66D6" w:rsidRPr="002D66D6">
          <w:rPr>
            <w:rStyle w:val="Hyperlink"/>
            <w:rFonts w:ascii="Palatino Linotype" w:hAnsi="Palatino Linotype" w:cs="Arial"/>
            <w:szCs w:val="18"/>
          </w:rPr>
          <w:t>https://consult.justice.gov.uk/digital-communications/personal-injury-discount-rate/</w:t>
        </w:r>
      </w:hyperlink>
      <w:r w:rsidR="002D66D6" w:rsidRPr="002D66D6">
        <w:rPr>
          <w:rStyle w:val="Hyperlink"/>
          <w:rFonts w:ascii="Palatino Linotype" w:hAnsi="Palatino Linotype" w:cs="Arial"/>
          <w:szCs w:val="18"/>
        </w:rPr>
        <w:t xml:space="preserve"> </w:t>
      </w:r>
    </w:p>
  </w:footnote>
  <w:footnote w:id="4">
    <w:p w14:paraId="3AF0D610" w14:textId="77777777" w:rsidR="002D66D6" w:rsidRPr="002D66D6" w:rsidRDefault="002D66D6">
      <w:pPr>
        <w:pStyle w:val="FootnoteText"/>
        <w:rPr>
          <w:rFonts w:ascii="Palatino Linotype" w:hAnsi="Palatino Linotype"/>
        </w:rPr>
      </w:pPr>
      <w:r w:rsidRPr="002D66D6">
        <w:rPr>
          <w:rStyle w:val="FootnoteReference"/>
          <w:rFonts w:ascii="Palatino Linotype" w:hAnsi="Palatino Linotype"/>
        </w:rPr>
        <w:footnoteRef/>
      </w:r>
      <w:r w:rsidRPr="002D66D6">
        <w:rPr>
          <w:rFonts w:ascii="Palatino Linotype" w:hAnsi="Palatino Linotype"/>
        </w:rPr>
        <w:t xml:space="preserve"> </w:t>
      </w:r>
      <w:hyperlink r:id="rId3" w:history="1">
        <w:r w:rsidRPr="002D66D6">
          <w:rPr>
            <w:rStyle w:val="Hyperlink"/>
            <w:rFonts w:ascii="Palatino Linotype" w:hAnsi="Palatino Linotype"/>
          </w:rPr>
          <w:t>https://www.gov.uk/government/speeches/queens-speech-2017</w:t>
        </w:r>
      </w:hyperlink>
      <w:r w:rsidRPr="002D66D6">
        <w:rPr>
          <w:rFonts w:ascii="Palatino Linotype" w:hAnsi="Palatino Linotype"/>
        </w:rPr>
        <w:t xml:space="preserve"> </w:t>
      </w:r>
    </w:p>
  </w:footnote>
  <w:footnote w:id="5">
    <w:p w14:paraId="4450F855" w14:textId="77777777" w:rsidR="002D66D6" w:rsidRDefault="002D66D6">
      <w:pPr>
        <w:pStyle w:val="FootnoteText"/>
      </w:pPr>
      <w:r w:rsidRPr="002D66D6">
        <w:rPr>
          <w:rStyle w:val="FootnoteReference"/>
          <w:rFonts w:ascii="Palatino Linotype" w:hAnsi="Palatino Linotype"/>
        </w:rPr>
        <w:footnoteRef/>
      </w:r>
      <w:r w:rsidRPr="002D66D6">
        <w:rPr>
          <w:rFonts w:ascii="Palatino Linotype" w:hAnsi="Palatino Linotype"/>
        </w:rPr>
        <w:t xml:space="preserve"> </w:t>
      </w:r>
      <w:hyperlink r:id="rId4" w:history="1">
        <w:r w:rsidRPr="002D66D6">
          <w:rPr>
            <w:rStyle w:val="Hyperlink"/>
            <w:rFonts w:ascii="Palatino Linotype" w:hAnsi="Palatino Linotype"/>
          </w:rPr>
          <w:t>https://assets.publishing.service.gov.uk/government/uploads/system/uploads/attachment_data/file/593431/part-1-response-to-reforming-soft-tissue-injury-claims.pdf</w:t>
        </w:r>
      </w:hyperlink>
      <w:r>
        <w:t xml:space="preserve"> </w:t>
      </w:r>
    </w:p>
  </w:footnote>
  <w:footnote w:id="6">
    <w:p w14:paraId="7153AA85" w14:textId="77777777" w:rsidR="002D66D6" w:rsidRPr="00666A62" w:rsidRDefault="002D66D6" w:rsidP="002C20E0">
      <w:pPr>
        <w:pStyle w:val="FootnoteText"/>
        <w:rPr>
          <w:rFonts w:ascii="Palatino Linotype" w:hAnsi="Palatino Linotype"/>
        </w:rPr>
      </w:pPr>
      <w:r w:rsidRPr="00666A62">
        <w:rPr>
          <w:rStyle w:val="FootnoteReference"/>
          <w:rFonts w:ascii="Palatino Linotype" w:hAnsi="Palatino Linotype"/>
        </w:rPr>
        <w:footnoteRef/>
      </w:r>
      <w:r w:rsidRPr="00666A62">
        <w:rPr>
          <w:rFonts w:ascii="Palatino Linotype" w:hAnsi="Palatino Linotype"/>
        </w:rPr>
        <w:t xml:space="preserve"> </w:t>
      </w:r>
      <w:r w:rsidRPr="00FF474A">
        <w:rPr>
          <w:rFonts w:ascii="Palatino Linotype" w:hAnsi="Palatino Linotype" w:cs="Arial"/>
          <w:color w:val="000000"/>
          <w:lang w:val="en"/>
        </w:rPr>
        <w:t>[1999] 1 AC 345</w:t>
      </w:r>
    </w:p>
  </w:footnote>
  <w:footnote w:id="7">
    <w:p w14:paraId="31C1A1C2" w14:textId="52313570" w:rsidR="002D66D6" w:rsidRPr="004B4C92" w:rsidRDefault="002D66D6">
      <w:pPr>
        <w:pStyle w:val="FootnoteText"/>
        <w:rPr>
          <w:szCs w:val="18"/>
        </w:rPr>
      </w:pPr>
      <w:r>
        <w:rPr>
          <w:rStyle w:val="FootnoteReference"/>
        </w:rPr>
        <w:footnoteRef/>
      </w:r>
      <w:r>
        <w:t xml:space="preserve"> </w:t>
      </w:r>
      <w:r w:rsidRPr="00FF474A">
        <w:rPr>
          <w:rFonts w:ascii="Palatino Linotype" w:hAnsi="Palatino Linotype"/>
          <w:szCs w:val="18"/>
        </w:rPr>
        <w:t>The Scottish Government introduced the Damages (Investment Returns and Periodical Payments)</w:t>
      </w:r>
      <w:r>
        <w:rPr>
          <w:rFonts w:ascii="Palatino Linotype" w:hAnsi="Palatino Linotype"/>
          <w:szCs w:val="18"/>
        </w:rPr>
        <w:t xml:space="preserve"> </w:t>
      </w:r>
      <w:r w:rsidRPr="00FF474A">
        <w:rPr>
          <w:rFonts w:ascii="Palatino Linotype" w:hAnsi="Palatino Linotype"/>
          <w:szCs w:val="18"/>
        </w:rPr>
        <w:t>(Scotland) Bill, which contains provision as to how the personal injury discount rate is to be set in Scotland, into the Scottish Parliament on 14 June 2018 (http://www.parliament.scot/parliamentarybusiness/Bills/576.aspx).</w:t>
      </w:r>
    </w:p>
  </w:footnote>
  <w:footnote w:id="8">
    <w:p w14:paraId="6C67699D" w14:textId="77777777" w:rsidR="002D66D6" w:rsidRPr="00666A62" w:rsidRDefault="002D66D6" w:rsidP="002C20E0">
      <w:pPr>
        <w:pStyle w:val="FootnoteText"/>
        <w:rPr>
          <w:rFonts w:ascii="Palatino Linotype" w:hAnsi="Palatino Linotype"/>
        </w:rPr>
      </w:pPr>
      <w:r w:rsidRPr="004B4C92">
        <w:rPr>
          <w:rStyle w:val="FootnoteReference"/>
          <w:rFonts w:ascii="Palatino Linotype" w:hAnsi="Palatino Linotype"/>
          <w:szCs w:val="18"/>
        </w:rPr>
        <w:footnoteRef/>
      </w:r>
      <w:r w:rsidRPr="004B4C92">
        <w:rPr>
          <w:rFonts w:ascii="Palatino Linotype" w:hAnsi="Palatino Linotype"/>
          <w:szCs w:val="18"/>
        </w:rPr>
        <w:t xml:space="preserve"> </w:t>
      </w:r>
      <w:hyperlink r:id="rId5" w:history="1">
        <w:r w:rsidRPr="004B4C92">
          <w:rPr>
            <w:rStyle w:val="Hyperlink"/>
            <w:rFonts w:ascii="Palatino Linotype" w:hAnsi="Palatino Linotype"/>
            <w:szCs w:val="18"/>
          </w:rPr>
          <w:t>https://www.gov.uk/government/consultations/personal-injury-discount-rate-how-it-should-be-set-in-future</w:t>
        </w:r>
      </w:hyperlink>
    </w:p>
  </w:footnote>
  <w:footnote w:id="9">
    <w:p w14:paraId="564B9994" w14:textId="77777777" w:rsidR="002D66D6" w:rsidRDefault="002D66D6">
      <w:pPr>
        <w:pStyle w:val="FootnoteText"/>
      </w:pPr>
      <w:r>
        <w:rPr>
          <w:rStyle w:val="FootnoteReference"/>
        </w:rPr>
        <w:footnoteRef/>
      </w:r>
      <w:r>
        <w:t xml:space="preserve"> </w:t>
      </w:r>
      <w:r w:rsidRPr="00FF474A">
        <w:rPr>
          <w:rStyle w:val="ParaMainTextChar"/>
          <w:sz w:val="16"/>
          <w:szCs w:val="16"/>
        </w:rPr>
        <w:t>14th edition, September 2017; published by the Oxford University Press (ISBN-10: 0198814526 ISBN-13: 978-0198814528)</w:t>
      </w:r>
    </w:p>
  </w:footnote>
  <w:footnote w:id="10">
    <w:p w14:paraId="657392BC" w14:textId="16E28EFB" w:rsidR="002D66D6" w:rsidRPr="00152236" w:rsidRDefault="002D66D6">
      <w:pPr>
        <w:pStyle w:val="FootnoteText"/>
        <w:rPr>
          <w:rFonts w:ascii="Palatino Linotype" w:hAnsi="Palatino Linotype"/>
        </w:rPr>
      </w:pPr>
      <w:r>
        <w:rPr>
          <w:rStyle w:val="FootnoteReference"/>
        </w:rPr>
        <w:footnoteRef/>
      </w:r>
      <w:r>
        <w:t xml:space="preserve"> </w:t>
      </w:r>
      <w:r w:rsidRPr="00152236">
        <w:rPr>
          <w:rFonts w:ascii="Palatino Linotype" w:hAnsi="Palatino Linotype"/>
        </w:rPr>
        <w:t xml:space="preserve">Other than certain minor consequential amendments made by </w:t>
      </w:r>
      <w:r>
        <w:rPr>
          <w:rFonts w:ascii="Palatino Linotype" w:hAnsi="Palatino Linotype"/>
        </w:rPr>
        <w:t>section</w:t>
      </w:r>
      <w:r w:rsidRPr="00152236">
        <w:rPr>
          <w:rFonts w:ascii="Palatino Linotype" w:hAnsi="Palatino Linotype"/>
        </w:rPr>
        <w:t xml:space="preserve"> </w:t>
      </w:r>
      <w:r>
        <w:rPr>
          <w:rFonts w:ascii="Palatino Linotype" w:hAnsi="Palatino Linotype"/>
        </w:rPr>
        <w:t>10</w:t>
      </w:r>
      <w:r w:rsidRPr="00152236">
        <w:rPr>
          <w:rFonts w:ascii="Palatino Linotype" w:hAnsi="Palatino Linotype"/>
        </w:rPr>
        <w:t>(4)(b) and (c).</w:t>
      </w:r>
    </w:p>
  </w:footnote>
  <w:footnote w:id="11">
    <w:p w14:paraId="1DD11216" w14:textId="236617A7" w:rsidR="002D66D6" w:rsidRPr="00152236" w:rsidRDefault="002D66D6">
      <w:pPr>
        <w:pStyle w:val="FootnoteText"/>
        <w:rPr>
          <w:rFonts w:ascii="Palatino Linotype" w:hAnsi="Palatino Linotype"/>
        </w:rPr>
      </w:pPr>
      <w:r w:rsidRPr="00C97C91">
        <w:rPr>
          <w:rFonts w:ascii="Palatino Linotype" w:hAnsi="Palatino Linotype" w:cstheme="minorHAnsi"/>
          <w:vertAlign w:val="superscript"/>
        </w:rPr>
        <w:footnoteRef/>
      </w:r>
      <w:r w:rsidRPr="00152236">
        <w:rPr>
          <w:rFonts w:ascii="Palatino Linotype" w:hAnsi="Palatino Linotype"/>
        </w:rPr>
        <w:t xml:space="preserve"> Other than certain minor consequential amendments made by </w:t>
      </w:r>
      <w:r>
        <w:rPr>
          <w:rFonts w:ascii="Palatino Linotype" w:hAnsi="Palatino Linotype"/>
        </w:rPr>
        <w:t>section</w:t>
      </w:r>
      <w:r w:rsidRPr="00152236">
        <w:rPr>
          <w:rFonts w:ascii="Palatino Linotype" w:hAnsi="Palatino Linotype"/>
        </w:rPr>
        <w:t xml:space="preserve"> </w:t>
      </w:r>
      <w:r>
        <w:rPr>
          <w:rFonts w:ascii="Palatino Linotype" w:hAnsi="Palatino Linotype"/>
        </w:rPr>
        <w:t>10</w:t>
      </w:r>
      <w:r w:rsidRPr="00152236">
        <w:rPr>
          <w:rFonts w:ascii="Palatino Linotype" w:hAnsi="Palatino Linotype"/>
        </w:rPr>
        <w:t>(4)(b) to (e).</w:t>
      </w:r>
    </w:p>
  </w:footnote>
  <w:footnote w:id="12">
    <w:p w14:paraId="539FF151" w14:textId="76BC5F23" w:rsidR="002D66D6" w:rsidRDefault="002D66D6">
      <w:pPr>
        <w:pStyle w:val="FootnoteText"/>
      </w:pPr>
      <w:r>
        <w:rPr>
          <w:rStyle w:val="FootnoteReference"/>
        </w:rPr>
        <w:footnoteRef/>
      </w:r>
      <w:r>
        <w:t xml:space="preserve"> </w:t>
      </w:r>
      <w:r w:rsidRPr="00152236">
        <w:rPr>
          <w:rFonts w:ascii="Palatino Linotype" w:hAnsi="Palatino Linotype"/>
        </w:rPr>
        <w:t xml:space="preserve">Other than certain minor consequential amendments made by </w:t>
      </w:r>
      <w:r>
        <w:rPr>
          <w:rFonts w:ascii="Palatino Linotype" w:hAnsi="Palatino Linotype"/>
        </w:rPr>
        <w:t>section 11(10)</w:t>
      </w:r>
    </w:p>
  </w:footnote>
  <w:footnote w:id="13">
    <w:p w14:paraId="52368FBE" w14:textId="12ACD256" w:rsidR="002D66D6" w:rsidRDefault="002D66D6">
      <w:pPr>
        <w:pStyle w:val="FootnoteText"/>
      </w:pPr>
      <w:r>
        <w:rPr>
          <w:rStyle w:val="FootnoteReference"/>
        </w:rPr>
        <w:footnoteRef/>
      </w:r>
      <w:r>
        <w:t xml:space="preserve"> </w:t>
      </w:r>
      <w:r w:rsidRPr="00152236">
        <w:rPr>
          <w:rFonts w:ascii="Palatino Linotype" w:hAnsi="Palatino Linotype"/>
        </w:rPr>
        <w:t xml:space="preserve">Other than certain minor consequential amendments made by </w:t>
      </w:r>
      <w:r>
        <w:rPr>
          <w:rFonts w:ascii="Palatino Linotype" w:hAnsi="Palatino Linotype"/>
        </w:rPr>
        <w:t>section 11(10)</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108FE1" w14:textId="77777777" w:rsidR="002D66D6" w:rsidRDefault="002D66D6">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546EFD" w14:textId="77777777" w:rsidR="002D66D6" w:rsidRDefault="002D66D6">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60B07" w14:textId="77777777" w:rsidR="002D66D6" w:rsidRDefault="002D66D6">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74F81"/>
    <w:multiLevelType w:val="hybridMultilevel"/>
    <w:tmpl w:val="293A1F00"/>
    <w:lvl w:ilvl="0" w:tplc="5C848BD0">
      <w:start w:val="1"/>
      <w:numFmt w:val="decimal"/>
      <w:lvlText w:val="%1."/>
      <w:lvlJc w:val="center"/>
      <w:pPr>
        <w:ind w:left="360" w:hanging="360"/>
      </w:pPr>
      <w:rPr>
        <w:rFonts w:hint="default"/>
        <w:b w:val="0"/>
        <w:i w:val="0"/>
        <w:color w:val="auto"/>
        <w:sz w:val="20"/>
        <w:szCs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243B83"/>
    <w:multiLevelType w:val="hybridMultilevel"/>
    <w:tmpl w:val="B77E143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34BC8"/>
    <w:multiLevelType w:val="hybridMultilevel"/>
    <w:tmpl w:val="1298BA2A"/>
    <w:lvl w:ilvl="0" w:tplc="1B7833B6">
      <w:start w:val="1"/>
      <w:numFmt w:val="decimal"/>
      <w:pStyle w:val="Numberedparagraph"/>
      <w:lvlText w:val="%1."/>
      <w:lvlJc w:val="left"/>
      <w:pPr>
        <w:ind w:left="1080" w:hanging="360"/>
      </w:pPr>
      <w:rPr>
        <w:rFonts w:ascii="Arial" w:hAnsi="Arial" w:cs="Arial" w:hint="default"/>
        <w:b w:val="0"/>
        <w:i w:val="0"/>
        <w:color w:val="auto"/>
        <w:sz w:val="24"/>
        <w:szCs w:val="24"/>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DB78DF"/>
    <w:multiLevelType w:val="hybridMultilevel"/>
    <w:tmpl w:val="BD0E3C42"/>
    <w:lvl w:ilvl="0" w:tplc="13642C54">
      <w:start w:val="1"/>
      <w:numFmt w:val="bullet"/>
      <w:lvlText w:val=""/>
      <w:lvlJc w:val="left"/>
      <w:pPr>
        <w:ind w:left="2061" w:hanging="360"/>
      </w:pPr>
      <w:rPr>
        <w:rFonts w:ascii="Symbol" w:hAnsi="Symbol" w:hint="default"/>
        <w:color w:val="548DD4" w:themeColor="text2" w:themeTint="99"/>
        <w:sz w:val="24"/>
      </w:rPr>
    </w:lvl>
    <w:lvl w:ilvl="1" w:tplc="08090003">
      <w:start w:val="1"/>
      <w:numFmt w:val="bullet"/>
      <w:lvlText w:val="o"/>
      <w:lvlJc w:val="left"/>
      <w:pPr>
        <w:ind w:left="2923" w:hanging="360"/>
      </w:pPr>
      <w:rPr>
        <w:rFonts w:ascii="Courier New" w:hAnsi="Courier New" w:cs="Courier New" w:hint="default"/>
      </w:rPr>
    </w:lvl>
    <w:lvl w:ilvl="2" w:tplc="08090005">
      <w:start w:val="1"/>
      <w:numFmt w:val="bullet"/>
      <w:lvlText w:val=""/>
      <w:lvlJc w:val="left"/>
      <w:pPr>
        <w:ind w:left="3643" w:hanging="360"/>
      </w:pPr>
      <w:rPr>
        <w:rFonts w:ascii="Wingdings" w:hAnsi="Wingdings" w:hint="default"/>
      </w:rPr>
    </w:lvl>
    <w:lvl w:ilvl="3" w:tplc="08090001">
      <w:start w:val="1"/>
      <w:numFmt w:val="bullet"/>
      <w:lvlText w:val=""/>
      <w:lvlJc w:val="left"/>
      <w:pPr>
        <w:ind w:left="4363" w:hanging="360"/>
      </w:pPr>
      <w:rPr>
        <w:rFonts w:ascii="Symbol" w:hAnsi="Symbol" w:hint="default"/>
      </w:rPr>
    </w:lvl>
    <w:lvl w:ilvl="4" w:tplc="08090003">
      <w:start w:val="1"/>
      <w:numFmt w:val="bullet"/>
      <w:lvlText w:val="o"/>
      <w:lvlJc w:val="left"/>
      <w:pPr>
        <w:ind w:left="5083" w:hanging="360"/>
      </w:pPr>
      <w:rPr>
        <w:rFonts w:ascii="Courier New" w:hAnsi="Courier New" w:cs="Courier New" w:hint="default"/>
      </w:rPr>
    </w:lvl>
    <w:lvl w:ilvl="5" w:tplc="08090005">
      <w:start w:val="1"/>
      <w:numFmt w:val="bullet"/>
      <w:lvlText w:val=""/>
      <w:lvlJc w:val="left"/>
      <w:pPr>
        <w:ind w:left="5803" w:hanging="360"/>
      </w:pPr>
      <w:rPr>
        <w:rFonts w:ascii="Wingdings" w:hAnsi="Wingdings" w:hint="default"/>
      </w:rPr>
    </w:lvl>
    <w:lvl w:ilvl="6" w:tplc="08090001">
      <w:start w:val="1"/>
      <w:numFmt w:val="bullet"/>
      <w:lvlText w:val=""/>
      <w:lvlJc w:val="left"/>
      <w:pPr>
        <w:ind w:left="6523" w:hanging="360"/>
      </w:pPr>
      <w:rPr>
        <w:rFonts w:ascii="Symbol" w:hAnsi="Symbol" w:hint="default"/>
      </w:rPr>
    </w:lvl>
    <w:lvl w:ilvl="7" w:tplc="08090003">
      <w:start w:val="1"/>
      <w:numFmt w:val="bullet"/>
      <w:lvlText w:val="o"/>
      <w:lvlJc w:val="left"/>
      <w:pPr>
        <w:ind w:left="7243" w:hanging="360"/>
      </w:pPr>
      <w:rPr>
        <w:rFonts w:ascii="Courier New" w:hAnsi="Courier New" w:cs="Courier New" w:hint="default"/>
      </w:rPr>
    </w:lvl>
    <w:lvl w:ilvl="8" w:tplc="08090005">
      <w:start w:val="1"/>
      <w:numFmt w:val="bullet"/>
      <w:lvlText w:val=""/>
      <w:lvlJc w:val="left"/>
      <w:pPr>
        <w:ind w:left="7963" w:hanging="360"/>
      </w:pPr>
      <w:rPr>
        <w:rFonts w:ascii="Wingdings" w:hAnsi="Wingdings" w:hint="default"/>
      </w:rPr>
    </w:lvl>
  </w:abstractNum>
  <w:abstractNum w:abstractNumId="4" w15:restartNumberingAfterBreak="0">
    <w:nsid w:val="11633E78"/>
    <w:multiLevelType w:val="hybridMultilevel"/>
    <w:tmpl w:val="909E800E"/>
    <w:lvl w:ilvl="0" w:tplc="CD802510">
      <w:start w:val="1"/>
      <w:numFmt w:val="bullet"/>
      <w:lvlText w:val=""/>
      <w:lvlJc w:val="left"/>
      <w:pPr>
        <w:ind w:left="720" w:hanging="360"/>
      </w:pPr>
      <w:rPr>
        <w:rFonts w:ascii="Symbol" w:hAnsi="Symbol" w:hint="default"/>
        <w:color w:val="548DD4" w:themeColor="text2" w:themeTint="99"/>
        <w:sz w:val="32"/>
      </w:rPr>
    </w:lvl>
    <w:lvl w:ilvl="1" w:tplc="A808A79C">
      <w:start w:val="1"/>
      <w:numFmt w:val="bullet"/>
      <w:lvlText w:val=""/>
      <w:lvlJc w:val="left"/>
      <w:pPr>
        <w:ind w:left="1440" w:hanging="360"/>
      </w:pPr>
      <w:rPr>
        <w:rFonts w:ascii="Symbol" w:hAnsi="Symbol" w:hint="default"/>
        <w:color w:val="548DD4" w:themeColor="text2" w:themeTint="99"/>
        <w:sz w:val="24"/>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6D3C7E"/>
    <w:multiLevelType w:val="hybridMultilevel"/>
    <w:tmpl w:val="8F02C292"/>
    <w:lvl w:ilvl="0" w:tplc="981AA632">
      <w:start w:val="1"/>
      <w:numFmt w:val="decimal"/>
      <w:lvlText w:val="%1."/>
      <w:lvlJc w:val="left"/>
      <w:pPr>
        <w:ind w:left="360" w:hanging="360"/>
      </w:pPr>
      <w:rPr>
        <w:rFonts w:ascii="Palatino Linotype" w:hAnsi="Palatino Linotype" w:cs="Times New Roman" w:hint="default"/>
        <w:b w:val="0"/>
        <w:i w:val="0"/>
        <w:color w:val="auto"/>
        <w:sz w:val="20"/>
        <w:szCs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1D1329"/>
    <w:multiLevelType w:val="hybridMultilevel"/>
    <w:tmpl w:val="8EFCF7C4"/>
    <w:lvl w:ilvl="0" w:tplc="0809001B">
      <w:start w:val="1"/>
      <w:numFmt w:val="lowerRoman"/>
      <w:lvlText w:val="%1."/>
      <w:lvlJc w:val="right"/>
      <w:pPr>
        <w:ind w:left="1210" w:hanging="360"/>
      </w:pPr>
    </w:lvl>
    <w:lvl w:ilvl="1" w:tplc="08090003">
      <w:start w:val="1"/>
      <w:numFmt w:val="bullet"/>
      <w:lvlText w:val="o"/>
      <w:lvlJc w:val="left"/>
      <w:pPr>
        <w:ind w:left="2923" w:hanging="360"/>
      </w:pPr>
      <w:rPr>
        <w:rFonts w:ascii="Courier New" w:hAnsi="Courier New" w:cs="Courier New" w:hint="default"/>
      </w:rPr>
    </w:lvl>
    <w:lvl w:ilvl="2" w:tplc="08090005">
      <w:start w:val="1"/>
      <w:numFmt w:val="bullet"/>
      <w:lvlText w:val=""/>
      <w:lvlJc w:val="left"/>
      <w:pPr>
        <w:ind w:left="3643" w:hanging="360"/>
      </w:pPr>
      <w:rPr>
        <w:rFonts w:ascii="Wingdings" w:hAnsi="Wingdings" w:hint="default"/>
      </w:rPr>
    </w:lvl>
    <w:lvl w:ilvl="3" w:tplc="08090001">
      <w:start w:val="1"/>
      <w:numFmt w:val="bullet"/>
      <w:lvlText w:val=""/>
      <w:lvlJc w:val="left"/>
      <w:pPr>
        <w:ind w:left="4363" w:hanging="360"/>
      </w:pPr>
      <w:rPr>
        <w:rFonts w:ascii="Symbol" w:hAnsi="Symbol" w:hint="default"/>
      </w:rPr>
    </w:lvl>
    <w:lvl w:ilvl="4" w:tplc="08090003">
      <w:start w:val="1"/>
      <w:numFmt w:val="bullet"/>
      <w:lvlText w:val="o"/>
      <w:lvlJc w:val="left"/>
      <w:pPr>
        <w:ind w:left="5083" w:hanging="360"/>
      </w:pPr>
      <w:rPr>
        <w:rFonts w:ascii="Courier New" w:hAnsi="Courier New" w:cs="Courier New" w:hint="default"/>
      </w:rPr>
    </w:lvl>
    <w:lvl w:ilvl="5" w:tplc="08090005">
      <w:start w:val="1"/>
      <w:numFmt w:val="bullet"/>
      <w:lvlText w:val=""/>
      <w:lvlJc w:val="left"/>
      <w:pPr>
        <w:ind w:left="5803" w:hanging="360"/>
      </w:pPr>
      <w:rPr>
        <w:rFonts w:ascii="Wingdings" w:hAnsi="Wingdings" w:hint="default"/>
      </w:rPr>
    </w:lvl>
    <w:lvl w:ilvl="6" w:tplc="08090001">
      <w:start w:val="1"/>
      <w:numFmt w:val="bullet"/>
      <w:lvlText w:val=""/>
      <w:lvlJc w:val="left"/>
      <w:pPr>
        <w:ind w:left="6523" w:hanging="360"/>
      </w:pPr>
      <w:rPr>
        <w:rFonts w:ascii="Symbol" w:hAnsi="Symbol" w:hint="default"/>
      </w:rPr>
    </w:lvl>
    <w:lvl w:ilvl="7" w:tplc="08090003">
      <w:start w:val="1"/>
      <w:numFmt w:val="bullet"/>
      <w:lvlText w:val="o"/>
      <w:lvlJc w:val="left"/>
      <w:pPr>
        <w:ind w:left="7243" w:hanging="360"/>
      </w:pPr>
      <w:rPr>
        <w:rFonts w:ascii="Courier New" w:hAnsi="Courier New" w:cs="Courier New" w:hint="default"/>
      </w:rPr>
    </w:lvl>
    <w:lvl w:ilvl="8" w:tplc="08090005">
      <w:start w:val="1"/>
      <w:numFmt w:val="bullet"/>
      <w:lvlText w:val=""/>
      <w:lvlJc w:val="left"/>
      <w:pPr>
        <w:ind w:left="7963" w:hanging="360"/>
      </w:pPr>
      <w:rPr>
        <w:rFonts w:ascii="Wingdings" w:hAnsi="Wingdings" w:hint="default"/>
      </w:rPr>
    </w:lvl>
  </w:abstractNum>
  <w:abstractNum w:abstractNumId="7" w15:restartNumberingAfterBreak="0">
    <w:nsid w:val="144B3131"/>
    <w:multiLevelType w:val="hybridMultilevel"/>
    <w:tmpl w:val="F62CBE48"/>
    <w:lvl w:ilvl="0" w:tplc="981AA632">
      <w:start w:val="1"/>
      <w:numFmt w:val="decimal"/>
      <w:lvlText w:val="%1."/>
      <w:lvlJc w:val="left"/>
      <w:pPr>
        <w:ind w:left="360" w:hanging="360"/>
      </w:pPr>
      <w:rPr>
        <w:rFonts w:ascii="Palatino Linotype" w:hAnsi="Palatino Linotype" w:cs="Times New Roman" w:hint="default"/>
        <w:b w:val="0"/>
        <w:i w:val="0"/>
        <w:color w:val="auto"/>
        <w:sz w:val="20"/>
        <w:szCs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1D92868"/>
    <w:multiLevelType w:val="hybridMultilevel"/>
    <w:tmpl w:val="B470CD1E"/>
    <w:lvl w:ilvl="0" w:tplc="8A22B31E">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173C8E"/>
    <w:multiLevelType w:val="hybridMultilevel"/>
    <w:tmpl w:val="82602852"/>
    <w:lvl w:ilvl="0" w:tplc="41A8299A">
      <w:start w:val="1"/>
      <w:numFmt w:val="decimal"/>
      <w:pStyle w:val="ParaNumbered"/>
      <w:lvlText w:val="%1 "/>
      <w:lvlJc w:val="left"/>
      <w:pPr>
        <w:ind w:left="720" w:hanging="360"/>
      </w:pPr>
      <w:rPr>
        <w:rFonts w:hint="default"/>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0D47892"/>
    <w:multiLevelType w:val="hybridMultilevel"/>
    <w:tmpl w:val="8A4035D8"/>
    <w:lvl w:ilvl="0" w:tplc="A808A79C">
      <w:start w:val="1"/>
      <w:numFmt w:val="bullet"/>
      <w:lvlText w:val=""/>
      <w:lvlJc w:val="left"/>
      <w:pPr>
        <w:ind w:left="1494" w:hanging="360"/>
      </w:pPr>
      <w:rPr>
        <w:rFonts w:ascii="Symbol" w:hAnsi="Symbol" w:hint="default"/>
        <w:b w:val="0"/>
        <w:i w:val="0"/>
        <w:color w:val="548DD4" w:themeColor="text2" w:themeTint="99"/>
        <w:sz w:val="24"/>
        <w:szCs w:val="2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3" w15:restartNumberingAfterBreak="0">
    <w:nsid w:val="41535CB1"/>
    <w:multiLevelType w:val="hybridMultilevel"/>
    <w:tmpl w:val="872E7584"/>
    <w:lvl w:ilvl="0" w:tplc="A808A79C">
      <w:start w:val="1"/>
      <w:numFmt w:val="bullet"/>
      <w:lvlText w:val=""/>
      <w:lvlJc w:val="left"/>
      <w:pPr>
        <w:ind w:left="1440" w:hanging="360"/>
      </w:pPr>
      <w:rPr>
        <w:rFonts w:ascii="Symbol" w:hAnsi="Symbol" w:hint="default"/>
        <w:color w:val="548DD4" w:themeColor="text2" w:themeTint="99"/>
        <w:sz w:val="24"/>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F4C5A59"/>
    <w:multiLevelType w:val="hybridMultilevel"/>
    <w:tmpl w:val="97C4E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7CD1C8E"/>
    <w:multiLevelType w:val="hybridMultilevel"/>
    <w:tmpl w:val="A5681F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43574C"/>
    <w:multiLevelType w:val="multilevel"/>
    <w:tmpl w:val="AF92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D0263"/>
    <w:multiLevelType w:val="hybridMultilevel"/>
    <w:tmpl w:val="65107D4A"/>
    <w:lvl w:ilvl="0" w:tplc="981AA632">
      <w:start w:val="1"/>
      <w:numFmt w:val="decimal"/>
      <w:lvlText w:val="%1."/>
      <w:lvlJc w:val="left"/>
      <w:pPr>
        <w:ind w:left="360" w:hanging="360"/>
      </w:pPr>
      <w:rPr>
        <w:rFonts w:ascii="Palatino Linotype" w:hAnsi="Palatino Linotype" w:cs="Times New Roman" w:hint="default"/>
        <w:b w:val="0"/>
        <w:i w:val="0"/>
        <w:color w:val="auto"/>
        <w:sz w:val="20"/>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4873A64"/>
    <w:multiLevelType w:val="hybridMultilevel"/>
    <w:tmpl w:val="62EA1980"/>
    <w:lvl w:ilvl="0" w:tplc="08090019">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D974D77"/>
    <w:multiLevelType w:val="hybridMultilevel"/>
    <w:tmpl w:val="E05CEA56"/>
    <w:lvl w:ilvl="0" w:tplc="A808A79C">
      <w:start w:val="1"/>
      <w:numFmt w:val="bullet"/>
      <w:lvlText w:val=""/>
      <w:lvlJc w:val="left"/>
      <w:pPr>
        <w:ind w:left="1636" w:hanging="360"/>
      </w:pPr>
      <w:rPr>
        <w:rFonts w:ascii="Symbol" w:hAnsi="Symbol" w:hint="default"/>
        <w:color w:val="548DD4" w:themeColor="text2" w:themeTint="99"/>
        <w:sz w:val="24"/>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2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8"/>
  </w:num>
  <w:num w:numId="2">
    <w:abstractNumId w:val="16"/>
  </w:num>
  <w:num w:numId="3">
    <w:abstractNumId w:val="20"/>
  </w:num>
  <w:num w:numId="4">
    <w:abstractNumId w:val="19"/>
  </w:num>
  <w:num w:numId="5">
    <w:abstractNumId w:val="10"/>
  </w:num>
  <w:num w:numId="6">
    <w:abstractNumId w:val="22"/>
  </w:num>
  <w:num w:numId="7">
    <w:abstractNumId w:val="11"/>
  </w:num>
  <w:num w:numId="8">
    <w:abstractNumId w:val="24"/>
  </w:num>
  <w:num w:numId="9">
    <w:abstractNumId w:val="21"/>
  </w:num>
  <w:num w:numId="10">
    <w:abstractNumId w:val="5"/>
  </w:num>
  <w:num w:numId="11">
    <w:abstractNumId w:val="13"/>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3"/>
  </w:num>
  <w:num w:numId="14">
    <w:abstractNumId w:val="12"/>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3"/>
  </w:num>
  <w:num w:numId="18">
    <w:abstractNumId w:val="2"/>
  </w:num>
  <w:num w:numId="19">
    <w:abstractNumId w:val="4"/>
  </w:num>
  <w:num w:numId="20">
    <w:abstractNumId w:val="14"/>
  </w:num>
  <w:num w:numId="21">
    <w:abstractNumId w:val="10"/>
  </w:num>
  <w:num w:numId="22">
    <w:abstractNumId w:val="10"/>
  </w:num>
  <w:num w:numId="23">
    <w:abstractNumId w:val="10"/>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5"/>
    <w:lvlOverride w:ilvl="0">
      <w:startOverride w:val="1"/>
    </w:lvlOverride>
  </w:num>
  <w:num w:numId="31">
    <w:abstractNumId w:val="10"/>
  </w:num>
  <w:num w:numId="32">
    <w:abstractNumId w:val="10"/>
  </w:num>
  <w:num w:numId="33">
    <w:abstractNumId w:val="1"/>
  </w:num>
  <w:num w:numId="34">
    <w:abstractNumId w:val="17"/>
  </w:num>
  <w:num w:numId="35">
    <w:abstractNumId w:val="0"/>
  </w:num>
  <w:num w:numId="36">
    <w:abstractNumId w:val="7"/>
  </w:num>
  <w:num w:numId="37">
    <w:abstractNumId w:val="18"/>
  </w:num>
  <w:num w:numId="38">
    <w:abstractNumId w:val="15"/>
  </w:num>
  <w:num w:numId="39">
    <w:abstractNumId w:val="9"/>
  </w:num>
  <w:num w:numId="40">
    <w:abstractNumId w:val="0"/>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4"/>
  </w:num>
  <w:num w:numId="42">
    <w:abstractNumId w:val="24"/>
  </w:num>
  <w:num w:numId="43">
    <w:abstractNumId w:val="10"/>
  </w:num>
  <w:num w:numId="44">
    <w:abstractNumId w:val="19"/>
  </w:num>
  <w:num w:numId="45">
    <w:abstractNumId w:val="19"/>
  </w:num>
  <w:num w:numId="46">
    <w:abstractNumId w:val="10"/>
  </w:num>
  <w:num w:numId="47">
    <w:abstractNumId w:val="24"/>
  </w:num>
  <w:num w:numId="48">
    <w:abstractNumId w:val="10"/>
  </w:num>
  <w:num w:numId="49">
    <w:abstractNumId w:val="19"/>
  </w:num>
  <w:num w:numId="50">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35841"/>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0F22"/>
    <w:rsid w:val="00011FEE"/>
    <w:rsid w:val="00012BEE"/>
    <w:rsid w:val="00012D5A"/>
    <w:rsid w:val="000130DE"/>
    <w:rsid w:val="00013B4C"/>
    <w:rsid w:val="00014BAA"/>
    <w:rsid w:val="00014DEC"/>
    <w:rsid w:val="0002300F"/>
    <w:rsid w:val="00023920"/>
    <w:rsid w:val="00025E48"/>
    <w:rsid w:val="000268DC"/>
    <w:rsid w:val="0003386D"/>
    <w:rsid w:val="000415F3"/>
    <w:rsid w:val="000429FD"/>
    <w:rsid w:val="00042B08"/>
    <w:rsid w:val="00043D78"/>
    <w:rsid w:val="00045D82"/>
    <w:rsid w:val="00046CD5"/>
    <w:rsid w:val="00050601"/>
    <w:rsid w:val="000522FA"/>
    <w:rsid w:val="00053D23"/>
    <w:rsid w:val="000540B0"/>
    <w:rsid w:val="000578FC"/>
    <w:rsid w:val="0006000B"/>
    <w:rsid w:val="00061E87"/>
    <w:rsid w:val="00064D24"/>
    <w:rsid w:val="00065579"/>
    <w:rsid w:val="00065649"/>
    <w:rsid w:val="00065776"/>
    <w:rsid w:val="00065D36"/>
    <w:rsid w:val="00065ECF"/>
    <w:rsid w:val="00067A92"/>
    <w:rsid w:val="000700CC"/>
    <w:rsid w:val="000701B8"/>
    <w:rsid w:val="0007069A"/>
    <w:rsid w:val="000719F9"/>
    <w:rsid w:val="00071E63"/>
    <w:rsid w:val="00072270"/>
    <w:rsid w:val="00074765"/>
    <w:rsid w:val="00075057"/>
    <w:rsid w:val="000750B7"/>
    <w:rsid w:val="00076797"/>
    <w:rsid w:val="0007714D"/>
    <w:rsid w:val="00077901"/>
    <w:rsid w:val="000801FA"/>
    <w:rsid w:val="00081134"/>
    <w:rsid w:val="000815DA"/>
    <w:rsid w:val="000816AC"/>
    <w:rsid w:val="0008188F"/>
    <w:rsid w:val="00081F3B"/>
    <w:rsid w:val="00082FB6"/>
    <w:rsid w:val="00086349"/>
    <w:rsid w:val="000869A4"/>
    <w:rsid w:val="00095AEB"/>
    <w:rsid w:val="00096150"/>
    <w:rsid w:val="000969E7"/>
    <w:rsid w:val="000969FF"/>
    <w:rsid w:val="00097F25"/>
    <w:rsid w:val="000A07C4"/>
    <w:rsid w:val="000A1BE6"/>
    <w:rsid w:val="000A2E46"/>
    <w:rsid w:val="000A60B6"/>
    <w:rsid w:val="000A6A75"/>
    <w:rsid w:val="000A7943"/>
    <w:rsid w:val="000B21AB"/>
    <w:rsid w:val="000B2F29"/>
    <w:rsid w:val="000B3C57"/>
    <w:rsid w:val="000B5BA1"/>
    <w:rsid w:val="000B7628"/>
    <w:rsid w:val="000C35BF"/>
    <w:rsid w:val="000C63A7"/>
    <w:rsid w:val="000C6EC3"/>
    <w:rsid w:val="000C7E66"/>
    <w:rsid w:val="000D20A9"/>
    <w:rsid w:val="000D256E"/>
    <w:rsid w:val="000D2DAA"/>
    <w:rsid w:val="000D434B"/>
    <w:rsid w:val="000D45D3"/>
    <w:rsid w:val="000D4C89"/>
    <w:rsid w:val="000D58C0"/>
    <w:rsid w:val="000D593A"/>
    <w:rsid w:val="000D7478"/>
    <w:rsid w:val="000D7E14"/>
    <w:rsid w:val="000E3038"/>
    <w:rsid w:val="000E4419"/>
    <w:rsid w:val="000E45AE"/>
    <w:rsid w:val="000E5E03"/>
    <w:rsid w:val="000E6845"/>
    <w:rsid w:val="000E70C5"/>
    <w:rsid w:val="000F00E0"/>
    <w:rsid w:val="000F120C"/>
    <w:rsid w:val="000F4123"/>
    <w:rsid w:val="000F4A3B"/>
    <w:rsid w:val="00103E71"/>
    <w:rsid w:val="001045E9"/>
    <w:rsid w:val="001045F1"/>
    <w:rsid w:val="001172FE"/>
    <w:rsid w:val="00117319"/>
    <w:rsid w:val="00117532"/>
    <w:rsid w:val="00117847"/>
    <w:rsid w:val="001208B2"/>
    <w:rsid w:val="001221E5"/>
    <w:rsid w:val="001237E2"/>
    <w:rsid w:val="00124DF5"/>
    <w:rsid w:val="00125804"/>
    <w:rsid w:val="00125A4E"/>
    <w:rsid w:val="00126CF6"/>
    <w:rsid w:val="00131985"/>
    <w:rsid w:val="001335C8"/>
    <w:rsid w:val="0013437D"/>
    <w:rsid w:val="00137530"/>
    <w:rsid w:val="00140508"/>
    <w:rsid w:val="00140DED"/>
    <w:rsid w:val="00141449"/>
    <w:rsid w:val="00143E02"/>
    <w:rsid w:val="001454DD"/>
    <w:rsid w:val="00146FE0"/>
    <w:rsid w:val="00151DCB"/>
    <w:rsid w:val="00152236"/>
    <w:rsid w:val="001542E6"/>
    <w:rsid w:val="0015534E"/>
    <w:rsid w:val="00156169"/>
    <w:rsid w:val="0015662E"/>
    <w:rsid w:val="0016101E"/>
    <w:rsid w:val="00161C1B"/>
    <w:rsid w:val="001624C0"/>
    <w:rsid w:val="001649C0"/>
    <w:rsid w:val="00164F01"/>
    <w:rsid w:val="00164F74"/>
    <w:rsid w:val="00167A94"/>
    <w:rsid w:val="0017215A"/>
    <w:rsid w:val="00172811"/>
    <w:rsid w:val="001743D6"/>
    <w:rsid w:val="00174D63"/>
    <w:rsid w:val="001750EE"/>
    <w:rsid w:val="001802A7"/>
    <w:rsid w:val="00181EA1"/>
    <w:rsid w:val="0018232A"/>
    <w:rsid w:val="00185423"/>
    <w:rsid w:val="001877AD"/>
    <w:rsid w:val="001879E8"/>
    <w:rsid w:val="00192065"/>
    <w:rsid w:val="00194048"/>
    <w:rsid w:val="0019462C"/>
    <w:rsid w:val="001961B7"/>
    <w:rsid w:val="00197FDB"/>
    <w:rsid w:val="001A1127"/>
    <w:rsid w:val="001A132D"/>
    <w:rsid w:val="001A17F8"/>
    <w:rsid w:val="001A2498"/>
    <w:rsid w:val="001A2B15"/>
    <w:rsid w:val="001A58C9"/>
    <w:rsid w:val="001A7293"/>
    <w:rsid w:val="001A77EB"/>
    <w:rsid w:val="001B03DB"/>
    <w:rsid w:val="001B0FCA"/>
    <w:rsid w:val="001B3479"/>
    <w:rsid w:val="001B3803"/>
    <w:rsid w:val="001B509F"/>
    <w:rsid w:val="001B56CD"/>
    <w:rsid w:val="001B581E"/>
    <w:rsid w:val="001B59F5"/>
    <w:rsid w:val="001B7CBA"/>
    <w:rsid w:val="001C294E"/>
    <w:rsid w:val="001C3AFF"/>
    <w:rsid w:val="001C459C"/>
    <w:rsid w:val="001C4C5C"/>
    <w:rsid w:val="001C7529"/>
    <w:rsid w:val="001C7E43"/>
    <w:rsid w:val="001D17C6"/>
    <w:rsid w:val="001D1F68"/>
    <w:rsid w:val="001D2BB9"/>
    <w:rsid w:val="001D669A"/>
    <w:rsid w:val="001D6BBB"/>
    <w:rsid w:val="001D7203"/>
    <w:rsid w:val="001D7A5D"/>
    <w:rsid w:val="001E0643"/>
    <w:rsid w:val="001E0ADE"/>
    <w:rsid w:val="001E0F8B"/>
    <w:rsid w:val="001E3774"/>
    <w:rsid w:val="001E48BA"/>
    <w:rsid w:val="001E7DCB"/>
    <w:rsid w:val="001F0346"/>
    <w:rsid w:val="001F0BE5"/>
    <w:rsid w:val="001F113B"/>
    <w:rsid w:val="001F2D93"/>
    <w:rsid w:val="001F36D8"/>
    <w:rsid w:val="001F3C7A"/>
    <w:rsid w:val="001F3EAE"/>
    <w:rsid w:val="001F5EDC"/>
    <w:rsid w:val="00200C09"/>
    <w:rsid w:val="002042BC"/>
    <w:rsid w:val="002045C1"/>
    <w:rsid w:val="002059D2"/>
    <w:rsid w:val="002061E3"/>
    <w:rsid w:val="00206464"/>
    <w:rsid w:val="00207B27"/>
    <w:rsid w:val="0021078D"/>
    <w:rsid w:val="002129AD"/>
    <w:rsid w:val="00213546"/>
    <w:rsid w:val="0021569B"/>
    <w:rsid w:val="00215743"/>
    <w:rsid w:val="002161B4"/>
    <w:rsid w:val="00216BF3"/>
    <w:rsid w:val="00217D23"/>
    <w:rsid w:val="00217EA8"/>
    <w:rsid w:val="0022142B"/>
    <w:rsid w:val="002222B0"/>
    <w:rsid w:val="00222969"/>
    <w:rsid w:val="002240B7"/>
    <w:rsid w:val="0022481F"/>
    <w:rsid w:val="00224C34"/>
    <w:rsid w:val="00225810"/>
    <w:rsid w:val="00230F2D"/>
    <w:rsid w:val="002318A8"/>
    <w:rsid w:val="00232A21"/>
    <w:rsid w:val="0023423C"/>
    <w:rsid w:val="00236709"/>
    <w:rsid w:val="0023677E"/>
    <w:rsid w:val="002468C1"/>
    <w:rsid w:val="002474F3"/>
    <w:rsid w:val="00250A56"/>
    <w:rsid w:val="002527AA"/>
    <w:rsid w:val="00253BC1"/>
    <w:rsid w:val="00256D46"/>
    <w:rsid w:val="002579B5"/>
    <w:rsid w:val="0026345E"/>
    <w:rsid w:val="0026354B"/>
    <w:rsid w:val="002642C6"/>
    <w:rsid w:val="00264EF0"/>
    <w:rsid w:val="00266EE5"/>
    <w:rsid w:val="0026712A"/>
    <w:rsid w:val="00267E42"/>
    <w:rsid w:val="0027009A"/>
    <w:rsid w:val="00271DB8"/>
    <w:rsid w:val="00273CCD"/>
    <w:rsid w:val="00274A1B"/>
    <w:rsid w:val="00275A05"/>
    <w:rsid w:val="00277550"/>
    <w:rsid w:val="00281428"/>
    <w:rsid w:val="002833D1"/>
    <w:rsid w:val="00287AE9"/>
    <w:rsid w:val="002901F5"/>
    <w:rsid w:val="002916CC"/>
    <w:rsid w:val="00292D19"/>
    <w:rsid w:val="0029595C"/>
    <w:rsid w:val="00295FF9"/>
    <w:rsid w:val="0029699E"/>
    <w:rsid w:val="00296C6E"/>
    <w:rsid w:val="002A023A"/>
    <w:rsid w:val="002A02DD"/>
    <w:rsid w:val="002A1E05"/>
    <w:rsid w:val="002A3E28"/>
    <w:rsid w:val="002A4803"/>
    <w:rsid w:val="002A4CD0"/>
    <w:rsid w:val="002A6C13"/>
    <w:rsid w:val="002B0927"/>
    <w:rsid w:val="002B5344"/>
    <w:rsid w:val="002B5B54"/>
    <w:rsid w:val="002C005E"/>
    <w:rsid w:val="002C0792"/>
    <w:rsid w:val="002C20E0"/>
    <w:rsid w:val="002C2F5D"/>
    <w:rsid w:val="002C39F9"/>
    <w:rsid w:val="002C7832"/>
    <w:rsid w:val="002D02B1"/>
    <w:rsid w:val="002D5CC2"/>
    <w:rsid w:val="002D66D6"/>
    <w:rsid w:val="002D6CFF"/>
    <w:rsid w:val="002E0272"/>
    <w:rsid w:val="002E0461"/>
    <w:rsid w:val="002E0B3C"/>
    <w:rsid w:val="002E67F4"/>
    <w:rsid w:val="002F0561"/>
    <w:rsid w:val="002F205B"/>
    <w:rsid w:val="002F25E0"/>
    <w:rsid w:val="002F281B"/>
    <w:rsid w:val="002F5C52"/>
    <w:rsid w:val="002F651E"/>
    <w:rsid w:val="002F7BD6"/>
    <w:rsid w:val="00301FBE"/>
    <w:rsid w:val="00302805"/>
    <w:rsid w:val="003039D2"/>
    <w:rsid w:val="00305F4C"/>
    <w:rsid w:val="00306430"/>
    <w:rsid w:val="00307090"/>
    <w:rsid w:val="00307EA8"/>
    <w:rsid w:val="00311764"/>
    <w:rsid w:val="00312E5F"/>
    <w:rsid w:val="00313E07"/>
    <w:rsid w:val="00316F3D"/>
    <w:rsid w:val="003178A4"/>
    <w:rsid w:val="0032008D"/>
    <w:rsid w:val="00320161"/>
    <w:rsid w:val="00320193"/>
    <w:rsid w:val="0032106D"/>
    <w:rsid w:val="0032260D"/>
    <w:rsid w:val="0032298A"/>
    <w:rsid w:val="00322C48"/>
    <w:rsid w:val="003256E3"/>
    <w:rsid w:val="00325E1D"/>
    <w:rsid w:val="00325FC8"/>
    <w:rsid w:val="00335BDB"/>
    <w:rsid w:val="003361A8"/>
    <w:rsid w:val="003367E4"/>
    <w:rsid w:val="00337A5F"/>
    <w:rsid w:val="00341579"/>
    <w:rsid w:val="0034161C"/>
    <w:rsid w:val="00342B30"/>
    <w:rsid w:val="003434D6"/>
    <w:rsid w:val="00345635"/>
    <w:rsid w:val="00346FBB"/>
    <w:rsid w:val="003513FC"/>
    <w:rsid w:val="00353726"/>
    <w:rsid w:val="00353743"/>
    <w:rsid w:val="0035622C"/>
    <w:rsid w:val="003562DA"/>
    <w:rsid w:val="0036347F"/>
    <w:rsid w:val="00363728"/>
    <w:rsid w:val="003638D6"/>
    <w:rsid w:val="00365619"/>
    <w:rsid w:val="003665D7"/>
    <w:rsid w:val="00367288"/>
    <w:rsid w:val="0037030A"/>
    <w:rsid w:val="00371B05"/>
    <w:rsid w:val="00371BCB"/>
    <w:rsid w:val="00372B13"/>
    <w:rsid w:val="00373D55"/>
    <w:rsid w:val="003743AA"/>
    <w:rsid w:val="00374DD2"/>
    <w:rsid w:val="00375FF7"/>
    <w:rsid w:val="00376177"/>
    <w:rsid w:val="00376F14"/>
    <w:rsid w:val="00376F61"/>
    <w:rsid w:val="00383010"/>
    <w:rsid w:val="003839DB"/>
    <w:rsid w:val="003846D8"/>
    <w:rsid w:val="00386379"/>
    <w:rsid w:val="00386423"/>
    <w:rsid w:val="00386AD7"/>
    <w:rsid w:val="00386BD4"/>
    <w:rsid w:val="00390669"/>
    <w:rsid w:val="00391D9E"/>
    <w:rsid w:val="00393469"/>
    <w:rsid w:val="00393B49"/>
    <w:rsid w:val="00393E55"/>
    <w:rsid w:val="00394D45"/>
    <w:rsid w:val="003978EA"/>
    <w:rsid w:val="00397B71"/>
    <w:rsid w:val="003A1814"/>
    <w:rsid w:val="003A3104"/>
    <w:rsid w:val="003A321E"/>
    <w:rsid w:val="003A3B83"/>
    <w:rsid w:val="003A448B"/>
    <w:rsid w:val="003A647E"/>
    <w:rsid w:val="003B2386"/>
    <w:rsid w:val="003B3B42"/>
    <w:rsid w:val="003B3C0E"/>
    <w:rsid w:val="003B4267"/>
    <w:rsid w:val="003B42FC"/>
    <w:rsid w:val="003B463F"/>
    <w:rsid w:val="003C0433"/>
    <w:rsid w:val="003C1F38"/>
    <w:rsid w:val="003C3054"/>
    <w:rsid w:val="003C3349"/>
    <w:rsid w:val="003C6927"/>
    <w:rsid w:val="003C72EF"/>
    <w:rsid w:val="003D027C"/>
    <w:rsid w:val="003D0578"/>
    <w:rsid w:val="003D34FD"/>
    <w:rsid w:val="003E2980"/>
    <w:rsid w:val="003E5213"/>
    <w:rsid w:val="003E5BCF"/>
    <w:rsid w:val="003E6936"/>
    <w:rsid w:val="003E75D3"/>
    <w:rsid w:val="003F1523"/>
    <w:rsid w:val="003F15DC"/>
    <w:rsid w:val="003F25D6"/>
    <w:rsid w:val="003F295C"/>
    <w:rsid w:val="003F2DD6"/>
    <w:rsid w:val="003F3107"/>
    <w:rsid w:val="003F5E1C"/>
    <w:rsid w:val="00400EB7"/>
    <w:rsid w:val="00402E53"/>
    <w:rsid w:val="00404144"/>
    <w:rsid w:val="0040482D"/>
    <w:rsid w:val="004103E4"/>
    <w:rsid w:val="00410D60"/>
    <w:rsid w:val="00411D12"/>
    <w:rsid w:val="00411E59"/>
    <w:rsid w:val="00412B96"/>
    <w:rsid w:val="0041317B"/>
    <w:rsid w:val="00413C5A"/>
    <w:rsid w:val="004161DB"/>
    <w:rsid w:val="0041649F"/>
    <w:rsid w:val="00422075"/>
    <w:rsid w:val="004247ED"/>
    <w:rsid w:val="00424B97"/>
    <w:rsid w:val="00425CEA"/>
    <w:rsid w:val="0042655C"/>
    <w:rsid w:val="00427B8C"/>
    <w:rsid w:val="00427C79"/>
    <w:rsid w:val="004310D7"/>
    <w:rsid w:val="004312CA"/>
    <w:rsid w:val="0043132E"/>
    <w:rsid w:val="00436733"/>
    <w:rsid w:val="00437089"/>
    <w:rsid w:val="00437096"/>
    <w:rsid w:val="004373CA"/>
    <w:rsid w:val="0044073B"/>
    <w:rsid w:val="00440A8A"/>
    <w:rsid w:val="00442F12"/>
    <w:rsid w:val="0044491F"/>
    <w:rsid w:val="00444E06"/>
    <w:rsid w:val="004518AA"/>
    <w:rsid w:val="00454154"/>
    <w:rsid w:val="00455297"/>
    <w:rsid w:val="00457C4F"/>
    <w:rsid w:val="00457E82"/>
    <w:rsid w:val="00460ADB"/>
    <w:rsid w:val="004612FE"/>
    <w:rsid w:val="0046220F"/>
    <w:rsid w:val="00464007"/>
    <w:rsid w:val="004652CE"/>
    <w:rsid w:val="00465828"/>
    <w:rsid w:val="00467065"/>
    <w:rsid w:val="00467BCA"/>
    <w:rsid w:val="0047229F"/>
    <w:rsid w:val="004745AA"/>
    <w:rsid w:val="00474F15"/>
    <w:rsid w:val="00475096"/>
    <w:rsid w:val="004763A7"/>
    <w:rsid w:val="004774CC"/>
    <w:rsid w:val="00477EB7"/>
    <w:rsid w:val="00482C0F"/>
    <w:rsid w:val="00482F36"/>
    <w:rsid w:val="00485893"/>
    <w:rsid w:val="004868B2"/>
    <w:rsid w:val="004936E2"/>
    <w:rsid w:val="0049523F"/>
    <w:rsid w:val="00495290"/>
    <w:rsid w:val="00495F54"/>
    <w:rsid w:val="00495F70"/>
    <w:rsid w:val="004966BF"/>
    <w:rsid w:val="004A0D5D"/>
    <w:rsid w:val="004B1049"/>
    <w:rsid w:val="004B22CD"/>
    <w:rsid w:val="004B34B0"/>
    <w:rsid w:val="004B4C92"/>
    <w:rsid w:val="004B5206"/>
    <w:rsid w:val="004B5B7D"/>
    <w:rsid w:val="004B7004"/>
    <w:rsid w:val="004B7BF7"/>
    <w:rsid w:val="004C1EE6"/>
    <w:rsid w:val="004C37C8"/>
    <w:rsid w:val="004C3FA9"/>
    <w:rsid w:val="004D14CE"/>
    <w:rsid w:val="004D2AC3"/>
    <w:rsid w:val="004D2B07"/>
    <w:rsid w:val="004D5BEB"/>
    <w:rsid w:val="004D62C1"/>
    <w:rsid w:val="004D65E1"/>
    <w:rsid w:val="004E0D77"/>
    <w:rsid w:val="004E0EED"/>
    <w:rsid w:val="004E3142"/>
    <w:rsid w:val="004E6CD3"/>
    <w:rsid w:val="004F1364"/>
    <w:rsid w:val="004F4718"/>
    <w:rsid w:val="004F482F"/>
    <w:rsid w:val="004F5183"/>
    <w:rsid w:val="004F5A86"/>
    <w:rsid w:val="004F5E09"/>
    <w:rsid w:val="004F7962"/>
    <w:rsid w:val="004F7B56"/>
    <w:rsid w:val="004F7C1A"/>
    <w:rsid w:val="00504B8C"/>
    <w:rsid w:val="00505BA6"/>
    <w:rsid w:val="005079C2"/>
    <w:rsid w:val="005101D9"/>
    <w:rsid w:val="005113BD"/>
    <w:rsid w:val="00512431"/>
    <w:rsid w:val="00513EE5"/>
    <w:rsid w:val="005157E5"/>
    <w:rsid w:val="00517289"/>
    <w:rsid w:val="00520595"/>
    <w:rsid w:val="0052134E"/>
    <w:rsid w:val="005241DD"/>
    <w:rsid w:val="00524643"/>
    <w:rsid w:val="00524AEF"/>
    <w:rsid w:val="00524F20"/>
    <w:rsid w:val="0052563F"/>
    <w:rsid w:val="00525954"/>
    <w:rsid w:val="0053170D"/>
    <w:rsid w:val="00533FE9"/>
    <w:rsid w:val="00536060"/>
    <w:rsid w:val="005377C9"/>
    <w:rsid w:val="00537BEB"/>
    <w:rsid w:val="0054044F"/>
    <w:rsid w:val="00543D2A"/>
    <w:rsid w:val="005475BF"/>
    <w:rsid w:val="005538D6"/>
    <w:rsid w:val="00554FEE"/>
    <w:rsid w:val="0055542F"/>
    <w:rsid w:val="00556E3B"/>
    <w:rsid w:val="00557EC2"/>
    <w:rsid w:val="00561D8A"/>
    <w:rsid w:val="00562FA7"/>
    <w:rsid w:val="005632DA"/>
    <w:rsid w:val="00566517"/>
    <w:rsid w:val="00573D03"/>
    <w:rsid w:val="00573F63"/>
    <w:rsid w:val="0057674F"/>
    <w:rsid w:val="00576DF6"/>
    <w:rsid w:val="005802CD"/>
    <w:rsid w:val="00580405"/>
    <w:rsid w:val="0058102D"/>
    <w:rsid w:val="00582FC8"/>
    <w:rsid w:val="00583F8F"/>
    <w:rsid w:val="00584414"/>
    <w:rsid w:val="00584536"/>
    <w:rsid w:val="00584F5D"/>
    <w:rsid w:val="00587098"/>
    <w:rsid w:val="00587B78"/>
    <w:rsid w:val="00591779"/>
    <w:rsid w:val="00592BE0"/>
    <w:rsid w:val="005954E1"/>
    <w:rsid w:val="0059596A"/>
    <w:rsid w:val="005969EE"/>
    <w:rsid w:val="00597039"/>
    <w:rsid w:val="005A0144"/>
    <w:rsid w:val="005A0888"/>
    <w:rsid w:val="005A2759"/>
    <w:rsid w:val="005A3F54"/>
    <w:rsid w:val="005A4E1B"/>
    <w:rsid w:val="005B1515"/>
    <w:rsid w:val="005B20E0"/>
    <w:rsid w:val="005B2248"/>
    <w:rsid w:val="005B2F7A"/>
    <w:rsid w:val="005B3606"/>
    <w:rsid w:val="005B5D58"/>
    <w:rsid w:val="005B5EFD"/>
    <w:rsid w:val="005B6F9D"/>
    <w:rsid w:val="005B740F"/>
    <w:rsid w:val="005B74BE"/>
    <w:rsid w:val="005C0655"/>
    <w:rsid w:val="005C0B1D"/>
    <w:rsid w:val="005C27D3"/>
    <w:rsid w:val="005C529C"/>
    <w:rsid w:val="005C5FA8"/>
    <w:rsid w:val="005D07A5"/>
    <w:rsid w:val="005D0ACD"/>
    <w:rsid w:val="005D0F14"/>
    <w:rsid w:val="005D241F"/>
    <w:rsid w:val="005D26ED"/>
    <w:rsid w:val="005D36BD"/>
    <w:rsid w:val="005D5C40"/>
    <w:rsid w:val="005D61C3"/>
    <w:rsid w:val="005D7BA7"/>
    <w:rsid w:val="005E1288"/>
    <w:rsid w:val="005E19D6"/>
    <w:rsid w:val="005E2950"/>
    <w:rsid w:val="005F0377"/>
    <w:rsid w:val="005F0BCC"/>
    <w:rsid w:val="005F0C99"/>
    <w:rsid w:val="005F1089"/>
    <w:rsid w:val="005F4542"/>
    <w:rsid w:val="005F4902"/>
    <w:rsid w:val="005F57A8"/>
    <w:rsid w:val="005F5909"/>
    <w:rsid w:val="005F62C9"/>
    <w:rsid w:val="005F6F2A"/>
    <w:rsid w:val="005F7098"/>
    <w:rsid w:val="00600AF3"/>
    <w:rsid w:val="00601956"/>
    <w:rsid w:val="00601ED2"/>
    <w:rsid w:val="00602ACA"/>
    <w:rsid w:val="00603868"/>
    <w:rsid w:val="00603E87"/>
    <w:rsid w:val="00603FD9"/>
    <w:rsid w:val="00604148"/>
    <w:rsid w:val="00610E36"/>
    <w:rsid w:val="00611210"/>
    <w:rsid w:val="006119E8"/>
    <w:rsid w:val="006145FB"/>
    <w:rsid w:val="00615F4B"/>
    <w:rsid w:val="00616BA0"/>
    <w:rsid w:val="006209F7"/>
    <w:rsid w:val="00621BA2"/>
    <w:rsid w:val="006223FC"/>
    <w:rsid w:val="00624E94"/>
    <w:rsid w:val="0062744F"/>
    <w:rsid w:val="00630235"/>
    <w:rsid w:val="00637B74"/>
    <w:rsid w:val="00641875"/>
    <w:rsid w:val="00641A9A"/>
    <w:rsid w:val="006437E5"/>
    <w:rsid w:val="006447A5"/>
    <w:rsid w:val="00644999"/>
    <w:rsid w:val="00645B5D"/>
    <w:rsid w:val="00645C26"/>
    <w:rsid w:val="00645DD7"/>
    <w:rsid w:val="00645FB5"/>
    <w:rsid w:val="00647DC6"/>
    <w:rsid w:val="00647F92"/>
    <w:rsid w:val="00650620"/>
    <w:rsid w:val="00650777"/>
    <w:rsid w:val="00650F94"/>
    <w:rsid w:val="006517CC"/>
    <w:rsid w:val="00651F8A"/>
    <w:rsid w:val="0065275F"/>
    <w:rsid w:val="00652AF6"/>
    <w:rsid w:val="00652F7A"/>
    <w:rsid w:val="00653129"/>
    <w:rsid w:val="00653232"/>
    <w:rsid w:val="006552DB"/>
    <w:rsid w:val="00655BB4"/>
    <w:rsid w:val="00657CA4"/>
    <w:rsid w:val="0066241D"/>
    <w:rsid w:val="006653DB"/>
    <w:rsid w:val="00666A62"/>
    <w:rsid w:val="00666FE3"/>
    <w:rsid w:val="00667233"/>
    <w:rsid w:val="006703C1"/>
    <w:rsid w:val="00671570"/>
    <w:rsid w:val="006730D5"/>
    <w:rsid w:val="0067436E"/>
    <w:rsid w:val="00674941"/>
    <w:rsid w:val="0067675A"/>
    <w:rsid w:val="0067758B"/>
    <w:rsid w:val="0068052E"/>
    <w:rsid w:val="00682A6F"/>
    <w:rsid w:val="00682DC2"/>
    <w:rsid w:val="00687DC2"/>
    <w:rsid w:val="006902C6"/>
    <w:rsid w:val="00692B01"/>
    <w:rsid w:val="00693BB8"/>
    <w:rsid w:val="00696CE9"/>
    <w:rsid w:val="00696F2F"/>
    <w:rsid w:val="00697D27"/>
    <w:rsid w:val="006A097F"/>
    <w:rsid w:val="006A0D49"/>
    <w:rsid w:val="006A2CB4"/>
    <w:rsid w:val="006A5D03"/>
    <w:rsid w:val="006A7552"/>
    <w:rsid w:val="006B369D"/>
    <w:rsid w:val="006B61CC"/>
    <w:rsid w:val="006B7B13"/>
    <w:rsid w:val="006C0C5F"/>
    <w:rsid w:val="006C3A1D"/>
    <w:rsid w:val="006C6293"/>
    <w:rsid w:val="006C673A"/>
    <w:rsid w:val="006D1261"/>
    <w:rsid w:val="006D271F"/>
    <w:rsid w:val="006D4AEC"/>
    <w:rsid w:val="006D63A5"/>
    <w:rsid w:val="006E2A06"/>
    <w:rsid w:val="006E2E2A"/>
    <w:rsid w:val="006F241F"/>
    <w:rsid w:val="006F2A75"/>
    <w:rsid w:val="006F4234"/>
    <w:rsid w:val="006F55EB"/>
    <w:rsid w:val="006F6664"/>
    <w:rsid w:val="00700344"/>
    <w:rsid w:val="007010A5"/>
    <w:rsid w:val="00702148"/>
    <w:rsid w:val="00702B53"/>
    <w:rsid w:val="0070369E"/>
    <w:rsid w:val="00711385"/>
    <w:rsid w:val="007137FC"/>
    <w:rsid w:val="00713C6D"/>
    <w:rsid w:val="00713D2A"/>
    <w:rsid w:val="00713F50"/>
    <w:rsid w:val="00714955"/>
    <w:rsid w:val="00715398"/>
    <w:rsid w:val="007162FB"/>
    <w:rsid w:val="00717A7E"/>
    <w:rsid w:val="0072188F"/>
    <w:rsid w:val="007242D8"/>
    <w:rsid w:val="00725B66"/>
    <w:rsid w:val="00727C8F"/>
    <w:rsid w:val="007304C9"/>
    <w:rsid w:val="007340C6"/>
    <w:rsid w:val="0073646C"/>
    <w:rsid w:val="00736CEC"/>
    <w:rsid w:val="007400BC"/>
    <w:rsid w:val="007412C1"/>
    <w:rsid w:val="007423B5"/>
    <w:rsid w:val="007433D8"/>
    <w:rsid w:val="00747843"/>
    <w:rsid w:val="0075199E"/>
    <w:rsid w:val="007522C3"/>
    <w:rsid w:val="0075314B"/>
    <w:rsid w:val="0075493E"/>
    <w:rsid w:val="0075569C"/>
    <w:rsid w:val="00755C38"/>
    <w:rsid w:val="00755E48"/>
    <w:rsid w:val="0076053D"/>
    <w:rsid w:val="007649A1"/>
    <w:rsid w:val="0076586A"/>
    <w:rsid w:val="007665A0"/>
    <w:rsid w:val="0077128D"/>
    <w:rsid w:val="00771F14"/>
    <w:rsid w:val="00773043"/>
    <w:rsid w:val="007747DC"/>
    <w:rsid w:val="007749D0"/>
    <w:rsid w:val="00776588"/>
    <w:rsid w:val="00781869"/>
    <w:rsid w:val="00781AF1"/>
    <w:rsid w:val="00781D27"/>
    <w:rsid w:val="00782D13"/>
    <w:rsid w:val="00782EC8"/>
    <w:rsid w:val="0078394D"/>
    <w:rsid w:val="00784F83"/>
    <w:rsid w:val="007851C5"/>
    <w:rsid w:val="007879DF"/>
    <w:rsid w:val="0079247A"/>
    <w:rsid w:val="007924B0"/>
    <w:rsid w:val="00792D36"/>
    <w:rsid w:val="007940EC"/>
    <w:rsid w:val="007959B1"/>
    <w:rsid w:val="00796099"/>
    <w:rsid w:val="007A1691"/>
    <w:rsid w:val="007A59A5"/>
    <w:rsid w:val="007B2F44"/>
    <w:rsid w:val="007B3053"/>
    <w:rsid w:val="007C078B"/>
    <w:rsid w:val="007C15B6"/>
    <w:rsid w:val="007C22AA"/>
    <w:rsid w:val="007C306D"/>
    <w:rsid w:val="007C43AD"/>
    <w:rsid w:val="007C49F8"/>
    <w:rsid w:val="007C5FD7"/>
    <w:rsid w:val="007D0D47"/>
    <w:rsid w:val="007D371C"/>
    <w:rsid w:val="007D3CDD"/>
    <w:rsid w:val="007D5DC0"/>
    <w:rsid w:val="007D6A63"/>
    <w:rsid w:val="007D6FAE"/>
    <w:rsid w:val="007D7440"/>
    <w:rsid w:val="007E1C9A"/>
    <w:rsid w:val="007E348C"/>
    <w:rsid w:val="007E51FC"/>
    <w:rsid w:val="007E6977"/>
    <w:rsid w:val="007E75B7"/>
    <w:rsid w:val="007E7611"/>
    <w:rsid w:val="007E7D3B"/>
    <w:rsid w:val="007F2AA1"/>
    <w:rsid w:val="007F3138"/>
    <w:rsid w:val="007F3D64"/>
    <w:rsid w:val="007F419F"/>
    <w:rsid w:val="007F5B35"/>
    <w:rsid w:val="007F5FED"/>
    <w:rsid w:val="007F6ABB"/>
    <w:rsid w:val="007F703E"/>
    <w:rsid w:val="0080166B"/>
    <w:rsid w:val="00802439"/>
    <w:rsid w:val="008043FB"/>
    <w:rsid w:val="00804F80"/>
    <w:rsid w:val="00806877"/>
    <w:rsid w:val="00807507"/>
    <w:rsid w:val="008106CA"/>
    <w:rsid w:val="00813D29"/>
    <w:rsid w:val="0081631E"/>
    <w:rsid w:val="00816C4F"/>
    <w:rsid w:val="00821B03"/>
    <w:rsid w:val="00822429"/>
    <w:rsid w:val="00826A34"/>
    <w:rsid w:val="00827C3A"/>
    <w:rsid w:val="00830DD4"/>
    <w:rsid w:val="00830FA1"/>
    <w:rsid w:val="00832D04"/>
    <w:rsid w:val="008335DC"/>
    <w:rsid w:val="00835128"/>
    <w:rsid w:val="00836EDD"/>
    <w:rsid w:val="008406F3"/>
    <w:rsid w:val="0084087D"/>
    <w:rsid w:val="0084175D"/>
    <w:rsid w:val="00842387"/>
    <w:rsid w:val="00844FA8"/>
    <w:rsid w:val="00846BF6"/>
    <w:rsid w:val="00846E41"/>
    <w:rsid w:val="0084755A"/>
    <w:rsid w:val="008508A6"/>
    <w:rsid w:val="008515C2"/>
    <w:rsid w:val="00853D59"/>
    <w:rsid w:val="00855560"/>
    <w:rsid w:val="00855908"/>
    <w:rsid w:val="00856717"/>
    <w:rsid w:val="00860871"/>
    <w:rsid w:val="00861C17"/>
    <w:rsid w:val="00862380"/>
    <w:rsid w:val="00862C2D"/>
    <w:rsid w:val="00865877"/>
    <w:rsid w:val="00865E85"/>
    <w:rsid w:val="00866A95"/>
    <w:rsid w:val="00866B2F"/>
    <w:rsid w:val="00866B9D"/>
    <w:rsid w:val="00866FA3"/>
    <w:rsid w:val="008706BD"/>
    <w:rsid w:val="00872CEE"/>
    <w:rsid w:val="008732BA"/>
    <w:rsid w:val="00874A20"/>
    <w:rsid w:val="00880512"/>
    <w:rsid w:val="0088068B"/>
    <w:rsid w:val="00880C3A"/>
    <w:rsid w:val="0088383B"/>
    <w:rsid w:val="00885823"/>
    <w:rsid w:val="00885CE8"/>
    <w:rsid w:val="00885E4D"/>
    <w:rsid w:val="00891405"/>
    <w:rsid w:val="008919E3"/>
    <w:rsid w:val="008931BF"/>
    <w:rsid w:val="008937D6"/>
    <w:rsid w:val="00894B0C"/>
    <w:rsid w:val="008959DB"/>
    <w:rsid w:val="008A0943"/>
    <w:rsid w:val="008A0B43"/>
    <w:rsid w:val="008A0C38"/>
    <w:rsid w:val="008A11AE"/>
    <w:rsid w:val="008A3987"/>
    <w:rsid w:val="008A3F85"/>
    <w:rsid w:val="008A6579"/>
    <w:rsid w:val="008A77C7"/>
    <w:rsid w:val="008B63E2"/>
    <w:rsid w:val="008C0188"/>
    <w:rsid w:val="008C0EB2"/>
    <w:rsid w:val="008C3080"/>
    <w:rsid w:val="008C39B4"/>
    <w:rsid w:val="008C5D45"/>
    <w:rsid w:val="008C5DF8"/>
    <w:rsid w:val="008D09BA"/>
    <w:rsid w:val="008D5170"/>
    <w:rsid w:val="008D62C6"/>
    <w:rsid w:val="008D743D"/>
    <w:rsid w:val="008E1107"/>
    <w:rsid w:val="008E293E"/>
    <w:rsid w:val="008E2D5E"/>
    <w:rsid w:val="008E62E5"/>
    <w:rsid w:val="008E6CC8"/>
    <w:rsid w:val="008E6F5C"/>
    <w:rsid w:val="008E7445"/>
    <w:rsid w:val="008E7902"/>
    <w:rsid w:val="008E7FB7"/>
    <w:rsid w:val="008F140E"/>
    <w:rsid w:val="008F2912"/>
    <w:rsid w:val="008F2DD5"/>
    <w:rsid w:val="008F3320"/>
    <w:rsid w:val="008F7D67"/>
    <w:rsid w:val="00901254"/>
    <w:rsid w:val="00901DE5"/>
    <w:rsid w:val="0090202E"/>
    <w:rsid w:val="00906CEE"/>
    <w:rsid w:val="00906F7C"/>
    <w:rsid w:val="0090702B"/>
    <w:rsid w:val="00907AC6"/>
    <w:rsid w:val="00912915"/>
    <w:rsid w:val="00912926"/>
    <w:rsid w:val="00912ABF"/>
    <w:rsid w:val="009146E4"/>
    <w:rsid w:val="00914717"/>
    <w:rsid w:val="009167DB"/>
    <w:rsid w:val="009204CC"/>
    <w:rsid w:val="009214DD"/>
    <w:rsid w:val="00921DA9"/>
    <w:rsid w:val="00922955"/>
    <w:rsid w:val="00922B46"/>
    <w:rsid w:val="00922C94"/>
    <w:rsid w:val="009245E7"/>
    <w:rsid w:val="0092520A"/>
    <w:rsid w:val="00925816"/>
    <w:rsid w:val="00925FB9"/>
    <w:rsid w:val="0092700D"/>
    <w:rsid w:val="009300EE"/>
    <w:rsid w:val="00931BED"/>
    <w:rsid w:val="00933688"/>
    <w:rsid w:val="009379F5"/>
    <w:rsid w:val="0094258D"/>
    <w:rsid w:val="0094462D"/>
    <w:rsid w:val="009448BF"/>
    <w:rsid w:val="009453F4"/>
    <w:rsid w:val="00945CE7"/>
    <w:rsid w:val="00945DC0"/>
    <w:rsid w:val="00946E94"/>
    <w:rsid w:val="00947333"/>
    <w:rsid w:val="009476C2"/>
    <w:rsid w:val="009512EB"/>
    <w:rsid w:val="00952CEC"/>
    <w:rsid w:val="00953C71"/>
    <w:rsid w:val="00953C7C"/>
    <w:rsid w:val="009543AC"/>
    <w:rsid w:val="009549D9"/>
    <w:rsid w:val="00955D3A"/>
    <w:rsid w:val="00956311"/>
    <w:rsid w:val="00960BE7"/>
    <w:rsid w:val="00961DDE"/>
    <w:rsid w:val="0096299C"/>
    <w:rsid w:val="0096319F"/>
    <w:rsid w:val="00963FB8"/>
    <w:rsid w:val="00967143"/>
    <w:rsid w:val="00967242"/>
    <w:rsid w:val="00970E42"/>
    <w:rsid w:val="00972BD2"/>
    <w:rsid w:val="009769D7"/>
    <w:rsid w:val="00976A58"/>
    <w:rsid w:val="00977A04"/>
    <w:rsid w:val="00980D71"/>
    <w:rsid w:val="009845C4"/>
    <w:rsid w:val="00984F27"/>
    <w:rsid w:val="00985762"/>
    <w:rsid w:val="0098638B"/>
    <w:rsid w:val="00987162"/>
    <w:rsid w:val="0099148F"/>
    <w:rsid w:val="00992F8A"/>
    <w:rsid w:val="00994859"/>
    <w:rsid w:val="00994F48"/>
    <w:rsid w:val="0099583D"/>
    <w:rsid w:val="00995E11"/>
    <w:rsid w:val="009A08C2"/>
    <w:rsid w:val="009A0D7C"/>
    <w:rsid w:val="009A13C9"/>
    <w:rsid w:val="009A21C3"/>
    <w:rsid w:val="009A4422"/>
    <w:rsid w:val="009A460C"/>
    <w:rsid w:val="009A5258"/>
    <w:rsid w:val="009A72FE"/>
    <w:rsid w:val="009B0D8E"/>
    <w:rsid w:val="009B0DA9"/>
    <w:rsid w:val="009B175D"/>
    <w:rsid w:val="009B2ED0"/>
    <w:rsid w:val="009B4D4E"/>
    <w:rsid w:val="009B662C"/>
    <w:rsid w:val="009C304F"/>
    <w:rsid w:val="009C32E2"/>
    <w:rsid w:val="009C5ED4"/>
    <w:rsid w:val="009D0613"/>
    <w:rsid w:val="009D1AD9"/>
    <w:rsid w:val="009D52F0"/>
    <w:rsid w:val="009D5753"/>
    <w:rsid w:val="009D6161"/>
    <w:rsid w:val="009E0D41"/>
    <w:rsid w:val="009E0E72"/>
    <w:rsid w:val="009E1587"/>
    <w:rsid w:val="009E3985"/>
    <w:rsid w:val="009E5271"/>
    <w:rsid w:val="009E5647"/>
    <w:rsid w:val="009E6433"/>
    <w:rsid w:val="009F01C8"/>
    <w:rsid w:val="009F208B"/>
    <w:rsid w:val="009F2348"/>
    <w:rsid w:val="009F2D8C"/>
    <w:rsid w:val="009F580F"/>
    <w:rsid w:val="009F5D5E"/>
    <w:rsid w:val="009F718B"/>
    <w:rsid w:val="009F7B10"/>
    <w:rsid w:val="009F7EC0"/>
    <w:rsid w:val="00A01546"/>
    <w:rsid w:val="00A0278B"/>
    <w:rsid w:val="00A02CEC"/>
    <w:rsid w:val="00A02EC4"/>
    <w:rsid w:val="00A03A24"/>
    <w:rsid w:val="00A03FF2"/>
    <w:rsid w:val="00A04430"/>
    <w:rsid w:val="00A048E8"/>
    <w:rsid w:val="00A0529F"/>
    <w:rsid w:val="00A05C1F"/>
    <w:rsid w:val="00A05C6D"/>
    <w:rsid w:val="00A10D19"/>
    <w:rsid w:val="00A11678"/>
    <w:rsid w:val="00A1272A"/>
    <w:rsid w:val="00A146F7"/>
    <w:rsid w:val="00A156B3"/>
    <w:rsid w:val="00A1642C"/>
    <w:rsid w:val="00A21144"/>
    <w:rsid w:val="00A22BD0"/>
    <w:rsid w:val="00A22D52"/>
    <w:rsid w:val="00A239B0"/>
    <w:rsid w:val="00A23CBD"/>
    <w:rsid w:val="00A24284"/>
    <w:rsid w:val="00A24CCB"/>
    <w:rsid w:val="00A27BF0"/>
    <w:rsid w:val="00A315CA"/>
    <w:rsid w:val="00A31FB3"/>
    <w:rsid w:val="00A3365F"/>
    <w:rsid w:val="00A338E2"/>
    <w:rsid w:val="00A33BBF"/>
    <w:rsid w:val="00A343D8"/>
    <w:rsid w:val="00A35484"/>
    <w:rsid w:val="00A37254"/>
    <w:rsid w:val="00A3725A"/>
    <w:rsid w:val="00A40FF3"/>
    <w:rsid w:val="00A411D4"/>
    <w:rsid w:val="00A41870"/>
    <w:rsid w:val="00A41958"/>
    <w:rsid w:val="00A44239"/>
    <w:rsid w:val="00A4512A"/>
    <w:rsid w:val="00A46160"/>
    <w:rsid w:val="00A50706"/>
    <w:rsid w:val="00A524C9"/>
    <w:rsid w:val="00A565C6"/>
    <w:rsid w:val="00A61694"/>
    <w:rsid w:val="00A62E85"/>
    <w:rsid w:val="00A63515"/>
    <w:rsid w:val="00A6355D"/>
    <w:rsid w:val="00A63915"/>
    <w:rsid w:val="00A703C5"/>
    <w:rsid w:val="00A71D5C"/>
    <w:rsid w:val="00A75630"/>
    <w:rsid w:val="00A80BAF"/>
    <w:rsid w:val="00A84DB1"/>
    <w:rsid w:val="00A86181"/>
    <w:rsid w:val="00A95A00"/>
    <w:rsid w:val="00A96579"/>
    <w:rsid w:val="00A968BA"/>
    <w:rsid w:val="00AA0508"/>
    <w:rsid w:val="00AA127C"/>
    <w:rsid w:val="00AA1A1F"/>
    <w:rsid w:val="00AA1AE3"/>
    <w:rsid w:val="00AA2E63"/>
    <w:rsid w:val="00AA3DE9"/>
    <w:rsid w:val="00AA5842"/>
    <w:rsid w:val="00AA6A0E"/>
    <w:rsid w:val="00AA6CA0"/>
    <w:rsid w:val="00AB3A36"/>
    <w:rsid w:val="00AB4244"/>
    <w:rsid w:val="00AC2C9E"/>
    <w:rsid w:val="00AC478E"/>
    <w:rsid w:val="00AD157F"/>
    <w:rsid w:val="00AD1DD2"/>
    <w:rsid w:val="00AD41BC"/>
    <w:rsid w:val="00AD4A3A"/>
    <w:rsid w:val="00AE195D"/>
    <w:rsid w:val="00AE3639"/>
    <w:rsid w:val="00AE4CFF"/>
    <w:rsid w:val="00AE5693"/>
    <w:rsid w:val="00AE6668"/>
    <w:rsid w:val="00AE7634"/>
    <w:rsid w:val="00AF00CF"/>
    <w:rsid w:val="00AF421E"/>
    <w:rsid w:val="00AF54B7"/>
    <w:rsid w:val="00AF57B4"/>
    <w:rsid w:val="00AF64B6"/>
    <w:rsid w:val="00AF7FB1"/>
    <w:rsid w:val="00B010CC"/>
    <w:rsid w:val="00B01601"/>
    <w:rsid w:val="00B0256E"/>
    <w:rsid w:val="00B03DEC"/>
    <w:rsid w:val="00B0766D"/>
    <w:rsid w:val="00B10015"/>
    <w:rsid w:val="00B10F9F"/>
    <w:rsid w:val="00B11839"/>
    <w:rsid w:val="00B1321D"/>
    <w:rsid w:val="00B171E5"/>
    <w:rsid w:val="00B17316"/>
    <w:rsid w:val="00B17361"/>
    <w:rsid w:val="00B207FC"/>
    <w:rsid w:val="00B21851"/>
    <w:rsid w:val="00B2210D"/>
    <w:rsid w:val="00B22F85"/>
    <w:rsid w:val="00B22FD8"/>
    <w:rsid w:val="00B25572"/>
    <w:rsid w:val="00B2627B"/>
    <w:rsid w:val="00B3023D"/>
    <w:rsid w:val="00B309C0"/>
    <w:rsid w:val="00B30FCC"/>
    <w:rsid w:val="00B32E4F"/>
    <w:rsid w:val="00B3549B"/>
    <w:rsid w:val="00B35FD1"/>
    <w:rsid w:val="00B405F5"/>
    <w:rsid w:val="00B40F44"/>
    <w:rsid w:val="00B413EC"/>
    <w:rsid w:val="00B42F55"/>
    <w:rsid w:val="00B42FA6"/>
    <w:rsid w:val="00B44FE0"/>
    <w:rsid w:val="00B457DD"/>
    <w:rsid w:val="00B533FB"/>
    <w:rsid w:val="00B534C2"/>
    <w:rsid w:val="00B552A8"/>
    <w:rsid w:val="00B55E9B"/>
    <w:rsid w:val="00B60F22"/>
    <w:rsid w:val="00B620D5"/>
    <w:rsid w:val="00B63BA0"/>
    <w:rsid w:val="00B64887"/>
    <w:rsid w:val="00B6510D"/>
    <w:rsid w:val="00B67E51"/>
    <w:rsid w:val="00B729BF"/>
    <w:rsid w:val="00B7335E"/>
    <w:rsid w:val="00B7563B"/>
    <w:rsid w:val="00B75FD0"/>
    <w:rsid w:val="00B76227"/>
    <w:rsid w:val="00B77167"/>
    <w:rsid w:val="00B771E0"/>
    <w:rsid w:val="00B81030"/>
    <w:rsid w:val="00B82BD9"/>
    <w:rsid w:val="00B82CFF"/>
    <w:rsid w:val="00B83158"/>
    <w:rsid w:val="00B84F37"/>
    <w:rsid w:val="00B86123"/>
    <w:rsid w:val="00B90576"/>
    <w:rsid w:val="00B908E1"/>
    <w:rsid w:val="00B9163A"/>
    <w:rsid w:val="00B9170A"/>
    <w:rsid w:val="00B9508A"/>
    <w:rsid w:val="00BA049F"/>
    <w:rsid w:val="00BA20BF"/>
    <w:rsid w:val="00BA25A1"/>
    <w:rsid w:val="00BA29CB"/>
    <w:rsid w:val="00BA33C6"/>
    <w:rsid w:val="00BA4049"/>
    <w:rsid w:val="00BA64ED"/>
    <w:rsid w:val="00BB19FC"/>
    <w:rsid w:val="00BB50EC"/>
    <w:rsid w:val="00BB671A"/>
    <w:rsid w:val="00BC17DB"/>
    <w:rsid w:val="00BC1B91"/>
    <w:rsid w:val="00BC36D7"/>
    <w:rsid w:val="00BC5859"/>
    <w:rsid w:val="00BC5A8D"/>
    <w:rsid w:val="00BC7958"/>
    <w:rsid w:val="00BD1310"/>
    <w:rsid w:val="00BD3501"/>
    <w:rsid w:val="00BD49DF"/>
    <w:rsid w:val="00BD5671"/>
    <w:rsid w:val="00BD6209"/>
    <w:rsid w:val="00BE18FA"/>
    <w:rsid w:val="00BE2584"/>
    <w:rsid w:val="00BE3056"/>
    <w:rsid w:val="00BE3DB1"/>
    <w:rsid w:val="00BE3F12"/>
    <w:rsid w:val="00BE4CE4"/>
    <w:rsid w:val="00BE5B4A"/>
    <w:rsid w:val="00BF08FB"/>
    <w:rsid w:val="00BF1E53"/>
    <w:rsid w:val="00BF2BB1"/>
    <w:rsid w:val="00BF493E"/>
    <w:rsid w:val="00BF53EE"/>
    <w:rsid w:val="00BF74C9"/>
    <w:rsid w:val="00BF7E27"/>
    <w:rsid w:val="00C07DCA"/>
    <w:rsid w:val="00C11797"/>
    <w:rsid w:val="00C12816"/>
    <w:rsid w:val="00C12CBC"/>
    <w:rsid w:val="00C203BC"/>
    <w:rsid w:val="00C208D0"/>
    <w:rsid w:val="00C20DE1"/>
    <w:rsid w:val="00C21C22"/>
    <w:rsid w:val="00C238BE"/>
    <w:rsid w:val="00C25873"/>
    <w:rsid w:val="00C25C30"/>
    <w:rsid w:val="00C266E8"/>
    <w:rsid w:val="00C26A68"/>
    <w:rsid w:val="00C26C21"/>
    <w:rsid w:val="00C26D8E"/>
    <w:rsid w:val="00C3184D"/>
    <w:rsid w:val="00C323F7"/>
    <w:rsid w:val="00C325BA"/>
    <w:rsid w:val="00C32CD8"/>
    <w:rsid w:val="00C371E3"/>
    <w:rsid w:val="00C43817"/>
    <w:rsid w:val="00C44289"/>
    <w:rsid w:val="00C44539"/>
    <w:rsid w:val="00C45C14"/>
    <w:rsid w:val="00C47135"/>
    <w:rsid w:val="00C509BD"/>
    <w:rsid w:val="00C520B7"/>
    <w:rsid w:val="00C54216"/>
    <w:rsid w:val="00C547C3"/>
    <w:rsid w:val="00C568F0"/>
    <w:rsid w:val="00C56B0B"/>
    <w:rsid w:val="00C56EFA"/>
    <w:rsid w:val="00C61C5A"/>
    <w:rsid w:val="00C6279F"/>
    <w:rsid w:val="00C631F0"/>
    <w:rsid w:val="00C63562"/>
    <w:rsid w:val="00C6363E"/>
    <w:rsid w:val="00C63801"/>
    <w:rsid w:val="00C63890"/>
    <w:rsid w:val="00C6601D"/>
    <w:rsid w:val="00C6623E"/>
    <w:rsid w:val="00C67877"/>
    <w:rsid w:val="00C6797C"/>
    <w:rsid w:val="00C7043E"/>
    <w:rsid w:val="00C7178B"/>
    <w:rsid w:val="00C738C8"/>
    <w:rsid w:val="00C73C01"/>
    <w:rsid w:val="00C762E2"/>
    <w:rsid w:val="00C85ABD"/>
    <w:rsid w:val="00C86872"/>
    <w:rsid w:val="00C86D3D"/>
    <w:rsid w:val="00C8763D"/>
    <w:rsid w:val="00C90A55"/>
    <w:rsid w:val="00C90D4A"/>
    <w:rsid w:val="00C91B4D"/>
    <w:rsid w:val="00C96D98"/>
    <w:rsid w:val="00C97C91"/>
    <w:rsid w:val="00CA1F4E"/>
    <w:rsid w:val="00CA3AFE"/>
    <w:rsid w:val="00CA4237"/>
    <w:rsid w:val="00CA505A"/>
    <w:rsid w:val="00CA5EB1"/>
    <w:rsid w:val="00CA696C"/>
    <w:rsid w:val="00CA7B68"/>
    <w:rsid w:val="00CB07EA"/>
    <w:rsid w:val="00CB0C09"/>
    <w:rsid w:val="00CB14D2"/>
    <w:rsid w:val="00CB1989"/>
    <w:rsid w:val="00CB19FD"/>
    <w:rsid w:val="00CB1B2A"/>
    <w:rsid w:val="00CB3229"/>
    <w:rsid w:val="00CB5299"/>
    <w:rsid w:val="00CB5A92"/>
    <w:rsid w:val="00CC0381"/>
    <w:rsid w:val="00CC0622"/>
    <w:rsid w:val="00CC11A6"/>
    <w:rsid w:val="00CC24DC"/>
    <w:rsid w:val="00CC28D2"/>
    <w:rsid w:val="00CC38AD"/>
    <w:rsid w:val="00CC720A"/>
    <w:rsid w:val="00CD1A15"/>
    <w:rsid w:val="00CD3BA0"/>
    <w:rsid w:val="00CD61CB"/>
    <w:rsid w:val="00CD68A9"/>
    <w:rsid w:val="00CE092C"/>
    <w:rsid w:val="00CE2ED5"/>
    <w:rsid w:val="00CE3859"/>
    <w:rsid w:val="00CE4C38"/>
    <w:rsid w:val="00CE5A4F"/>
    <w:rsid w:val="00CE69B9"/>
    <w:rsid w:val="00CE7F91"/>
    <w:rsid w:val="00CF123F"/>
    <w:rsid w:val="00CF350E"/>
    <w:rsid w:val="00CF4471"/>
    <w:rsid w:val="00CF7057"/>
    <w:rsid w:val="00CF7364"/>
    <w:rsid w:val="00CF7395"/>
    <w:rsid w:val="00D01210"/>
    <w:rsid w:val="00D01E2F"/>
    <w:rsid w:val="00D02AD9"/>
    <w:rsid w:val="00D033F7"/>
    <w:rsid w:val="00D03FA6"/>
    <w:rsid w:val="00D0410B"/>
    <w:rsid w:val="00D04744"/>
    <w:rsid w:val="00D063E5"/>
    <w:rsid w:val="00D06F13"/>
    <w:rsid w:val="00D10153"/>
    <w:rsid w:val="00D10418"/>
    <w:rsid w:val="00D10F2C"/>
    <w:rsid w:val="00D113FA"/>
    <w:rsid w:val="00D11D7D"/>
    <w:rsid w:val="00D15329"/>
    <w:rsid w:val="00D15E7D"/>
    <w:rsid w:val="00D161CB"/>
    <w:rsid w:val="00D1722C"/>
    <w:rsid w:val="00D17462"/>
    <w:rsid w:val="00D20353"/>
    <w:rsid w:val="00D20630"/>
    <w:rsid w:val="00D20D01"/>
    <w:rsid w:val="00D2307C"/>
    <w:rsid w:val="00D234D1"/>
    <w:rsid w:val="00D23F7B"/>
    <w:rsid w:val="00D257F8"/>
    <w:rsid w:val="00D2596A"/>
    <w:rsid w:val="00D26AB7"/>
    <w:rsid w:val="00D27537"/>
    <w:rsid w:val="00D30E0A"/>
    <w:rsid w:val="00D32BCE"/>
    <w:rsid w:val="00D33AEC"/>
    <w:rsid w:val="00D34FAD"/>
    <w:rsid w:val="00D35557"/>
    <w:rsid w:val="00D35F1B"/>
    <w:rsid w:val="00D36222"/>
    <w:rsid w:val="00D36426"/>
    <w:rsid w:val="00D36651"/>
    <w:rsid w:val="00D368EC"/>
    <w:rsid w:val="00D41464"/>
    <w:rsid w:val="00D44215"/>
    <w:rsid w:val="00D50C4B"/>
    <w:rsid w:val="00D5242D"/>
    <w:rsid w:val="00D547EA"/>
    <w:rsid w:val="00D5699C"/>
    <w:rsid w:val="00D5799E"/>
    <w:rsid w:val="00D60CA5"/>
    <w:rsid w:val="00D6185B"/>
    <w:rsid w:val="00D66C4D"/>
    <w:rsid w:val="00D67058"/>
    <w:rsid w:val="00D71716"/>
    <w:rsid w:val="00D72286"/>
    <w:rsid w:val="00D72D2D"/>
    <w:rsid w:val="00D72E04"/>
    <w:rsid w:val="00D74156"/>
    <w:rsid w:val="00D74ADC"/>
    <w:rsid w:val="00D813CF"/>
    <w:rsid w:val="00D92A3C"/>
    <w:rsid w:val="00D954E1"/>
    <w:rsid w:val="00D95E12"/>
    <w:rsid w:val="00DA038B"/>
    <w:rsid w:val="00DA05E2"/>
    <w:rsid w:val="00DA1000"/>
    <w:rsid w:val="00DA2ED1"/>
    <w:rsid w:val="00DA49F9"/>
    <w:rsid w:val="00DA62AF"/>
    <w:rsid w:val="00DB10BA"/>
    <w:rsid w:val="00DB4F65"/>
    <w:rsid w:val="00DB54E0"/>
    <w:rsid w:val="00DB5926"/>
    <w:rsid w:val="00DB5930"/>
    <w:rsid w:val="00DB76E5"/>
    <w:rsid w:val="00DB7B2A"/>
    <w:rsid w:val="00DB7F65"/>
    <w:rsid w:val="00DC43FF"/>
    <w:rsid w:val="00DC5A39"/>
    <w:rsid w:val="00DD475B"/>
    <w:rsid w:val="00DE0805"/>
    <w:rsid w:val="00DE0F11"/>
    <w:rsid w:val="00DE27BC"/>
    <w:rsid w:val="00DE589B"/>
    <w:rsid w:val="00DF27C7"/>
    <w:rsid w:val="00DF7861"/>
    <w:rsid w:val="00E01562"/>
    <w:rsid w:val="00E03362"/>
    <w:rsid w:val="00E06019"/>
    <w:rsid w:val="00E0682F"/>
    <w:rsid w:val="00E06A84"/>
    <w:rsid w:val="00E076DF"/>
    <w:rsid w:val="00E124B6"/>
    <w:rsid w:val="00E12721"/>
    <w:rsid w:val="00E1385C"/>
    <w:rsid w:val="00E13F4B"/>
    <w:rsid w:val="00E151B3"/>
    <w:rsid w:val="00E152BF"/>
    <w:rsid w:val="00E15C5E"/>
    <w:rsid w:val="00E20350"/>
    <w:rsid w:val="00E21941"/>
    <w:rsid w:val="00E2209B"/>
    <w:rsid w:val="00E220A0"/>
    <w:rsid w:val="00E236EC"/>
    <w:rsid w:val="00E26988"/>
    <w:rsid w:val="00E26B6D"/>
    <w:rsid w:val="00E272B9"/>
    <w:rsid w:val="00E273F3"/>
    <w:rsid w:val="00E318D8"/>
    <w:rsid w:val="00E34AAA"/>
    <w:rsid w:val="00E3546A"/>
    <w:rsid w:val="00E35694"/>
    <w:rsid w:val="00E37023"/>
    <w:rsid w:val="00E401FB"/>
    <w:rsid w:val="00E4076B"/>
    <w:rsid w:val="00E409F6"/>
    <w:rsid w:val="00E410F6"/>
    <w:rsid w:val="00E41372"/>
    <w:rsid w:val="00E41595"/>
    <w:rsid w:val="00E42ECD"/>
    <w:rsid w:val="00E43255"/>
    <w:rsid w:val="00E43DDF"/>
    <w:rsid w:val="00E45C19"/>
    <w:rsid w:val="00E45EE9"/>
    <w:rsid w:val="00E464F1"/>
    <w:rsid w:val="00E467D9"/>
    <w:rsid w:val="00E46C0B"/>
    <w:rsid w:val="00E47AED"/>
    <w:rsid w:val="00E5100A"/>
    <w:rsid w:val="00E51991"/>
    <w:rsid w:val="00E51CC1"/>
    <w:rsid w:val="00E539BB"/>
    <w:rsid w:val="00E575A4"/>
    <w:rsid w:val="00E60961"/>
    <w:rsid w:val="00E616FB"/>
    <w:rsid w:val="00E61E06"/>
    <w:rsid w:val="00E620CA"/>
    <w:rsid w:val="00E62A87"/>
    <w:rsid w:val="00E62B57"/>
    <w:rsid w:val="00E62CBC"/>
    <w:rsid w:val="00E637CB"/>
    <w:rsid w:val="00E678AD"/>
    <w:rsid w:val="00E718E1"/>
    <w:rsid w:val="00E73B6D"/>
    <w:rsid w:val="00E754CB"/>
    <w:rsid w:val="00E77D0E"/>
    <w:rsid w:val="00E83AC8"/>
    <w:rsid w:val="00E90721"/>
    <w:rsid w:val="00E909A3"/>
    <w:rsid w:val="00E925F1"/>
    <w:rsid w:val="00E952E3"/>
    <w:rsid w:val="00E96139"/>
    <w:rsid w:val="00E9670A"/>
    <w:rsid w:val="00E97229"/>
    <w:rsid w:val="00EA0023"/>
    <w:rsid w:val="00EA27F4"/>
    <w:rsid w:val="00EA3EC1"/>
    <w:rsid w:val="00EA4BEA"/>
    <w:rsid w:val="00EA68DF"/>
    <w:rsid w:val="00EA727C"/>
    <w:rsid w:val="00EB510A"/>
    <w:rsid w:val="00EB676B"/>
    <w:rsid w:val="00EB7056"/>
    <w:rsid w:val="00EC065B"/>
    <w:rsid w:val="00EC1236"/>
    <w:rsid w:val="00EC4FF9"/>
    <w:rsid w:val="00EC6E3B"/>
    <w:rsid w:val="00ED18AB"/>
    <w:rsid w:val="00ED1B5F"/>
    <w:rsid w:val="00ED3346"/>
    <w:rsid w:val="00ED383C"/>
    <w:rsid w:val="00ED3DD8"/>
    <w:rsid w:val="00ED6016"/>
    <w:rsid w:val="00ED60C4"/>
    <w:rsid w:val="00ED7B08"/>
    <w:rsid w:val="00EE02E2"/>
    <w:rsid w:val="00EE1A79"/>
    <w:rsid w:val="00EE43DC"/>
    <w:rsid w:val="00EE5C92"/>
    <w:rsid w:val="00EF03D7"/>
    <w:rsid w:val="00EF084F"/>
    <w:rsid w:val="00EF0944"/>
    <w:rsid w:val="00EF0EFF"/>
    <w:rsid w:val="00EF13EB"/>
    <w:rsid w:val="00EF2DFE"/>
    <w:rsid w:val="00EF50B5"/>
    <w:rsid w:val="00EF5798"/>
    <w:rsid w:val="00EF7AAD"/>
    <w:rsid w:val="00F016C2"/>
    <w:rsid w:val="00F02A18"/>
    <w:rsid w:val="00F0550C"/>
    <w:rsid w:val="00F1327B"/>
    <w:rsid w:val="00F13412"/>
    <w:rsid w:val="00F15060"/>
    <w:rsid w:val="00F16A2E"/>
    <w:rsid w:val="00F20288"/>
    <w:rsid w:val="00F203A0"/>
    <w:rsid w:val="00F203E8"/>
    <w:rsid w:val="00F211B4"/>
    <w:rsid w:val="00F216BD"/>
    <w:rsid w:val="00F23510"/>
    <w:rsid w:val="00F23FE0"/>
    <w:rsid w:val="00F248D8"/>
    <w:rsid w:val="00F24E75"/>
    <w:rsid w:val="00F25939"/>
    <w:rsid w:val="00F2746A"/>
    <w:rsid w:val="00F3139D"/>
    <w:rsid w:val="00F31522"/>
    <w:rsid w:val="00F31E9C"/>
    <w:rsid w:val="00F32830"/>
    <w:rsid w:val="00F36A39"/>
    <w:rsid w:val="00F43223"/>
    <w:rsid w:val="00F4352C"/>
    <w:rsid w:val="00F44C79"/>
    <w:rsid w:val="00F4644B"/>
    <w:rsid w:val="00F46551"/>
    <w:rsid w:val="00F5092D"/>
    <w:rsid w:val="00F5548F"/>
    <w:rsid w:val="00F561D1"/>
    <w:rsid w:val="00F56EC8"/>
    <w:rsid w:val="00F62CF1"/>
    <w:rsid w:val="00F630BE"/>
    <w:rsid w:val="00F63A6F"/>
    <w:rsid w:val="00F6464B"/>
    <w:rsid w:val="00F648DC"/>
    <w:rsid w:val="00F66B06"/>
    <w:rsid w:val="00F66CA6"/>
    <w:rsid w:val="00F675FE"/>
    <w:rsid w:val="00F6771C"/>
    <w:rsid w:val="00F70D28"/>
    <w:rsid w:val="00F72E5E"/>
    <w:rsid w:val="00F77218"/>
    <w:rsid w:val="00F840A7"/>
    <w:rsid w:val="00F86C62"/>
    <w:rsid w:val="00F93304"/>
    <w:rsid w:val="00F95B8B"/>
    <w:rsid w:val="00F96984"/>
    <w:rsid w:val="00F97F0A"/>
    <w:rsid w:val="00FA09C7"/>
    <w:rsid w:val="00FA298C"/>
    <w:rsid w:val="00FA5E96"/>
    <w:rsid w:val="00FA6F08"/>
    <w:rsid w:val="00FA79CC"/>
    <w:rsid w:val="00FB02BF"/>
    <w:rsid w:val="00FB2EA0"/>
    <w:rsid w:val="00FB6516"/>
    <w:rsid w:val="00FC0981"/>
    <w:rsid w:val="00FC2DB6"/>
    <w:rsid w:val="00FC382E"/>
    <w:rsid w:val="00FC613D"/>
    <w:rsid w:val="00FD2009"/>
    <w:rsid w:val="00FD414A"/>
    <w:rsid w:val="00FD4C48"/>
    <w:rsid w:val="00FD6AE0"/>
    <w:rsid w:val="00FD7854"/>
    <w:rsid w:val="00FE2640"/>
    <w:rsid w:val="00FE273B"/>
    <w:rsid w:val="00FE591F"/>
    <w:rsid w:val="00FE5D65"/>
    <w:rsid w:val="00FF1F2D"/>
    <w:rsid w:val="00FF230A"/>
    <w:rsid w:val="00FF474A"/>
    <w:rsid w:val="00FF52EC"/>
    <w:rsid w:val="00FF5AD2"/>
    <w:rsid w:val="00FF66B9"/>
    <w:rsid w:val="00FF6EC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5841"/>
    <o:shapelayout v:ext="edit">
      <o:idmap v:ext="edit" data="1"/>
    </o:shapelayout>
  </w:shapeDefaults>
  <w:decimalSymbol w:val="."/>
  <w:listSeparator w:val=","/>
  <w14:docId w14:val="2334CEDE"/>
  <w15:docId w15:val="{450251E7-EA8E-4CF8-9E2C-25295775B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2D66D6"/>
    <w:rPr>
      <w:lang w:val="en-GB"/>
    </w:rPr>
  </w:style>
  <w:style w:type="paragraph" w:styleId="Heading1">
    <w:name w:val="heading 1"/>
    <w:basedOn w:val="Normal"/>
    <w:next w:val="ParaNumbered"/>
    <w:link w:val="Heading1Char"/>
    <w:uiPriority w:val="9"/>
    <w:qFormat/>
    <w:rsid w:val="00010F22"/>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010F22"/>
    <w:pPr>
      <w:spacing w:before="240"/>
      <w:outlineLvl w:val="1"/>
    </w:pPr>
    <w:rPr>
      <w:sz w:val="32"/>
      <w:szCs w:val="32"/>
    </w:rPr>
  </w:style>
  <w:style w:type="paragraph" w:styleId="Heading3">
    <w:name w:val="heading 3"/>
    <w:basedOn w:val="Heading2"/>
    <w:next w:val="ParaNumbered"/>
    <w:link w:val="Heading3Char"/>
    <w:uiPriority w:val="9"/>
    <w:unhideWhenUsed/>
    <w:qFormat/>
    <w:rsid w:val="00010F22"/>
    <w:pPr>
      <w:spacing w:before="180"/>
      <w:ind w:firstLine="1"/>
      <w:outlineLvl w:val="2"/>
    </w:pPr>
    <w:rPr>
      <w:sz w:val="28"/>
    </w:rPr>
  </w:style>
  <w:style w:type="paragraph" w:styleId="Heading4">
    <w:name w:val="heading 4"/>
    <w:basedOn w:val="Heading3"/>
    <w:next w:val="ParaNumbered"/>
    <w:link w:val="Heading4Char"/>
    <w:uiPriority w:val="9"/>
    <w:unhideWhenUsed/>
    <w:qFormat/>
    <w:rsid w:val="00010F22"/>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010F2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010F22"/>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010F22"/>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010F22"/>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10F22"/>
    <w:rPr>
      <w:rFonts w:ascii="Arial" w:eastAsiaTheme="majorEastAsia" w:hAnsi="Arial" w:cstheme="majorBidi"/>
      <w:b/>
      <w:bCs/>
      <w:color w:val="0070C0"/>
      <w:sz w:val="36"/>
      <w:szCs w:val="28"/>
      <w:lang w:val="en-GB"/>
    </w:rPr>
  </w:style>
  <w:style w:type="character" w:customStyle="1" w:styleId="Heading2Char">
    <w:name w:val="Heading 2 Char"/>
    <w:basedOn w:val="DefaultParagraphFont"/>
    <w:link w:val="Heading2"/>
    <w:uiPriority w:val="9"/>
    <w:rsid w:val="00010F22"/>
    <w:rPr>
      <w:rFonts w:ascii="Arial" w:eastAsiaTheme="majorEastAsia" w:hAnsi="Arial" w:cstheme="majorBidi"/>
      <w:b/>
      <w:bCs/>
      <w:color w:val="0070C0"/>
      <w:sz w:val="32"/>
      <w:szCs w:val="32"/>
      <w:lang w:val="en-GB"/>
    </w:rPr>
  </w:style>
  <w:style w:type="character" w:customStyle="1" w:styleId="Heading3Char">
    <w:name w:val="Heading 3 Char"/>
    <w:basedOn w:val="DefaultParagraphFont"/>
    <w:link w:val="Heading3"/>
    <w:uiPriority w:val="9"/>
    <w:rsid w:val="00010F22"/>
    <w:rPr>
      <w:rFonts w:ascii="Arial" w:eastAsiaTheme="majorEastAsia" w:hAnsi="Arial" w:cstheme="majorBidi"/>
      <w:b/>
      <w:bCs/>
      <w:color w:val="0070C0"/>
      <w:sz w:val="28"/>
      <w:szCs w:val="32"/>
      <w:lang w:val="en-GB"/>
    </w:rPr>
  </w:style>
  <w:style w:type="character" w:customStyle="1" w:styleId="Heading4Char">
    <w:name w:val="Heading 4 Char"/>
    <w:basedOn w:val="DefaultParagraphFont"/>
    <w:link w:val="Heading4"/>
    <w:uiPriority w:val="9"/>
    <w:rsid w:val="00010F22"/>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010F22"/>
    <w:rPr>
      <w:rFonts w:ascii="Palatino Linotype" w:eastAsiaTheme="majorEastAsia" w:hAnsi="Palatino Linotype" w:cstheme="majorBidi"/>
      <w:b/>
      <w:bCs/>
      <w:color w:val="000000" w:themeColor="text1"/>
      <w:szCs w:val="32"/>
      <w:u w:val="single"/>
      <w:lang w:val="en-GB"/>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99"/>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010F22"/>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010F22"/>
    <w:rPr>
      <w:sz w:val="18"/>
      <w:szCs w:val="20"/>
      <w:lang w:val="en-GB"/>
    </w:rPr>
  </w:style>
  <w:style w:type="paragraph" w:styleId="TOC1">
    <w:name w:val="toc 1"/>
    <w:basedOn w:val="Normal"/>
    <w:next w:val="Normal"/>
    <w:autoRedefine/>
    <w:uiPriority w:val="39"/>
    <w:unhideWhenUsed/>
    <w:rsid w:val="00010F22"/>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010F22"/>
    <w:pPr>
      <w:spacing w:after="0"/>
    </w:pPr>
    <w:rPr>
      <w:rFonts w:ascii="Palatino Linotype" w:hAnsi="Palatino Linotype"/>
      <w:sz w:val="24"/>
      <w:szCs w:val="20"/>
    </w:rPr>
  </w:style>
  <w:style w:type="paragraph" w:styleId="TOC3">
    <w:name w:val="toc 3"/>
    <w:basedOn w:val="Normal"/>
    <w:next w:val="Normal"/>
    <w:autoRedefine/>
    <w:uiPriority w:val="39"/>
    <w:unhideWhenUsed/>
    <w:rsid w:val="00010F22"/>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10F22"/>
    <w:pPr>
      <w:spacing w:after="0"/>
      <w:ind w:left="660"/>
    </w:pPr>
    <w:rPr>
      <w:sz w:val="18"/>
      <w:szCs w:val="18"/>
    </w:rPr>
  </w:style>
  <w:style w:type="paragraph" w:styleId="TOC5">
    <w:name w:val="toc 5"/>
    <w:basedOn w:val="Normal"/>
    <w:next w:val="Normal"/>
    <w:autoRedefine/>
    <w:uiPriority w:val="39"/>
    <w:unhideWhenUsed/>
    <w:rsid w:val="00010F22"/>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010F22"/>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010F22"/>
    <w:rPr>
      <w:sz w:val="16"/>
    </w:rPr>
  </w:style>
  <w:style w:type="character" w:customStyle="1" w:styleId="ToCHeadingChar">
    <w:name w:val="ToC Heading Char"/>
    <w:basedOn w:val="ENHeading1CategoryChar"/>
    <w:link w:val="TOCHeading1"/>
    <w:rsid w:val="00010F22"/>
    <w:rPr>
      <w:rFonts w:ascii="Arial" w:hAnsi="Arial"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010F22"/>
    <w:pPr>
      <w:numPr>
        <w:numId w:val="48"/>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010F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010F22"/>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010F22"/>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010F22"/>
    <w:pPr>
      <w:numPr>
        <w:numId w:val="47"/>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50"/>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010F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010F22"/>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010F22"/>
    <w:rPr>
      <w:szCs w:val="24"/>
      <w:lang w:bidi="ar-SA"/>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010F22"/>
    <w:rPr>
      <w:rFonts w:ascii="Palatino Linotype" w:eastAsiaTheme="majorEastAsia" w:hAnsi="Palatino Linotype" w:cstheme="majorBidi"/>
      <w:b w:val="0"/>
      <w:bCs/>
      <w:color w:val="0070C0"/>
      <w:sz w:val="24"/>
      <w:szCs w:val="24"/>
      <w:lang w:val="en-GB" w:bidi="ar-SA"/>
    </w:rPr>
  </w:style>
  <w:style w:type="paragraph" w:customStyle="1" w:styleId="HSubheading3">
    <w:name w:val="H: Subheading 3"/>
    <w:basedOn w:val="Heading3"/>
    <w:next w:val="ParaNumbered"/>
    <w:link w:val="HSubheading3Char"/>
    <w:qFormat/>
    <w:rsid w:val="00010F2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010F22"/>
    <w:rPr>
      <w:rFonts w:ascii="Arial" w:eastAsiaTheme="majorEastAsia" w:hAnsi="Arial" w:cstheme="majorBidi"/>
      <w:b/>
      <w:bCs/>
      <w:color w:val="0070C0"/>
      <w:sz w:val="28"/>
      <w:szCs w:val="28"/>
      <w:lang w:val="en-GB"/>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bidi="ar-SA"/>
    </w:rPr>
  </w:style>
  <w:style w:type="paragraph" w:customStyle="1" w:styleId="HSubheading2">
    <w:name w:val="H: Subheading 2"/>
    <w:basedOn w:val="Heading2"/>
    <w:next w:val="ParaNumbered"/>
    <w:link w:val="HSubheading2Char"/>
    <w:qFormat/>
    <w:rsid w:val="00010F2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010F22"/>
    <w:rPr>
      <w:rFonts w:ascii="Arial" w:eastAsiaTheme="majorEastAsia" w:hAnsi="Arial" w:cstheme="majorBidi"/>
      <w:b/>
      <w:bCs/>
      <w:color w:val="0070C0"/>
      <w:sz w:val="32"/>
      <w:szCs w:val="32"/>
      <w:lang w:val="en-GB"/>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bidi="ar-SA"/>
    </w:rPr>
  </w:style>
  <w:style w:type="paragraph" w:customStyle="1" w:styleId="StyleENBilltitleLatinPalatinoLinotype12ptNotBo">
    <w:name w:val="Style EN Bill title + (Latin) Palatino Linotype 12 pt Not Bo..."/>
    <w:basedOn w:val="ENBilltitle"/>
    <w:rsid w:val="00010F22"/>
    <w:rPr>
      <w:rFonts w:ascii="Palatino Linotype" w:hAnsi="Palatino Linotype"/>
      <w:b w:val="0"/>
      <w:bCs w:val="0"/>
      <w:caps w:val="0"/>
      <w:spacing w:val="0"/>
      <w:sz w:val="20"/>
    </w:rPr>
  </w:style>
  <w:style w:type="paragraph" w:customStyle="1" w:styleId="StyleENBilltitleText1">
    <w:name w:val="Style EN Bill title + Text 1"/>
    <w:basedOn w:val="ENBilltitle"/>
    <w:rsid w:val="00010F22"/>
    <w:rPr>
      <w:color w:val="000000" w:themeColor="text1"/>
    </w:rPr>
  </w:style>
  <w:style w:type="paragraph" w:customStyle="1" w:styleId="StyleENIntroTextBulletedText1">
    <w:name w:val="Style EN Intro Text (Bulleted) + Text 1"/>
    <w:basedOn w:val="ENIntroTextBulleted"/>
    <w:rsid w:val="00010F22"/>
    <w:rPr>
      <w:color w:val="000000" w:themeColor="text1"/>
    </w:rPr>
  </w:style>
  <w:style w:type="paragraph" w:customStyle="1" w:styleId="StyleENIntroText16pt">
    <w:name w:val="Style EN Intro Text + 16 pt"/>
    <w:basedOn w:val="ENIntroText"/>
    <w:rsid w:val="00010F22"/>
  </w:style>
  <w:style w:type="paragraph" w:customStyle="1" w:styleId="StyleENIntroTextLatinPalatinoLinotypeAuto">
    <w:name w:val="Style EN Intro Text + (Latin) Palatino Linotype Auto"/>
    <w:basedOn w:val="ENIntroText"/>
    <w:rsid w:val="00010F22"/>
    <w:rPr>
      <w:color w:val="auto"/>
    </w:rPr>
  </w:style>
  <w:style w:type="paragraph" w:customStyle="1" w:styleId="StyleMainTextBoldAllcapsExpandedby01pt">
    <w:name w:val="Style Main Text + Bold All caps Expanded by  0.1 pt"/>
    <w:basedOn w:val="ParaMainText"/>
    <w:rsid w:val="00010F22"/>
    <w:rPr>
      <w:b/>
      <w:bCs/>
      <w:caps/>
      <w:spacing w:val="2"/>
    </w:rPr>
  </w:style>
  <w:style w:type="character" w:customStyle="1" w:styleId="StylePlaceholderTextLatinHelveticaNeue-Bold22ptBoldT">
    <w:name w:val="Style Placeholder Text + (Latin) HelveticaNeue-Bold 22 pt Bold T..."/>
    <w:basedOn w:val="PlaceholderText"/>
    <w:rsid w:val="00010F22"/>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010F22"/>
    <w:rPr>
      <w:rFonts w:ascii="Palatino Linotype" w:hAnsi="Palatino Linotype"/>
      <w:color w:val="auto"/>
      <w:sz w:val="20"/>
    </w:rPr>
  </w:style>
  <w:style w:type="paragraph" w:customStyle="1" w:styleId="StyleTOC112pt">
    <w:name w:val="Style TOC 1 + 12 pt"/>
    <w:basedOn w:val="TOC1"/>
    <w:rsid w:val="00010F22"/>
    <w:rPr>
      <w:bCs w:val="0"/>
      <w:sz w:val="20"/>
    </w:rPr>
  </w:style>
  <w:style w:type="paragraph" w:customStyle="1" w:styleId="StyleTOC1Bold">
    <w:name w:val="Style TOC 1 + Bold"/>
    <w:basedOn w:val="TOC1"/>
    <w:rsid w:val="00010F22"/>
    <w:rPr>
      <w:b w:val="0"/>
      <w:sz w:val="24"/>
    </w:rPr>
  </w:style>
  <w:style w:type="paragraph" w:customStyle="1" w:styleId="StyleTOC1BoldRight">
    <w:name w:val="Style TOC 1 + Bold Right"/>
    <w:basedOn w:val="TOC1"/>
    <w:rsid w:val="00010F22"/>
    <w:rPr>
      <w:rFonts w:eastAsia="Times New Roman" w:cs="Times New Roman"/>
      <w:b w:val="0"/>
      <w:sz w:val="24"/>
    </w:rPr>
  </w:style>
  <w:style w:type="character" w:customStyle="1" w:styleId="CDefault">
    <w:name w:val="C: Default"/>
    <w:basedOn w:val="DefaultParagraphFont"/>
    <w:uiPriority w:val="1"/>
    <w:qFormat/>
    <w:rsid w:val="00010F22"/>
  </w:style>
  <w:style w:type="character" w:customStyle="1" w:styleId="CBold">
    <w:name w:val="C: Bold"/>
    <w:basedOn w:val="CDefault"/>
    <w:uiPriority w:val="1"/>
    <w:qFormat/>
    <w:rsid w:val="00010F22"/>
    <w:rPr>
      <w:b/>
    </w:rPr>
  </w:style>
  <w:style w:type="character" w:customStyle="1" w:styleId="CItalic">
    <w:name w:val="C: Italic"/>
    <w:basedOn w:val="CDefault"/>
    <w:uiPriority w:val="1"/>
    <w:qFormat/>
    <w:rsid w:val="00010F22"/>
    <w:rPr>
      <w:b w:val="0"/>
      <w:i/>
    </w:rPr>
  </w:style>
  <w:style w:type="character" w:customStyle="1" w:styleId="CUnderlined">
    <w:name w:val="C: Underlined"/>
    <w:basedOn w:val="CDefault"/>
    <w:uiPriority w:val="1"/>
    <w:qFormat/>
    <w:rsid w:val="00010F22"/>
    <w:rPr>
      <w:u w:val="single"/>
    </w:rPr>
  </w:style>
  <w:style w:type="character" w:customStyle="1" w:styleId="CBoldItalic">
    <w:name w:val="C: BoldItalic"/>
    <w:basedOn w:val="CDefault"/>
    <w:uiPriority w:val="1"/>
    <w:qFormat/>
    <w:rsid w:val="00010F22"/>
    <w:rPr>
      <w:b/>
      <w:i/>
    </w:rPr>
  </w:style>
  <w:style w:type="character" w:customStyle="1" w:styleId="CBoldUnderlined">
    <w:name w:val="C: BoldUnderlined"/>
    <w:basedOn w:val="CDefault"/>
    <w:uiPriority w:val="1"/>
    <w:qFormat/>
    <w:rsid w:val="00010F22"/>
    <w:rPr>
      <w:b/>
      <w:u w:val="single"/>
    </w:rPr>
  </w:style>
  <w:style w:type="character" w:customStyle="1" w:styleId="CItalicUnderlined">
    <w:name w:val="C: ItalicUnderlined"/>
    <w:basedOn w:val="CDefault"/>
    <w:uiPriority w:val="1"/>
    <w:qFormat/>
    <w:rsid w:val="00010F22"/>
    <w:rPr>
      <w:b w:val="0"/>
      <w:i/>
      <w:u w:val="single"/>
    </w:rPr>
  </w:style>
  <w:style w:type="table" w:customStyle="1" w:styleId="ENGeneralTable">
    <w:name w:val="EN General Table"/>
    <w:basedOn w:val="TableNormal"/>
    <w:uiPriority w:val="99"/>
    <w:qFormat/>
    <w:rsid w:val="00010F22"/>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010F22"/>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010F22"/>
  </w:style>
  <w:style w:type="character" w:customStyle="1" w:styleId="HSubheading5Char">
    <w:name w:val="H: Subheading 5 Char"/>
    <w:basedOn w:val="Heading5Char"/>
    <w:link w:val="HSubheading5"/>
    <w:rsid w:val="00010F22"/>
    <w:rPr>
      <w:rFonts w:ascii="Palatino Linotype" w:eastAsiaTheme="majorEastAsia" w:hAnsi="Palatino Linotype" w:cstheme="majorBidi"/>
      <w:b/>
      <w:bCs/>
      <w:color w:val="000000" w:themeColor="text1"/>
      <w:szCs w:val="32"/>
      <w:u w:val="single"/>
      <w:lang w:val="en-GB"/>
    </w:rPr>
  </w:style>
  <w:style w:type="paragraph" w:customStyle="1" w:styleId="ReferenceExample">
    <w:name w:val="Reference/Example"/>
    <w:basedOn w:val="HSubheading4"/>
    <w:next w:val="ParaMainText"/>
    <w:link w:val="ReferenceExampleChar"/>
    <w:qFormat/>
    <w:rsid w:val="00010F22"/>
    <w:pPr>
      <w:spacing w:line="240" w:lineRule="auto"/>
    </w:pPr>
  </w:style>
  <w:style w:type="character" w:customStyle="1" w:styleId="ReferenceExampleChar">
    <w:name w:val="Reference/Example Char"/>
    <w:basedOn w:val="HSubheading4Char"/>
    <w:link w:val="ReferenceExample"/>
    <w:rsid w:val="00010F22"/>
    <w:rPr>
      <w:rFonts w:ascii="Palatino Linotype" w:eastAsiaTheme="majorEastAsia" w:hAnsi="Palatino Linotype" w:cstheme="majorBidi"/>
      <w:b w:val="0"/>
      <w:bCs/>
      <w:color w:val="0070C0"/>
      <w:sz w:val="24"/>
      <w:szCs w:val="24"/>
      <w:lang w:val="en-GB" w:bidi="ar-SA"/>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010F22"/>
    <w:rPr>
      <w:rFonts w:ascii="Palatino Linotype" w:hAnsi="Palatino Linotype"/>
      <w:sz w:val="20"/>
    </w:rPr>
  </w:style>
  <w:style w:type="character" w:customStyle="1" w:styleId="StyleLatinPalatinoLinotype10ptBlack">
    <w:name w:val="Style (Latin) Palatino Linotype 10 pt Black"/>
    <w:basedOn w:val="DefaultParagraphFont"/>
    <w:rsid w:val="00010F22"/>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010F22"/>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010F22"/>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010F22"/>
  </w:style>
  <w:style w:type="paragraph" w:customStyle="1" w:styleId="StyleENIntroTextLatinPalatinoLinotype-Roman">
    <w:name w:val="Style EN Intro Text + (Latin) Palatino Linotype-Roman"/>
    <w:basedOn w:val="ENIntroText"/>
    <w:rsid w:val="00010F22"/>
  </w:style>
  <w:style w:type="character" w:customStyle="1" w:styleId="StylePlaceholderTextLatinPalatinoLinotype-Roman10pt">
    <w:name w:val="Style Placeholder Text + (Latin) Palatino Linotype-Roman 10 pt"/>
    <w:basedOn w:val="PlaceholderText"/>
    <w:rsid w:val="00010F22"/>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010F22"/>
    <w:rPr>
      <w:color w:val="808080" w:themeColor="background1" w:themeShade="80"/>
    </w:rPr>
  </w:style>
  <w:style w:type="paragraph" w:customStyle="1" w:styleId="Default">
    <w:name w:val="Default"/>
    <w:rsid w:val="007665A0"/>
    <w:pPr>
      <w:autoSpaceDE w:val="0"/>
      <w:autoSpaceDN w:val="0"/>
      <w:adjustRightInd w:val="0"/>
      <w:spacing w:after="0" w:line="240" w:lineRule="auto"/>
    </w:pPr>
    <w:rPr>
      <w:rFonts w:ascii="Arial" w:eastAsia="Calibri" w:hAnsi="Arial" w:cs="Arial"/>
      <w:color w:val="000000"/>
      <w:sz w:val="24"/>
      <w:szCs w:val="24"/>
      <w:lang w:val="en-GB" w:eastAsia="en-GB" w:bidi="ar-SA"/>
    </w:rPr>
  </w:style>
  <w:style w:type="character" w:styleId="CommentReference">
    <w:name w:val="annotation reference"/>
    <w:uiPriority w:val="99"/>
    <w:unhideWhenUsed/>
    <w:locked/>
    <w:rsid w:val="003A647E"/>
    <w:rPr>
      <w:sz w:val="16"/>
      <w:szCs w:val="16"/>
    </w:rPr>
  </w:style>
  <w:style w:type="paragraph" w:styleId="CommentText">
    <w:name w:val="annotation text"/>
    <w:basedOn w:val="Normal"/>
    <w:link w:val="CommentTextChar"/>
    <w:uiPriority w:val="99"/>
    <w:unhideWhenUsed/>
    <w:locked/>
    <w:rsid w:val="003A647E"/>
    <w:pPr>
      <w:spacing w:after="160" w:line="259" w:lineRule="auto"/>
    </w:pPr>
    <w:rPr>
      <w:rFonts w:ascii="Calibri" w:eastAsia="Calibri" w:hAnsi="Calibri" w:cs="Times New Roman"/>
      <w:sz w:val="20"/>
      <w:szCs w:val="20"/>
      <w:lang w:bidi="ar-SA"/>
    </w:rPr>
  </w:style>
  <w:style w:type="character" w:customStyle="1" w:styleId="CommentTextChar">
    <w:name w:val="Comment Text Char"/>
    <w:basedOn w:val="DefaultParagraphFont"/>
    <w:link w:val="CommentText"/>
    <w:uiPriority w:val="99"/>
    <w:rsid w:val="003A647E"/>
    <w:rPr>
      <w:rFonts w:ascii="Calibri" w:eastAsia="Calibri" w:hAnsi="Calibri" w:cs="Times New Roman"/>
      <w:sz w:val="20"/>
      <w:szCs w:val="20"/>
      <w:lang w:val="en-GB" w:bidi="ar-SA"/>
    </w:rPr>
  </w:style>
  <w:style w:type="paragraph" w:styleId="CommentSubject">
    <w:name w:val="annotation subject"/>
    <w:basedOn w:val="CommentText"/>
    <w:next w:val="CommentText"/>
    <w:link w:val="CommentSubjectChar"/>
    <w:uiPriority w:val="99"/>
    <w:semiHidden/>
    <w:unhideWhenUsed/>
    <w:locked/>
    <w:rsid w:val="00792D36"/>
    <w:pPr>
      <w:spacing w:after="200" w:line="240" w:lineRule="auto"/>
    </w:pPr>
    <w:rPr>
      <w:rFonts w:asciiTheme="minorHAnsi" w:eastAsiaTheme="minorEastAsia" w:hAnsiTheme="minorHAnsi" w:cstheme="minorBidi"/>
      <w:b/>
      <w:bCs/>
      <w:lang w:bidi="en-US"/>
    </w:rPr>
  </w:style>
  <w:style w:type="character" w:customStyle="1" w:styleId="CommentSubjectChar">
    <w:name w:val="Comment Subject Char"/>
    <w:basedOn w:val="CommentTextChar"/>
    <w:link w:val="CommentSubject"/>
    <w:uiPriority w:val="99"/>
    <w:semiHidden/>
    <w:rsid w:val="00792D36"/>
    <w:rPr>
      <w:rFonts w:ascii="Calibri" w:eastAsia="Calibri" w:hAnsi="Calibri" w:cs="Times New Roman"/>
      <w:b/>
      <w:bCs/>
      <w:sz w:val="20"/>
      <w:szCs w:val="20"/>
      <w:lang w:val="en-GB" w:bidi="ar-SA"/>
    </w:rPr>
  </w:style>
  <w:style w:type="paragraph" w:customStyle="1" w:styleId="Numberedparagraph">
    <w:name w:val="Numbered paragraph"/>
    <w:basedOn w:val="Normal"/>
    <w:autoRedefine/>
    <w:uiPriority w:val="99"/>
    <w:rsid w:val="00E45C19"/>
    <w:pPr>
      <w:numPr>
        <w:numId w:val="18"/>
      </w:numPr>
      <w:tabs>
        <w:tab w:val="left" w:pos="567"/>
      </w:tabs>
      <w:spacing w:after="0" w:line="240" w:lineRule="auto"/>
      <w:ind w:right="11"/>
      <w:jc w:val="both"/>
    </w:pPr>
    <w:rPr>
      <w:rFonts w:ascii="Arial" w:eastAsia="Calibri" w:hAnsi="Arial" w:cs="Arial"/>
      <w:sz w:val="24"/>
      <w:szCs w:val="24"/>
      <w:lang w:bidi="ar-SA"/>
    </w:rPr>
  </w:style>
  <w:style w:type="numbering" w:customStyle="1" w:styleId="NoList1">
    <w:name w:val="No List1"/>
    <w:next w:val="NoList"/>
    <w:uiPriority w:val="99"/>
    <w:semiHidden/>
    <w:unhideWhenUsed/>
    <w:rsid w:val="003367E4"/>
  </w:style>
  <w:style w:type="paragraph" w:styleId="Revision">
    <w:name w:val="Revision"/>
    <w:hidden/>
    <w:uiPriority w:val="71"/>
    <w:rsid w:val="008A3987"/>
    <w:pPr>
      <w:spacing w:after="0" w:line="240" w:lineRule="auto"/>
    </w:pPr>
    <w:rPr>
      <w:lang w:val="en-GB"/>
    </w:rPr>
  </w:style>
  <w:style w:type="character" w:customStyle="1" w:styleId="UnresolvedMention">
    <w:name w:val="Unresolved Mention"/>
    <w:basedOn w:val="DefaultParagraphFont"/>
    <w:uiPriority w:val="99"/>
    <w:semiHidden/>
    <w:unhideWhenUsed/>
    <w:rsid w:val="00FB651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3445">
      <w:bodyDiv w:val="1"/>
      <w:marLeft w:val="0"/>
      <w:marRight w:val="0"/>
      <w:marTop w:val="0"/>
      <w:marBottom w:val="0"/>
      <w:divBdr>
        <w:top w:val="none" w:sz="0" w:space="0" w:color="auto"/>
        <w:left w:val="none" w:sz="0" w:space="0" w:color="auto"/>
        <w:bottom w:val="none" w:sz="0" w:space="0" w:color="auto"/>
        <w:right w:val="none" w:sz="0" w:space="0" w:color="auto"/>
      </w:divBdr>
    </w:div>
    <w:div w:id="23210965">
      <w:bodyDiv w:val="1"/>
      <w:marLeft w:val="0"/>
      <w:marRight w:val="0"/>
      <w:marTop w:val="0"/>
      <w:marBottom w:val="0"/>
      <w:divBdr>
        <w:top w:val="none" w:sz="0" w:space="0" w:color="auto"/>
        <w:left w:val="none" w:sz="0" w:space="0" w:color="auto"/>
        <w:bottom w:val="none" w:sz="0" w:space="0" w:color="auto"/>
        <w:right w:val="none" w:sz="0" w:space="0" w:color="auto"/>
      </w:divBdr>
      <w:divsChild>
        <w:div w:id="1775511388">
          <w:marLeft w:val="0"/>
          <w:marRight w:val="0"/>
          <w:marTop w:val="0"/>
          <w:marBottom w:val="0"/>
          <w:divBdr>
            <w:top w:val="none" w:sz="0" w:space="0" w:color="auto"/>
            <w:left w:val="none" w:sz="0" w:space="0" w:color="auto"/>
            <w:bottom w:val="none" w:sz="0" w:space="0" w:color="auto"/>
            <w:right w:val="none" w:sz="0" w:space="0" w:color="auto"/>
          </w:divBdr>
          <w:divsChild>
            <w:div w:id="1841046837">
              <w:marLeft w:val="0"/>
              <w:marRight w:val="0"/>
              <w:marTop w:val="0"/>
              <w:marBottom w:val="0"/>
              <w:divBdr>
                <w:top w:val="none" w:sz="0" w:space="0" w:color="auto"/>
                <w:left w:val="none" w:sz="0" w:space="0" w:color="auto"/>
                <w:bottom w:val="none" w:sz="0" w:space="0" w:color="auto"/>
                <w:right w:val="none" w:sz="0" w:space="0" w:color="auto"/>
              </w:divBdr>
              <w:divsChild>
                <w:div w:id="657340192">
                  <w:marLeft w:val="0"/>
                  <w:marRight w:val="0"/>
                  <w:marTop w:val="0"/>
                  <w:marBottom w:val="0"/>
                  <w:divBdr>
                    <w:top w:val="none" w:sz="0" w:space="0" w:color="auto"/>
                    <w:left w:val="none" w:sz="0" w:space="0" w:color="auto"/>
                    <w:bottom w:val="none" w:sz="0" w:space="0" w:color="auto"/>
                    <w:right w:val="none" w:sz="0" w:space="0" w:color="auto"/>
                  </w:divBdr>
                  <w:divsChild>
                    <w:div w:id="1117748817">
                      <w:marLeft w:val="0"/>
                      <w:marRight w:val="0"/>
                      <w:marTop w:val="0"/>
                      <w:marBottom w:val="0"/>
                      <w:divBdr>
                        <w:top w:val="none" w:sz="0" w:space="0" w:color="auto"/>
                        <w:left w:val="none" w:sz="0" w:space="0" w:color="auto"/>
                        <w:bottom w:val="none" w:sz="0" w:space="0" w:color="auto"/>
                        <w:right w:val="none" w:sz="0" w:space="0" w:color="auto"/>
                      </w:divBdr>
                      <w:divsChild>
                        <w:div w:id="85415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553692">
      <w:bodyDiv w:val="1"/>
      <w:marLeft w:val="0"/>
      <w:marRight w:val="0"/>
      <w:marTop w:val="0"/>
      <w:marBottom w:val="0"/>
      <w:divBdr>
        <w:top w:val="none" w:sz="0" w:space="0" w:color="auto"/>
        <w:left w:val="none" w:sz="0" w:space="0" w:color="auto"/>
        <w:bottom w:val="none" w:sz="0" w:space="0" w:color="auto"/>
        <w:right w:val="none" w:sz="0" w:space="0" w:color="auto"/>
      </w:divBdr>
    </w:div>
    <w:div w:id="425732075">
      <w:bodyDiv w:val="1"/>
      <w:marLeft w:val="0"/>
      <w:marRight w:val="0"/>
      <w:marTop w:val="0"/>
      <w:marBottom w:val="0"/>
      <w:divBdr>
        <w:top w:val="none" w:sz="0" w:space="0" w:color="auto"/>
        <w:left w:val="none" w:sz="0" w:space="0" w:color="auto"/>
        <w:bottom w:val="none" w:sz="0" w:space="0" w:color="auto"/>
        <w:right w:val="none" w:sz="0" w:space="0" w:color="auto"/>
      </w:divBdr>
    </w:div>
    <w:div w:id="523131717">
      <w:bodyDiv w:val="1"/>
      <w:marLeft w:val="0"/>
      <w:marRight w:val="0"/>
      <w:marTop w:val="0"/>
      <w:marBottom w:val="0"/>
      <w:divBdr>
        <w:top w:val="none" w:sz="0" w:space="0" w:color="auto"/>
        <w:left w:val="none" w:sz="0" w:space="0" w:color="auto"/>
        <w:bottom w:val="none" w:sz="0" w:space="0" w:color="auto"/>
        <w:right w:val="none" w:sz="0" w:space="0" w:color="auto"/>
      </w:divBdr>
    </w:div>
    <w:div w:id="531187094">
      <w:bodyDiv w:val="1"/>
      <w:marLeft w:val="0"/>
      <w:marRight w:val="0"/>
      <w:marTop w:val="0"/>
      <w:marBottom w:val="0"/>
      <w:divBdr>
        <w:top w:val="none" w:sz="0" w:space="0" w:color="auto"/>
        <w:left w:val="none" w:sz="0" w:space="0" w:color="auto"/>
        <w:bottom w:val="none" w:sz="0" w:space="0" w:color="auto"/>
        <w:right w:val="none" w:sz="0" w:space="0" w:color="auto"/>
      </w:divBdr>
    </w:div>
    <w:div w:id="723798769">
      <w:bodyDiv w:val="1"/>
      <w:marLeft w:val="0"/>
      <w:marRight w:val="0"/>
      <w:marTop w:val="0"/>
      <w:marBottom w:val="0"/>
      <w:divBdr>
        <w:top w:val="none" w:sz="0" w:space="0" w:color="auto"/>
        <w:left w:val="none" w:sz="0" w:space="0" w:color="auto"/>
        <w:bottom w:val="none" w:sz="0" w:space="0" w:color="auto"/>
        <w:right w:val="none" w:sz="0" w:space="0" w:color="auto"/>
      </w:divBdr>
    </w:div>
    <w:div w:id="886259119">
      <w:bodyDiv w:val="1"/>
      <w:marLeft w:val="0"/>
      <w:marRight w:val="0"/>
      <w:marTop w:val="0"/>
      <w:marBottom w:val="0"/>
      <w:divBdr>
        <w:top w:val="none" w:sz="0" w:space="0" w:color="auto"/>
        <w:left w:val="none" w:sz="0" w:space="0" w:color="auto"/>
        <w:bottom w:val="none" w:sz="0" w:space="0" w:color="auto"/>
        <w:right w:val="none" w:sz="0" w:space="0" w:color="auto"/>
      </w:divBdr>
    </w:div>
    <w:div w:id="933125787">
      <w:bodyDiv w:val="1"/>
      <w:marLeft w:val="0"/>
      <w:marRight w:val="0"/>
      <w:marTop w:val="0"/>
      <w:marBottom w:val="0"/>
      <w:divBdr>
        <w:top w:val="none" w:sz="0" w:space="0" w:color="auto"/>
        <w:left w:val="none" w:sz="0" w:space="0" w:color="auto"/>
        <w:bottom w:val="none" w:sz="0" w:space="0" w:color="auto"/>
        <w:right w:val="none" w:sz="0" w:space="0" w:color="auto"/>
      </w:divBdr>
    </w:div>
    <w:div w:id="1103107026">
      <w:bodyDiv w:val="1"/>
      <w:marLeft w:val="0"/>
      <w:marRight w:val="0"/>
      <w:marTop w:val="0"/>
      <w:marBottom w:val="0"/>
      <w:divBdr>
        <w:top w:val="none" w:sz="0" w:space="0" w:color="auto"/>
        <w:left w:val="none" w:sz="0" w:space="0" w:color="auto"/>
        <w:bottom w:val="none" w:sz="0" w:space="0" w:color="auto"/>
        <w:right w:val="none" w:sz="0" w:space="0" w:color="auto"/>
      </w:divBdr>
    </w:div>
    <w:div w:id="1456409026">
      <w:bodyDiv w:val="1"/>
      <w:marLeft w:val="0"/>
      <w:marRight w:val="0"/>
      <w:marTop w:val="0"/>
      <w:marBottom w:val="0"/>
      <w:divBdr>
        <w:top w:val="none" w:sz="0" w:space="0" w:color="auto"/>
        <w:left w:val="none" w:sz="0" w:space="0" w:color="auto"/>
        <w:bottom w:val="none" w:sz="0" w:space="0" w:color="auto"/>
        <w:right w:val="none" w:sz="0" w:space="0" w:color="auto"/>
      </w:divBdr>
    </w:div>
    <w:div w:id="1481843761">
      <w:bodyDiv w:val="1"/>
      <w:marLeft w:val="0"/>
      <w:marRight w:val="0"/>
      <w:marTop w:val="0"/>
      <w:marBottom w:val="0"/>
      <w:divBdr>
        <w:top w:val="none" w:sz="0" w:space="0" w:color="auto"/>
        <w:left w:val="none" w:sz="0" w:space="0" w:color="auto"/>
        <w:bottom w:val="none" w:sz="0" w:space="0" w:color="auto"/>
        <w:right w:val="none" w:sz="0" w:space="0" w:color="auto"/>
      </w:divBdr>
    </w:div>
    <w:div w:id="1815638981">
      <w:bodyDiv w:val="1"/>
      <w:marLeft w:val="0"/>
      <w:marRight w:val="0"/>
      <w:marTop w:val="0"/>
      <w:marBottom w:val="0"/>
      <w:divBdr>
        <w:top w:val="none" w:sz="0" w:space="0" w:color="auto"/>
        <w:left w:val="none" w:sz="0" w:space="0" w:color="auto"/>
        <w:bottom w:val="none" w:sz="0" w:space="0" w:color="auto"/>
        <w:right w:val="none" w:sz="0" w:space="0" w:color="auto"/>
      </w:divBdr>
    </w:div>
    <w:div w:id="1905799419">
      <w:bodyDiv w:val="1"/>
      <w:marLeft w:val="0"/>
      <w:marRight w:val="0"/>
      <w:marTop w:val="0"/>
      <w:marBottom w:val="0"/>
      <w:divBdr>
        <w:top w:val="none" w:sz="0" w:space="0" w:color="auto"/>
        <w:left w:val="none" w:sz="0" w:space="0" w:color="auto"/>
        <w:bottom w:val="none" w:sz="0" w:space="0" w:color="auto"/>
        <w:right w:val="none" w:sz="0" w:space="0" w:color="auto"/>
      </w:divBdr>
    </w:div>
    <w:div w:id="1977182589">
      <w:bodyDiv w:val="1"/>
      <w:marLeft w:val="0"/>
      <w:marRight w:val="0"/>
      <w:marTop w:val="0"/>
      <w:marBottom w:val="0"/>
      <w:divBdr>
        <w:top w:val="none" w:sz="0" w:space="0" w:color="auto"/>
        <w:left w:val="none" w:sz="0" w:space="0" w:color="auto"/>
        <w:bottom w:val="none" w:sz="0" w:space="0" w:color="auto"/>
        <w:right w:val="none" w:sz="0" w:space="0" w:color="auto"/>
      </w:divBdr>
    </w:div>
    <w:div w:id="2117020030">
      <w:bodyDiv w:val="1"/>
      <w:marLeft w:val="0"/>
      <w:marRight w:val="0"/>
      <w:marTop w:val="0"/>
      <w:marBottom w:val="0"/>
      <w:divBdr>
        <w:top w:val="none" w:sz="0" w:space="0" w:color="auto"/>
        <w:left w:val="none" w:sz="0" w:space="0" w:color="auto"/>
        <w:bottom w:val="none" w:sz="0" w:space="0" w:color="auto"/>
        <w:right w:val="none" w:sz="0" w:space="0" w:color="auto"/>
      </w:divBdr>
    </w:div>
    <w:div w:id="2119328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18-05-15/debates/8BD4BC09-D8E9-4887-BFBD-20045411B341/CivilLiabilityBill(HL)" TargetMode="External"/><Relationship Id="rId18" Type="http://schemas.openxmlformats.org/officeDocument/2006/relationships/hyperlink" Target="https://hansard.parliament.uk/commons/2018-09-04/debates/C5C185BA-C520-4561-B4A9-069335D3E41F/CivilLiabilityBill(Lords)" TargetMode="External"/><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yperlink" Target="https://hansard.parliament.uk/commons/2018-10-23/debates/08FEE407-6D41-4294-9098-DA400C53EB83/CivilLiabilityBill(Lords)" TargetMode="External"/><Relationship Id="rId7" Type="http://schemas.openxmlformats.org/officeDocument/2006/relationships/footnotes" Target="footnotes.xml"/><Relationship Id="rId12" Type="http://schemas.openxmlformats.org/officeDocument/2006/relationships/hyperlink" Target="https://hansard.parliament.uk/Lords/2018-05-10/debates/B5FF48CE-EC1E-406A-A898-207E2943FBF8/CivilLiabilityBill(HL)" TargetMode="External"/><Relationship Id="rId17" Type="http://schemas.openxmlformats.org/officeDocument/2006/relationships/hyperlink" Target="https://publications.parliament.uk/pa/bills/cbill/2017-2019/0240/18024.pdf"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ansard.parliament.uk/lords/2018-06-27/debates/A14546BC-30BB-4F5B-A31E-510A6E8B124E/CivilLiabilityBill(HL)" TargetMode="External"/><Relationship Id="rId20" Type="http://schemas.openxmlformats.org/officeDocument/2006/relationships/hyperlink" Target="https://hansard.parliament.uk/commons/2018-09-11/debates/893a7a1d-4c73-4f28-bfee-5c2779c1592c/CivilLiabilityBill(Lords)(FirstSitting)"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lords/2018-04-24/debates/9EE297D1-7EB7-481D-ADAF-70F88B5612F0/CivilLiabilityBill(HL)" TargetMode="External"/><Relationship Id="rId24" Type="http://schemas.openxmlformats.org/officeDocument/2006/relationships/hyperlink" Target="https://hansard.parliament.uk/lords/2018-12-20/debates/2779639B-5A99-4BB7-8563-714492A4F3FB/RoyalAssent" TargetMode="External"/><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s://hansard.parliament.uk/lords/2018-06-12/debates/BAD8CBC4-5E52-48F1-93D8-6992453ABFFB/CivilLiabilityBill(HL)" TargetMode="External"/><Relationship Id="rId23" Type="http://schemas.openxmlformats.org/officeDocument/2006/relationships/hyperlink" Target="https://hansard.parliament.uk/Commons/2018-12-20/debates/AD31D7A7-A7E9-42DF-8E38-CCB81C984E41/TopicalQuestions" TargetMode="External"/><Relationship Id="rId28" Type="http://schemas.openxmlformats.org/officeDocument/2006/relationships/footer" Target="footer2.xml"/><Relationship Id="rId10" Type="http://schemas.openxmlformats.org/officeDocument/2006/relationships/hyperlink" Target="https://hansard.parliament.uk/lords/2018-03-20/debates/80C9E423-9818-4E75-A916-0CA87567E916/CivilLiabilityBill(HL)" TargetMode="External"/><Relationship Id="rId19" Type="http://schemas.openxmlformats.org/officeDocument/2006/relationships/hyperlink" Target="https://publications.parliament.uk/pa/bills/cbill/2017-2019/0264/18264.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publications.parliament.uk/pa/bills/lbill/2017-2019/0090/18090.pdf" TargetMode="External"/><Relationship Id="rId14" Type="http://schemas.openxmlformats.org/officeDocument/2006/relationships/hyperlink" Target="https://publications.parliament.uk/pa/bills/lbill/2017-2019/0110/18110.pdf" TargetMode="External"/><Relationship Id="rId22" Type="http://schemas.openxmlformats.org/officeDocument/2006/relationships/hyperlink" Target="https://hansard.parliament.uk/lords/2018-11-20/debates/2757F05E-9107-44FD-A09B-6C993A9383B2/CivilLiabilityBill(HL)" TargetMode="External"/><Relationship Id="rId27" Type="http://schemas.openxmlformats.org/officeDocument/2006/relationships/footer" Target="footer1.xml"/><Relationship Id="rId30"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www.gov.uk/government/speeches/queens-speech-2017" TargetMode="External"/><Relationship Id="rId2" Type="http://schemas.openxmlformats.org/officeDocument/2006/relationships/hyperlink" Target="https://consult.justice.gov.uk/digital-communications/personal-injury-discount-rate/" TargetMode="External"/><Relationship Id="rId1" Type="http://schemas.openxmlformats.org/officeDocument/2006/relationships/hyperlink" Target="https://www.gov.uk/government/consultations/reforming-the-soft-tissue-injury-whiplash-claims-process" TargetMode="External"/><Relationship Id="rId5" Type="http://schemas.openxmlformats.org/officeDocument/2006/relationships/hyperlink" Target="https://www.gov.uk/government/consultations/personal-injury-discount-rate-how-it-should-be-set-in-future" TargetMode="External"/><Relationship Id="rId4" Type="http://schemas.openxmlformats.org/officeDocument/2006/relationships/hyperlink" Target="https://assets.publishing.service.gov.uk/government/uploads/system/uploads/attachment_data/file/593431/part-1-response-to-reforming-soft-tissue-injury-claims.pdf"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D57185"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D57185" w:rsidP="00D57185">
          <w:pPr>
            <w:pStyle w:val="E981BF7FA6DB4EBF8FCB1771437805B39"/>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381EDB" w:rsidP="00381EDB">
          <w:pPr>
            <w:pStyle w:val="CD3D908E5859454DA8862ED367C34F9E19"/>
          </w:pPr>
          <w:r w:rsidRPr="00861C17">
            <w:rPr>
              <w:color w:val="auto"/>
            </w:rPr>
            <w:t>20 December 2018</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7E4AF7">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AntiquaParliamentary">
    <w:altName w:val="Calibri"/>
    <w:panose1 w:val="00000000000000000000"/>
    <w:charset w:val="00"/>
    <w:family w:val="swiss"/>
    <w:notTrueType/>
    <w:pitch w:val="default"/>
    <w:sig w:usb0="00000003" w:usb1="00000000" w:usb2="00000000" w:usb3="00000000" w:csb0="00000001" w:csb1="00000000"/>
  </w:font>
  <w:font w:name="Helvetica Neue">
    <w:altName w:val="Malgun Gothic"/>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B60C3"/>
    <w:rsid w:val="000C3F06"/>
    <w:rsid w:val="000E3738"/>
    <w:rsid w:val="000F5ED0"/>
    <w:rsid w:val="00141991"/>
    <w:rsid w:val="00154509"/>
    <w:rsid w:val="00161D68"/>
    <w:rsid w:val="00181708"/>
    <w:rsid w:val="001A03B5"/>
    <w:rsid w:val="001A3081"/>
    <w:rsid w:val="001E0D48"/>
    <w:rsid w:val="001F0E2B"/>
    <w:rsid w:val="001F3388"/>
    <w:rsid w:val="002040B7"/>
    <w:rsid w:val="00282B38"/>
    <w:rsid w:val="00285DC6"/>
    <w:rsid w:val="002C5313"/>
    <w:rsid w:val="002F1E20"/>
    <w:rsid w:val="00317E93"/>
    <w:rsid w:val="00381EDB"/>
    <w:rsid w:val="0038371F"/>
    <w:rsid w:val="003A0273"/>
    <w:rsid w:val="003A3D5D"/>
    <w:rsid w:val="003D583C"/>
    <w:rsid w:val="003D63B9"/>
    <w:rsid w:val="003E5242"/>
    <w:rsid w:val="00455AEC"/>
    <w:rsid w:val="00475072"/>
    <w:rsid w:val="00490A09"/>
    <w:rsid w:val="00491233"/>
    <w:rsid w:val="004A78BE"/>
    <w:rsid w:val="004C230A"/>
    <w:rsid w:val="004C7B24"/>
    <w:rsid w:val="004E15F9"/>
    <w:rsid w:val="00505749"/>
    <w:rsid w:val="005220F2"/>
    <w:rsid w:val="00535479"/>
    <w:rsid w:val="00536785"/>
    <w:rsid w:val="005475B0"/>
    <w:rsid w:val="0055517D"/>
    <w:rsid w:val="005E63C2"/>
    <w:rsid w:val="005F29CD"/>
    <w:rsid w:val="005F37D4"/>
    <w:rsid w:val="00627A92"/>
    <w:rsid w:val="0063307E"/>
    <w:rsid w:val="00662586"/>
    <w:rsid w:val="00682B26"/>
    <w:rsid w:val="006D4016"/>
    <w:rsid w:val="006F47F9"/>
    <w:rsid w:val="00791E27"/>
    <w:rsid w:val="00796867"/>
    <w:rsid w:val="007E4AF7"/>
    <w:rsid w:val="0081343A"/>
    <w:rsid w:val="008150A4"/>
    <w:rsid w:val="00846138"/>
    <w:rsid w:val="0085144C"/>
    <w:rsid w:val="00857FA2"/>
    <w:rsid w:val="0086178D"/>
    <w:rsid w:val="00863134"/>
    <w:rsid w:val="00873016"/>
    <w:rsid w:val="008A361F"/>
    <w:rsid w:val="008B4A0D"/>
    <w:rsid w:val="008D4075"/>
    <w:rsid w:val="008D64A5"/>
    <w:rsid w:val="008F0283"/>
    <w:rsid w:val="00900407"/>
    <w:rsid w:val="009436BF"/>
    <w:rsid w:val="0095375F"/>
    <w:rsid w:val="009B0CA8"/>
    <w:rsid w:val="00A12891"/>
    <w:rsid w:val="00A26DC1"/>
    <w:rsid w:val="00A33D1D"/>
    <w:rsid w:val="00A5330A"/>
    <w:rsid w:val="00A6545B"/>
    <w:rsid w:val="00A65B53"/>
    <w:rsid w:val="00A675C6"/>
    <w:rsid w:val="00A862F7"/>
    <w:rsid w:val="00AB02F7"/>
    <w:rsid w:val="00AB050E"/>
    <w:rsid w:val="00AE5C5F"/>
    <w:rsid w:val="00B177EA"/>
    <w:rsid w:val="00B30A10"/>
    <w:rsid w:val="00B4270D"/>
    <w:rsid w:val="00B56172"/>
    <w:rsid w:val="00B570B0"/>
    <w:rsid w:val="00BB5B6A"/>
    <w:rsid w:val="00C03D15"/>
    <w:rsid w:val="00C03E39"/>
    <w:rsid w:val="00C20CAA"/>
    <w:rsid w:val="00C44655"/>
    <w:rsid w:val="00C634C3"/>
    <w:rsid w:val="00C978E4"/>
    <w:rsid w:val="00CE5753"/>
    <w:rsid w:val="00D01991"/>
    <w:rsid w:val="00D140D8"/>
    <w:rsid w:val="00D24739"/>
    <w:rsid w:val="00D37331"/>
    <w:rsid w:val="00D57185"/>
    <w:rsid w:val="00D850BC"/>
    <w:rsid w:val="00D94424"/>
    <w:rsid w:val="00DA7E21"/>
    <w:rsid w:val="00DB5606"/>
    <w:rsid w:val="00DF1663"/>
    <w:rsid w:val="00DF3636"/>
    <w:rsid w:val="00DF4513"/>
    <w:rsid w:val="00E17A45"/>
    <w:rsid w:val="00E203D0"/>
    <w:rsid w:val="00E42E9E"/>
    <w:rsid w:val="00E6269C"/>
    <w:rsid w:val="00E96301"/>
    <w:rsid w:val="00EE27BA"/>
    <w:rsid w:val="00EF4646"/>
    <w:rsid w:val="00F023D5"/>
    <w:rsid w:val="00F33BD7"/>
    <w:rsid w:val="00F34B3B"/>
    <w:rsid w:val="00F35088"/>
    <w:rsid w:val="00F36607"/>
    <w:rsid w:val="00F579E9"/>
    <w:rsid w:val="00F61CAB"/>
    <w:rsid w:val="00F738AA"/>
    <w:rsid w:val="00F91290"/>
    <w:rsid w:val="00F9314A"/>
    <w:rsid w:val="00FB6B93"/>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381EDB"/>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D57185"/>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CD3D908E5859454DA8862ED367C34F9E9">
    <w:name w:val="CD3D908E5859454DA8862ED367C34F9E9"/>
    <w:rsid w:val="007E4AF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5">
    <w:name w:val="429B95C62CE54A678415E0E7152C47205"/>
    <w:rsid w:val="007E4AF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0">
    <w:name w:val="DD03C12CC5B24099B00CD38F74E9A2E310"/>
    <w:rsid w:val="007E4AF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6">
    <w:name w:val="D2874CB57EBE49FF89EB9FCEAAEBDFC06"/>
    <w:rsid w:val="007E4AF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0">
    <w:name w:val="44F0C7A9C318463CA0728FCAEC0730AF10"/>
    <w:rsid w:val="007E4AF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0">
    <w:name w:val="7A83D6DB23064DFD9CE55CD3CE9AF8EB10"/>
    <w:rsid w:val="007E4AF7"/>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2">
    <w:name w:val="0FDD4D9B0F5C4AFF84E1FD63808F814012"/>
    <w:rsid w:val="007E4AF7"/>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7E4AF7"/>
    <w:pPr>
      <w:tabs>
        <w:tab w:val="center" w:pos="4320"/>
        <w:tab w:val="right" w:pos="8640"/>
      </w:tabs>
      <w:spacing w:after="200" w:line="276" w:lineRule="auto"/>
    </w:pPr>
    <w:rPr>
      <w:sz w:val="20"/>
      <w:lang w:eastAsia="en-US" w:bidi="en-US"/>
    </w:rPr>
  </w:style>
  <w:style w:type="paragraph" w:customStyle="1" w:styleId="4EF7D5B4EA7C4512B2B2F3B12E5F8C89">
    <w:name w:val="4EF7D5B4EA7C4512B2B2F3B12E5F8C89"/>
    <w:rsid w:val="007E4AF7"/>
    <w:pPr>
      <w:tabs>
        <w:tab w:val="center" w:pos="4320"/>
        <w:tab w:val="right" w:pos="8640"/>
      </w:tabs>
      <w:spacing w:after="200" w:line="276" w:lineRule="auto"/>
    </w:pPr>
    <w:rPr>
      <w:sz w:val="20"/>
      <w:lang w:eastAsia="en-US" w:bidi="en-US"/>
    </w:rPr>
  </w:style>
  <w:style w:type="paragraph" w:customStyle="1" w:styleId="3EEBBA5249954C11A821132AC31B4432">
    <w:name w:val="3EEBBA5249954C11A821132AC31B4432"/>
    <w:rsid w:val="00627A92"/>
  </w:style>
  <w:style w:type="paragraph" w:customStyle="1" w:styleId="429B95C62CE54A678415E0E7152C47206">
    <w:name w:val="429B95C62CE54A678415E0E7152C47206"/>
    <w:rsid w:val="002040B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7">
    <w:name w:val="D2874CB57EBE49FF89EB9FCEAAEBDFC07"/>
    <w:rsid w:val="002040B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3">
    <w:name w:val="0FDD4D9B0F5C4AFF84E1FD63808F814013"/>
    <w:rsid w:val="002040B7"/>
    <w:pPr>
      <w:tabs>
        <w:tab w:val="center" w:pos="4320"/>
        <w:tab w:val="right" w:pos="8640"/>
      </w:tabs>
      <w:spacing w:after="200" w:line="276" w:lineRule="auto"/>
    </w:pPr>
    <w:rPr>
      <w:sz w:val="20"/>
      <w:lang w:eastAsia="en-US" w:bidi="en-US"/>
    </w:rPr>
  </w:style>
  <w:style w:type="paragraph" w:customStyle="1" w:styleId="11DD78EF168E419980891885524C23DD8">
    <w:name w:val="11DD78EF168E419980891885524C23DD8"/>
    <w:rsid w:val="002040B7"/>
    <w:pPr>
      <w:tabs>
        <w:tab w:val="center" w:pos="4320"/>
        <w:tab w:val="right" w:pos="8640"/>
      </w:tabs>
      <w:spacing w:after="200" w:line="276" w:lineRule="auto"/>
    </w:pPr>
    <w:rPr>
      <w:sz w:val="20"/>
      <w:lang w:eastAsia="en-US" w:bidi="en-US"/>
    </w:rPr>
  </w:style>
  <w:style w:type="paragraph" w:customStyle="1" w:styleId="4EF7D5B4EA7C4512B2B2F3B12E5F8C891">
    <w:name w:val="4EF7D5B4EA7C4512B2B2F3B12E5F8C891"/>
    <w:rsid w:val="002040B7"/>
    <w:pPr>
      <w:tabs>
        <w:tab w:val="center" w:pos="4320"/>
        <w:tab w:val="right" w:pos="8640"/>
      </w:tabs>
      <w:spacing w:after="200" w:line="276" w:lineRule="auto"/>
    </w:pPr>
    <w:rPr>
      <w:sz w:val="20"/>
      <w:lang w:eastAsia="en-US" w:bidi="en-US"/>
    </w:rPr>
  </w:style>
  <w:style w:type="paragraph" w:customStyle="1" w:styleId="429B95C62CE54A678415E0E7152C47207">
    <w:name w:val="429B95C62CE54A678415E0E7152C47207"/>
    <w:rsid w:val="00D2473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8">
    <w:name w:val="D2874CB57EBE49FF89EB9FCEAAEBDFC08"/>
    <w:rsid w:val="00D2473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4">
    <w:name w:val="0FDD4D9B0F5C4AFF84E1FD63808F814014"/>
    <w:rsid w:val="00D24739"/>
    <w:pPr>
      <w:tabs>
        <w:tab w:val="center" w:pos="4320"/>
        <w:tab w:val="right" w:pos="8640"/>
      </w:tabs>
      <w:spacing w:after="200" w:line="276" w:lineRule="auto"/>
    </w:pPr>
    <w:rPr>
      <w:sz w:val="20"/>
      <w:lang w:eastAsia="en-US" w:bidi="en-US"/>
    </w:rPr>
  </w:style>
  <w:style w:type="paragraph" w:customStyle="1" w:styleId="11DD78EF168E419980891885524C23DD9">
    <w:name w:val="11DD78EF168E419980891885524C23DD9"/>
    <w:rsid w:val="00D24739"/>
    <w:pPr>
      <w:tabs>
        <w:tab w:val="center" w:pos="4320"/>
        <w:tab w:val="right" w:pos="8640"/>
      </w:tabs>
      <w:spacing w:after="200" w:line="276" w:lineRule="auto"/>
    </w:pPr>
    <w:rPr>
      <w:sz w:val="20"/>
      <w:lang w:eastAsia="en-US" w:bidi="en-US"/>
    </w:rPr>
  </w:style>
  <w:style w:type="paragraph" w:customStyle="1" w:styleId="4EF7D5B4EA7C4512B2B2F3B12E5F8C892">
    <w:name w:val="4EF7D5B4EA7C4512B2B2F3B12E5F8C892"/>
    <w:rsid w:val="00D24739"/>
    <w:pPr>
      <w:tabs>
        <w:tab w:val="center" w:pos="4320"/>
        <w:tab w:val="right" w:pos="8640"/>
      </w:tabs>
      <w:spacing w:after="200" w:line="276" w:lineRule="auto"/>
    </w:pPr>
    <w:rPr>
      <w:sz w:val="20"/>
      <w:lang w:eastAsia="en-US" w:bidi="en-US"/>
    </w:rPr>
  </w:style>
  <w:style w:type="paragraph" w:customStyle="1" w:styleId="429B95C62CE54A678415E0E7152C47208">
    <w:name w:val="429B95C62CE54A678415E0E7152C47208"/>
    <w:rsid w:val="00B30A1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9">
    <w:name w:val="D2874CB57EBE49FF89EB9FCEAAEBDFC09"/>
    <w:rsid w:val="00B30A1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5">
    <w:name w:val="0FDD4D9B0F5C4AFF84E1FD63808F814015"/>
    <w:rsid w:val="00B30A10"/>
    <w:pPr>
      <w:tabs>
        <w:tab w:val="center" w:pos="4320"/>
        <w:tab w:val="right" w:pos="8640"/>
      </w:tabs>
      <w:spacing w:after="200" w:line="276" w:lineRule="auto"/>
    </w:pPr>
    <w:rPr>
      <w:sz w:val="20"/>
      <w:lang w:eastAsia="en-US" w:bidi="en-US"/>
    </w:rPr>
  </w:style>
  <w:style w:type="paragraph" w:customStyle="1" w:styleId="11DD78EF168E419980891885524C23DD10">
    <w:name w:val="11DD78EF168E419980891885524C23DD10"/>
    <w:rsid w:val="00B30A10"/>
    <w:pPr>
      <w:tabs>
        <w:tab w:val="center" w:pos="4320"/>
        <w:tab w:val="right" w:pos="8640"/>
      </w:tabs>
      <w:spacing w:after="200" w:line="276" w:lineRule="auto"/>
    </w:pPr>
    <w:rPr>
      <w:sz w:val="20"/>
      <w:lang w:eastAsia="en-US" w:bidi="en-US"/>
    </w:rPr>
  </w:style>
  <w:style w:type="paragraph" w:customStyle="1" w:styleId="4EF7D5B4EA7C4512B2B2F3B12E5F8C893">
    <w:name w:val="4EF7D5B4EA7C4512B2B2F3B12E5F8C893"/>
    <w:rsid w:val="00B30A10"/>
    <w:pPr>
      <w:tabs>
        <w:tab w:val="center" w:pos="4320"/>
        <w:tab w:val="right" w:pos="8640"/>
      </w:tabs>
      <w:spacing w:after="200" w:line="276" w:lineRule="auto"/>
    </w:pPr>
    <w:rPr>
      <w:sz w:val="20"/>
      <w:lang w:eastAsia="en-US" w:bidi="en-US"/>
    </w:rPr>
  </w:style>
  <w:style w:type="paragraph" w:customStyle="1" w:styleId="246ADE67FC014772B2EF02DA894C34DC6">
    <w:name w:val="246ADE67FC014772B2EF02DA894C34DC6"/>
    <w:rsid w:val="00D571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11DD78EF168E419980891885524C23DD11">
    <w:name w:val="11DD78EF168E419980891885524C23DD11"/>
    <w:rsid w:val="00D571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7">
    <w:name w:val="D4BB329323A64E82AAD06B13E7AB24877"/>
    <w:rsid w:val="00D571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7">
    <w:name w:val="9A305CA2C9C848A0BF7BA32E8BC747AC7"/>
    <w:rsid w:val="00D571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7">
    <w:name w:val="EB1803EDDF4040CF8FDC9B28AD0777EA7"/>
    <w:rsid w:val="00D571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981BF7FA6DB4EBF8FCB1771437805B39">
    <w:name w:val="E981BF7FA6DB4EBF8FCB1771437805B39"/>
    <w:rsid w:val="00D57185"/>
    <w:pPr>
      <w:tabs>
        <w:tab w:val="center" w:pos="4320"/>
        <w:tab w:val="right" w:pos="8640"/>
      </w:tabs>
      <w:spacing w:after="200" w:line="276" w:lineRule="auto"/>
    </w:pPr>
    <w:rPr>
      <w:sz w:val="20"/>
      <w:lang w:eastAsia="en-US" w:bidi="en-US"/>
    </w:rPr>
  </w:style>
  <w:style w:type="paragraph" w:customStyle="1" w:styleId="2533774C9D044750A4B4175F923A049E">
    <w:name w:val="2533774C9D044750A4B4175F923A049E"/>
    <w:rsid w:val="00CE5753"/>
  </w:style>
  <w:style w:type="paragraph" w:customStyle="1" w:styleId="CD3D908E5859454DA8862ED367C34F9E10">
    <w:name w:val="CD3D908E5859454DA8862ED367C34F9E10"/>
    <w:rsid w:val="00FB6B9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1">
    <w:name w:val="DD03C12CC5B24099B00CD38F74E9A2E311"/>
    <w:rsid w:val="00FB6B9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1">
    <w:name w:val="44F0C7A9C318463CA0728FCAEC0730AF11"/>
    <w:rsid w:val="00FB6B9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D3D908E5859454DA8862ED367C34F9E11">
    <w:name w:val="CD3D908E5859454DA8862ED367C34F9E11"/>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2">
    <w:name w:val="DD03C12CC5B24099B00CD38F74E9A2E312"/>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2">
    <w:name w:val="44F0C7A9C318463CA0728FCAEC0730AF12"/>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D3D908E5859454DA8862ED367C34F9E12">
    <w:name w:val="CD3D908E5859454DA8862ED367C34F9E12"/>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3">
    <w:name w:val="DD03C12CC5B24099B00CD38F74E9A2E313"/>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3">
    <w:name w:val="44F0C7A9C318463CA0728FCAEC0730AF13"/>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D3D908E5859454DA8862ED367C34F9E13">
    <w:name w:val="CD3D908E5859454DA8862ED367C34F9E13"/>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4">
    <w:name w:val="DD03C12CC5B24099B00CD38F74E9A2E314"/>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4">
    <w:name w:val="44F0C7A9C318463CA0728FCAEC0730AF14"/>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D3D908E5859454DA8862ED367C34F9E14">
    <w:name w:val="CD3D908E5859454DA8862ED367C34F9E14"/>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5">
    <w:name w:val="DD03C12CC5B24099B00CD38F74E9A2E315"/>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5">
    <w:name w:val="44F0C7A9C318463CA0728FCAEC0730AF15"/>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D3D908E5859454DA8862ED367C34F9E15">
    <w:name w:val="CD3D908E5859454DA8862ED367C34F9E15"/>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6">
    <w:name w:val="DD03C12CC5B24099B00CD38F74E9A2E316"/>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6">
    <w:name w:val="44F0C7A9C318463CA0728FCAEC0730AF16"/>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D3D908E5859454DA8862ED367C34F9E16">
    <w:name w:val="CD3D908E5859454DA8862ED367C34F9E16"/>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17">
    <w:name w:val="CD3D908E5859454DA8862ED367C34F9E17"/>
    <w:rsid w:val="005367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18">
    <w:name w:val="CD3D908E5859454DA8862ED367C34F9E18"/>
    <w:rsid w:val="00381ED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19">
    <w:name w:val="CD3D908E5859454DA8862ED367C34F9E19"/>
    <w:rsid w:val="00381ED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AC33A2-F147-4883-8D03-CDD801D84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5982</Words>
  <Characters>34098</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Civil Liability Act 2018</vt:lpstr>
    </vt:vector>
  </TitlesOfParts>
  <Manager/>
  <Company>prepared by the Ministry of Justice</Company>
  <LinksUpToDate>false</LinksUpToDate>
  <CharactersWithSpaces>40001</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Liability Act 2018</dc:title>
  <dc:subject/>
  <dc:creator>Brady, Honor</dc:creator>
  <cp:keywords>v.1.5.2</cp:keywords>
  <dc:description/>
  <cp:lastModifiedBy>Eaglesfield, Jack</cp:lastModifiedBy>
  <cp:revision>6</cp:revision>
  <cp:lastPrinted>2019-02-08T10:09:00Z</cp:lastPrinted>
  <dcterms:created xsi:type="dcterms:W3CDTF">2019-02-08T11:12:00Z</dcterms:created>
  <dcterms:modified xsi:type="dcterms:W3CDTF">2019-02-08T11:21:00Z</dcterms:modified>
  <cp:category>Act [HL]</cp:category>
  <cp:contentStatus>57/1</cp:contentStatus>
</cp:coreProperties>
</file>