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CF1374" w14:textId="02C80E09" w:rsidR="004C37BD" w:rsidRDefault="00420E4B" w:rsidP="00110319">
      <w:pPr>
        <w:pStyle w:val="StyleENBilltitleText1"/>
      </w:pPr>
      <w:r>
        <w:t xml:space="preserve">HEALTH AND </w:t>
      </w:r>
      <w:r w:rsidR="00E947C6">
        <w:t xml:space="preserve">SOCIAL </w:t>
      </w:r>
      <w:r w:rsidR="004C37BD" w:rsidRPr="004C37BD">
        <w:t xml:space="preserve">CARE </w:t>
      </w:r>
      <w:r w:rsidR="00546415">
        <w:t xml:space="preserve">(NATIONAL DATA GUARDIAN) </w:t>
      </w:r>
      <w:r w:rsidR="008529BE">
        <w:t>Act</w:t>
      </w:r>
      <w:r w:rsidR="00110319">
        <w:t xml:space="preserve"> 2018</w:t>
      </w:r>
    </w:p>
    <w:p w14:paraId="6829FFC3" w14:textId="7566D417" w:rsidR="004C37BD" w:rsidRPr="00AE5693" w:rsidRDefault="004C37BD" w:rsidP="00BF6886">
      <w:pPr>
        <w:pStyle w:val="ENnotestitle"/>
        <w:rPr>
          <w:rFonts w:cs="Arial"/>
        </w:rPr>
      </w:pPr>
      <w:r w:rsidRPr="00AE5693">
        <w:rPr>
          <w:rFonts w:cs="Arial"/>
        </w:rPr>
        <w:t>EXPLANATORY NOTES</w:t>
      </w:r>
    </w:p>
    <w:sdt>
      <w:sdtPr>
        <w:id w:val="2373131"/>
        <w:lock w:val="contentLocked"/>
        <w:placeholder>
          <w:docPart w:val="F521AC1BF9434763842B9C81318297B5"/>
        </w:placeholder>
        <w:group/>
      </w:sdtPr>
      <w:sdtEndPr/>
      <w:sdtContent>
        <w:p w14:paraId="2E45C5A4" w14:textId="77777777" w:rsidR="004C37BD" w:rsidRPr="00CA4237" w:rsidRDefault="004C37BD" w:rsidP="00BF6886">
          <w:pPr>
            <w:pStyle w:val="ENHeading1Unindexed"/>
          </w:pPr>
          <w:r w:rsidRPr="00CA4237">
            <w:t>What these notes do</w:t>
          </w:r>
          <w:r w:rsidRPr="00CA4237">
            <w:t> </w:t>
          </w:r>
        </w:p>
      </w:sdtContent>
    </w:sdt>
    <w:p w14:paraId="45BBEA56" w14:textId="30B1321C" w:rsidR="004C37BD" w:rsidRPr="009060DE" w:rsidRDefault="004C37BD" w:rsidP="002B0E70">
      <w:pPr>
        <w:pStyle w:val="StyleStyleENIntroTextLatinPalatinoLinotype-RomanBackg"/>
        <w:jc w:val="both"/>
        <w:rPr>
          <w:color w:val="auto"/>
        </w:rPr>
      </w:pPr>
      <w:r w:rsidRPr="009060DE">
        <w:rPr>
          <w:color w:val="auto"/>
        </w:rPr>
        <w:t>These Explanatory Notes relate to the</w:t>
      </w:r>
      <w:r w:rsidRPr="009060DE">
        <w:t xml:space="preserve"> </w:t>
      </w:r>
      <w:r w:rsidRPr="0036737E">
        <w:rPr>
          <w:color w:val="auto"/>
        </w:rPr>
        <w:t>Health and Social Care</w:t>
      </w:r>
      <w:r w:rsidR="00546415" w:rsidRPr="0036737E">
        <w:rPr>
          <w:color w:val="auto"/>
        </w:rPr>
        <w:t xml:space="preserve"> (National Data Guardian) </w:t>
      </w:r>
      <w:r w:rsidR="0050530C">
        <w:rPr>
          <w:color w:val="auto"/>
        </w:rPr>
        <w:t>Act</w:t>
      </w:r>
      <w:r w:rsidR="00110319">
        <w:rPr>
          <w:color w:val="auto"/>
        </w:rPr>
        <w:t xml:space="preserve"> 2018</w:t>
      </w:r>
      <w:r w:rsidR="00141284">
        <w:rPr>
          <w:color w:val="auto"/>
        </w:rPr>
        <w:t xml:space="preserve"> (c. 31) which received Royal Assent on 20 December 2018.</w:t>
      </w:r>
    </w:p>
    <w:p w14:paraId="312353D9" w14:textId="447ED5DB" w:rsidR="00563E38" w:rsidRDefault="004C37BD" w:rsidP="002B0E70">
      <w:pPr>
        <w:pStyle w:val="ParaBulleted"/>
        <w:ind w:left="714" w:hanging="357"/>
      </w:pPr>
      <w:r w:rsidRPr="009060DE">
        <w:t>These Explanatory Notes have been</w:t>
      </w:r>
      <w:r w:rsidR="00B43CAC" w:rsidRPr="009060DE">
        <w:t xml:space="preserve"> prepared by the </w:t>
      </w:r>
      <w:r w:rsidR="00DD5434" w:rsidRPr="009060DE">
        <w:t>Department</w:t>
      </w:r>
      <w:r w:rsidR="00141284">
        <w:t xml:space="preserve"> of Health and Social Care</w:t>
      </w:r>
      <w:r w:rsidR="00DD5434" w:rsidRPr="009060DE">
        <w:t>,</w:t>
      </w:r>
      <w:r w:rsidRPr="009060DE">
        <w:t xml:space="preserve"> with the consent of </w:t>
      </w:r>
      <w:r w:rsidR="00D856CD">
        <w:t xml:space="preserve">Baroness Chisholm of </w:t>
      </w:r>
      <w:proofErr w:type="spellStart"/>
      <w:r w:rsidR="00D856CD">
        <w:t>Owlpen</w:t>
      </w:r>
      <w:proofErr w:type="spellEnd"/>
      <w:r w:rsidR="00533991">
        <w:t>, the m</w:t>
      </w:r>
      <w:r w:rsidRPr="009060DE">
        <w:t xml:space="preserve">ember in charge of the </w:t>
      </w:r>
      <w:r w:rsidR="0050530C">
        <w:t>Act</w:t>
      </w:r>
      <w:r w:rsidRPr="009060DE">
        <w:t xml:space="preserve">, in order to assist the reader </w:t>
      </w:r>
      <w:sdt>
        <w:sdtPr>
          <w:alias w:val="BillAct2"/>
          <w:tag w:val="BillAct2"/>
          <w:id w:val="22676694"/>
          <w:placeholder>
            <w:docPart w:val="6BFC33E8D5AB467B8A389D3C76B6FF55"/>
          </w:placeholder>
        </w:sdtPr>
        <w:sdtEndPr/>
        <w:sdtContent>
          <w:r w:rsidRPr="009060DE">
            <w:t xml:space="preserve">of the </w:t>
          </w:r>
          <w:r w:rsidR="0050530C">
            <w:t>Act</w:t>
          </w:r>
          <w:r w:rsidR="0050530C" w:rsidRPr="009060DE">
            <w:t xml:space="preserve"> </w:t>
          </w:r>
          <w:r w:rsidRPr="009060DE">
            <w:t>and to help inform debate on it</w:t>
          </w:r>
        </w:sdtContent>
      </w:sdt>
      <w:r w:rsidRPr="009060DE">
        <w:t xml:space="preserve">. They do not form part of the </w:t>
      </w:r>
      <w:sdt>
        <w:sdtPr>
          <w:alias w:val="BillAct3"/>
          <w:tag w:val="BillAct3"/>
          <w:id w:val="22676698"/>
          <w:placeholder>
            <w:docPart w:val="6BFC33E8D5AB467B8A389D3C76B6FF55"/>
          </w:placeholder>
        </w:sdtPr>
        <w:sdtEndPr/>
        <w:sdtContent>
          <w:r w:rsidR="0050530C">
            <w:t>Act</w:t>
          </w:r>
        </w:sdtContent>
      </w:sdt>
      <w:r w:rsidRPr="009060DE">
        <w:t xml:space="preserve"> and have not been endorsed by Parliament.</w:t>
      </w:r>
      <w:r w:rsidR="00B43CAC" w:rsidRPr="009060DE">
        <w:t xml:space="preserve"> </w:t>
      </w:r>
    </w:p>
    <w:p w14:paraId="6B2ECCF6" w14:textId="363EB703" w:rsidR="009060DE" w:rsidRPr="009060DE" w:rsidRDefault="00B43CAC" w:rsidP="002B0E70">
      <w:pPr>
        <w:pStyle w:val="ParaBulleted"/>
        <w:ind w:left="714" w:hanging="357"/>
      </w:pPr>
      <w:r w:rsidRPr="009060DE">
        <w:t xml:space="preserve">These Explanatory Notes explain what each part of the </w:t>
      </w:r>
      <w:r w:rsidR="0050530C">
        <w:t>Act</w:t>
      </w:r>
      <w:r w:rsidR="0050530C" w:rsidRPr="009060DE">
        <w:t xml:space="preserve"> </w:t>
      </w:r>
      <w:r w:rsidRPr="009060DE">
        <w:t>will mean in practice; provide background information on the development of policy; and provide additional information on how the Act will affect existing legislation in this area.</w:t>
      </w:r>
    </w:p>
    <w:p w14:paraId="58627330" w14:textId="47ECF6C9" w:rsidR="004C37BD" w:rsidRPr="009060DE" w:rsidRDefault="004C37BD" w:rsidP="002B0E70">
      <w:pPr>
        <w:pStyle w:val="ParaBulleted"/>
        <w:ind w:left="714" w:hanging="357"/>
      </w:pPr>
      <w:r w:rsidRPr="009060DE">
        <w:rPr>
          <w:color w:val="000000" w:themeColor="text1"/>
        </w:rPr>
        <w:t xml:space="preserve">These Explanatory Notes might best be read alongside the </w:t>
      </w:r>
      <w:sdt>
        <w:sdtPr>
          <w:alias w:val="BillAct6"/>
          <w:tag w:val="BillAct6"/>
          <w:id w:val="22676704"/>
          <w:placeholder>
            <w:docPart w:val="6BFC33E8D5AB467B8A389D3C76B6FF55"/>
          </w:placeholder>
        </w:sdtPr>
        <w:sdtEndPr/>
        <w:sdtContent>
          <w:r w:rsidR="0050530C">
            <w:rPr>
              <w:color w:val="000000" w:themeColor="text1"/>
            </w:rPr>
            <w:t>Act</w:t>
          </w:r>
        </w:sdtContent>
      </w:sdt>
      <w:r w:rsidRPr="009060DE">
        <w:rPr>
          <w:color w:val="000000" w:themeColor="text1"/>
        </w:rPr>
        <w:t xml:space="preserve">. They are not, and are not intended to be, a comprehensive description of the </w:t>
      </w:r>
      <w:sdt>
        <w:sdtPr>
          <w:alias w:val="BillAct7"/>
          <w:tag w:val="BillAct7"/>
          <w:id w:val="22676706"/>
          <w:placeholder>
            <w:docPart w:val="6BFC33E8D5AB467B8A389D3C76B6FF55"/>
          </w:placeholder>
        </w:sdtPr>
        <w:sdtEndPr/>
        <w:sdtContent>
          <w:r w:rsidR="0050530C">
            <w:rPr>
              <w:color w:val="000000" w:themeColor="text1"/>
            </w:rPr>
            <w:t>Act</w:t>
          </w:r>
        </w:sdtContent>
      </w:sdt>
      <w:r w:rsidRPr="009060DE">
        <w:rPr>
          <w:color w:val="000000" w:themeColor="text1"/>
        </w:rPr>
        <w:t>.</w:t>
      </w:r>
      <w:r w:rsidR="00546415" w:rsidRPr="009060DE">
        <w:rPr>
          <w:color w:val="000000" w:themeColor="text1"/>
        </w:rPr>
        <w:t xml:space="preserve"> </w:t>
      </w:r>
      <w:r w:rsidR="00B43CAC" w:rsidRPr="009060DE">
        <w:rPr>
          <w:color w:val="000000" w:themeColor="text1"/>
        </w:rPr>
        <w:t xml:space="preserve"> So where a provision of the Act does not seem to require any explanation or comment, the Notes simply say in relation to it that the provision is self-explanatory</w:t>
      </w:r>
      <w:r w:rsidR="00533991">
        <w:rPr>
          <w:color w:val="000000" w:themeColor="text1"/>
        </w:rPr>
        <w:t>.</w:t>
      </w:r>
      <w:r w:rsidR="00B43CAC" w:rsidRPr="009060DE">
        <w:rPr>
          <w:color w:val="000000" w:themeColor="text1"/>
        </w:rPr>
        <w:t xml:space="preserve"> </w:t>
      </w:r>
    </w:p>
    <w:p w14:paraId="7A692566" w14:textId="77777777" w:rsidR="0080439D" w:rsidRDefault="0080439D">
      <w:pPr>
        <w:rPr>
          <w:rFonts w:ascii="Arial" w:hAnsi="Arial" w:cs="HelveticaNeue-Bold"/>
          <w:b/>
          <w:bCs/>
          <w:color w:val="0076BF"/>
          <w:sz w:val="32"/>
          <w:szCs w:val="36"/>
        </w:rPr>
      </w:pPr>
      <w:r>
        <w:br w:type="page"/>
      </w:r>
    </w:p>
    <w:p w14:paraId="4EAA20E9" w14:textId="0045375A" w:rsidR="008D7411" w:rsidRPr="00CA4237" w:rsidRDefault="008D7411" w:rsidP="008D7411">
      <w:pPr>
        <w:pStyle w:val="ENHeading1Unindexed"/>
      </w:pPr>
      <w:bookmarkStart w:id="0" w:name="_GoBack"/>
      <w:bookmarkEnd w:id="0"/>
      <w:r w:rsidRPr="00CA4237">
        <w:lastRenderedPageBreak/>
        <w:t>Table of Contents</w:t>
      </w:r>
    </w:p>
    <w:tbl>
      <w:tblPr>
        <w:tblW w:w="0" w:type="auto"/>
        <w:tblLook w:val="04A0" w:firstRow="1" w:lastRow="0" w:firstColumn="1" w:lastColumn="0" w:noHBand="0" w:noVBand="1"/>
      </w:tblPr>
      <w:tblGrid>
        <w:gridCol w:w="4537"/>
        <w:gridCol w:w="4534"/>
      </w:tblGrid>
      <w:tr w:rsidR="008D7411" w:rsidRPr="00A64BF2" w14:paraId="568C3AD4" w14:textId="77777777" w:rsidTr="008E7134">
        <w:tc>
          <w:tcPr>
            <w:tcW w:w="4643" w:type="dxa"/>
            <w:shd w:val="clear" w:color="auto" w:fill="auto"/>
          </w:tcPr>
          <w:p w14:paraId="6FBD775D" w14:textId="77777777" w:rsidR="008D7411" w:rsidRPr="00A64BF2" w:rsidRDefault="008D7411" w:rsidP="008D7411">
            <w:pPr>
              <w:pStyle w:val="StyleTOC1Bold"/>
            </w:pPr>
            <w:r w:rsidRPr="00A64BF2">
              <w:t>Subject</w:t>
            </w:r>
          </w:p>
        </w:tc>
        <w:tc>
          <w:tcPr>
            <w:tcW w:w="4644" w:type="dxa"/>
            <w:shd w:val="clear" w:color="auto" w:fill="auto"/>
          </w:tcPr>
          <w:p w14:paraId="52991A21" w14:textId="77777777" w:rsidR="008D7411" w:rsidRPr="00A64BF2" w:rsidRDefault="008D7411" w:rsidP="00396ACD">
            <w:pPr>
              <w:pStyle w:val="StyleTOC1BoldRight"/>
              <w:jc w:val="right"/>
            </w:pPr>
            <w:r w:rsidRPr="00A64BF2">
              <w:t>Page of these Notes</w:t>
            </w:r>
          </w:p>
        </w:tc>
      </w:tr>
    </w:tbl>
    <w:p w14:paraId="7FBF1BF3" w14:textId="089AFCCD" w:rsidR="00EC0850" w:rsidRDefault="008D7411">
      <w:pPr>
        <w:pStyle w:val="TOC1"/>
        <w:rPr>
          <w:rFonts w:asciiTheme="minorHAnsi" w:hAnsiTheme="minorHAnsi"/>
          <w:b w:val="0"/>
          <w:bCs w:val="0"/>
          <w:sz w:val="22"/>
          <w:szCs w:val="22"/>
          <w:lang w:eastAsia="en-GB" w:bidi="ar-SA"/>
        </w:rPr>
      </w:pPr>
      <w:r w:rsidRPr="00A64BF2">
        <w:fldChar w:fldCharType="begin"/>
      </w:r>
      <w:r w:rsidRPr="008D7411">
        <w:instrText xml:space="preserve"> TOC \o "1-3" \h \z \t "Heading 4,4,Heading 5,5,H: Subheading 4,4,Section Heading,4,H: Subheading 5,5" </w:instrText>
      </w:r>
      <w:r w:rsidRPr="00A64BF2">
        <w:fldChar w:fldCharType="separate"/>
      </w:r>
      <w:hyperlink w:anchor="_Toc534970812" w:history="1">
        <w:r w:rsidR="00EC0850" w:rsidRPr="00907737">
          <w:rPr>
            <w:rStyle w:val="Hyperlink"/>
          </w:rPr>
          <w:t>Overview of the Act</w:t>
        </w:r>
        <w:r w:rsidR="00EC0850">
          <w:rPr>
            <w:webHidden/>
          </w:rPr>
          <w:tab/>
        </w:r>
        <w:r w:rsidR="00EC0850">
          <w:rPr>
            <w:webHidden/>
          </w:rPr>
          <w:fldChar w:fldCharType="begin"/>
        </w:r>
        <w:r w:rsidR="00EC0850">
          <w:rPr>
            <w:webHidden/>
          </w:rPr>
          <w:instrText xml:space="preserve"> PAGEREF _Toc534970812 \h </w:instrText>
        </w:r>
        <w:r w:rsidR="00EC0850">
          <w:rPr>
            <w:webHidden/>
          </w:rPr>
        </w:r>
        <w:r w:rsidR="00EC0850">
          <w:rPr>
            <w:webHidden/>
          </w:rPr>
          <w:fldChar w:fldCharType="separate"/>
        </w:r>
        <w:r w:rsidR="00EC0850">
          <w:rPr>
            <w:webHidden/>
          </w:rPr>
          <w:t>2</w:t>
        </w:r>
        <w:r w:rsidR="00EC0850">
          <w:rPr>
            <w:webHidden/>
          </w:rPr>
          <w:fldChar w:fldCharType="end"/>
        </w:r>
      </w:hyperlink>
    </w:p>
    <w:p w14:paraId="61A03AAD" w14:textId="1F75015B" w:rsidR="00EC0850" w:rsidRDefault="00396ACD">
      <w:pPr>
        <w:pStyle w:val="TOC1"/>
        <w:rPr>
          <w:rFonts w:asciiTheme="minorHAnsi" w:hAnsiTheme="minorHAnsi"/>
          <w:b w:val="0"/>
          <w:bCs w:val="0"/>
          <w:sz w:val="22"/>
          <w:szCs w:val="22"/>
          <w:lang w:eastAsia="en-GB" w:bidi="ar-SA"/>
        </w:rPr>
      </w:pPr>
      <w:hyperlink w:anchor="_Toc534970813" w:history="1">
        <w:r w:rsidR="00EC0850" w:rsidRPr="00907737">
          <w:rPr>
            <w:rStyle w:val="Hyperlink"/>
          </w:rPr>
          <w:t>Policy background</w:t>
        </w:r>
        <w:r w:rsidR="00EC0850">
          <w:rPr>
            <w:webHidden/>
          </w:rPr>
          <w:tab/>
        </w:r>
        <w:r w:rsidR="00EC0850">
          <w:rPr>
            <w:webHidden/>
          </w:rPr>
          <w:fldChar w:fldCharType="begin"/>
        </w:r>
        <w:r w:rsidR="00EC0850">
          <w:rPr>
            <w:webHidden/>
          </w:rPr>
          <w:instrText xml:space="preserve"> PAGEREF _Toc534970813 \h </w:instrText>
        </w:r>
        <w:r w:rsidR="00EC0850">
          <w:rPr>
            <w:webHidden/>
          </w:rPr>
        </w:r>
        <w:r w:rsidR="00EC0850">
          <w:rPr>
            <w:webHidden/>
          </w:rPr>
          <w:fldChar w:fldCharType="separate"/>
        </w:r>
        <w:r w:rsidR="00EC0850">
          <w:rPr>
            <w:webHidden/>
          </w:rPr>
          <w:t>2</w:t>
        </w:r>
        <w:r w:rsidR="00EC0850">
          <w:rPr>
            <w:webHidden/>
          </w:rPr>
          <w:fldChar w:fldCharType="end"/>
        </w:r>
      </w:hyperlink>
    </w:p>
    <w:p w14:paraId="5AF7F35C" w14:textId="30593D36" w:rsidR="00EC0850" w:rsidRDefault="00396ACD">
      <w:pPr>
        <w:pStyle w:val="TOC1"/>
        <w:rPr>
          <w:rFonts w:asciiTheme="minorHAnsi" w:hAnsiTheme="minorHAnsi"/>
          <w:b w:val="0"/>
          <w:bCs w:val="0"/>
          <w:sz w:val="22"/>
          <w:szCs w:val="22"/>
          <w:lang w:eastAsia="en-GB" w:bidi="ar-SA"/>
        </w:rPr>
      </w:pPr>
      <w:hyperlink w:anchor="_Toc534970814" w:history="1">
        <w:r w:rsidR="00EC0850" w:rsidRPr="00907737">
          <w:rPr>
            <w:rStyle w:val="Hyperlink"/>
          </w:rPr>
          <w:t>Territorial extent and application</w:t>
        </w:r>
        <w:r w:rsidR="00EC0850">
          <w:rPr>
            <w:webHidden/>
          </w:rPr>
          <w:tab/>
        </w:r>
        <w:r w:rsidR="00EC0850">
          <w:rPr>
            <w:webHidden/>
          </w:rPr>
          <w:fldChar w:fldCharType="begin"/>
        </w:r>
        <w:r w:rsidR="00EC0850">
          <w:rPr>
            <w:webHidden/>
          </w:rPr>
          <w:instrText xml:space="preserve"> PAGEREF _Toc534970814 \h </w:instrText>
        </w:r>
        <w:r w:rsidR="00EC0850">
          <w:rPr>
            <w:webHidden/>
          </w:rPr>
        </w:r>
        <w:r w:rsidR="00EC0850">
          <w:rPr>
            <w:webHidden/>
          </w:rPr>
          <w:fldChar w:fldCharType="separate"/>
        </w:r>
        <w:r w:rsidR="00EC0850">
          <w:rPr>
            <w:webHidden/>
          </w:rPr>
          <w:t>2</w:t>
        </w:r>
        <w:r w:rsidR="00EC0850">
          <w:rPr>
            <w:webHidden/>
          </w:rPr>
          <w:fldChar w:fldCharType="end"/>
        </w:r>
      </w:hyperlink>
    </w:p>
    <w:p w14:paraId="753FFB91" w14:textId="64979A58" w:rsidR="00EC0850" w:rsidRDefault="00396ACD">
      <w:pPr>
        <w:pStyle w:val="TOC1"/>
        <w:rPr>
          <w:rFonts w:asciiTheme="minorHAnsi" w:hAnsiTheme="minorHAnsi"/>
          <w:b w:val="0"/>
          <w:bCs w:val="0"/>
          <w:sz w:val="22"/>
          <w:szCs w:val="22"/>
          <w:lang w:eastAsia="en-GB" w:bidi="ar-SA"/>
        </w:rPr>
      </w:pPr>
      <w:hyperlink w:anchor="_Toc534970815" w:history="1">
        <w:r w:rsidR="00EC0850" w:rsidRPr="00907737">
          <w:rPr>
            <w:rStyle w:val="Hyperlink"/>
          </w:rPr>
          <w:t>Commentary on Provisions of the Act</w:t>
        </w:r>
        <w:r w:rsidR="00EC0850">
          <w:rPr>
            <w:webHidden/>
          </w:rPr>
          <w:tab/>
        </w:r>
        <w:r w:rsidR="00EC0850">
          <w:rPr>
            <w:webHidden/>
          </w:rPr>
          <w:fldChar w:fldCharType="begin"/>
        </w:r>
        <w:r w:rsidR="00EC0850">
          <w:rPr>
            <w:webHidden/>
          </w:rPr>
          <w:instrText xml:space="preserve"> PAGEREF _Toc534970815 \h </w:instrText>
        </w:r>
        <w:r w:rsidR="00EC0850">
          <w:rPr>
            <w:webHidden/>
          </w:rPr>
        </w:r>
        <w:r w:rsidR="00EC0850">
          <w:rPr>
            <w:webHidden/>
          </w:rPr>
          <w:fldChar w:fldCharType="separate"/>
        </w:r>
        <w:r w:rsidR="00EC0850">
          <w:rPr>
            <w:webHidden/>
          </w:rPr>
          <w:t>3</w:t>
        </w:r>
        <w:r w:rsidR="00EC0850">
          <w:rPr>
            <w:webHidden/>
          </w:rPr>
          <w:fldChar w:fldCharType="end"/>
        </w:r>
      </w:hyperlink>
    </w:p>
    <w:p w14:paraId="32A2E023" w14:textId="20A24F80" w:rsidR="00EC0850" w:rsidRDefault="00396ACD">
      <w:pPr>
        <w:pStyle w:val="TOC3"/>
        <w:rPr>
          <w:rFonts w:asciiTheme="minorHAnsi" w:hAnsiTheme="minorHAnsi"/>
          <w:iCs w:val="0"/>
          <w:noProof/>
          <w:sz w:val="22"/>
          <w:szCs w:val="22"/>
          <w:lang w:eastAsia="en-GB" w:bidi="ar-SA"/>
        </w:rPr>
      </w:pPr>
      <w:hyperlink w:anchor="_Toc534970816" w:history="1">
        <w:r w:rsidR="00EC0850" w:rsidRPr="00907737">
          <w:rPr>
            <w:rStyle w:val="Hyperlink"/>
            <w:noProof/>
          </w:rPr>
          <w:t>Section 1: National Data Guardian for Health and Social Care</w:t>
        </w:r>
        <w:r w:rsidR="00EC0850">
          <w:rPr>
            <w:noProof/>
            <w:webHidden/>
          </w:rPr>
          <w:tab/>
        </w:r>
        <w:r w:rsidR="00EC0850">
          <w:rPr>
            <w:noProof/>
            <w:webHidden/>
          </w:rPr>
          <w:fldChar w:fldCharType="begin"/>
        </w:r>
        <w:r w:rsidR="00EC0850">
          <w:rPr>
            <w:noProof/>
            <w:webHidden/>
          </w:rPr>
          <w:instrText xml:space="preserve"> PAGEREF _Toc534970816 \h </w:instrText>
        </w:r>
        <w:r w:rsidR="00EC0850">
          <w:rPr>
            <w:noProof/>
            <w:webHidden/>
          </w:rPr>
        </w:r>
        <w:r w:rsidR="00EC0850">
          <w:rPr>
            <w:noProof/>
            <w:webHidden/>
          </w:rPr>
          <w:fldChar w:fldCharType="separate"/>
        </w:r>
        <w:r w:rsidR="00EC0850">
          <w:rPr>
            <w:noProof/>
            <w:webHidden/>
          </w:rPr>
          <w:t>3</w:t>
        </w:r>
        <w:r w:rsidR="00EC0850">
          <w:rPr>
            <w:noProof/>
            <w:webHidden/>
          </w:rPr>
          <w:fldChar w:fldCharType="end"/>
        </w:r>
      </w:hyperlink>
    </w:p>
    <w:p w14:paraId="2D7D7F4D" w14:textId="184311B9" w:rsidR="00EC0850" w:rsidRDefault="00396ACD">
      <w:pPr>
        <w:pStyle w:val="TOC3"/>
        <w:rPr>
          <w:rFonts w:asciiTheme="minorHAnsi" w:hAnsiTheme="minorHAnsi"/>
          <w:iCs w:val="0"/>
          <w:noProof/>
          <w:sz w:val="22"/>
          <w:szCs w:val="22"/>
          <w:lang w:eastAsia="en-GB" w:bidi="ar-SA"/>
        </w:rPr>
      </w:pPr>
      <w:hyperlink w:anchor="_Toc534970817" w:history="1">
        <w:r w:rsidR="00EC0850" w:rsidRPr="00907737">
          <w:rPr>
            <w:rStyle w:val="Hyperlink"/>
            <w:noProof/>
          </w:rPr>
          <w:t>Section 2: Section 1: Interpretation</w:t>
        </w:r>
        <w:r w:rsidR="00EC0850">
          <w:rPr>
            <w:noProof/>
            <w:webHidden/>
          </w:rPr>
          <w:tab/>
        </w:r>
        <w:r w:rsidR="00EC0850">
          <w:rPr>
            <w:noProof/>
            <w:webHidden/>
          </w:rPr>
          <w:fldChar w:fldCharType="begin"/>
        </w:r>
        <w:r w:rsidR="00EC0850">
          <w:rPr>
            <w:noProof/>
            <w:webHidden/>
          </w:rPr>
          <w:instrText xml:space="preserve"> PAGEREF _Toc534970817 \h </w:instrText>
        </w:r>
        <w:r w:rsidR="00EC0850">
          <w:rPr>
            <w:noProof/>
            <w:webHidden/>
          </w:rPr>
        </w:r>
        <w:r w:rsidR="00EC0850">
          <w:rPr>
            <w:noProof/>
            <w:webHidden/>
          </w:rPr>
          <w:fldChar w:fldCharType="separate"/>
        </w:r>
        <w:r w:rsidR="00EC0850">
          <w:rPr>
            <w:noProof/>
            <w:webHidden/>
          </w:rPr>
          <w:t>4</w:t>
        </w:r>
        <w:r w:rsidR="00EC0850">
          <w:rPr>
            <w:noProof/>
            <w:webHidden/>
          </w:rPr>
          <w:fldChar w:fldCharType="end"/>
        </w:r>
      </w:hyperlink>
    </w:p>
    <w:p w14:paraId="4289659E" w14:textId="3C664E75" w:rsidR="00EC0850" w:rsidRDefault="00396ACD">
      <w:pPr>
        <w:pStyle w:val="TOC3"/>
        <w:rPr>
          <w:rFonts w:asciiTheme="minorHAnsi" w:hAnsiTheme="minorHAnsi"/>
          <w:iCs w:val="0"/>
          <w:noProof/>
          <w:sz w:val="22"/>
          <w:szCs w:val="22"/>
          <w:lang w:eastAsia="en-GB" w:bidi="ar-SA"/>
        </w:rPr>
      </w:pPr>
      <w:hyperlink w:anchor="_Toc534970818" w:history="1">
        <w:r w:rsidR="00EC0850" w:rsidRPr="00907737">
          <w:rPr>
            <w:rStyle w:val="Hyperlink"/>
            <w:noProof/>
          </w:rPr>
          <w:t>Section 3: Consequential amendments</w:t>
        </w:r>
        <w:r w:rsidR="00EC0850">
          <w:rPr>
            <w:noProof/>
            <w:webHidden/>
          </w:rPr>
          <w:tab/>
        </w:r>
        <w:r w:rsidR="00EC0850">
          <w:rPr>
            <w:noProof/>
            <w:webHidden/>
          </w:rPr>
          <w:fldChar w:fldCharType="begin"/>
        </w:r>
        <w:r w:rsidR="00EC0850">
          <w:rPr>
            <w:noProof/>
            <w:webHidden/>
          </w:rPr>
          <w:instrText xml:space="preserve"> PAGEREF _Toc534970818 \h </w:instrText>
        </w:r>
        <w:r w:rsidR="00EC0850">
          <w:rPr>
            <w:noProof/>
            <w:webHidden/>
          </w:rPr>
        </w:r>
        <w:r w:rsidR="00EC0850">
          <w:rPr>
            <w:noProof/>
            <w:webHidden/>
          </w:rPr>
          <w:fldChar w:fldCharType="separate"/>
        </w:r>
        <w:r w:rsidR="00EC0850">
          <w:rPr>
            <w:noProof/>
            <w:webHidden/>
          </w:rPr>
          <w:t>4</w:t>
        </w:r>
        <w:r w:rsidR="00EC0850">
          <w:rPr>
            <w:noProof/>
            <w:webHidden/>
          </w:rPr>
          <w:fldChar w:fldCharType="end"/>
        </w:r>
      </w:hyperlink>
    </w:p>
    <w:p w14:paraId="2C0C4487" w14:textId="1B799216" w:rsidR="00EC0850" w:rsidRDefault="00396ACD">
      <w:pPr>
        <w:pStyle w:val="TOC3"/>
        <w:rPr>
          <w:rFonts w:asciiTheme="minorHAnsi" w:hAnsiTheme="minorHAnsi"/>
          <w:iCs w:val="0"/>
          <w:noProof/>
          <w:sz w:val="22"/>
          <w:szCs w:val="22"/>
          <w:lang w:eastAsia="en-GB" w:bidi="ar-SA"/>
        </w:rPr>
      </w:pPr>
      <w:hyperlink w:anchor="_Toc534970819" w:history="1">
        <w:r w:rsidR="00EC0850" w:rsidRPr="00907737">
          <w:rPr>
            <w:rStyle w:val="Hyperlink"/>
            <w:noProof/>
          </w:rPr>
          <w:t>Schedule 1: Further provisions about the Data Guardian as introduced in Section 1</w:t>
        </w:r>
        <w:r w:rsidR="00EC0850">
          <w:rPr>
            <w:noProof/>
            <w:webHidden/>
          </w:rPr>
          <w:tab/>
        </w:r>
        <w:r w:rsidR="00EC0850">
          <w:rPr>
            <w:noProof/>
            <w:webHidden/>
          </w:rPr>
          <w:fldChar w:fldCharType="begin"/>
        </w:r>
        <w:r w:rsidR="00EC0850">
          <w:rPr>
            <w:noProof/>
            <w:webHidden/>
          </w:rPr>
          <w:instrText xml:space="preserve"> PAGEREF _Toc534970819 \h </w:instrText>
        </w:r>
        <w:r w:rsidR="00EC0850">
          <w:rPr>
            <w:noProof/>
            <w:webHidden/>
          </w:rPr>
        </w:r>
        <w:r w:rsidR="00EC0850">
          <w:rPr>
            <w:noProof/>
            <w:webHidden/>
          </w:rPr>
          <w:fldChar w:fldCharType="separate"/>
        </w:r>
        <w:r w:rsidR="00EC0850">
          <w:rPr>
            <w:noProof/>
            <w:webHidden/>
          </w:rPr>
          <w:t>4</w:t>
        </w:r>
        <w:r w:rsidR="00EC0850">
          <w:rPr>
            <w:noProof/>
            <w:webHidden/>
          </w:rPr>
          <w:fldChar w:fldCharType="end"/>
        </w:r>
      </w:hyperlink>
    </w:p>
    <w:p w14:paraId="6DADB89F" w14:textId="12B25F00" w:rsidR="00EC0850" w:rsidRDefault="00396ACD">
      <w:pPr>
        <w:pStyle w:val="TOC3"/>
        <w:rPr>
          <w:rFonts w:asciiTheme="minorHAnsi" w:hAnsiTheme="minorHAnsi"/>
          <w:iCs w:val="0"/>
          <w:noProof/>
          <w:sz w:val="22"/>
          <w:szCs w:val="22"/>
          <w:lang w:eastAsia="en-GB" w:bidi="ar-SA"/>
        </w:rPr>
      </w:pPr>
      <w:hyperlink w:anchor="_Toc534970820" w:history="1">
        <w:r w:rsidR="00EC0850" w:rsidRPr="00907737">
          <w:rPr>
            <w:rStyle w:val="Hyperlink"/>
            <w:noProof/>
          </w:rPr>
          <w:t>Schedule 2: Consequential amendments as introduced in Section 3</w:t>
        </w:r>
        <w:r w:rsidR="00EC0850">
          <w:rPr>
            <w:noProof/>
            <w:webHidden/>
          </w:rPr>
          <w:tab/>
        </w:r>
        <w:r w:rsidR="00EC0850">
          <w:rPr>
            <w:noProof/>
            <w:webHidden/>
          </w:rPr>
          <w:fldChar w:fldCharType="begin"/>
        </w:r>
        <w:r w:rsidR="00EC0850">
          <w:rPr>
            <w:noProof/>
            <w:webHidden/>
          </w:rPr>
          <w:instrText xml:space="preserve"> PAGEREF _Toc534970820 \h </w:instrText>
        </w:r>
        <w:r w:rsidR="00EC0850">
          <w:rPr>
            <w:noProof/>
            <w:webHidden/>
          </w:rPr>
        </w:r>
        <w:r w:rsidR="00EC0850">
          <w:rPr>
            <w:noProof/>
            <w:webHidden/>
          </w:rPr>
          <w:fldChar w:fldCharType="separate"/>
        </w:r>
        <w:r w:rsidR="00EC0850">
          <w:rPr>
            <w:noProof/>
            <w:webHidden/>
          </w:rPr>
          <w:t>5</w:t>
        </w:r>
        <w:r w:rsidR="00EC0850">
          <w:rPr>
            <w:noProof/>
            <w:webHidden/>
          </w:rPr>
          <w:fldChar w:fldCharType="end"/>
        </w:r>
      </w:hyperlink>
    </w:p>
    <w:p w14:paraId="3C9093D6" w14:textId="1063D929" w:rsidR="00EC0850" w:rsidRDefault="00396ACD">
      <w:pPr>
        <w:pStyle w:val="TOC1"/>
        <w:rPr>
          <w:rFonts w:asciiTheme="minorHAnsi" w:hAnsiTheme="minorHAnsi"/>
          <w:b w:val="0"/>
          <w:bCs w:val="0"/>
          <w:sz w:val="22"/>
          <w:szCs w:val="22"/>
          <w:lang w:eastAsia="en-GB" w:bidi="ar-SA"/>
        </w:rPr>
      </w:pPr>
      <w:hyperlink w:anchor="_Toc534970821" w:history="1">
        <w:r w:rsidR="00EC0850" w:rsidRPr="00907737">
          <w:rPr>
            <w:rStyle w:val="Hyperlink"/>
          </w:rPr>
          <w:t>Commencement</w:t>
        </w:r>
        <w:r w:rsidR="00EC0850">
          <w:rPr>
            <w:webHidden/>
          </w:rPr>
          <w:tab/>
        </w:r>
        <w:r w:rsidR="00EC0850">
          <w:rPr>
            <w:webHidden/>
          </w:rPr>
          <w:fldChar w:fldCharType="begin"/>
        </w:r>
        <w:r w:rsidR="00EC0850">
          <w:rPr>
            <w:webHidden/>
          </w:rPr>
          <w:instrText xml:space="preserve"> PAGEREF _Toc534970821 \h </w:instrText>
        </w:r>
        <w:r w:rsidR="00EC0850">
          <w:rPr>
            <w:webHidden/>
          </w:rPr>
        </w:r>
        <w:r w:rsidR="00EC0850">
          <w:rPr>
            <w:webHidden/>
          </w:rPr>
          <w:fldChar w:fldCharType="separate"/>
        </w:r>
        <w:r w:rsidR="00EC0850">
          <w:rPr>
            <w:webHidden/>
          </w:rPr>
          <w:t>6</w:t>
        </w:r>
        <w:r w:rsidR="00EC0850">
          <w:rPr>
            <w:webHidden/>
          </w:rPr>
          <w:fldChar w:fldCharType="end"/>
        </w:r>
      </w:hyperlink>
    </w:p>
    <w:p w14:paraId="11845E20" w14:textId="395BCA29" w:rsidR="00EC0850" w:rsidRDefault="00396ACD">
      <w:pPr>
        <w:pStyle w:val="TOC1"/>
        <w:rPr>
          <w:rFonts w:asciiTheme="minorHAnsi" w:hAnsiTheme="minorHAnsi"/>
          <w:b w:val="0"/>
          <w:bCs w:val="0"/>
          <w:sz w:val="22"/>
          <w:szCs w:val="22"/>
          <w:lang w:eastAsia="en-GB" w:bidi="ar-SA"/>
        </w:rPr>
      </w:pPr>
      <w:hyperlink w:anchor="_Toc534970822" w:history="1">
        <w:r w:rsidR="00EC0850" w:rsidRPr="00907737">
          <w:rPr>
            <w:rStyle w:val="Hyperlink"/>
          </w:rPr>
          <w:t>Financial implications of the Act</w:t>
        </w:r>
        <w:r w:rsidR="00EC0850">
          <w:rPr>
            <w:webHidden/>
          </w:rPr>
          <w:tab/>
        </w:r>
        <w:r w:rsidR="00EC0850">
          <w:rPr>
            <w:webHidden/>
          </w:rPr>
          <w:fldChar w:fldCharType="begin"/>
        </w:r>
        <w:r w:rsidR="00EC0850">
          <w:rPr>
            <w:webHidden/>
          </w:rPr>
          <w:instrText xml:space="preserve"> PAGEREF _Toc534970822 \h </w:instrText>
        </w:r>
        <w:r w:rsidR="00EC0850">
          <w:rPr>
            <w:webHidden/>
          </w:rPr>
        </w:r>
        <w:r w:rsidR="00EC0850">
          <w:rPr>
            <w:webHidden/>
          </w:rPr>
          <w:fldChar w:fldCharType="separate"/>
        </w:r>
        <w:r w:rsidR="00EC0850">
          <w:rPr>
            <w:webHidden/>
          </w:rPr>
          <w:t>6</w:t>
        </w:r>
        <w:r w:rsidR="00EC0850">
          <w:rPr>
            <w:webHidden/>
          </w:rPr>
          <w:fldChar w:fldCharType="end"/>
        </w:r>
      </w:hyperlink>
    </w:p>
    <w:p w14:paraId="1E1B9BE3" w14:textId="42DAA1CB" w:rsidR="00EC0850" w:rsidRDefault="00396ACD">
      <w:pPr>
        <w:pStyle w:val="TOC1"/>
        <w:rPr>
          <w:rFonts w:asciiTheme="minorHAnsi" w:hAnsiTheme="minorHAnsi"/>
          <w:b w:val="0"/>
          <w:bCs w:val="0"/>
          <w:sz w:val="22"/>
          <w:szCs w:val="22"/>
          <w:lang w:eastAsia="en-GB" w:bidi="ar-SA"/>
        </w:rPr>
      </w:pPr>
      <w:hyperlink w:anchor="_Toc534970823" w:history="1">
        <w:r w:rsidR="00EC0850" w:rsidRPr="00907737">
          <w:rPr>
            <w:rStyle w:val="Hyperlink"/>
          </w:rPr>
          <w:t xml:space="preserve">Annex A </w:t>
        </w:r>
        <w:r w:rsidR="00EC0850" w:rsidRPr="00907737">
          <w:rPr>
            <w:rStyle w:val="Hyperlink"/>
            <w:rFonts w:cs="Arial"/>
          </w:rPr>
          <w:t>–</w:t>
        </w:r>
        <w:r w:rsidR="00EC0850" w:rsidRPr="00907737">
          <w:rPr>
            <w:rStyle w:val="Hyperlink"/>
          </w:rPr>
          <w:t xml:space="preserve"> Territorial extent and application in the United Kingdom</w:t>
        </w:r>
        <w:r w:rsidR="00EC0850">
          <w:rPr>
            <w:webHidden/>
          </w:rPr>
          <w:tab/>
        </w:r>
        <w:r w:rsidR="00EC0850">
          <w:rPr>
            <w:webHidden/>
          </w:rPr>
          <w:fldChar w:fldCharType="begin"/>
        </w:r>
        <w:r w:rsidR="00EC0850">
          <w:rPr>
            <w:webHidden/>
          </w:rPr>
          <w:instrText xml:space="preserve"> PAGEREF _Toc534970823 \h </w:instrText>
        </w:r>
        <w:r w:rsidR="00EC0850">
          <w:rPr>
            <w:webHidden/>
          </w:rPr>
        </w:r>
        <w:r w:rsidR="00EC0850">
          <w:rPr>
            <w:webHidden/>
          </w:rPr>
          <w:fldChar w:fldCharType="separate"/>
        </w:r>
        <w:r w:rsidR="00EC0850">
          <w:rPr>
            <w:webHidden/>
          </w:rPr>
          <w:t>7</w:t>
        </w:r>
        <w:r w:rsidR="00EC0850">
          <w:rPr>
            <w:webHidden/>
          </w:rPr>
          <w:fldChar w:fldCharType="end"/>
        </w:r>
      </w:hyperlink>
    </w:p>
    <w:p w14:paraId="24381807" w14:textId="6A26371A" w:rsidR="00EC0850" w:rsidRDefault="00396ACD">
      <w:pPr>
        <w:pStyle w:val="TOC1"/>
        <w:rPr>
          <w:rFonts w:asciiTheme="minorHAnsi" w:hAnsiTheme="minorHAnsi"/>
          <w:b w:val="0"/>
          <w:bCs w:val="0"/>
          <w:sz w:val="22"/>
          <w:szCs w:val="22"/>
          <w:lang w:eastAsia="en-GB" w:bidi="ar-SA"/>
        </w:rPr>
      </w:pPr>
      <w:hyperlink w:anchor="_Toc534970824" w:history="1">
        <w:r w:rsidR="00EC0850" w:rsidRPr="00907737">
          <w:rPr>
            <w:rStyle w:val="Hyperlink"/>
          </w:rPr>
          <w:t>Annex B – Hansard References</w:t>
        </w:r>
        <w:r w:rsidR="00EC0850">
          <w:rPr>
            <w:webHidden/>
          </w:rPr>
          <w:tab/>
        </w:r>
        <w:r w:rsidR="00EC0850">
          <w:rPr>
            <w:webHidden/>
          </w:rPr>
          <w:fldChar w:fldCharType="begin"/>
        </w:r>
        <w:r w:rsidR="00EC0850">
          <w:rPr>
            <w:webHidden/>
          </w:rPr>
          <w:instrText xml:space="preserve"> PAGEREF _Toc534970824 \h </w:instrText>
        </w:r>
        <w:r w:rsidR="00EC0850">
          <w:rPr>
            <w:webHidden/>
          </w:rPr>
        </w:r>
        <w:r w:rsidR="00EC0850">
          <w:rPr>
            <w:webHidden/>
          </w:rPr>
          <w:fldChar w:fldCharType="separate"/>
        </w:r>
        <w:r w:rsidR="00EC0850">
          <w:rPr>
            <w:webHidden/>
          </w:rPr>
          <w:t>8</w:t>
        </w:r>
        <w:r w:rsidR="00EC0850">
          <w:rPr>
            <w:webHidden/>
          </w:rPr>
          <w:fldChar w:fldCharType="end"/>
        </w:r>
      </w:hyperlink>
    </w:p>
    <w:p w14:paraId="4DB52D61" w14:textId="6FA3F371" w:rsidR="008D7411" w:rsidRDefault="008D7411" w:rsidP="008D7411">
      <w:r w:rsidRPr="00A64BF2">
        <w:rPr>
          <w:rFonts w:ascii="PalatinoLinotype-Roman" w:hAnsi="PalatinoLinotype-Roman"/>
          <w:sz w:val="28"/>
          <w:szCs w:val="20"/>
        </w:rPr>
        <w:fldChar w:fldCharType="end"/>
      </w:r>
      <w:r w:rsidRPr="00CA4237">
        <w:br w:type="page"/>
      </w:r>
    </w:p>
    <w:bookmarkStart w:id="1" w:name="_Toc416612126"/>
    <w:bookmarkStart w:id="2" w:name="_Toc461633630"/>
    <w:bookmarkStart w:id="3" w:name="_Toc518580530"/>
    <w:bookmarkStart w:id="4" w:name="_Toc534618330"/>
    <w:bookmarkStart w:id="5" w:name="_Toc534618408"/>
    <w:bookmarkStart w:id="6" w:name="_Toc534969844"/>
    <w:bookmarkStart w:id="7" w:name="_Toc534970307"/>
    <w:bookmarkStart w:id="8" w:name="_Toc534970812"/>
    <w:bookmarkStart w:id="9" w:name="_Toc410653883"/>
    <w:p w14:paraId="6C050813" w14:textId="4BFF8607" w:rsidR="004C37BD" w:rsidRDefault="00396ACD" w:rsidP="008D51DD">
      <w:pPr>
        <w:pStyle w:val="Heading1"/>
        <w:keepNext/>
        <w:spacing w:after="120"/>
      </w:pPr>
      <w:sdt>
        <w:sdtPr>
          <w:id w:val="263719"/>
          <w:lock w:val="contentLocked"/>
          <w:placeholder>
            <w:docPart w:val="F521AC1BF9434763842B9C81318297B5"/>
          </w:placeholder>
          <w:group/>
        </w:sdtPr>
        <w:sdtEndPr/>
        <w:sdtContent>
          <w:bookmarkStart w:id="10" w:name="_Toc417648111"/>
          <w:bookmarkStart w:id="11" w:name="_Toc418587917"/>
          <w:r w:rsidR="004C37BD" w:rsidRPr="00CA4237">
            <w:t xml:space="preserve">Overview of the </w:t>
          </w:r>
          <w:sdt>
            <w:sdtPr>
              <w:alias w:val="BillAct9"/>
              <w:tag w:val="BillAct9"/>
              <w:id w:val="18684895"/>
              <w:placeholder>
                <w:docPart w:val="DA1C638C1BFA43DE9D549F7FA0EFCE90"/>
              </w:placeholder>
            </w:sdtPr>
            <w:sdtEndPr/>
            <w:sdtContent>
              <w:bookmarkEnd w:id="9"/>
              <w:r w:rsidR="0050530C">
                <w:t>Act</w:t>
              </w:r>
            </w:sdtContent>
          </w:sdt>
        </w:sdtContent>
      </w:sdt>
      <w:bookmarkEnd w:id="1"/>
      <w:bookmarkEnd w:id="2"/>
      <w:bookmarkEnd w:id="3"/>
      <w:bookmarkEnd w:id="4"/>
      <w:bookmarkEnd w:id="5"/>
      <w:bookmarkEnd w:id="6"/>
      <w:bookmarkEnd w:id="7"/>
      <w:bookmarkEnd w:id="8"/>
      <w:bookmarkEnd w:id="10"/>
      <w:bookmarkEnd w:id="11"/>
    </w:p>
    <w:p w14:paraId="47A4E8D6" w14:textId="7F01E818" w:rsidR="00CD6B0C" w:rsidRPr="006A6493" w:rsidRDefault="00CD6B0C" w:rsidP="008D51DD">
      <w:pPr>
        <w:pStyle w:val="ParaNumbered"/>
        <w:rPr>
          <w:color w:val="FF0000"/>
        </w:rPr>
      </w:pPr>
      <w:r w:rsidRPr="00331D6C">
        <w:t xml:space="preserve">The </w:t>
      </w:r>
      <w:r>
        <w:t xml:space="preserve">purpose of the Health and Social Care (National Data Guardian) </w:t>
      </w:r>
      <w:r w:rsidR="0050530C">
        <w:t>Act</w:t>
      </w:r>
      <w:r w:rsidR="00277CF1">
        <w:t xml:space="preserve"> 2018</w:t>
      </w:r>
      <w:r w:rsidR="0050530C">
        <w:t xml:space="preserve"> </w:t>
      </w:r>
      <w:r w:rsidRPr="0053516E">
        <w:t xml:space="preserve">is to establish a National Data Guardian for Health and </w:t>
      </w:r>
      <w:r>
        <w:t xml:space="preserve">Social </w:t>
      </w:r>
      <w:r w:rsidRPr="0053516E">
        <w:t xml:space="preserve">Care, and to promote the provision of advice and guidance about the </w:t>
      </w:r>
      <w:r w:rsidR="00563E38" w:rsidRPr="008D51DD">
        <w:t>processing</w:t>
      </w:r>
      <w:r w:rsidR="00563E38" w:rsidRPr="0053516E">
        <w:t xml:space="preserve"> </w:t>
      </w:r>
      <w:r w:rsidRPr="0053516E">
        <w:t xml:space="preserve">of health and adult social care </w:t>
      </w:r>
      <w:r>
        <w:t>data</w:t>
      </w:r>
      <w:r w:rsidRPr="0053516E">
        <w:t xml:space="preserve"> in Englan</w:t>
      </w:r>
      <w:r w:rsidR="008D51DD">
        <w:t xml:space="preserve">d. </w:t>
      </w:r>
    </w:p>
    <w:p w14:paraId="5D3FBC8E" w14:textId="0A8A20E4" w:rsidR="00071FB1" w:rsidRPr="00071FB1" w:rsidRDefault="00CD6B0C" w:rsidP="00071FB1">
      <w:pPr>
        <w:pStyle w:val="ParaNumbered"/>
        <w:rPr>
          <w:color w:val="FF0000"/>
        </w:rPr>
      </w:pPr>
      <w:r w:rsidRPr="00644A40">
        <w:t xml:space="preserve">The </w:t>
      </w:r>
      <w:r w:rsidR="0050530C">
        <w:t>Act</w:t>
      </w:r>
      <w:r w:rsidR="0050530C" w:rsidRPr="00644A40">
        <w:t xml:space="preserve"> </w:t>
      </w:r>
      <w:r w:rsidRPr="00644A40">
        <w:t xml:space="preserve">provides for the establishment of a </w:t>
      </w:r>
      <w:r>
        <w:t xml:space="preserve">statutory office holder to be known as the </w:t>
      </w:r>
      <w:r w:rsidRPr="00644A40">
        <w:t xml:space="preserve">National Data Guardian for Health and </w:t>
      </w:r>
      <w:r>
        <w:t xml:space="preserve">Social </w:t>
      </w:r>
      <w:r w:rsidRPr="00644A40">
        <w:t>Care</w:t>
      </w:r>
      <w:r>
        <w:t xml:space="preserve">.  The National Data Guardian may publish formal guidance, and give informal </w:t>
      </w:r>
      <w:r w:rsidRPr="00644A40">
        <w:t>advice</w:t>
      </w:r>
      <w:r>
        <w:t xml:space="preserve">, assistance and information, </w:t>
      </w:r>
      <w:r w:rsidRPr="00644A40">
        <w:t xml:space="preserve">about the </w:t>
      </w:r>
      <w:r w:rsidR="00563E38">
        <w:t>processing</w:t>
      </w:r>
      <w:r w:rsidR="00563E38" w:rsidRPr="00644A40">
        <w:t xml:space="preserve"> </w:t>
      </w:r>
      <w:r w:rsidRPr="00644A40">
        <w:t xml:space="preserve">of health and </w:t>
      </w:r>
      <w:r>
        <w:t xml:space="preserve">adult </w:t>
      </w:r>
      <w:r w:rsidRPr="00644A40">
        <w:t xml:space="preserve">social care </w:t>
      </w:r>
      <w:r>
        <w:t>data in England</w:t>
      </w:r>
      <w:r w:rsidRPr="00644A40">
        <w:t xml:space="preserve">.  The </w:t>
      </w:r>
      <w:r w:rsidR="0050530C">
        <w:t>Act</w:t>
      </w:r>
      <w:r w:rsidR="0050530C" w:rsidRPr="00644A40">
        <w:t xml:space="preserve"> </w:t>
      </w:r>
      <w:r w:rsidRPr="00644A40">
        <w:t>imposes a duty on</w:t>
      </w:r>
      <w:r>
        <w:t xml:space="preserve"> public bodies within</w:t>
      </w:r>
      <w:r w:rsidRPr="00644A40">
        <w:t xml:space="preserve"> the health and adult social care sector</w:t>
      </w:r>
      <w:r>
        <w:t xml:space="preserve"> (and private organisations who contract with them</w:t>
      </w:r>
      <w:r w:rsidRPr="0039315B">
        <w:t xml:space="preserve"> to deliver health or </w:t>
      </w:r>
      <w:r>
        <w:t xml:space="preserve">adult social </w:t>
      </w:r>
      <w:r w:rsidRPr="0039315B">
        <w:t xml:space="preserve">care services) </w:t>
      </w:r>
      <w:r w:rsidRPr="00644A40">
        <w:t>to have regard to the National Data Guardian’s guidance.</w:t>
      </w:r>
      <w:r>
        <w:t xml:space="preserve">  The </w:t>
      </w:r>
      <w:r w:rsidR="003F6D5D">
        <w:t xml:space="preserve">Act </w:t>
      </w:r>
      <w:r>
        <w:t xml:space="preserve">also makes provision about the administrative and financial operation of the </w:t>
      </w:r>
      <w:r w:rsidR="00071FB1">
        <w:t>National Data Guardian’s office.</w:t>
      </w:r>
    </w:p>
    <w:p w14:paraId="14B20D0F" w14:textId="1370821E" w:rsidR="00071FB1" w:rsidRPr="00533991" w:rsidRDefault="00071FB1" w:rsidP="00D528E4">
      <w:pPr>
        <w:pStyle w:val="ParaNumbered"/>
        <w:rPr>
          <w:color w:val="auto"/>
        </w:rPr>
      </w:pPr>
      <w:r>
        <w:t xml:space="preserve">The </w:t>
      </w:r>
      <w:r w:rsidR="003F6D5D">
        <w:t xml:space="preserve">Act </w:t>
      </w:r>
      <w:r>
        <w:t xml:space="preserve">contains </w:t>
      </w:r>
      <w:r w:rsidR="00D408A6">
        <w:t xml:space="preserve">six </w:t>
      </w:r>
      <w:r w:rsidR="003F6D5D">
        <w:t xml:space="preserve">sections </w:t>
      </w:r>
      <w:r>
        <w:t>covering the following headings</w:t>
      </w:r>
      <w:r w:rsidR="00533991" w:rsidRPr="00533991">
        <w:rPr>
          <w:color w:val="auto"/>
        </w:rPr>
        <w:t>:</w:t>
      </w:r>
    </w:p>
    <w:p w14:paraId="61C56195" w14:textId="698497C0" w:rsidR="00071FB1" w:rsidRDefault="00071FB1" w:rsidP="00277CF1">
      <w:pPr>
        <w:pStyle w:val="ParaBulleted"/>
      </w:pPr>
      <w:r>
        <w:t>National Data Guardian for Health and Social Care;</w:t>
      </w:r>
    </w:p>
    <w:p w14:paraId="324A5AA7" w14:textId="0F54834B" w:rsidR="00071FB1" w:rsidRDefault="00071FB1" w:rsidP="00277CF1">
      <w:pPr>
        <w:pStyle w:val="ParaBulleted"/>
      </w:pPr>
      <w:r>
        <w:t>Interpretation;</w:t>
      </w:r>
    </w:p>
    <w:p w14:paraId="456E374F" w14:textId="2CF6FB63" w:rsidR="00D408A6" w:rsidRDefault="00D408A6" w:rsidP="00277CF1">
      <w:pPr>
        <w:pStyle w:val="ParaBulleted"/>
      </w:pPr>
      <w:r>
        <w:t>Consequential amendments;</w:t>
      </w:r>
    </w:p>
    <w:p w14:paraId="1EBE8DD9" w14:textId="2DBD1CA9" w:rsidR="00071FB1" w:rsidRDefault="00071FB1" w:rsidP="00277CF1">
      <w:pPr>
        <w:pStyle w:val="ParaBulleted"/>
      </w:pPr>
      <w:r>
        <w:t>Extent;</w:t>
      </w:r>
    </w:p>
    <w:p w14:paraId="383D9655" w14:textId="1C277135" w:rsidR="00071FB1" w:rsidRDefault="00071FB1" w:rsidP="00277CF1">
      <w:pPr>
        <w:pStyle w:val="ParaBulleted"/>
      </w:pPr>
      <w:r>
        <w:t>Commencement</w:t>
      </w:r>
      <w:r w:rsidR="00533991">
        <w:t>; and</w:t>
      </w:r>
    </w:p>
    <w:p w14:paraId="4B015ACF" w14:textId="044F98B1" w:rsidR="00071FB1" w:rsidRPr="00071FB1" w:rsidRDefault="00071FB1" w:rsidP="00277CF1">
      <w:pPr>
        <w:pStyle w:val="ParaBulleted"/>
      </w:pPr>
      <w:r>
        <w:t>Short Title</w:t>
      </w:r>
    </w:p>
    <w:p w14:paraId="112435B8" w14:textId="3717F347" w:rsidR="00D75D30" w:rsidRDefault="00D75D30" w:rsidP="008D51DD">
      <w:pPr>
        <w:pStyle w:val="Heading1"/>
        <w:keepNext/>
        <w:spacing w:after="120"/>
      </w:pPr>
      <w:bookmarkStart w:id="12" w:name="_Toc518580531"/>
      <w:bookmarkStart w:id="13" w:name="_Toc534618331"/>
      <w:bookmarkStart w:id="14" w:name="_Toc534618409"/>
      <w:bookmarkStart w:id="15" w:name="_Toc534969845"/>
      <w:bookmarkStart w:id="16" w:name="_Toc534970308"/>
      <w:bookmarkStart w:id="17" w:name="_Toc534970813"/>
      <w:bookmarkStart w:id="18" w:name="_Toc461633634"/>
      <w:bookmarkStart w:id="19" w:name="_Toc417648112"/>
      <w:bookmarkStart w:id="20" w:name="_Toc418587918"/>
      <w:bookmarkStart w:id="21" w:name="_Toc410653884"/>
      <w:bookmarkStart w:id="22" w:name="_Toc416612127"/>
      <w:r>
        <w:t>P</w:t>
      </w:r>
      <w:r w:rsidRPr="00CA4237">
        <w:t>olicy background</w:t>
      </w:r>
      <w:bookmarkEnd w:id="12"/>
      <w:bookmarkEnd w:id="13"/>
      <w:bookmarkEnd w:id="14"/>
      <w:bookmarkEnd w:id="15"/>
      <w:bookmarkEnd w:id="16"/>
      <w:bookmarkEnd w:id="17"/>
    </w:p>
    <w:p w14:paraId="57840C98" w14:textId="5B09611C" w:rsidR="009060DE" w:rsidRPr="008D51DD" w:rsidRDefault="00563E38" w:rsidP="008D51DD">
      <w:pPr>
        <w:pStyle w:val="ParaNumbered"/>
      </w:pPr>
      <w:r w:rsidRPr="00563E38">
        <w:t>The</w:t>
      </w:r>
      <w:r w:rsidRPr="00563E38">
        <w:rPr>
          <w:rFonts w:ascii="Arial" w:eastAsia="Times New Roman" w:hAnsi="Arial" w:cs="Arial"/>
          <w:color w:val="auto"/>
          <w:sz w:val="22"/>
          <w:szCs w:val="22"/>
          <w:lang w:eastAsia="en-US"/>
        </w:rPr>
        <w:t xml:space="preserve"> </w:t>
      </w:r>
      <w:r w:rsidRPr="00563E38">
        <w:t xml:space="preserve">role of the </w:t>
      </w:r>
      <w:r w:rsidR="00D75D30">
        <w:t xml:space="preserve">National Data Guardian for Health and Care was established in November 2014, with the intention that </w:t>
      </w:r>
      <w:r w:rsidR="00D856CD">
        <w:t xml:space="preserve">would </w:t>
      </w:r>
      <w:r w:rsidR="00D75D30">
        <w:t xml:space="preserve">advocate for patients and service users on how their health and care data is </w:t>
      </w:r>
      <w:r w:rsidR="00D75D30" w:rsidRPr="008D51DD">
        <w:t xml:space="preserve">used. </w:t>
      </w:r>
      <w:r w:rsidRPr="008D51DD">
        <w:t xml:space="preserve"> The Government gave a</w:t>
      </w:r>
      <w:r w:rsidR="00D75D30" w:rsidRPr="008D51DD">
        <w:t xml:space="preserve"> commitment at that time to place the role on a statutory footing at the earliest opportunity so that it could </w:t>
      </w:r>
      <w:r w:rsidRPr="008D51DD">
        <w:t>have a formal power to</w:t>
      </w:r>
      <w:r w:rsidR="00D75D30" w:rsidRPr="008D51DD">
        <w:t xml:space="preserve"> advise on this issue.</w:t>
      </w:r>
      <w:r w:rsidR="009060DE" w:rsidRPr="008D51DD">
        <w:t xml:space="preserve"> </w:t>
      </w:r>
    </w:p>
    <w:p w14:paraId="2EE3C401" w14:textId="77777777" w:rsidR="00D75D30" w:rsidRPr="00B32A5A" w:rsidRDefault="009060DE" w:rsidP="008D51DD">
      <w:pPr>
        <w:pStyle w:val="ParaNumbered"/>
      </w:pPr>
      <w:r w:rsidRPr="008D51DD">
        <w:t>T</w:t>
      </w:r>
      <w:r w:rsidR="00D75D30" w:rsidRPr="008D51DD">
        <w:t xml:space="preserve">he Government consulted on the functions associated with the role </w:t>
      </w:r>
      <w:r w:rsidR="00D856CD" w:rsidRPr="008D51DD">
        <w:t xml:space="preserve">from </w:t>
      </w:r>
      <w:r w:rsidR="00DD5434" w:rsidRPr="008D51DD">
        <w:t>September</w:t>
      </w:r>
      <w:r w:rsidR="00D856CD" w:rsidRPr="008D51DD">
        <w:t xml:space="preserve"> to </w:t>
      </w:r>
      <w:r w:rsidR="00D75D30" w:rsidRPr="008D51DD">
        <w:t>December 2015 and</w:t>
      </w:r>
      <w:r w:rsidR="00563E38" w:rsidRPr="008D51DD">
        <w:t>,</w:t>
      </w:r>
      <w:r w:rsidR="00D75D30" w:rsidRPr="008D51DD">
        <w:t xml:space="preserve"> as was reflected in the response published in July 2016</w:t>
      </w:r>
      <w:r w:rsidR="00563E38" w:rsidRPr="008D51DD">
        <w:t>,</w:t>
      </w:r>
      <w:r w:rsidR="00D75D30" w:rsidRPr="008D51DD">
        <w:t xml:space="preserve"> there was broad support for </w:t>
      </w:r>
      <w:r w:rsidR="00563E38" w:rsidRPr="00B32A5A">
        <w:t xml:space="preserve">putting </w:t>
      </w:r>
      <w:r w:rsidR="00D75D30" w:rsidRPr="00B32A5A">
        <w:t xml:space="preserve">the role </w:t>
      </w:r>
      <w:r w:rsidR="00563E38" w:rsidRPr="00B32A5A">
        <w:t>on a statutory footing</w:t>
      </w:r>
      <w:r w:rsidR="008D51DD" w:rsidRPr="00B32A5A">
        <w:t>.</w:t>
      </w:r>
    </w:p>
    <w:p w14:paraId="33946BAD" w14:textId="6385B762" w:rsidR="009060DE" w:rsidRPr="00AD052D" w:rsidRDefault="00D75D30" w:rsidP="00AD052D">
      <w:pPr>
        <w:pStyle w:val="ParaNumbered"/>
        <w:rPr>
          <w:b/>
        </w:rPr>
      </w:pPr>
      <w:r w:rsidRPr="00AD052D">
        <w:t xml:space="preserve">The provisions in this </w:t>
      </w:r>
      <w:r w:rsidR="003F6D5D">
        <w:t>Act</w:t>
      </w:r>
      <w:r w:rsidR="003F6D5D" w:rsidRPr="00AD052D">
        <w:t xml:space="preserve"> </w:t>
      </w:r>
      <w:r w:rsidRPr="00AD052D">
        <w:t>seek to implement the outcome of that consultation</w:t>
      </w:r>
      <w:r w:rsidR="00563E38" w:rsidRPr="00AD052D">
        <w:t>, by establishing the role on a statutory basis</w:t>
      </w:r>
      <w:r w:rsidR="00F92AB0">
        <w:t xml:space="preserve">. </w:t>
      </w:r>
      <w:r w:rsidR="00563E38" w:rsidRPr="00AD052D">
        <w:t xml:space="preserve">The </w:t>
      </w:r>
      <w:r w:rsidR="003F6D5D">
        <w:t>Act</w:t>
      </w:r>
      <w:r w:rsidR="003F6D5D" w:rsidRPr="00AD052D">
        <w:t xml:space="preserve"> </w:t>
      </w:r>
      <w:r w:rsidRPr="00AD052D">
        <w:t>establish</w:t>
      </w:r>
      <w:r w:rsidR="003F6D5D">
        <w:t>es</w:t>
      </w:r>
      <w:r w:rsidRPr="00AD052D">
        <w:t xml:space="preserve"> </w:t>
      </w:r>
      <w:r w:rsidR="00563E38" w:rsidRPr="00AD052D">
        <w:t xml:space="preserve">a </w:t>
      </w:r>
      <w:r w:rsidRPr="00AD052D">
        <w:t xml:space="preserve">National Data Guardian for Health and Social Care, with powers to provide formal </w:t>
      </w:r>
      <w:r w:rsidR="00563E38" w:rsidRPr="00AD052D">
        <w:t xml:space="preserve">guidance </w:t>
      </w:r>
      <w:r w:rsidRPr="00AD052D">
        <w:t xml:space="preserve">and informal advice to organisations </w:t>
      </w:r>
      <w:r w:rsidR="00563E38" w:rsidRPr="00AD052D">
        <w:t xml:space="preserve">and individuals about the </w:t>
      </w:r>
      <w:r w:rsidRPr="00AD052D">
        <w:t>process</w:t>
      </w:r>
      <w:r w:rsidR="00563E38" w:rsidRPr="00AD052D">
        <w:t>ing of</w:t>
      </w:r>
      <w:r w:rsidRPr="00AD052D">
        <w:t xml:space="preserve"> health and</w:t>
      </w:r>
      <w:r w:rsidR="00563E38" w:rsidRPr="00AD052D">
        <w:t xml:space="preserve"> adult social</w:t>
      </w:r>
      <w:r w:rsidRPr="00AD052D">
        <w:t xml:space="preserve"> care data in England.</w:t>
      </w:r>
    </w:p>
    <w:bookmarkStart w:id="23" w:name="_Toc534970814" w:displacedByCustomXml="next"/>
    <w:bookmarkStart w:id="24" w:name="_Toc534970309" w:displacedByCustomXml="next"/>
    <w:bookmarkStart w:id="25" w:name="_Toc534969846" w:displacedByCustomXml="next"/>
    <w:bookmarkStart w:id="26" w:name="_Toc534618410" w:displacedByCustomXml="next"/>
    <w:bookmarkStart w:id="27" w:name="_Toc534618332" w:displacedByCustomXml="next"/>
    <w:bookmarkStart w:id="28" w:name="_Toc518580532" w:displacedByCustomXml="next"/>
    <w:sdt>
      <w:sdtPr>
        <w:id w:val="-2027630679"/>
        <w:lock w:val="contentLocked"/>
        <w:placeholder>
          <w:docPart w:val="4F059C07CF614762AFEE0A8DC608FC36"/>
        </w:placeholder>
        <w:group/>
      </w:sdtPr>
      <w:sdtEndPr/>
      <w:sdtContent>
        <w:p w14:paraId="1F49C77D" w14:textId="77777777" w:rsidR="00D75D30" w:rsidRPr="00CA4237" w:rsidRDefault="00D75D30" w:rsidP="00D856CD">
          <w:pPr>
            <w:pStyle w:val="Heading1"/>
            <w:keepNext/>
          </w:pPr>
          <w:r w:rsidRPr="00CA4237">
            <w:t>Territorial extent and application</w:t>
          </w:r>
        </w:p>
      </w:sdtContent>
    </w:sdt>
    <w:bookmarkEnd w:id="23" w:displacedByCustomXml="prev"/>
    <w:bookmarkEnd w:id="24" w:displacedByCustomXml="prev"/>
    <w:bookmarkEnd w:id="25" w:displacedByCustomXml="prev"/>
    <w:bookmarkEnd w:id="26" w:displacedByCustomXml="prev"/>
    <w:bookmarkEnd w:id="27" w:displacedByCustomXml="prev"/>
    <w:bookmarkEnd w:id="28" w:displacedByCustomXml="prev"/>
    <w:p w14:paraId="6C76D468" w14:textId="330DC68C" w:rsidR="00D75D30" w:rsidRDefault="003F6D5D" w:rsidP="00B32A5A">
      <w:pPr>
        <w:pStyle w:val="ParaNumbered"/>
        <w:spacing w:before="120"/>
        <w:ind w:hanging="357"/>
      </w:pPr>
      <w:r>
        <w:t xml:space="preserve">Section </w:t>
      </w:r>
      <w:r w:rsidR="00D408A6">
        <w:t>4</w:t>
      </w:r>
      <w:r w:rsidR="00D75D30">
        <w:t xml:space="preserve"> sets out the territorial extent of the </w:t>
      </w:r>
      <w:r>
        <w:t>Act</w:t>
      </w:r>
      <w:r w:rsidR="00D75D30">
        <w:t xml:space="preserve">.  The </w:t>
      </w:r>
      <w:r>
        <w:t xml:space="preserve">Act </w:t>
      </w:r>
      <w:r w:rsidR="00D75D30">
        <w:t xml:space="preserve">extends to England and Wales only.  </w:t>
      </w:r>
      <w:r>
        <w:t xml:space="preserve">Section </w:t>
      </w:r>
      <w:r w:rsidR="00D75D30">
        <w:t xml:space="preserve">1, which provides for the </w:t>
      </w:r>
      <w:r w:rsidR="006C6B21">
        <w:t xml:space="preserve">National </w:t>
      </w:r>
      <w:r w:rsidR="00D75D30">
        <w:t xml:space="preserve">Data Guardian to publish guidance and give advice, information and assistance, only applies in relation to the processing of health and adult social care </w:t>
      </w:r>
      <w:r w:rsidR="006C6B21">
        <w:t xml:space="preserve">data </w:t>
      </w:r>
      <w:r w:rsidR="00D75D30">
        <w:t>in England.</w:t>
      </w:r>
    </w:p>
    <w:p w14:paraId="25BF9D5B" w14:textId="1E8B66DE" w:rsidR="00D75D30" w:rsidRDefault="00D75D30" w:rsidP="008D51DD">
      <w:pPr>
        <w:pStyle w:val="ParaNumbered"/>
      </w:pPr>
      <w:r w:rsidRPr="00624772">
        <w:t>See the table in Annex A for a summary of the position regarding territorial extent and application</w:t>
      </w:r>
      <w:r>
        <w:t xml:space="preserve"> </w:t>
      </w:r>
      <w:r>
        <w:lastRenderedPageBreak/>
        <w:t>in the United Kingdom</w:t>
      </w:r>
      <w:r w:rsidRPr="00624772">
        <w:t xml:space="preserve">. </w:t>
      </w:r>
    </w:p>
    <w:p w14:paraId="6B4B51EB" w14:textId="64FE37CF" w:rsidR="00D75D30" w:rsidRDefault="00D75D30" w:rsidP="00886093">
      <w:pPr>
        <w:pStyle w:val="Heading1"/>
      </w:pPr>
      <w:bookmarkStart w:id="29" w:name="_Toc518580533"/>
      <w:bookmarkStart w:id="30" w:name="_Toc534618333"/>
      <w:bookmarkStart w:id="31" w:name="_Toc534618411"/>
      <w:bookmarkStart w:id="32" w:name="_Toc534969847"/>
      <w:bookmarkStart w:id="33" w:name="_Toc534970310"/>
      <w:bookmarkStart w:id="34" w:name="_Toc534970815"/>
      <w:r>
        <w:t xml:space="preserve">Commentary on Provisions of the </w:t>
      </w:r>
      <w:bookmarkEnd w:id="29"/>
      <w:r w:rsidR="003F6D5D">
        <w:t>Act</w:t>
      </w:r>
      <w:bookmarkEnd w:id="30"/>
      <w:bookmarkEnd w:id="31"/>
      <w:bookmarkEnd w:id="32"/>
      <w:bookmarkEnd w:id="33"/>
      <w:bookmarkEnd w:id="34"/>
    </w:p>
    <w:p w14:paraId="04687FC7" w14:textId="7735BB34" w:rsidR="00AC439E" w:rsidRPr="00071FB1" w:rsidRDefault="003F6D5D" w:rsidP="00EC0850">
      <w:pPr>
        <w:pStyle w:val="HSubheading3"/>
      </w:pPr>
      <w:bookmarkStart w:id="35" w:name="_Toc518580534"/>
      <w:bookmarkStart w:id="36" w:name="_Toc534618334"/>
      <w:bookmarkStart w:id="37" w:name="_Toc534618412"/>
      <w:bookmarkStart w:id="38" w:name="_Toc534969848"/>
      <w:bookmarkStart w:id="39" w:name="_Toc534970311"/>
      <w:bookmarkStart w:id="40" w:name="_Toc534970816"/>
      <w:r>
        <w:t>Section</w:t>
      </w:r>
      <w:r w:rsidRPr="00071FB1">
        <w:t xml:space="preserve"> </w:t>
      </w:r>
      <w:r w:rsidR="00AC439E" w:rsidRPr="00071FB1">
        <w:t>1: National Data Guardian for Health and Social Care</w:t>
      </w:r>
      <w:bookmarkEnd w:id="35"/>
      <w:bookmarkEnd w:id="36"/>
      <w:bookmarkEnd w:id="37"/>
      <w:bookmarkEnd w:id="38"/>
      <w:bookmarkEnd w:id="39"/>
      <w:bookmarkEnd w:id="40"/>
      <w:r w:rsidR="00AC439E" w:rsidRPr="00071FB1">
        <w:t xml:space="preserve"> </w:t>
      </w:r>
    </w:p>
    <w:p w14:paraId="2817C8FF" w14:textId="635BBD76" w:rsidR="00AC439E" w:rsidRPr="008D51DD" w:rsidRDefault="003F6D5D" w:rsidP="008D51DD">
      <w:pPr>
        <w:pStyle w:val="ParaNumbered"/>
        <w:spacing w:after="145"/>
        <w:ind w:hanging="357"/>
      </w:pPr>
      <w:r>
        <w:t>Section</w:t>
      </w:r>
      <w:r w:rsidRPr="008D51DD">
        <w:t xml:space="preserve"> </w:t>
      </w:r>
      <w:r w:rsidR="00AC439E" w:rsidRPr="008D51DD">
        <w:t xml:space="preserve">1 creates the office of the National Data Guardian for Health and Social Care </w:t>
      </w:r>
      <w:r w:rsidR="006C6B21" w:rsidRPr="008D51DD">
        <w:t xml:space="preserve">(the Data Guardian) </w:t>
      </w:r>
      <w:r w:rsidR="00AC439E" w:rsidRPr="008D51DD">
        <w:t>and makes</w:t>
      </w:r>
      <w:r w:rsidR="009875C2" w:rsidRPr="008D51DD">
        <w:t xml:space="preserve"> </w:t>
      </w:r>
      <w:r w:rsidR="00AC439E" w:rsidRPr="008D51DD">
        <w:t>some general provisions about the Data Guardian’s functions and the way in which they are to be carried out.</w:t>
      </w:r>
    </w:p>
    <w:p w14:paraId="1D74BE92" w14:textId="21D10E84" w:rsidR="00071FB1" w:rsidRPr="008D51DD" w:rsidRDefault="00AC439E" w:rsidP="008D51DD">
      <w:pPr>
        <w:pStyle w:val="ParaNumbered"/>
        <w:spacing w:after="145"/>
        <w:ind w:hanging="357"/>
      </w:pPr>
      <w:r w:rsidRPr="008D51DD">
        <w:t xml:space="preserve">Under subsection (1) the Data Guardian must be appointed by the Secretary of State.  The Schedule makes further provision about the establishment, maintenance and operation of the office of the Data Guardian. </w:t>
      </w:r>
    </w:p>
    <w:p w14:paraId="6A4B7607" w14:textId="5F5CBFE5" w:rsidR="00071FB1" w:rsidRPr="008D51DD" w:rsidRDefault="00AC439E" w:rsidP="008D51DD">
      <w:pPr>
        <w:pStyle w:val="ParaNumbered"/>
        <w:spacing w:after="145"/>
        <w:ind w:hanging="357"/>
      </w:pPr>
      <w:r w:rsidRPr="008D51DD">
        <w:t xml:space="preserve">Subsection (2) </w:t>
      </w:r>
      <w:r w:rsidR="006C6B21" w:rsidRPr="008D51DD">
        <w:t xml:space="preserve">empowers </w:t>
      </w:r>
      <w:r w:rsidRPr="008D51DD">
        <w:t xml:space="preserve">the Data Guardian to publish guidance about the processing of health and adult social care data in England.  “Health and adult social care data” is defined in </w:t>
      </w:r>
      <w:r w:rsidR="003F6D5D">
        <w:t>Section</w:t>
      </w:r>
      <w:r w:rsidR="003F6D5D" w:rsidRPr="008D51DD">
        <w:t xml:space="preserve"> </w:t>
      </w:r>
      <w:r w:rsidRPr="008D51DD">
        <w:t>2(</w:t>
      </w:r>
      <w:r w:rsidR="00D856CD" w:rsidRPr="008D51DD">
        <w:t>6</w:t>
      </w:r>
      <w:r w:rsidRPr="008D51DD">
        <w:t>), and “proc</w:t>
      </w:r>
      <w:r w:rsidR="0077191D" w:rsidRPr="008D51DD">
        <w:t xml:space="preserve">essing” is defined in </w:t>
      </w:r>
      <w:r w:rsidR="003F6D5D">
        <w:t>Section</w:t>
      </w:r>
      <w:r w:rsidR="003F6D5D" w:rsidRPr="008D51DD">
        <w:t xml:space="preserve"> </w:t>
      </w:r>
      <w:r w:rsidR="0077191D" w:rsidRPr="008D51DD">
        <w:t>2(7</w:t>
      </w:r>
      <w:r w:rsidRPr="008D51DD">
        <w:t xml:space="preserve">).   An example of something that the Data Guardian </w:t>
      </w:r>
      <w:r w:rsidR="00071FB1" w:rsidRPr="008D51DD">
        <w:t>could publish guidance about is security standards</w:t>
      </w:r>
      <w:r w:rsidR="006C6B21" w:rsidRPr="008D51DD">
        <w:t xml:space="preserve"> for storing health and adult social care data</w:t>
      </w:r>
      <w:r w:rsidR="008D51DD">
        <w:t>.</w:t>
      </w:r>
    </w:p>
    <w:p w14:paraId="12D0378B" w14:textId="718BD9C8" w:rsidR="00071FB1" w:rsidRPr="008D51DD" w:rsidRDefault="00071FB1" w:rsidP="008D51DD">
      <w:pPr>
        <w:pStyle w:val="ParaNumbered"/>
        <w:spacing w:after="145"/>
        <w:ind w:hanging="357"/>
      </w:pPr>
      <w:r w:rsidRPr="008D51DD">
        <w:t>Subsection (3) imposes a duty on certain organisations and individuals to have regard to the National Data Guardian’s published guidance.  The duty applies to public bodies exercising functions that relate to the health service</w:t>
      </w:r>
      <w:r w:rsidR="00D856CD" w:rsidRPr="008D51DD">
        <w:t>,</w:t>
      </w:r>
      <w:r w:rsidRPr="008D51DD">
        <w:t xml:space="preserve"> adult social care</w:t>
      </w:r>
      <w:r w:rsidR="00D856CD" w:rsidRPr="008D51DD">
        <w:t xml:space="preserve"> or adult carer support</w:t>
      </w:r>
      <w:r w:rsidRPr="008D51DD">
        <w:t xml:space="preserve"> and to persons providing health services or adult social care under arrangements with those bodies.  The first category covers public bodies </w:t>
      </w:r>
      <w:r w:rsidR="00DD5434" w:rsidRPr="008D51DD">
        <w:t>that</w:t>
      </w:r>
      <w:r w:rsidRPr="008D51DD">
        <w:t xml:space="preserve"> </w:t>
      </w:r>
      <w:r w:rsidR="00DD5434" w:rsidRPr="008D51DD">
        <w:t>provide</w:t>
      </w:r>
      <w:r w:rsidR="006C6B21" w:rsidRPr="008D51DD">
        <w:t>,</w:t>
      </w:r>
      <w:r w:rsidRPr="008D51DD">
        <w:t xml:space="preserve"> commission or regulate health or adult social care services, or exercise any other function in relation to the health service or adult social care.  The second category covers </w:t>
      </w:r>
      <w:r w:rsidR="006C6B21" w:rsidRPr="008D51DD">
        <w:t xml:space="preserve">anyone providing publicly funded </w:t>
      </w:r>
      <w:r w:rsidRPr="008D51DD">
        <w:t xml:space="preserve">health services or adult social care </w:t>
      </w:r>
      <w:r w:rsidR="006C6B21" w:rsidRPr="008D51DD">
        <w:t>commissioned by</w:t>
      </w:r>
      <w:r w:rsidR="00D856CD" w:rsidRPr="008D51DD">
        <w:t>,</w:t>
      </w:r>
      <w:r w:rsidR="006C6B21" w:rsidRPr="008D51DD">
        <w:t xml:space="preserve"> or on behalf of</w:t>
      </w:r>
      <w:r w:rsidR="00D856CD" w:rsidRPr="008D51DD">
        <w:t>,</w:t>
      </w:r>
      <w:r w:rsidR="006C6B21" w:rsidRPr="008D51DD">
        <w:t xml:space="preserve"> a public body</w:t>
      </w:r>
      <w:r w:rsidRPr="008D51DD">
        <w:t xml:space="preserve">. </w:t>
      </w:r>
    </w:p>
    <w:p w14:paraId="14140595" w14:textId="25C1F816" w:rsidR="00071FB1" w:rsidRPr="008D51DD" w:rsidRDefault="00071FB1" w:rsidP="008D51DD">
      <w:pPr>
        <w:pStyle w:val="ParaNumbered"/>
        <w:spacing w:after="145"/>
        <w:ind w:hanging="357"/>
      </w:pPr>
      <w:r w:rsidRPr="008D51DD">
        <w:t>Subsection (</w:t>
      </w:r>
      <w:r w:rsidR="00D408A6" w:rsidRPr="008D51DD">
        <w:t>4</w:t>
      </w:r>
      <w:r w:rsidRPr="008D51DD">
        <w:t>) requires the Data Guardian to keep his or her published guidance under review,</w:t>
      </w:r>
      <w:r w:rsidR="00D408A6" w:rsidRPr="008D51DD">
        <w:t xml:space="preserve"> </w:t>
      </w:r>
      <w:r w:rsidR="00D856CD" w:rsidRPr="008D51DD">
        <w:t xml:space="preserve">and </w:t>
      </w:r>
      <w:r w:rsidR="00D408A6" w:rsidRPr="008D51DD">
        <w:t xml:space="preserve">subsection (5) allows the Data Guardian </w:t>
      </w:r>
      <w:r w:rsidRPr="008D51DD">
        <w:t xml:space="preserve">to revise the guidance as he or she considers appropriate.  </w:t>
      </w:r>
      <w:r w:rsidR="00D408A6" w:rsidRPr="008D51DD">
        <w:t xml:space="preserve">These </w:t>
      </w:r>
      <w:r w:rsidRPr="008D51DD">
        <w:t>requirement</w:t>
      </w:r>
      <w:r w:rsidR="00D408A6" w:rsidRPr="008D51DD">
        <w:t>s</w:t>
      </w:r>
      <w:r w:rsidRPr="008D51DD">
        <w:t xml:space="preserve"> </w:t>
      </w:r>
      <w:r w:rsidR="00473F57" w:rsidRPr="008D51DD">
        <w:t>are</w:t>
      </w:r>
      <w:r w:rsidRPr="008D51DD">
        <w:t xml:space="preserve"> intended to ensure that the published guidance remains relevant over time and, where appropriate, is updated to reflect new evidence.</w:t>
      </w:r>
    </w:p>
    <w:p w14:paraId="1ED17FE8" w14:textId="319C4339" w:rsidR="00071FB1" w:rsidRPr="008D51DD" w:rsidRDefault="00AC439E" w:rsidP="008D51DD">
      <w:pPr>
        <w:pStyle w:val="ParaNumbered"/>
        <w:spacing w:after="145"/>
        <w:ind w:hanging="357"/>
      </w:pPr>
      <w:r w:rsidRPr="008D51DD">
        <w:t xml:space="preserve">Subsection (6) requires the Data Guardian, before publishing </w:t>
      </w:r>
      <w:r w:rsidR="00D856CD" w:rsidRPr="008D51DD">
        <w:t>their</w:t>
      </w:r>
      <w:r w:rsidRPr="008D51DD">
        <w:t xml:space="preserve"> guidance, to consult such persons as he or she considers appropriate.  </w:t>
      </w:r>
    </w:p>
    <w:p w14:paraId="030907B7" w14:textId="6BBEA8D9" w:rsidR="00071FB1" w:rsidRPr="008D51DD" w:rsidRDefault="00AC439E" w:rsidP="008D51DD">
      <w:pPr>
        <w:pStyle w:val="ParaNumbered"/>
        <w:spacing w:after="145"/>
        <w:ind w:hanging="357"/>
      </w:pPr>
      <w:r w:rsidRPr="008D51DD">
        <w:t>Subsection (7) allows the Data Guardian to give informal advice, assistance and information about the processing of health and adult social care data in England.  The Data Guardian can give advice, assistance and information to anyone, so long as it is about</w:t>
      </w:r>
      <w:r w:rsidR="00D856CD" w:rsidRPr="008D51DD">
        <w:t>,</w:t>
      </w:r>
      <w:r w:rsidRPr="008D51DD">
        <w:t xml:space="preserve"> or relates to</w:t>
      </w:r>
      <w:r w:rsidR="00D856CD" w:rsidRPr="008D51DD">
        <w:t>,</w:t>
      </w:r>
      <w:r w:rsidRPr="008D51DD">
        <w:t xml:space="preserve"> the processing of health and adult social care data in England.  Unlike the Data Guardian’s published guidance, no one has a statutory duty to have regard to the Data Guardian’s advice, assistance </w:t>
      </w:r>
      <w:r w:rsidR="00D856CD" w:rsidRPr="008D51DD">
        <w:t xml:space="preserve">or </w:t>
      </w:r>
      <w:r w:rsidRPr="008D51DD">
        <w:t xml:space="preserve">information.  </w:t>
      </w:r>
    </w:p>
    <w:p w14:paraId="67B7841B" w14:textId="6F5D0099" w:rsidR="00071FB1" w:rsidRPr="008D51DD" w:rsidRDefault="00AC439E" w:rsidP="008D51DD">
      <w:pPr>
        <w:pStyle w:val="ParaNumbered"/>
        <w:spacing w:after="145"/>
        <w:ind w:hanging="357"/>
      </w:pPr>
      <w:r w:rsidRPr="008D51DD">
        <w:t xml:space="preserve">Subsection (8) refers to the power of the Data Guardian to publish guidance or give advice, assistance and information about the processing of health and adult social care data in England, </w:t>
      </w:r>
      <w:r w:rsidR="006C6B21" w:rsidRPr="008D51DD">
        <w:t xml:space="preserve">giving </w:t>
      </w:r>
      <w:r w:rsidRPr="008D51DD">
        <w:t xml:space="preserve">the Data Guardian flexibility in how far any particular piece of advice, assistance, information or guidance may extend.  For example, guidance may be published in relation to all cases to which a power to issue guidance extends, or in relation to cases that are specified in the guidance.  The effect of this subsection is to clarify that the Data Guardian can publish guidance and give advice on specific topics or themes, and can target guidance and advice to certain organisations, individuals or sectors, as appropriate.  </w:t>
      </w:r>
    </w:p>
    <w:p w14:paraId="59E135ED" w14:textId="62434E2E" w:rsidR="00473F57" w:rsidRDefault="00473F57" w:rsidP="008D51DD">
      <w:pPr>
        <w:pStyle w:val="ParaNumbered"/>
        <w:spacing w:after="145"/>
        <w:ind w:hanging="357"/>
      </w:pPr>
      <w:r w:rsidRPr="008D51DD">
        <w:t>Subsection</w:t>
      </w:r>
      <w:r>
        <w:t xml:space="preserve"> (9) provides that the duty to have regard to the Data Guardian’s published guidance only applies so far as the guidance is relevant to the body’s or person’s functions or services. </w:t>
      </w:r>
    </w:p>
    <w:p w14:paraId="62AD0E94" w14:textId="58197B8A" w:rsidR="0066642D" w:rsidRDefault="00AC439E" w:rsidP="008D51DD">
      <w:pPr>
        <w:pStyle w:val="ParaNumbered"/>
      </w:pPr>
      <w:r w:rsidRPr="008D51DD">
        <w:lastRenderedPageBreak/>
        <w:t>Subsection</w:t>
      </w:r>
      <w:r w:rsidRPr="00D75D30">
        <w:t xml:space="preserve"> (</w:t>
      </w:r>
      <w:r w:rsidR="00D408A6">
        <w:t>10</w:t>
      </w:r>
      <w:r w:rsidRPr="00D75D30">
        <w:t xml:space="preserve">) introduces the Schedule to the </w:t>
      </w:r>
      <w:r w:rsidR="003F6D5D">
        <w:t>Act</w:t>
      </w:r>
      <w:r w:rsidR="003F6D5D" w:rsidRPr="00D75D30">
        <w:t xml:space="preserve"> </w:t>
      </w:r>
      <w:r w:rsidRPr="00D75D30">
        <w:t xml:space="preserve">which gives detailed provision about a broad range of matters relating to the office of the Data Guardian, its constitution and how </w:t>
      </w:r>
      <w:r w:rsidR="006C6B21">
        <w:t xml:space="preserve">members of staff and </w:t>
      </w:r>
      <w:r w:rsidR="00941E71">
        <w:t xml:space="preserve">advisors </w:t>
      </w:r>
      <w:r w:rsidR="006C6B21">
        <w:t>are to be appointed and remunerated.</w:t>
      </w:r>
    </w:p>
    <w:p w14:paraId="79D954EA" w14:textId="64A53EEA" w:rsidR="00AC439E" w:rsidRPr="004D441E" w:rsidRDefault="008529BE" w:rsidP="00EC0850">
      <w:pPr>
        <w:pStyle w:val="HSubheading3"/>
        <w:rPr>
          <w:sz w:val="36"/>
          <w:szCs w:val="36"/>
        </w:rPr>
      </w:pPr>
      <w:bookmarkStart w:id="41" w:name="_Toc518580535"/>
      <w:bookmarkStart w:id="42" w:name="_Toc534618335"/>
      <w:bookmarkStart w:id="43" w:name="_Toc534618413"/>
      <w:bookmarkStart w:id="44" w:name="_Toc534969849"/>
      <w:bookmarkStart w:id="45" w:name="_Toc534970312"/>
      <w:bookmarkStart w:id="46" w:name="_Toc534970817"/>
      <w:r>
        <w:t xml:space="preserve">Section </w:t>
      </w:r>
      <w:r w:rsidR="007664F5">
        <w:t>2: Section 1: I</w:t>
      </w:r>
      <w:r w:rsidR="00AC439E" w:rsidRPr="00071FB1">
        <w:t>nterpretation</w:t>
      </w:r>
      <w:bookmarkEnd w:id="41"/>
      <w:bookmarkEnd w:id="42"/>
      <w:bookmarkEnd w:id="43"/>
      <w:bookmarkEnd w:id="44"/>
      <w:bookmarkEnd w:id="45"/>
      <w:bookmarkEnd w:id="46"/>
    </w:p>
    <w:p w14:paraId="219B8720" w14:textId="392E0BF5" w:rsidR="00AC439E" w:rsidRPr="008D51DD" w:rsidRDefault="008529BE" w:rsidP="008D51DD">
      <w:pPr>
        <w:pStyle w:val="ParaNumbered"/>
      </w:pPr>
      <w:r>
        <w:t>Section</w:t>
      </w:r>
      <w:r w:rsidRPr="008D51DD">
        <w:t xml:space="preserve"> </w:t>
      </w:r>
      <w:r w:rsidR="00AC439E" w:rsidRPr="008D51DD">
        <w:t xml:space="preserve">2 defines some </w:t>
      </w:r>
      <w:r w:rsidR="00D856CD" w:rsidRPr="008D51DD">
        <w:t xml:space="preserve">of the </w:t>
      </w:r>
      <w:r w:rsidR="00AC439E" w:rsidRPr="008D51DD">
        <w:t xml:space="preserve">terms used in </w:t>
      </w:r>
      <w:r>
        <w:t>Section</w:t>
      </w:r>
      <w:r w:rsidRPr="008D51DD">
        <w:t xml:space="preserve"> </w:t>
      </w:r>
      <w:r w:rsidR="00AC439E" w:rsidRPr="008D51DD">
        <w:t xml:space="preserve">1. </w:t>
      </w:r>
    </w:p>
    <w:p w14:paraId="5868CCD7" w14:textId="3B2A188B" w:rsidR="009875C2" w:rsidRPr="008D51DD" w:rsidRDefault="00AC439E" w:rsidP="008D51DD">
      <w:pPr>
        <w:pStyle w:val="ParaNumbered"/>
      </w:pPr>
      <w:r w:rsidRPr="008D51DD">
        <w:t xml:space="preserve">Subsection (1) provides that the definitions in </w:t>
      </w:r>
      <w:r w:rsidR="008529BE">
        <w:t>Section</w:t>
      </w:r>
      <w:r w:rsidR="008529BE" w:rsidRPr="008D51DD">
        <w:t xml:space="preserve"> </w:t>
      </w:r>
      <w:r w:rsidRPr="008D51DD">
        <w:t xml:space="preserve">2 apply to </w:t>
      </w:r>
      <w:r w:rsidR="008529BE">
        <w:t>Sections</w:t>
      </w:r>
      <w:r w:rsidR="008529BE" w:rsidRPr="008D51DD">
        <w:t xml:space="preserve"> </w:t>
      </w:r>
      <w:r w:rsidRPr="008D51DD">
        <w:t>1</w:t>
      </w:r>
      <w:r w:rsidR="00D408A6" w:rsidRPr="008D51DD">
        <w:t xml:space="preserve"> and 2</w:t>
      </w:r>
      <w:r w:rsidRPr="008D51DD">
        <w:t>.</w:t>
      </w:r>
      <w:r w:rsidR="009875C2" w:rsidRPr="008D51DD">
        <w:t xml:space="preserve"> </w:t>
      </w:r>
    </w:p>
    <w:p w14:paraId="7C87BE41" w14:textId="6CEEDB5E" w:rsidR="00C45CCC" w:rsidRPr="008D51DD" w:rsidRDefault="00C45CCC" w:rsidP="008D51DD">
      <w:pPr>
        <w:pStyle w:val="ParaNumbered"/>
      </w:pPr>
      <w:r w:rsidRPr="008D51DD">
        <w:t>Subsection (2) defines “adult carer support”.</w:t>
      </w:r>
    </w:p>
    <w:p w14:paraId="46FEB220" w14:textId="51DAF14E" w:rsidR="009875C2" w:rsidRPr="008D51DD" w:rsidRDefault="00AC439E" w:rsidP="008D51DD">
      <w:pPr>
        <w:pStyle w:val="ParaNumbered"/>
      </w:pPr>
      <w:r w:rsidRPr="008D51DD">
        <w:t>Subsection (</w:t>
      </w:r>
      <w:r w:rsidR="00C45CCC" w:rsidRPr="008D51DD">
        <w:t>3</w:t>
      </w:r>
      <w:r w:rsidRPr="008D51DD">
        <w:t xml:space="preserve">) provides that “adult social care” includes all forms of personal care and other practical assistance provided for individuals who, by reason of age, illness, disability, pregnancy, childbirth, dependence on alcohol or drugs, or any other similar circumstances, are in need of such care or other assistance.  However, this will not include anything provided by an establishment or agency for which Her Majesty’s Chief Inspector of Education, Children’s Services and Skills is the registration authority under section 5 of the Care Standards Act 2000. </w:t>
      </w:r>
    </w:p>
    <w:p w14:paraId="64F03211" w14:textId="44C25F9C" w:rsidR="00C45CCC" w:rsidRPr="008D51DD" w:rsidRDefault="00C45CCC" w:rsidP="008D51DD">
      <w:pPr>
        <w:pStyle w:val="ParaNumbered"/>
      </w:pPr>
      <w:r w:rsidRPr="008D51DD">
        <w:t>Subsection (4) defines “carer”.</w:t>
      </w:r>
    </w:p>
    <w:p w14:paraId="18B43565" w14:textId="35771E55" w:rsidR="009875C2" w:rsidRPr="008D51DD" w:rsidRDefault="00AC439E" w:rsidP="008D51DD">
      <w:pPr>
        <w:pStyle w:val="ParaNumbered"/>
      </w:pPr>
      <w:r w:rsidRPr="008D51DD">
        <w:t>Subsection (</w:t>
      </w:r>
      <w:r w:rsidR="00C45CCC" w:rsidRPr="008D51DD">
        <w:t>5</w:t>
      </w:r>
      <w:r w:rsidRPr="008D51DD">
        <w:t>) provides that "</w:t>
      </w:r>
      <w:r w:rsidR="00D856CD" w:rsidRPr="008D51DD">
        <w:t xml:space="preserve">the </w:t>
      </w:r>
      <w:r w:rsidRPr="008D51DD">
        <w:t>health service" means services that must or may be provided as part of the health service continued under section 1(1) of the National Health Service Act 2006.</w:t>
      </w:r>
    </w:p>
    <w:p w14:paraId="3B2EC69E" w14:textId="0BBB03A9" w:rsidR="009875C2" w:rsidRPr="008D51DD" w:rsidRDefault="009875C2" w:rsidP="008D51DD">
      <w:pPr>
        <w:pStyle w:val="ParaNumbered"/>
      </w:pPr>
      <w:r w:rsidRPr="008D51DD">
        <w:t>S</w:t>
      </w:r>
      <w:r w:rsidR="00AC439E" w:rsidRPr="008D51DD">
        <w:t>ubsection (</w:t>
      </w:r>
      <w:r w:rsidR="00C45CCC" w:rsidRPr="008D51DD">
        <w:t>6</w:t>
      </w:r>
      <w:r w:rsidR="00AC439E" w:rsidRPr="008D51DD">
        <w:t>) provides that “health and adult social care data” means information (however recorded) that relates to: (</w:t>
      </w:r>
      <w:proofErr w:type="spellStart"/>
      <w:r w:rsidR="00AC439E" w:rsidRPr="008D51DD">
        <w:t>i</w:t>
      </w:r>
      <w:proofErr w:type="spellEnd"/>
      <w:r w:rsidR="00AC439E" w:rsidRPr="008D51DD">
        <w:t xml:space="preserve">) the physical or mental health or condition of an individual, the diagnosis of his or her condition or his or her care or treatment; (ii) any form of personal care or other practical assistance provided to an individual aged eighteen or over who, by reason of age, illness, disability, pregnancy, childbirth, dependence on alcohol or drugs, or other similar circumstances, is in need of such care or other assistance; and (iii) the assessment or provision of carer support under Part 1 of the Care Act 2014.  It does not matter whether or not the identity of the individual is ascertainable from the information. </w:t>
      </w:r>
    </w:p>
    <w:p w14:paraId="388BA3F4" w14:textId="7E08CF78" w:rsidR="009875C2" w:rsidRPr="008D51DD" w:rsidRDefault="00AC439E" w:rsidP="008D51DD">
      <w:pPr>
        <w:pStyle w:val="ParaNumbered"/>
      </w:pPr>
      <w:r w:rsidRPr="008D51DD">
        <w:t>Subsection (</w:t>
      </w:r>
      <w:r w:rsidR="00C45CCC" w:rsidRPr="008D51DD">
        <w:t>7</w:t>
      </w:r>
      <w:r w:rsidRPr="008D51DD">
        <w:t>) provides that "processing" has the same meaning given in section 1(1) of the Data Protection Act 1998.</w:t>
      </w:r>
      <w:r w:rsidR="009875C2" w:rsidRPr="008D51DD">
        <w:t xml:space="preserve"> </w:t>
      </w:r>
      <w:r w:rsidR="006C6B21" w:rsidRPr="008D51DD">
        <w:t>This is a broad definition that captures a range of activity involving data, including obtaining, holding, recording, using and sharing.</w:t>
      </w:r>
    </w:p>
    <w:p w14:paraId="3DBE0A47" w14:textId="23AEDD32" w:rsidR="00AC439E" w:rsidRDefault="00AC439E" w:rsidP="008D51DD">
      <w:pPr>
        <w:pStyle w:val="ParaNumbered"/>
      </w:pPr>
      <w:r w:rsidRPr="008D51DD">
        <w:t>Subsection (</w:t>
      </w:r>
      <w:r w:rsidR="00C45CCC" w:rsidRPr="008D51DD">
        <w:t>8</w:t>
      </w:r>
      <w:r w:rsidRPr="008D51DD">
        <w:t xml:space="preserve">) provides that a "public body" means a body or other </w:t>
      </w:r>
      <w:r w:rsidR="00440E23" w:rsidRPr="008D51DD">
        <w:t>person whose functions is</w:t>
      </w:r>
      <w:r w:rsidRPr="008D51DD">
        <w:t xml:space="preserve"> of a public nature or include</w:t>
      </w:r>
      <w:r w:rsidR="00D856CD" w:rsidRPr="008D51DD">
        <w:t>s</w:t>
      </w:r>
      <w:r w:rsidRPr="008D51DD">
        <w:t xml:space="preserve"> functions of that nature.  Where a body or person’s functions are not all of a public nature, they are on</w:t>
      </w:r>
      <w:r>
        <w:t xml:space="preserve">ly a considered a public body to the extent of their functions of a public nature. </w:t>
      </w:r>
    </w:p>
    <w:p w14:paraId="39F33189" w14:textId="58FC5CE5" w:rsidR="005506A2" w:rsidRPr="007664F5" w:rsidRDefault="008529BE" w:rsidP="00EC0850">
      <w:pPr>
        <w:pStyle w:val="HSubheading3"/>
      </w:pPr>
      <w:bookmarkStart w:id="47" w:name="_Toc534618336"/>
      <w:bookmarkStart w:id="48" w:name="_Toc534618414"/>
      <w:bookmarkStart w:id="49" w:name="_Toc534969850"/>
      <w:bookmarkStart w:id="50" w:name="_Toc534970313"/>
      <w:bookmarkStart w:id="51" w:name="_Toc534970818"/>
      <w:r>
        <w:t>Section</w:t>
      </w:r>
      <w:r w:rsidRPr="007664F5">
        <w:t xml:space="preserve"> </w:t>
      </w:r>
      <w:r w:rsidR="005506A2" w:rsidRPr="007664F5">
        <w:t xml:space="preserve">3: Consequential </w:t>
      </w:r>
      <w:r w:rsidR="005506A2" w:rsidRPr="00EC0850">
        <w:t>amendments</w:t>
      </w:r>
      <w:bookmarkEnd w:id="47"/>
      <w:bookmarkEnd w:id="48"/>
      <w:bookmarkEnd w:id="49"/>
      <w:bookmarkEnd w:id="50"/>
      <w:bookmarkEnd w:id="51"/>
    </w:p>
    <w:p w14:paraId="41C13FEE" w14:textId="4D10462C" w:rsidR="005506A2" w:rsidRPr="007664F5" w:rsidRDefault="005506A2" w:rsidP="008D51DD">
      <w:pPr>
        <w:pStyle w:val="ParaNumbered"/>
      </w:pPr>
      <w:r w:rsidRPr="007664F5">
        <w:t xml:space="preserve">This </w:t>
      </w:r>
      <w:r w:rsidR="00E32AC1">
        <w:t>Section</w:t>
      </w:r>
      <w:r w:rsidR="00E32AC1" w:rsidRPr="007664F5">
        <w:t xml:space="preserve"> </w:t>
      </w:r>
      <w:r w:rsidRPr="007664F5">
        <w:t xml:space="preserve">introduces amendments to other legislation as a consequence of this </w:t>
      </w:r>
      <w:r w:rsidR="008529BE">
        <w:t>Act</w:t>
      </w:r>
      <w:r w:rsidRPr="007664F5">
        <w:t>.</w:t>
      </w:r>
    </w:p>
    <w:p w14:paraId="52364740" w14:textId="0460F1BC" w:rsidR="00D856CD" w:rsidRPr="00E947C6" w:rsidRDefault="00D856CD" w:rsidP="00EC0850">
      <w:pPr>
        <w:pStyle w:val="HSubheading3"/>
      </w:pPr>
      <w:bookmarkStart w:id="52" w:name="_Toc518580536"/>
      <w:bookmarkStart w:id="53" w:name="_Toc534618337"/>
      <w:bookmarkStart w:id="54" w:name="_Toc534618415"/>
      <w:bookmarkStart w:id="55" w:name="_Toc534969851"/>
      <w:bookmarkStart w:id="56" w:name="_Toc534970314"/>
      <w:bookmarkStart w:id="57" w:name="_Toc534970819"/>
      <w:bookmarkEnd w:id="18"/>
      <w:bookmarkEnd w:id="19"/>
      <w:bookmarkEnd w:id="20"/>
      <w:r w:rsidRPr="00E947C6">
        <w:t>Schedule</w:t>
      </w:r>
      <w:r>
        <w:t xml:space="preserve"> 1</w:t>
      </w:r>
      <w:r w:rsidRPr="00E947C6">
        <w:t>: Further provisions about the Data Guardian</w:t>
      </w:r>
      <w:bookmarkEnd w:id="52"/>
      <w:r w:rsidRPr="00E947C6">
        <w:t xml:space="preserve"> </w:t>
      </w:r>
      <w:r>
        <w:t xml:space="preserve">as introduced in </w:t>
      </w:r>
      <w:r w:rsidR="008529BE">
        <w:t xml:space="preserve">Section </w:t>
      </w:r>
      <w:r>
        <w:t>1</w:t>
      </w:r>
      <w:bookmarkEnd w:id="53"/>
      <w:bookmarkEnd w:id="54"/>
      <w:bookmarkEnd w:id="55"/>
      <w:bookmarkEnd w:id="56"/>
      <w:bookmarkEnd w:id="57"/>
      <w:r w:rsidR="008D51DD">
        <w:t xml:space="preserve"> </w:t>
      </w:r>
    </w:p>
    <w:p w14:paraId="0758472F" w14:textId="0107C900" w:rsidR="00D856CD" w:rsidRPr="008D51DD" w:rsidRDefault="00D856CD" w:rsidP="008D51DD">
      <w:pPr>
        <w:pStyle w:val="ParaNumbered"/>
      </w:pPr>
      <w:r w:rsidRPr="00DC1D60">
        <w:t>Schedule</w:t>
      </w:r>
      <w:r w:rsidRPr="008768A5">
        <w:t xml:space="preserve"> </w:t>
      </w:r>
      <w:r>
        <w:t xml:space="preserve">1 </w:t>
      </w:r>
      <w:r w:rsidRPr="008768A5">
        <w:t xml:space="preserve">covers a broad range of matters relating to the office of the Data Guardian, its constitution </w:t>
      </w:r>
      <w:r w:rsidRPr="008D51DD">
        <w:t>and how members of staff and advisors are to be appointed and remunerated.</w:t>
      </w:r>
    </w:p>
    <w:p w14:paraId="60AF7CE3" w14:textId="5D0A54C6" w:rsidR="00D856CD" w:rsidRPr="008D51DD" w:rsidRDefault="00D856CD" w:rsidP="008D51DD">
      <w:pPr>
        <w:pStyle w:val="ParaNumbered"/>
      </w:pPr>
      <w:r w:rsidRPr="008D51DD">
        <w:t>Schedule 1 sets out the Data Guardian’s terms of appointment (paragraphs 1 to 6).</w:t>
      </w:r>
    </w:p>
    <w:p w14:paraId="4756EDC0" w14:textId="34414BDC" w:rsidR="00D856CD" w:rsidRPr="008D51DD" w:rsidRDefault="00D856CD" w:rsidP="008D51DD">
      <w:pPr>
        <w:pStyle w:val="ParaNumbered"/>
        <w:rPr>
          <w:rStyle w:val="CItalic"/>
          <w:i w:val="0"/>
        </w:rPr>
      </w:pPr>
      <w:r w:rsidRPr="008D51DD">
        <w:t>Paragraph 7 makes provision about the Data Guardian’s remuneration.  The Secretary of State may pay the Data Guardian remuneration, expenses and allowances.</w:t>
      </w:r>
    </w:p>
    <w:p w14:paraId="6CEBBE0E" w14:textId="743741F8" w:rsidR="00D856CD" w:rsidRPr="008D51DD" w:rsidRDefault="00D856CD" w:rsidP="008D51DD">
      <w:pPr>
        <w:pStyle w:val="ParaNumbered"/>
      </w:pPr>
      <w:r w:rsidRPr="008D51DD">
        <w:t xml:space="preserve">Paragraph 8 allows the Data Guardian to appoint members of staff and advisors.  </w:t>
      </w:r>
    </w:p>
    <w:p w14:paraId="2AE72117" w14:textId="76E9CBFE" w:rsidR="00D856CD" w:rsidRDefault="00D856CD" w:rsidP="008D51DD">
      <w:pPr>
        <w:pStyle w:val="ParaNumbered"/>
      </w:pPr>
      <w:r w:rsidRPr="008D51DD">
        <w:lastRenderedPageBreak/>
        <w:t>Paragraph</w:t>
      </w:r>
      <w:r w:rsidRPr="0036737E">
        <w:t xml:space="preserve"> 9 </w:t>
      </w:r>
      <w:r w:rsidRPr="00234835">
        <w:t>allows the Data Guardian to pay remuneration, expenses and allowances to members of staff, and expenses and allowances to advisors</w:t>
      </w:r>
      <w:r>
        <w:t xml:space="preserve">. </w:t>
      </w:r>
    </w:p>
    <w:p w14:paraId="7FED2886" w14:textId="51A4C569" w:rsidR="00D856CD" w:rsidRPr="00C71E37" w:rsidRDefault="00D856CD" w:rsidP="00C71E37">
      <w:pPr>
        <w:pStyle w:val="ParaNumbered"/>
      </w:pPr>
      <w:r w:rsidRPr="00C71E37">
        <w:t>Paragraph 10 has the effect that service as a member of staff or as an adviser to the Data Guardian does not count as service for the civil service</w:t>
      </w:r>
    </w:p>
    <w:p w14:paraId="48388D39" w14:textId="393623EA" w:rsidR="00D856CD" w:rsidRPr="00C71E37" w:rsidRDefault="00D856CD" w:rsidP="00C71E37">
      <w:pPr>
        <w:pStyle w:val="ParaNumbered"/>
      </w:pPr>
      <w:r w:rsidRPr="00C71E37">
        <w:t>Paragraph 11 allows the Data Guardian to authorise a member of his or her staff to do anything required or authorised to be done by the Data Guardian.</w:t>
      </w:r>
    </w:p>
    <w:p w14:paraId="3C8E96F4" w14:textId="6D0C8885" w:rsidR="00D856CD" w:rsidRPr="00C71E37" w:rsidRDefault="00D856CD" w:rsidP="00C71E37">
      <w:pPr>
        <w:pStyle w:val="ParaNumbered"/>
      </w:pPr>
      <w:r w:rsidRPr="00C71E37">
        <w:t xml:space="preserve">Paragraphs 12 to 14 allows the Data Guardian to second staff and to make payments to people who are seconded. </w:t>
      </w:r>
    </w:p>
    <w:p w14:paraId="4541E0E9" w14:textId="14DE3F38" w:rsidR="00D856CD" w:rsidRPr="00C71E37" w:rsidRDefault="00D856CD" w:rsidP="00C71E37">
      <w:pPr>
        <w:pStyle w:val="ParaNumbered"/>
      </w:pPr>
      <w:r w:rsidRPr="00C71E37">
        <w:t>Paragraph 15 provides that the Secretary of State must pay to the Data Guardian the amount he considers appropriate for the purpose of enabling the Data Guardian to carry out his or her functions.</w:t>
      </w:r>
    </w:p>
    <w:p w14:paraId="0B5E356C" w14:textId="0CF7084F" w:rsidR="00D856CD" w:rsidRPr="00C71E37" w:rsidRDefault="00D856CD" w:rsidP="00C71E37">
      <w:pPr>
        <w:pStyle w:val="ParaNumbered"/>
      </w:pPr>
      <w:r w:rsidRPr="00C71E37">
        <w:t xml:space="preserve">The Schedule also makes provision about the Data Guardian’s financial and reporting framework (paragraphs 16 to 20). </w:t>
      </w:r>
    </w:p>
    <w:p w14:paraId="38341D7E" w14:textId="1C62D086" w:rsidR="00D856CD" w:rsidRPr="00C71E37" w:rsidRDefault="00D856CD" w:rsidP="00C71E37">
      <w:pPr>
        <w:pStyle w:val="ParaNumbered"/>
      </w:pPr>
      <w:r w:rsidRPr="00C71E37">
        <w:t xml:space="preserve">Under paragraph 16, the Data Guardian will be required to keep accounts and proper financial records.  </w:t>
      </w:r>
    </w:p>
    <w:p w14:paraId="425C3986" w14:textId="15E6723C" w:rsidR="00D856CD" w:rsidRPr="00C71E37" w:rsidRDefault="00D856CD" w:rsidP="00C71E37">
      <w:pPr>
        <w:pStyle w:val="ParaNumbered"/>
      </w:pPr>
      <w:r w:rsidRPr="00C71E37">
        <w:t xml:space="preserve">Paragraph 17 requires the Data Guardian to produce an annual report of his or her activities at the end of each financial year.  “Financial year” is defined in paragraph 20.  The annual report must include a statement of accounts for the financial year in the form directed by the Secretary of State; a general description of any guidance published and any advice, assistance or information given in the financial year; and a general description of the Data Guardian’s priorities for the current financial year.  </w:t>
      </w:r>
    </w:p>
    <w:p w14:paraId="67179FD8" w14:textId="44B91B33" w:rsidR="00D856CD" w:rsidRPr="00C71E37" w:rsidRDefault="00D856CD" w:rsidP="00C71E37">
      <w:pPr>
        <w:pStyle w:val="ParaNumbered"/>
      </w:pPr>
      <w:r w:rsidRPr="00C71E37">
        <w:t xml:space="preserve">The Data Guardian must produce the annual report as soon as reasonably practicable after the end of a financial year (paragraph 17), and must send copies of the annual report to the Secretary of State before the end of the following June (paragraph 18).  </w:t>
      </w:r>
    </w:p>
    <w:p w14:paraId="105C1D54" w14:textId="0C553E3C" w:rsidR="00D856CD" w:rsidRPr="00C71E37" w:rsidRDefault="00D856CD" w:rsidP="00C71E37">
      <w:pPr>
        <w:pStyle w:val="ParaNumbered"/>
      </w:pPr>
      <w:r w:rsidRPr="00C71E37">
        <w:t>Paragraph 19 requires the Secretary of State to lay copies of the annual report before Parliament.</w:t>
      </w:r>
    </w:p>
    <w:p w14:paraId="38DDDCA8" w14:textId="3D413AF2" w:rsidR="00D856CD" w:rsidRDefault="00D856CD" w:rsidP="00C71E37">
      <w:pPr>
        <w:pStyle w:val="ParaNumbered"/>
      </w:pPr>
      <w:r w:rsidRPr="00C71E37">
        <w:t>“Financial</w:t>
      </w:r>
      <w:r w:rsidRPr="00234835">
        <w:t xml:space="preserve"> year” is defined in </w:t>
      </w:r>
      <w:r w:rsidRPr="00D528E4">
        <w:t>paragraph 20</w:t>
      </w:r>
      <w:r w:rsidRPr="00234835">
        <w:t xml:space="preserve"> as the period beginning with the day on which the first Data Guardian is a</w:t>
      </w:r>
      <w:r w:rsidRPr="00D856CD">
        <w:t>ppointed, and thereafter a period of 12 months ending on 31</w:t>
      </w:r>
      <w:r w:rsidRPr="00D528E4">
        <w:t>st</w:t>
      </w:r>
      <w:r w:rsidRPr="00234835">
        <w:t xml:space="preserve"> March.</w:t>
      </w:r>
    </w:p>
    <w:p w14:paraId="42E3E0F2" w14:textId="49D95A58" w:rsidR="00533991" w:rsidRPr="007664F5" w:rsidRDefault="00533991" w:rsidP="00EC0850">
      <w:pPr>
        <w:pStyle w:val="HSubheading3"/>
      </w:pPr>
      <w:bookmarkStart w:id="58" w:name="_Toc534618338"/>
      <w:bookmarkStart w:id="59" w:name="_Toc534618416"/>
      <w:bookmarkStart w:id="60" w:name="_Toc534969852"/>
      <w:bookmarkStart w:id="61" w:name="_Toc534970315"/>
      <w:bookmarkStart w:id="62" w:name="_Toc534970820"/>
      <w:bookmarkStart w:id="63" w:name="_Toc518580537"/>
      <w:r w:rsidRPr="007664F5">
        <w:t xml:space="preserve">Schedule 2: Consequential amendments as introduced in </w:t>
      </w:r>
      <w:r w:rsidR="008529BE">
        <w:t>Section</w:t>
      </w:r>
      <w:r w:rsidR="008529BE" w:rsidRPr="007664F5">
        <w:t xml:space="preserve"> </w:t>
      </w:r>
      <w:r w:rsidRPr="007664F5">
        <w:t>3</w:t>
      </w:r>
      <w:bookmarkEnd w:id="58"/>
      <w:bookmarkEnd w:id="59"/>
      <w:bookmarkEnd w:id="60"/>
      <w:bookmarkEnd w:id="61"/>
      <w:bookmarkEnd w:id="62"/>
    </w:p>
    <w:p w14:paraId="3B398A7E" w14:textId="4A8BE57A" w:rsidR="00533991" w:rsidRPr="007664F5" w:rsidRDefault="00533991" w:rsidP="00C71E37">
      <w:pPr>
        <w:pStyle w:val="ParaNumbered"/>
      </w:pPr>
      <w:r w:rsidRPr="007664F5">
        <w:t>This Schedule makes consequential amendments to the following Acts to include references to the National Data Guardian for Health and Social Care where appropriate</w:t>
      </w:r>
      <w:r>
        <w:t>:</w:t>
      </w:r>
      <w:r w:rsidRPr="007664F5">
        <w:t xml:space="preserve"> </w:t>
      </w:r>
    </w:p>
    <w:p w14:paraId="2982D0CD" w14:textId="0E1785AF" w:rsidR="00533991" w:rsidRPr="007664F5" w:rsidRDefault="00533991" w:rsidP="00886093">
      <w:pPr>
        <w:pStyle w:val="ParaBulleted"/>
      </w:pPr>
      <w:r>
        <w:t xml:space="preserve">the </w:t>
      </w:r>
      <w:r w:rsidRPr="007664F5">
        <w:t>Public Records Act 1958</w:t>
      </w:r>
      <w:r>
        <w:t>;</w:t>
      </w:r>
    </w:p>
    <w:p w14:paraId="1A9117D3" w14:textId="5455E231" w:rsidR="00533991" w:rsidRPr="007664F5" w:rsidRDefault="00533991" w:rsidP="00886093">
      <w:pPr>
        <w:pStyle w:val="ParaBulleted"/>
      </w:pPr>
      <w:r>
        <w:t xml:space="preserve">the </w:t>
      </w:r>
      <w:r w:rsidRPr="007664F5">
        <w:t>Parliamentary Commissioner Act 1967</w:t>
      </w:r>
      <w:r>
        <w:t>;</w:t>
      </w:r>
    </w:p>
    <w:p w14:paraId="4B4BBAD7" w14:textId="2364760E" w:rsidR="00533991" w:rsidRPr="007664F5" w:rsidRDefault="00533991" w:rsidP="00886093">
      <w:pPr>
        <w:pStyle w:val="ParaBulleted"/>
      </w:pPr>
      <w:r>
        <w:t xml:space="preserve">the </w:t>
      </w:r>
      <w:r w:rsidRPr="007664F5">
        <w:t>House of Commons Disqualification Act 1975</w:t>
      </w:r>
      <w:r>
        <w:t>;</w:t>
      </w:r>
      <w:r w:rsidRPr="007664F5">
        <w:t xml:space="preserve"> </w:t>
      </w:r>
    </w:p>
    <w:p w14:paraId="334BA4FF" w14:textId="3A1016C9" w:rsidR="00533991" w:rsidRPr="007664F5" w:rsidRDefault="00533991" w:rsidP="00886093">
      <w:pPr>
        <w:pStyle w:val="ParaBulleted"/>
      </w:pPr>
      <w:r>
        <w:t xml:space="preserve">the </w:t>
      </w:r>
      <w:r w:rsidRPr="007664F5">
        <w:t>Freedom of Information Act 2000</w:t>
      </w:r>
      <w:r>
        <w:t>;</w:t>
      </w:r>
    </w:p>
    <w:p w14:paraId="78058AC6" w14:textId="087A3DAB" w:rsidR="00533991" w:rsidRPr="007664F5" w:rsidRDefault="00533991" w:rsidP="00886093">
      <w:pPr>
        <w:pStyle w:val="ParaBulleted"/>
      </w:pPr>
      <w:r>
        <w:t xml:space="preserve">the </w:t>
      </w:r>
      <w:r w:rsidRPr="007664F5">
        <w:t>Equality Act 2010</w:t>
      </w:r>
      <w:r w:rsidR="009431BF">
        <w:t>.</w:t>
      </w:r>
      <w:r w:rsidRPr="007664F5">
        <w:t xml:space="preserve"> </w:t>
      </w:r>
    </w:p>
    <w:p w14:paraId="41B1CB73" w14:textId="77777777" w:rsidR="00EC0850" w:rsidRDefault="00EC0850">
      <w:pPr>
        <w:rPr>
          <w:rFonts w:ascii="Arial" w:eastAsiaTheme="majorEastAsia" w:hAnsi="Arial" w:cstheme="majorBidi"/>
          <w:b/>
          <w:bCs/>
          <w:color w:val="0070C0"/>
          <w:sz w:val="36"/>
          <w:szCs w:val="28"/>
        </w:rPr>
      </w:pPr>
      <w:bookmarkStart w:id="64" w:name="_Toc534618339"/>
      <w:bookmarkStart w:id="65" w:name="_Toc534618417"/>
      <w:bookmarkStart w:id="66" w:name="_Toc534969853"/>
      <w:bookmarkStart w:id="67" w:name="_Toc534970316"/>
      <w:bookmarkStart w:id="68" w:name="_Toc534970821"/>
      <w:r>
        <w:br w:type="page"/>
      </w:r>
    </w:p>
    <w:p w14:paraId="1045DB72" w14:textId="165122D4" w:rsidR="004C37BD" w:rsidRPr="004D441E" w:rsidRDefault="008D274B" w:rsidP="009D6886">
      <w:pPr>
        <w:pStyle w:val="Heading1"/>
        <w:tabs>
          <w:tab w:val="left" w:pos="3518"/>
        </w:tabs>
      </w:pPr>
      <w:r>
        <w:lastRenderedPageBreak/>
        <w:t>Commencement</w:t>
      </w:r>
      <w:bookmarkEnd w:id="63"/>
      <w:bookmarkEnd w:id="64"/>
      <w:bookmarkEnd w:id="65"/>
      <w:bookmarkEnd w:id="66"/>
      <w:bookmarkEnd w:id="67"/>
      <w:bookmarkEnd w:id="68"/>
    </w:p>
    <w:p w14:paraId="43C58C20" w14:textId="77777777" w:rsidR="00886093" w:rsidRDefault="00DD5434" w:rsidP="00886093">
      <w:pPr>
        <w:pStyle w:val="ParaNumbered"/>
      </w:pPr>
      <w:r>
        <w:t xml:space="preserve">As </w:t>
      </w:r>
      <w:r w:rsidRPr="00886B7C">
        <w:t>provided</w:t>
      </w:r>
      <w:r>
        <w:t xml:space="preserve"> for in </w:t>
      </w:r>
      <w:r w:rsidR="00E32AC1">
        <w:t xml:space="preserve">Section </w:t>
      </w:r>
      <w:r w:rsidR="00D408A6">
        <w:t>5</w:t>
      </w:r>
      <w:r>
        <w:t xml:space="preserve"> of the </w:t>
      </w:r>
      <w:r w:rsidR="008529BE">
        <w:t>Act</w:t>
      </w:r>
      <w:r>
        <w:t>, all o</w:t>
      </w:r>
      <w:r w:rsidR="00EF1244">
        <w:t xml:space="preserve">f the </w:t>
      </w:r>
      <w:r w:rsidR="008529BE">
        <w:t xml:space="preserve">Act’s </w:t>
      </w:r>
      <w:r w:rsidR="00EF1244">
        <w:t>provisions are to be brought into force by regulations made by the Secretary of State.</w:t>
      </w:r>
      <w:r w:rsidR="00886B7C">
        <w:t xml:space="preserve"> </w:t>
      </w:r>
      <w:bookmarkStart w:id="69" w:name="_Toc410653895"/>
      <w:bookmarkStart w:id="70" w:name="_Toc416612145"/>
      <w:bookmarkStart w:id="71" w:name="_Toc417648130"/>
      <w:bookmarkStart w:id="72" w:name="_Toc418587939"/>
      <w:bookmarkStart w:id="73" w:name="_Toc461633667"/>
      <w:bookmarkStart w:id="74" w:name="_Toc518580538"/>
      <w:bookmarkStart w:id="75" w:name="_Toc534618340"/>
      <w:bookmarkStart w:id="76" w:name="_Toc534618418"/>
      <w:bookmarkEnd w:id="21"/>
      <w:bookmarkEnd w:id="22"/>
    </w:p>
    <w:p w14:paraId="486AB5E2" w14:textId="1845CEF2" w:rsidR="004C37BD" w:rsidRPr="00EC0850" w:rsidRDefault="004C37BD" w:rsidP="00EC0850">
      <w:pPr>
        <w:pStyle w:val="Heading1"/>
        <w:rPr>
          <w:rFonts w:ascii="Palatino Linotype" w:hAnsi="Palatino Linotype" w:cs="PalatinoLinotype-Roman"/>
          <w:color w:val="000000"/>
          <w:sz w:val="20"/>
          <w:szCs w:val="24"/>
        </w:rPr>
      </w:pPr>
      <w:bookmarkStart w:id="77" w:name="_Toc534969854"/>
      <w:bookmarkStart w:id="78" w:name="_Toc534970317"/>
      <w:bookmarkStart w:id="79" w:name="_Toc534970822"/>
      <w:r w:rsidRPr="00CA4237">
        <w:t xml:space="preserve">Financial implications of the </w:t>
      </w:r>
      <w:bookmarkEnd w:id="69"/>
      <w:bookmarkEnd w:id="70"/>
      <w:bookmarkEnd w:id="71"/>
      <w:bookmarkEnd w:id="72"/>
      <w:bookmarkEnd w:id="73"/>
      <w:bookmarkEnd w:id="74"/>
      <w:r w:rsidR="008529BE">
        <w:t>Act</w:t>
      </w:r>
      <w:bookmarkEnd w:id="75"/>
      <w:bookmarkEnd w:id="76"/>
      <w:bookmarkEnd w:id="77"/>
      <w:bookmarkEnd w:id="78"/>
      <w:bookmarkEnd w:id="79"/>
    </w:p>
    <w:p w14:paraId="4739655F" w14:textId="700C79D8" w:rsidR="00DD5434" w:rsidRDefault="004C37BD" w:rsidP="00886B7C">
      <w:pPr>
        <w:pStyle w:val="ParaNumbered"/>
      </w:pPr>
      <w:r w:rsidRPr="00394083">
        <w:t xml:space="preserve">The </w:t>
      </w:r>
      <w:r w:rsidR="008529BE">
        <w:t xml:space="preserve">Act </w:t>
      </w:r>
      <w:r w:rsidR="00921AE9">
        <w:t xml:space="preserve">will require expenditure to fund </w:t>
      </w:r>
      <w:r w:rsidR="00A17D1F">
        <w:t>the</w:t>
      </w:r>
      <w:r w:rsidR="00921AE9">
        <w:t xml:space="preserve"> office of the </w:t>
      </w:r>
      <w:r w:rsidR="00A17D1F">
        <w:t>N</w:t>
      </w:r>
      <w:r w:rsidR="00AC71D1">
        <w:t xml:space="preserve">ational Data Guardian for Health and Social Care </w:t>
      </w:r>
      <w:r w:rsidR="00A17D1F">
        <w:t xml:space="preserve">in order that it </w:t>
      </w:r>
      <w:r w:rsidR="00941E71">
        <w:t>can</w:t>
      </w:r>
      <w:r w:rsidR="00A17D1F">
        <w:t xml:space="preserve"> undertake its</w:t>
      </w:r>
      <w:r w:rsidR="00941E71">
        <w:t xml:space="preserve"> statutory</w:t>
      </w:r>
      <w:r w:rsidR="00A17D1F">
        <w:t xml:space="preserve"> functions.</w:t>
      </w:r>
      <w:r w:rsidR="00921AE9">
        <w:t xml:space="preserve"> </w:t>
      </w:r>
      <w:r w:rsidR="00AC71D1">
        <w:t xml:space="preserve"> </w:t>
      </w:r>
      <w:r w:rsidR="00921AE9">
        <w:t>The Department of Health has estimated that these costs will be</w:t>
      </w:r>
      <w:r w:rsidR="00AC71D1">
        <w:t xml:space="preserve"> </w:t>
      </w:r>
      <w:r w:rsidR="00921AE9">
        <w:t xml:space="preserve">approximately </w:t>
      </w:r>
      <w:r w:rsidR="00AC71D1">
        <w:t>£700,000 per annum.</w:t>
      </w:r>
    </w:p>
    <w:p w14:paraId="490A5B76" w14:textId="70B6B40C" w:rsidR="00886093" w:rsidRDefault="00C76285" w:rsidP="00886093">
      <w:pPr>
        <w:pStyle w:val="ParaNumbered"/>
      </w:pPr>
      <w:r>
        <w:t>The</w:t>
      </w:r>
      <w:r w:rsidR="00921AE9">
        <w:t xml:space="preserve"> </w:t>
      </w:r>
      <w:r w:rsidR="008529BE">
        <w:t xml:space="preserve">Act </w:t>
      </w:r>
      <w:r w:rsidR="00941E71">
        <w:t xml:space="preserve">may </w:t>
      </w:r>
      <w:r w:rsidR="00921AE9">
        <w:t>result in some implementation costs for the bodies and individuals required to have regard to the Data Guardian’s published guidance, in that they will need to review and assess the relevance of the guidance</w:t>
      </w:r>
      <w:r w:rsidR="00AC71D1">
        <w:t xml:space="preserve">. </w:t>
      </w:r>
      <w:r w:rsidR="00921AE9">
        <w:t xml:space="preserve"> </w:t>
      </w:r>
      <w:bookmarkStart w:id="80" w:name="_Toc410653897"/>
      <w:bookmarkStart w:id="81" w:name="_Toc416612149"/>
      <w:bookmarkStart w:id="82" w:name="_Toc417648134"/>
      <w:bookmarkStart w:id="83" w:name="_Toc418587943"/>
      <w:bookmarkStart w:id="84" w:name="_Toc461633673"/>
      <w:bookmarkStart w:id="85" w:name="_Toc518580539"/>
      <w:bookmarkStart w:id="86" w:name="_Toc534618341"/>
    </w:p>
    <w:p w14:paraId="0BDC6FED" w14:textId="2113BBB6" w:rsidR="00EC0850" w:rsidRDefault="00EC0850">
      <w:pPr>
        <w:rPr>
          <w:rFonts w:ascii="Palatino Linotype" w:hAnsi="Palatino Linotype" w:cs="PalatinoLinotype-Roman"/>
          <w:color w:val="000000"/>
          <w:sz w:val="20"/>
          <w:szCs w:val="24"/>
        </w:rPr>
      </w:pPr>
      <w:r>
        <w:rPr>
          <w:rFonts w:ascii="Palatino Linotype" w:hAnsi="Palatino Linotype" w:cs="PalatinoLinotype-Roman"/>
          <w:color w:val="000000"/>
          <w:sz w:val="20"/>
          <w:szCs w:val="24"/>
        </w:rPr>
        <w:br w:type="page"/>
      </w:r>
    </w:p>
    <w:p w14:paraId="6A0592AF" w14:textId="6DE9D3B5" w:rsidR="009060DE" w:rsidRPr="00CA4237" w:rsidRDefault="00DD5434" w:rsidP="00886093">
      <w:pPr>
        <w:pStyle w:val="Heading1"/>
      </w:pPr>
      <w:bookmarkStart w:id="87" w:name="_Toc534969855"/>
      <w:bookmarkStart w:id="88" w:name="_Toc534970318"/>
      <w:bookmarkStart w:id="89" w:name="_Toc534970823"/>
      <w:r>
        <w:lastRenderedPageBreak/>
        <w:t>A</w:t>
      </w:r>
      <w:r w:rsidR="009060DE" w:rsidRPr="00CA4237">
        <w:t xml:space="preserve">nnex </w:t>
      </w:r>
      <w:bookmarkEnd w:id="80"/>
      <w:bookmarkEnd w:id="81"/>
      <w:r w:rsidR="00886B7C">
        <w:t xml:space="preserve">A </w:t>
      </w:r>
      <w:r w:rsidR="00886B7C">
        <w:rPr>
          <w:rFonts w:cs="Arial"/>
        </w:rPr>
        <w:t>–</w:t>
      </w:r>
      <w:r w:rsidR="009060DE" w:rsidRPr="00CA4237">
        <w:t xml:space="preserve"> </w:t>
      </w:r>
      <w:bookmarkEnd w:id="82"/>
      <w:bookmarkEnd w:id="83"/>
      <w:r w:rsidR="009060DE" w:rsidRPr="00A46160">
        <w:t>Territorial extent and application in the United Kingdom</w:t>
      </w:r>
      <w:bookmarkEnd w:id="84"/>
      <w:bookmarkEnd w:id="85"/>
      <w:bookmarkEnd w:id="86"/>
      <w:bookmarkEnd w:id="87"/>
      <w:bookmarkEnd w:id="88"/>
      <w:bookmarkEnd w:id="89"/>
    </w:p>
    <w:p w14:paraId="6D5D79CE" w14:textId="77777777" w:rsidR="009060DE" w:rsidRPr="002B0E70" w:rsidRDefault="009060DE" w:rsidP="009060DE">
      <w:pPr>
        <w:pStyle w:val="ParaMainText"/>
        <w:rPr>
          <w:sz w:val="12"/>
        </w:rPr>
      </w:pPr>
    </w:p>
    <w:tbl>
      <w:tblPr>
        <w:tblStyle w:val="ENGeneralTable"/>
        <w:tblW w:w="6438" w:type="dxa"/>
        <w:jc w:val="center"/>
        <w:tblLayout w:type="fixed"/>
        <w:tblLook w:val="0000" w:firstRow="0" w:lastRow="0" w:firstColumn="0" w:lastColumn="0" w:noHBand="0" w:noVBand="0"/>
      </w:tblPr>
      <w:tblGrid>
        <w:gridCol w:w="2099"/>
        <w:gridCol w:w="992"/>
        <w:gridCol w:w="992"/>
        <w:gridCol w:w="992"/>
        <w:gridCol w:w="1363"/>
      </w:tblGrid>
      <w:tr w:rsidR="00886093" w:rsidRPr="00CA4237" w14:paraId="5E869D74" w14:textId="77777777" w:rsidTr="00886093">
        <w:trPr>
          <w:trHeight w:val="1153"/>
          <w:tblHeader/>
          <w:jc w:val="center"/>
        </w:trPr>
        <w:tc>
          <w:tcPr>
            <w:tcW w:w="2099" w:type="dxa"/>
          </w:tcPr>
          <w:p w14:paraId="3616C175" w14:textId="77777777" w:rsidR="00886093" w:rsidRPr="00BC7958" w:rsidRDefault="00886093" w:rsidP="00D856CD">
            <w:pPr>
              <w:pStyle w:val="TTableText"/>
              <w:rPr>
                <w:rStyle w:val="TTableHeadings"/>
              </w:rPr>
            </w:pPr>
            <w:r>
              <w:rPr>
                <w:rStyle w:val="TTableHeadings"/>
              </w:rPr>
              <w:t>Provision</w:t>
            </w:r>
          </w:p>
        </w:tc>
        <w:tc>
          <w:tcPr>
            <w:tcW w:w="992" w:type="dxa"/>
          </w:tcPr>
          <w:p w14:paraId="22087574" w14:textId="77777777" w:rsidR="00886093" w:rsidRPr="00BC7958" w:rsidRDefault="00886093" w:rsidP="00D856CD">
            <w:pPr>
              <w:pStyle w:val="TTableText"/>
              <w:rPr>
                <w:rStyle w:val="TTableHeadings"/>
              </w:rPr>
            </w:pPr>
            <w:r w:rsidRPr="00BC7958">
              <w:rPr>
                <w:rStyle w:val="TTableHeadings"/>
              </w:rPr>
              <w:t>Extends to E &amp; W and applies to England?</w:t>
            </w:r>
          </w:p>
        </w:tc>
        <w:tc>
          <w:tcPr>
            <w:tcW w:w="992" w:type="dxa"/>
          </w:tcPr>
          <w:p w14:paraId="398EB5B6" w14:textId="77777777" w:rsidR="00886093" w:rsidRPr="00BC7958" w:rsidRDefault="00886093" w:rsidP="00D856CD">
            <w:pPr>
              <w:pStyle w:val="TTableText"/>
              <w:rPr>
                <w:rStyle w:val="TTableHeadings"/>
              </w:rPr>
            </w:pPr>
            <w:r w:rsidRPr="00BC7958">
              <w:rPr>
                <w:rStyle w:val="TTableHeadings"/>
              </w:rPr>
              <w:t>Extends to E &amp; W and applies to Wales?</w:t>
            </w:r>
          </w:p>
        </w:tc>
        <w:tc>
          <w:tcPr>
            <w:tcW w:w="992" w:type="dxa"/>
          </w:tcPr>
          <w:p w14:paraId="32DDE767" w14:textId="77777777" w:rsidR="00886093" w:rsidRPr="00BC7958" w:rsidRDefault="00886093" w:rsidP="00D856CD">
            <w:pPr>
              <w:pStyle w:val="TTableText"/>
              <w:rPr>
                <w:rStyle w:val="TTableHeadings"/>
              </w:rPr>
            </w:pPr>
            <w:r w:rsidRPr="00BC7958">
              <w:rPr>
                <w:rStyle w:val="TTableHeadings"/>
              </w:rPr>
              <w:t>Extends and applies to Scotland?</w:t>
            </w:r>
          </w:p>
        </w:tc>
        <w:tc>
          <w:tcPr>
            <w:tcW w:w="1363" w:type="dxa"/>
          </w:tcPr>
          <w:p w14:paraId="06031D8F" w14:textId="77777777" w:rsidR="00886093" w:rsidRPr="00BC7958" w:rsidRDefault="00886093" w:rsidP="00D856CD">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886093" w:rsidRPr="00CA4237" w14:paraId="41B0AAC4" w14:textId="77777777" w:rsidTr="00886093">
        <w:trPr>
          <w:trHeight w:val="376"/>
          <w:jc w:val="center"/>
        </w:trPr>
        <w:tc>
          <w:tcPr>
            <w:tcW w:w="2099" w:type="dxa"/>
          </w:tcPr>
          <w:p w14:paraId="6D5353E3" w14:textId="18758F2B" w:rsidR="00886093" w:rsidRPr="00CA4237" w:rsidRDefault="00886093" w:rsidP="00D856CD">
            <w:pPr>
              <w:pStyle w:val="TTableText"/>
            </w:pPr>
            <w:r>
              <w:t>Section</w:t>
            </w:r>
            <w:r w:rsidRPr="00CA4237">
              <w:t xml:space="preserve"> 1</w:t>
            </w:r>
          </w:p>
        </w:tc>
        <w:tc>
          <w:tcPr>
            <w:tcW w:w="992" w:type="dxa"/>
          </w:tcPr>
          <w:p w14:paraId="30C6291F" w14:textId="6777D69C" w:rsidR="00886093" w:rsidRPr="00B21FEA" w:rsidRDefault="00886093" w:rsidP="00D856CD">
            <w:pPr>
              <w:pStyle w:val="TTableText"/>
            </w:pPr>
            <w:r>
              <w:t xml:space="preserve">Yes </w:t>
            </w:r>
          </w:p>
        </w:tc>
        <w:tc>
          <w:tcPr>
            <w:tcW w:w="992" w:type="dxa"/>
          </w:tcPr>
          <w:p w14:paraId="3D245544" w14:textId="62BAC30F" w:rsidR="00886093" w:rsidRPr="00B21FEA" w:rsidRDefault="00886093" w:rsidP="00D856CD">
            <w:pPr>
              <w:pStyle w:val="TTableText"/>
            </w:pPr>
            <w:r>
              <w:t xml:space="preserve">No </w:t>
            </w:r>
          </w:p>
        </w:tc>
        <w:tc>
          <w:tcPr>
            <w:tcW w:w="992" w:type="dxa"/>
          </w:tcPr>
          <w:p w14:paraId="35E7E4BA" w14:textId="01E6A25C" w:rsidR="00886093" w:rsidRPr="00B21FEA" w:rsidRDefault="00886093" w:rsidP="00D856CD">
            <w:pPr>
              <w:pStyle w:val="TTableText"/>
            </w:pPr>
            <w:r>
              <w:t xml:space="preserve">No </w:t>
            </w:r>
          </w:p>
        </w:tc>
        <w:tc>
          <w:tcPr>
            <w:tcW w:w="1363" w:type="dxa"/>
          </w:tcPr>
          <w:p w14:paraId="1C3E70F0" w14:textId="049463C5" w:rsidR="00886093" w:rsidRPr="00B21FEA" w:rsidRDefault="00886093" w:rsidP="00D856CD">
            <w:pPr>
              <w:pStyle w:val="TTableText"/>
            </w:pPr>
            <w:r>
              <w:t xml:space="preserve">No </w:t>
            </w:r>
          </w:p>
        </w:tc>
      </w:tr>
      <w:tr w:rsidR="00886093" w:rsidRPr="00CA4237" w14:paraId="3CE4D987" w14:textId="77777777" w:rsidTr="00886093">
        <w:trPr>
          <w:trHeight w:val="376"/>
          <w:jc w:val="center"/>
        </w:trPr>
        <w:tc>
          <w:tcPr>
            <w:tcW w:w="2099" w:type="dxa"/>
          </w:tcPr>
          <w:p w14:paraId="01DF285A" w14:textId="3279D2BB" w:rsidR="00886093" w:rsidRDefault="00886093" w:rsidP="00D856CD">
            <w:pPr>
              <w:pStyle w:val="TTableText"/>
            </w:pPr>
            <w:r>
              <w:t>Schedule</w:t>
            </w:r>
          </w:p>
        </w:tc>
        <w:tc>
          <w:tcPr>
            <w:tcW w:w="992" w:type="dxa"/>
          </w:tcPr>
          <w:p w14:paraId="691BAB48" w14:textId="06961CBD" w:rsidR="00886093" w:rsidRDefault="00886093" w:rsidP="00D856CD">
            <w:pPr>
              <w:pStyle w:val="TTableText"/>
            </w:pPr>
            <w:r>
              <w:t>Yes</w:t>
            </w:r>
          </w:p>
        </w:tc>
        <w:tc>
          <w:tcPr>
            <w:tcW w:w="992" w:type="dxa"/>
          </w:tcPr>
          <w:p w14:paraId="6586D7E7" w14:textId="47D9391B" w:rsidR="00886093" w:rsidRDefault="00886093" w:rsidP="009060DE">
            <w:pPr>
              <w:pStyle w:val="TTableText"/>
            </w:pPr>
            <w:r>
              <w:t>No</w:t>
            </w:r>
          </w:p>
        </w:tc>
        <w:tc>
          <w:tcPr>
            <w:tcW w:w="992" w:type="dxa"/>
          </w:tcPr>
          <w:p w14:paraId="0115953C" w14:textId="73708E5B" w:rsidR="00886093" w:rsidRDefault="00886093" w:rsidP="00D856CD">
            <w:pPr>
              <w:pStyle w:val="TTableText"/>
            </w:pPr>
            <w:r>
              <w:t>No</w:t>
            </w:r>
          </w:p>
        </w:tc>
        <w:tc>
          <w:tcPr>
            <w:tcW w:w="1363" w:type="dxa"/>
          </w:tcPr>
          <w:p w14:paraId="340AC9E2" w14:textId="40123930" w:rsidR="00886093" w:rsidRDefault="00886093" w:rsidP="00D856CD">
            <w:pPr>
              <w:pStyle w:val="TTableText"/>
            </w:pPr>
            <w:r>
              <w:t>No</w:t>
            </w:r>
          </w:p>
        </w:tc>
      </w:tr>
      <w:tr w:rsidR="00886093" w:rsidRPr="00CA4237" w14:paraId="2805AEB8" w14:textId="77777777" w:rsidTr="00886093">
        <w:trPr>
          <w:trHeight w:val="376"/>
          <w:jc w:val="center"/>
        </w:trPr>
        <w:tc>
          <w:tcPr>
            <w:tcW w:w="2099" w:type="dxa"/>
          </w:tcPr>
          <w:p w14:paraId="3193ECCF" w14:textId="71021FBD" w:rsidR="00886093" w:rsidRPr="00CA4237" w:rsidRDefault="00886093" w:rsidP="00D856CD">
            <w:pPr>
              <w:pStyle w:val="TTableText"/>
            </w:pPr>
            <w:r>
              <w:t>Section 2</w:t>
            </w:r>
          </w:p>
        </w:tc>
        <w:tc>
          <w:tcPr>
            <w:tcW w:w="992" w:type="dxa"/>
          </w:tcPr>
          <w:p w14:paraId="12F07F3E" w14:textId="77777777" w:rsidR="00886093" w:rsidRPr="00CA4237" w:rsidRDefault="00886093" w:rsidP="00D856CD">
            <w:pPr>
              <w:pStyle w:val="TTableText"/>
            </w:pPr>
            <w:r>
              <w:t>Yes</w:t>
            </w:r>
          </w:p>
        </w:tc>
        <w:tc>
          <w:tcPr>
            <w:tcW w:w="992" w:type="dxa"/>
          </w:tcPr>
          <w:p w14:paraId="2F4E3049" w14:textId="49E936AB" w:rsidR="00886093" w:rsidRPr="00CA4237" w:rsidRDefault="00886093" w:rsidP="009060DE">
            <w:pPr>
              <w:pStyle w:val="TTableText"/>
            </w:pPr>
            <w:r>
              <w:t xml:space="preserve">No </w:t>
            </w:r>
          </w:p>
        </w:tc>
        <w:tc>
          <w:tcPr>
            <w:tcW w:w="992" w:type="dxa"/>
          </w:tcPr>
          <w:p w14:paraId="659F344A" w14:textId="12791E01" w:rsidR="00886093" w:rsidRPr="00CA4237" w:rsidRDefault="00886093" w:rsidP="00D856CD">
            <w:pPr>
              <w:pStyle w:val="TTableText"/>
            </w:pPr>
            <w:r>
              <w:t xml:space="preserve">No </w:t>
            </w:r>
          </w:p>
        </w:tc>
        <w:tc>
          <w:tcPr>
            <w:tcW w:w="1363" w:type="dxa"/>
          </w:tcPr>
          <w:p w14:paraId="27A5D792" w14:textId="6B0CDF5A" w:rsidR="00886093" w:rsidRPr="00CA4237" w:rsidRDefault="00886093" w:rsidP="00D856CD">
            <w:pPr>
              <w:pStyle w:val="TTableText"/>
            </w:pPr>
            <w:r>
              <w:t xml:space="preserve">No </w:t>
            </w:r>
          </w:p>
        </w:tc>
      </w:tr>
      <w:tr w:rsidR="00886093" w:rsidRPr="00CA4237" w14:paraId="18F1FF7B" w14:textId="77777777" w:rsidTr="00886093">
        <w:trPr>
          <w:trHeight w:val="376"/>
          <w:jc w:val="center"/>
        </w:trPr>
        <w:tc>
          <w:tcPr>
            <w:tcW w:w="2099" w:type="dxa"/>
          </w:tcPr>
          <w:p w14:paraId="7D0CA42E" w14:textId="79887B8F" w:rsidR="00886093" w:rsidRDefault="00886093" w:rsidP="00D856CD">
            <w:pPr>
              <w:pStyle w:val="TTableText"/>
            </w:pPr>
            <w:r>
              <w:t>Section 3</w:t>
            </w:r>
          </w:p>
        </w:tc>
        <w:tc>
          <w:tcPr>
            <w:tcW w:w="992" w:type="dxa"/>
          </w:tcPr>
          <w:p w14:paraId="690362A8" w14:textId="77777777" w:rsidR="00886093" w:rsidRDefault="00886093" w:rsidP="00D856CD">
            <w:pPr>
              <w:pStyle w:val="TTableText"/>
            </w:pPr>
            <w:r>
              <w:t>Yes</w:t>
            </w:r>
          </w:p>
        </w:tc>
        <w:tc>
          <w:tcPr>
            <w:tcW w:w="992" w:type="dxa"/>
          </w:tcPr>
          <w:p w14:paraId="41ECC13D" w14:textId="50A0E9E5" w:rsidR="00886093" w:rsidRDefault="00886093" w:rsidP="00D856CD">
            <w:pPr>
              <w:pStyle w:val="TTableText"/>
            </w:pPr>
            <w:r>
              <w:t xml:space="preserve">No </w:t>
            </w:r>
          </w:p>
        </w:tc>
        <w:tc>
          <w:tcPr>
            <w:tcW w:w="992" w:type="dxa"/>
          </w:tcPr>
          <w:p w14:paraId="32BE24D1" w14:textId="61954713" w:rsidR="00886093" w:rsidRDefault="00886093" w:rsidP="00D856CD">
            <w:pPr>
              <w:pStyle w:val="TTableText"/>
            </w:pPr>
            <w:r>
              <w:t xml:space="preserve">No </w:t>
            </w:r>
          </w:p>
        </w:tc>
        <w:tc>
          <w:tcPr>
            <w:tcW w:w="1363" w:type="dxa"/>
          </w:tcPr>
          <w:p w14:paraId="43972FBB" w14:textId="5F4910E4" w:rsidR="00886093" w:rsidRDefault="00886093" w:rsidP="00D856CD">
            <w:pPr>
              <w:pStyle w:val="TTableText"/>
            </w:pPr>
            <w:r>
              <w:t xml:space="preserve">No </w:t>
            </w:r>
          </w:p>
        </w:tc>
      </w:tr>
      <w:tr w:rsidR="00886093" w:rsidRPr="00CA4237" w14:paraId="23404474" w14:textId="77777777" w:rsidTr="00886093">
        <w:trPr>
          <w:trHeight w:val="376"/>
          <w:jc w:val="center"/>
        </w:trPr>
        <w:tc>
          <w:tcPr>
            <w:tcW w:w="2099" w:type="dxa"/>
          </w:tcPr>
          <w:p w14:paraId="16E2E156" w14:textId="03F91E5B" w:rsidR="00886093" w:rsidRDefault="00886093" w:rsidP="00D856CD">
            <w:pPr>
              <w:pStyle w:val="TTableText"/>
            </w:pPr>
            <w:r>
              <w:t>Section 4</w:t>
            </w:r>
          </w:p>
        </w:tc>
        <w:tc>
          <w:tcPr>
            <w:tcW w:w="992" w:type="dxa"/>
          </w:tcPr>
          <w:p w14:paraId="18EB56F1" w14:textId="77777777" w:rsidR="00886093" w:rsidRDefault="00886093" w:rsidP="00D856CD">
            <w:pPr>
              <w:pStyle w:val="TTableText"/>
            </w:pPr>
            <w:r>
              <w:t>Yes</w:t>
            </w:r>
          </w:p>
        </w:tc>
        <w:tc>
          <w:tcPr>
            <w:tcW w:w="992" w:type="dxa"/>
          </w:tcPr>
          <w:p w14:paraId="177325F5" w14:textId="3DEBAC33" w:rsidR="00886093" w:rsidRDefault="00886093" w:rsidP="00D856CD">
            <w:pPr>
              <w:pStyle w:val="TTableText"/>
            </w:pPr>
            <w:r>
              <w:t xml:space="preserve">No </w:t>
            </w:r>
          </w:p>
        </w:tc>
        <w:tc>
          <w:tcPr>
            <w:tcW w:w="992" w:type="dxa"/>
          </w:tcPr>
          <w:p w14:paraId="3783E9A4" w14:textId="7352CF5A" w:rsidR="00886093" w:rsidRDefault="00886093" w:rsidP="00D856CD">
            <w:pPr>
              <w:pStyle w:val="TTableText"/>
            </w:pPr>
            <w:r>
              <w:t xml:space="preserve">No </w:t>
            </w:r>
          </w:p>
        </w:tc>
        <w:tc>
          <w:tcPr>
            <w:tcW w:w="1363" w:type="dxa"/>
          </w:tcPr>
          <w:p w14:paraId="5AA716E9" w14:textId="0916291E" w:rsidR="00886093" w:rsidRDefault="00886093" w:rsidP="00D856CD">
            <w:pPr>
              <w:pStyle w:val="TTableText"/>
            </w:pPr>
            <w:r>
              <w:t xml:space="preserve">No </w:t>
            </w:r>
          </w:p>
        </w:tc>
      </w:tr>
      <w:tr w:rsidR="00886093" w:rsidRPr="00CA4237" w14:paraId="5FDF2943" w14:textId="77777777" w:rsidTr="00886093">
        <w:trPr>
          <w:trHeight w:val="376"/>
          <w:jc w:val="center"/>
        </w:trPr>
        <w:tc>
          <w:tcPr>
            <w:tcW w:w="2099" w:type="dxa"/>
          </w:tcPr>
          <w:p w14:paraId="738ECE1C" w14:textId="070E30D9" w:rsidR="00886093" w:rsidRDefault="00886093" w:rsidP="00D856CD">
            <w:pPr>
              <w:pStyle w:val="TTableText"/>
            </w:pPr>
            <w:r>
              <w:t>Section 5</w:t>
            </w:r>
          </w:p>
        </w:tc>
        <w:tc>
          <w:tcPr>
            <w:tcW w:w="992" w:type="dxa"/>
          </w:tcPr>
          <w:p w14:paraId="4885FC4F" w14:textId="77777777" w:rsidR="00886093" w:rsidRDefault="00886093" w:rsidP="00D856CD">
            <w:pPr>
              <w:pStyle w:val="TTableText"/>
            </w:pPr>
            <w:r>
              <w:t>Yes</w:t>
            </w:r>
          </w:p>
        </w:tc>
        <w:tc>
          <w:tcPr>
            <w:tcW w:w="992" w:type="dxa"/>
          </w:tcPr>
          <w:p w14:paraId="572D5184" w14:textId="32F42D94" w:rsidR="00886093" w:rsidRDefault="00886093" w:rsidP="00D856CD">
            <w:pPr>
              <w:pStyle w:val="TTableText"/>
            </w:pPr>
            <w:r>
              <w:t xml:space="preserve">No </w:t>
            </w:r>
          </w:p>
        </w:tc>
        <w:tc>
          <w:tcPr>
            <w:tcW w:w="992" w:type="dxa"/>
          </w:tcPr>
          <w:p w14:paraId="009D2799" w14:textId="2DA74032" w:rsidR="00886093" w:rsidRDefault="00886093" w:rsidP="00D856CD">
            <w:pPr>
              <w:pStyle w:val="TTableText"/>
            </w:pPr>
            <w:r>
              <w:t xml:space="preserve">No </w:t>
            </w:r>
          </w:p>
        </w:tc>
        <w:tc>
          <w:tcPr>
            <w:tcW w:w="1363" w:type="dxa"/>
          </w:tcPr>
          <w:p w14:paraId="2804C89D" w14:textId="51EEA054" w:rsidR="00886093" w:rsidRDefault="00886093" w:rsidP="00D856CD">
            <w:pPr>
              <w:pStyle w:val="TTableText"/>
            </w:pPr>
            <w:r>
              <w:t xml:space="preserve">No </w:t>
            </w:r>
          </w:p>
        </w:tc>
      </w:tr>
    </w:tbl>
    <w:p w14:paraId="45A01B18" w14:textId="77777777" w:rsidR="00886093" w:rsidRDefault="00886093" w:rsidP="00A4512E">
      <w:pPr>
        <w:pStyle w:val="Heading1"/>
      </w:pPr>
      <w:bookmarkStart w:id="90" w:name="_Toc534618342"/>
      <w:bookmarkStart w:id="91" w:name="_Toc417648133"/>
      <w:bookmarkStart w:id="92" w:name="_Toc416612148"/>
    </w:p>
    <w:p w14:paraId="0D930FA3" w14:textId="1CBE5C21" w:rsidR="00886093" w:rsidRPr="00EC0850" w:rsidRDefault="00886093" w:rsidP="00EC0850">
      <w:pPr>
        <w:pStyle w:val="Heading1"/>
      </w:pPr>
      <w:r>
        <w:br w:type="page"/>
      </w:r>
      <w:bookmarkStart w:id="93" w:name="_Toc534969856"/>
      <w:bookmarkStart w:id="94" w:name="_Toc534970319"/>
      <w:bookmarkStart w:id="95" w:name="_Toc534970824"/>
      <w:r w:rsidR="00A4512E">
        <w:lastRenderedPageBreak/>
        <w:t>Annex B – Hansard References</w:t>
      </w:r>
      <w:bookmarkEnd w:id="90"/>
      <w:bookmarkEnd w:id="93"/>
      <w:bookmarkEnd w:id="94"/>
      <w:bookmarkEnd w:id="95"/>
    </w:p>
    <w:p w14:paraId="28D81422" w14:textId="437D0EA8" w:rsidR="00A4512E" w:rsidRDefault="00886093" w:rsidP="0055256E">
      <w:pPr>
        <w:pStyle w:val="ParaNumbered"/>
      </w:pPr>
      <w:r>
        <w:t>The following table sets out the dates and Hansard references for each stage of the Act’s passage through Parliament.</w:t>
      </w:r>
      <w:r w:rsidR="00A4512E">
        <w:t xml:space="preserve">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3019"/>
        <w:gridCol w:w="3021"/>
        <w:gridCol w:w="3021"/>
      </w:tblGrid>
      <w:tr w:rsidR="00A4512E" w14:paraId="01114E3A" w14:textId="77777777" w:rsidTr="00A4512E">
        <w:tc>
          <w:tcPr>
            <w:tcW w:w="3209" w:type="dxa"/>
          </w:tcPr>
          <w:p w14:paraId="723DD8F0" w14:textId="357FEE8C" w:rsidR="00A4512E" w:rsidRPr="00886093" w:rsidRDefault="00A4512E" w:rsidP="00886093">
            <w:pPr>
              <w:pStyle w:val="TTableText"/>
              <w:rPr>
                <w:rStyle w:val="TTableHeadings"/>
              </w:rPr>
            </w:pPr>
            <w:r w:rsidRPr="00886093">
              <w:rPr>
                <w:rStyle w:val="TTableHeadings"/>
              </w:rPr>
              <w:t>Stage</w:t>
            </w:r>
          </w:p>
        </w:tc>
        <w:tc>
          <w:tcPr>
            <w:tcW w:w="3209" w:type="dxa"/>
          </w:tcPr>
          <w:p w14:paraId="49B8765C" w14:textId="16954FF6" w:rsidR="00A4512E" w:rsidRPr="00886093" w:rsidRDefault="00A4512E" w:rsidP="00886093">
            <w:pPr>
              <w:pStyle w:val="TTableText"/>
              <w:rPr>
                <w:rStyle w:val="TTableHeadings"/>
              </w:rPr>
            </w:pPr>
            <w:r w:rsidRPr="00886093">
              <w:rPr>
                <w:rStyle w:val="TTableHeadings"/>
              </w:rPr>
              <w:t>Date</w:t>
            </w:r>
          </w:p>
        </w:tc>
        <w:tc>
          <w:tcPr>
            <w:tcW w:w="3210" w:type="dxa"/>
          </w:tcPr>
          <w:p w14:paraId="44A174F9" w14:textId="49741DFA" w:rsidR="00A4512E" w:rsidRPr="00886093" w:rsidRDefault="00A4512E" w:rsidP="00886093">
            <w:pPr>
              <w:pStyle w:val="TTableText"/>
              <w:rPr>
                <w:rStyle w:val="TTableHeadings"/>
              </w:rPr>
            </w:pPr>
            <w:r w:rsidRPr="00886093">
              <w:rPr>
                <w:rStyle w:val="TTableHeadings"/>
              </w:rPr>
              <w:t xml:space="preserve">Hansard Reference </w:t>
            </w:r>
          </w:p>
        </w:tc>
      </w:tr>
      <w:tr w:rsidR="00A4512E" w14:paraId="008E33A4" w14:textId="77777777" w:rsidTr="00197F80">
        <w:tc>
          <w:tcPr>
            <w:tcW w:w="9628" w:type="dxa"/>
            <w:gridSpan w:val="3"/>
          </w:tcPr>
          <w:p w14:paraId="7606DE61" w14:textId="00469DBA" w:rsidR="00A4512E" w:rsidRPr="00886093" w:rsidRDefault="00A4512E" w:rsidP="00886093">
            <w:pPr>
              <w:pStyle w:val="TTableText"/>
              <w:rPr>
                <w:i/>
              </w:rPr>
            </w:pPr>
            <w:r w:rsidRPr="00886093">
              <w:rPr>
                <w:i/>
              </w:rPr>
              <w:t>House of Commons</w:t>
            </w:r>
          </w:p>
        </w:tc>
      </w:tr>
      <w:tr w:rsidR="00A4512E" w14:paraId="0052BA2F" w14:textId="77777777" w:rsidTr="00A4512E">
        <w:tc>
          <w:tcPr>
            <w:tcW w:w="3209" w:type="dxa"/>
          </w:tcPr>
          <w:p w14:paraId="6A5FCC8E" w14:textId="5554E4D8" w:rsidR="00A4512E" w:rsidRDefault="00A4512E" w:rsidP="00886093">
            <w:pPr>
              <w:pStyle w:val="TTableText"/>
            </w:pPr>
            <w:r>
              <w:t>First Reading</w:t>
            </w:r>
          </w:p>
        </w:tc>
        <w:tc>
          <w:tcPr>
            <w:tcW w:w="3209" w:type="dxa"/>
          </w:tcPr>
          <w:p w14:paraId="78374358" w14:textId="2356AA34" w:rsidR="00A4512E" w:rsidRDefault="00197F80" w:rsidP="00886093">
            <w:pPr>
              <w:pStyle w:val="TTableText"/>
            </w:pPr>
            <w:r>
              <w:t>5 September 2017</w:t>
            </w:r>
          </w:p>
        </w:tc>
        <w:tc>
          <w:tcPr>
            <w:tcW w:w="3210" w:type="dxa"/>
          </w:tcPr>
          <w:p w14:paraId="7B1F7183" w14:textId="77777777" w:rsidR="00A4512E" w:rsidRDefault="00A4512E" w:rsidP="00886093">
            <w:pPr>
              <w:pStyle w:val="TTableText"/>
            </w:pPr>
          </w:p>
        </w:tc>
      </w:tr>
      <w:tr w:rsidR="00A4512E" w14:paraId="63FC487B" w14:textId="77777777" w:rsidTr="00A4512E">
        <w:tc>
          <w:tcPr>
            <w:tcW w:w="3209" w:type="dxa"/>
          </w:tcPr>
          <w:p w14:paraId="00BD5FD7" w14:textId="2C1B4C13" w:rsidR="00A4512E" w:rsidRDefault="00A4512E" w:rsidP="00886093">
            <w:pPr>
              <w:pStyle w:val="TTableText"/>
            </w:pPr>
            <w:r>
              <w:t>Second Reading</w:t>
            </w:r>
          </w:p>
        </w:tc>
        <w:tc>
          <w:tcPr>
            <w:tcW w:w="3209" w:type="dxa"/>
          </w:tcPr>
          <w:p w14:paraId="7C126883" w14:textId="70DE7E3D" w:rsidR="00A4512E" w:rsidRDefault="00197F80" w:rsidP="00886093">
            <w:pPr>
              <w:pStyle w:val="TTableText"/>
            </w:pPr>
            <w:r>
              <w:t>1 December 2017</w:t>
            </w:r>
          </w:p>
        </w:tc>
        <w:tc>
          <w:tcPr>
            <w:tcW w:w="3210" w:type="dxa"/>
          </w:tcPr>
          <w:p w14:paraId="694054A6" w14:textId="0A2AE905" w:rsidR="00A4512E" w:rsidRDefault="00396ACD" w:rsidP="00886093">
            <w:pPr>
              <w:pStyle w:val="TTableText"/>
            </w:pPr>
            <w:hyperlink r:id="rId9" w:anchor="contribution-73E0D737-F363-4AAE-A393-73211204E730" w:history="1">
              <w:r w:rsidR="00AF5308" w:rsidRPr="002F3562">
                <w:rPr>
                  <w:rStyle w:val="Hyperlink"/>
                </w:rPr>
                <w:t>Vol. 632</w:t>
              </w:r>
            </w:hyperlink>
          </w:p>
        </w:tc>
      </w:tr>
      <w:tr w:rsidR="00A4512E" w14:paraId="201806D4" w14:textId="77777777" w:rsidTr="00A4512E">
        <w:tc>
          <w:tcPr>
            <w:tcW w:w="3209" w:type="dxa"/>
          </w:tcPr>
          <w:p w14:paraId="60759144" w14:textId="755AD466" w:rsidR="00A4512E" w:rsidRDefault="00197F80" w:rsidP="00886093">
            <w:pPr>
              <w:pStyle w:val="TTableText"/>
            </w:pPr>
            <w:r>
              <w:t>Money Resolution</w:t>
            </w:r>
          </w:p>
        </w:tc>
        <w:tc>
          <w:tcPr>
            <w:tcW w:w="3209" w:type="dxa"/>
          </w:tcPr>
          <w:p w14:paraId="1952BDD7" w14:textId="21A97E28" w:rsidR="00A4512E" w:rsidRDefault="00197F80" w:rsidP="00886093">
            <w:pPr>
              <w:pStyle w:val="TTableText"/>
            </w:pPr>
            <w:r>
              <w:t>21 May 2018</w:t>
            </w:r>
          </w:p>
        </w:tc>
        <w:tc>
          <w:tcPr>
            <w:tcW w:w="3210" w:type="dxa"/>
          </w:tcPr>
          <w:p w14:paraId="1649964F" w14:textId="2702BAD5" w:rsidR="00A4512E" w:rsidRDefault="00396ACD" w:rsidP="00886093">
            <w:pPr>
              <w:pStyle w:val="TTableText"/>
            </w:pPr>
            <w:hyperlink r:id="rId10" w:anchor="contribution-CFBD8672-332C-4939-8BEA-5E04880DD6EB" w:history="1">
              <w:r w:rsidR="00AF5308" w:rsidRPr="002F3562">
                <w:rPr>
                  <w:rStyle w:val="Hyperlink"/>
                </w:rPr>
                <w:t>Vol. 641</w:t>
              </w:r>
            </w:hyperlink>
          </w:p>
        </w:tc>
      </w:tr>
      <w:tr w:rsidR="00A4512E" w14:paraId="5C0DF1CB" w14:textId="77777777" w:rsidTr="00A4512E">
        <w:tc>
          <w:tcPr>
            <w:tcW w:w="3209" w:type="dxa"/>
          </w:tcPr>
          <w:p w14:paraId="54CABA59" w14:textId="61C11100" w:rsidR="00A4512E" w:rsidRDefault="00197F80" w:rsidP="00886093">
            <w:pPr>
              <w:pStyle w:val="TTableText"/>
            </w:pPr>
            <w:r>
              <w:t>Committee Debate</w:t>
            </w:r>
          </w:p>
        </w:tc>
        <w:tc>
          <w:tcPr>
            <w:tcW w:w="3209" w:type="dxa"/>
          </w:tcPr>
          <w:p w14:paraId="005BBF2E" w14:textId="467E6C97" w:rsidR="00A4512E" w:rsidRDefault="00197F80" w:rsidP="00886093">
            <w:pPr>
              <w:pStyle w:val="TTableText"/>
            </w:pPr>
            <w:r>
              <w:t>6 June 2018</w:t>
            </w:r>
          </w:p>
        </w:tc>
        <w:tc>
          <w:tcPr>
            <w:tcW w:w="3210" w:type="dxa"/>
          </w:tcPr>
          <w:p w14:paraId="5AC1E8D4" w14:textId="1DB1D0E7" w:rsidR="00A4512E" w:rsidRDefault="00396ACD" w:rsidP="00886093">
            <w:pPr>
              <w:pStyle w:val="TTableText"/>
            </w:pPr>
            <w:hyperlink r:id="rId11" w:history="1">
              <w:r w:rsidR="00AF5308" w:rsidRPr="002F3562">
                <w:rPr>
                  <w:rStyle w:val="Hyperlink"/>
                </w:rPr>
                <w:t>Col. 1</w:t>
              </w:r>
            </w:hyperlink>
          </w:p>
        </w:tc>
      </w:tr>
      <w:tr w:rsidR="00A4512E" w14:paraId="7166DF4B" w14:textId="77777777" w:rsidTr="00A4512E">
        <w:tc>
          <w:tcPr>
            <w:tcW w:w="3209" w:type="dxa"/>
          </w:tcPr>
          <w:p w14:paraId="1E01ECBD" w14:textId="05721E2D" w:rsidR="00A4512E" w:rsidRDefault="00197F80" w:rsidP="00886093">
            <w:pPr>
              <w:pStyle w:val="TTableText"/>
            </w:pPr>
            <w:r>
              <w:t>Report Stage</w:t>
            </w:r>
          </w:p>
        </w:tc>
        <w:tc>
          <w:tcPr>
            <w:tcW w:w="3209" w:type="dxa"/>
          </w:tcPr>
          <w:p w14:paraId="4AE3C907" w14:textId="4DA34D4A" w:rsidR="00A4512E" w:rsidRDefault="00197F80" w:rsidP="00886093">
            <w:pPr>
              <w:pStyle w:val="TTableText"/>
            </w:pPr>
            <w:r>
              <w:t>6 July 2018</w:t>
            </w:r>
          </w:p>
        </w:tc>
        <w:tc>
          <w:tcPr>
            <w:tcW w:w="3210" w:type="dxa"/>
          </w:tcPr>
          <w:p w14:paraId="1FA3FE7E" w14:textId="136F3885" w:rsidR="00A4512E" w:rsidRDefault="00396ACD" w:rsidP="00886093">
            <w:pPr>
              <w:pStyle w:val="TTableText"/>
            </w:pPr>
            <w:hyperlink r:id="rId12" w:history="1">
              <w:r w:rsidR="00197F80" w:rsidRPr="002F3562">
                <w:rPr>
                  <w:rStyle w:val="Hyperlink"/>
                </w:rPr>
                <w:t>Vol. 644 Col. 650</w:t>
              </w:r>
            </w:hyperlink>
          </w:p>
        </w:tc>
      </w:tr>
      <w:tr w:rsidR="00A4512E" w14:paraId="70881107" w14:textId="77777777" w:rsidTr="00A4512E">
        <w:tc>
          <w:tcPr>
            <w:tcW w:w="3209" w:type="dxa"/>
          </w:tcPr>
          <w:p w14:paraId="281668D1" w14:textId="277DCC99" w:rsidR="00A4512E" w:rsidRDefault="00197F80" w:rsidP="00886093">
            <w:pPr>
              <w:pStyle w:val="TTableText"/>
            </w:pPr>
            <w:r>
              <w:t>Third Reading</w:t>
            </w:r>
          </w:p>
        </w:tc>
        <w:tc>
          <w:tcPr>
            <w:tcW w:w="3209" w:type="dxa"/>
          </w:tcPr>
          <w:p w14:paraId="7EBFE12E" w14:textId="73123053" w:rsidR="00A4512E" w:rsidRDefault="00197F80" w:rsidP="00886093">
            <w:pPr>
              <w:pStyle w:val="TTableText"/>
            </w:pPr>
            <w:r>
              <w:t>6 July 2018</w:t>
            </w:r>
          </w:p>
        </w:tc>
        <w:tc>
          <w:tcPr>
            <w:tcW w:w="3210" w:type="dxa"/>
          </w:tcPr>
          <w:p w14:paraId="222E97F3" w14:textId="3C84B845" w:rsidR="00A4512E" w:rsidRDefault="00396ACD" w:rsidP="00886093">
            <w:pPr>
              <w:pStyle w:val="TTableText"/>
            </w:pPr>
            <w:hyperlink r:id="rId13" w:history="1">
              <w:r w:rsidR="00197F80" w:rsidRPr="002F3562">
                <w:rPr>
                  <w:rStyle w:val="Hyperlink"/>
                </w:rPr>
                <w:t>Vol. 644 Col. 650</w:t>
              </w:r>
            </w:hyperlink>
          </w:p>
        </w:tc>
      </w:tr>
      <w:tr w:rsidR="00197F80" w14:paraId="44769074" w14:textId="77777777" w:rsidTr="00197F80">
        <w:tc>
          <w:tcPr>
            <w:tcW w:w="9628" w:type="dxa"/>
            <w:gridSpan w:val="3"/>
          </w:tcPr>
          <w:p w14:paraId="3238B4A3" w14:textId="6F03E5B8" w:rsidR="00197F80" w:rsidRPr="00886093" w:rsidRDefault="00197F80" w:rsidP="00886093">
            <w:pPr>
              <w:pStyle w:val="TTableText"/>
              <w:rPr>
                <w:i/>
              </w:rPr>
            </w:pPr>
            <w:r w:rsidRPr="00886093">
              <w:rPr>
                <w:i/>
              </w:rPr>
              <w:t>House of Lords</w:t>
            </w:r>
          </w:p>
        </w:tc>
      </w:tr>
      <w:tr w:rsidR="00A4512E" w14:paraId="6FCD4456" w14:textId="77777777" w:rsidTr="00A4512E">
        <w:tc>
          <w:tcPr>
            <w:tcW w:w="3209" w:type="dxa"/>
          </w:tcPr>
          <w:p w14:paraId="28895264" w14:textId="605D750C" w:rsidR="00A4512E" w:rsidRDefault="00197F80" w:rsidP="00886093">
            <w:pPr>
              <w:pStyle w:val="TTableText"/>
            </w:pPr>
            <w:r>
              <w:t>First Reading</w:t>
            </w:r>
          </w:p>
        </w:tc>
        <w:tc>
          <w:tcPr>
            <w:tcW w:w="3209" w:type="dxa"/>
          </w:tcPr>
          <w:p w14:paraId="372A9CF2" w14:textId="3F85CB79" w:rsidR="00A4512E" w:rsidRDefault="00197F80" w:rsidP="00886093">
            <w:pPr>
              <w:pStyle w:val="TTableText"/>
            </w:pPr>
            <w:r>
              <w:t>9 July 2018</w:t>
            </w:r>
          </w:p>
        </w:tc>
        <w:tc>
          <w:tcPr>
            <w:tcW w:w="3210" w:type="dxa"/>
          </w:tcPr>
          <w:p w14:paraId="78D3C8DA" w14:textId="0F743992" w:rsidR="00A4512E" w:rsidRDefault="00396ACD" w:rsidP="00886093">
            <w:pPr>
              <w:pStyle w:val="TTableText"/>
            </w:pPr>
            <w:hyperlink r:id="rId14" w:history="1">
              <w:r w:rsidR="00197F80" w:rsidRPr="002F3562">
                <w:rPr>
                  <w:rStyle w:val="Hyperlink"/>
                </w:rPr>
                <w:t>Vol. 792</w:t>
              </w:r>
            </w:hyperlink>
          </w:p>
        </w:tc>
      </w:tr>
      <w:tr w:rsidR="00A4512E" w14:paraId="4C8D6A28" w14:textId="77777777" w:rsidTr="00A4512E">
        <w:tc>
          <w:tcPr>
            <w:tcW w:w="3209" w:type="dxa"/>
          </w:tcPr>
          <w:p w14:paraId="254DCDAE" w14:textId="73F367DE" w:rsidR="00A4512E" w:rsidRDefault="00197F80" w:rsidP="00886093">
            <w:pPr>
              <w:pStyle w:val="TTableText"/>
            </w:pPr>
            <w:r>
              <w:t>Second Reading</w:t>
            </w:r>
          </w:p>
        </w:tc>
        <w:tc>
          <w:tcPr>
            <w:tcW w:w="3209" w:type="dxa"/>
          </w:tcPr>
          <w:p w14:paraId="34D864A1" w14:textId="6C4B5D78" w:rsidR="00A4512E" w:rsidRDefault="00197F80" w:rsidP="00886093">
            <w:pPr>
              <w:pStyle w:val="TTableText"/>
            </w:pPr>
            <w:r>
              <w:t>26 October 2018</w:t>
            </w:r>
          </w:p>
        </w:tc>
        <w:tc>
          <w:tcPr>
            <w:tcW w:w="3210" w:type="dxa"/>
          </w:tcPr>
          <w:p w14:paraId="6C9934D9" w14:textId="43A1F751" w:rsidR="00A4512E" w:rsidRDefault="00396ACD" w:rsidP="00886093">
            <w:pPr>
              <w:pStyle w:val="TTableText"/>
            </w:pPr>
            <w:hyperlink r:id="rId15" w:history="1">
              <w:r w:rsidR="00AF5308" w:rsidRPr="002F3562">
                <w:rPr>
                  <w:rStyle w:val="Hyperlink"/>
                </w:rPr>
                <w:t>Vol. 793</w:t>
              </w:r>
            </w:hyperlink>
          </w:p>
        </w:tc>
      </w:tr>
      <w:tr w:rsidR="00A4512E" w14:paraId="3E724C0D" w14:textId="77777777" w:rsidTr="00A4512E">
        <w:tc>
          <w:tcPr>
            <w:tcW w:w="3209" w:type="dxa"/>
          </w:tcPr>
          <w:p w14:paraId="6F9C31EE" w14:textId="07D59D89" w:rsidR="00A4512E" w:rsidRDefault="00197F80" w:rsidP="00886093">
            <w:pPr>
              <w:pStyle w:val="TTableText"/>
            </w:pPr>
            <w:r>
              <w:t>Committee</w:t>
            </w:r>
          </w:p>
        </w:tc>
        <w:tc>
          <w:tcPr>
            <w:tcW w:w="3209" w:type="dxa"/>
          </w:tcPr>
          <w:p w14:paraId="563458F1" w14:textId="59ACD7BD" w:rsidR="00A4512E" w:rsidRDefault="00197F80" w:rsidP="00886093">
            <w:pPr>
              <w:pStyle w:val="TTableText"/>
            </w:pPr>
            <w:r>
              <w:t>28 November 2018</w:t>
            </w:r>
          </w:p>
        </w:tc>
        <w:tc>
          <w:tcPr>
            <w:tcW w:w="3210" w:type="dxa"/>
          </w:tcPr>
          <w:p w14:paraId="3144FB88" w14:textId="0172E607" w:rsidR="00A4512E" w:rsidRDefault="00396ACD" w:rsidP="00886093">
            <w:pPr>
              <w:pStyle w:val="TTableText"/>
            </w:pPr>
            <w:hyperlink r:id="rId16" w:history="1">
              <w:r w:rsidR="00AF5308" w:rsidRPr="002F3562">
                <w:rPr>
                  <w:rStyle w:val="Hyperlink"/>
                </w:rPr>
                <w:t>Vol. 794</w:t>
              </w:r>
            </w:hyperlink>
          </w:p>
        </w:tc>
      </w:tr>
      <w:tr w:rsidR="00A4512E" w14:paraId="3D272FF5" w14:textId="77777777" w:rsidTr="00A4512E">
        <w:tc>
          <w:tcPr>
            <w:tcW w:w="3209" w:type="dxa"/>
          </w:tcPr>
          <w:p w14:paraId="3523418D" w14:textId="092BDA0D" w:rsidR="00A4512E" w:rsidRDefault="00197F80" w:rsidP="00886093">
            <w:pPr>
              <w:pStyle w:val="TTableText"/>
            </w:pPr>
            <w:r>
              <w:t>Third Reading</w:t>
            </w:r>
          </w:p>
        </w:tc>
        <w:tc>
          <w:tcPr>
            <w:tcW w:w="3209" w:type="dxa"/>
          </w:tcPr>
          <w:p w14:paraId="24969FEE" w14:textId="3769E6BA" w:rsidR="00A4512E" w:rsidRDefault="00197F80" w:rsidP="00886093">
            <w:pPr>
              <w:pStyle w:val="TTableText"/>
            </w:pPr>
            <w:r>
              <w:t>12 December 2018</w:t>
            </w:r>
          </w:p>
        </w:tc>
        <w:tc>
          <w:tcPr>
            <w:tcW w:w="3210" w:type="dxa"/>
          </w:tcPr>
          <w:p w14:paraId="418241E8" w14:textId="1CD575DE" w:rsidR="00A4512E" w:rsidRDefault="00396ACD" w:rsidP="00886093">
            <w:pPr>
              <w:pStyle w:val="TTableText"/>
            </w:pPr>
            <w:hyperlink r:id="rId17" w:history="1">
              <w:r w:rsidR="00AF5308" w:rsidRPr="002F3562">
                <w:rPr>
                  <w:rStyle w:val="Hyperlink"/>
                </w:rPr>
                <w:t>Vol. 794</w:t>
              </w:r>
            </w:hyperlink>
          </w:p>
        </w:tc>
      </w:tr>
      <w:tr w:rsidR="00A4512E" w14:paraId="2C30E846" w14:textId="77777777" w:rsidTr="00A4512E">
        <w:tc>
          <w:tcPr>
            <w:tcW w:w="3209" w:type="dxa"/>
          </w:tcPr>
          <w:p w14:paraId="2CA73AED" w14:textId="67379AAF" w:rsidR="00A4512E" w:rsidRDefault="00197F80" w:rsidP="00886093">
            <w:pPr>
              <w:pStyle w:val="TTableText"/>
            </w:pPr>
            <w:r>
              <w:t xml:space="preserve">Royal Assent </w:t>
            </w:r>
          </w:p>
        </w:tc>
        <w:tc>
          <w:tcPr>
            <w:tcW w:w="3209" w:type="dxa"/>
          </w:tcPr>
          <w:p w14:paraId="268C6AAA" w14:textId="3DF95D6B" w:rsidR="00A4512E" w:rsidRDefault="00197F80" w:rsidP="00886093">
            <w:pPr>
              <w:pStyle w:val="TTableText"/>
            </w:pPr>
            <w:r>
              <w:t>20 December 2018</w:t>
            </w:r>
          </w:p>
        </w:tc>
        <w:tc>
          <w:tcPr>
            <w:tcW w:w="3210" w:type="dxa"/>
          </w:tcPr>
          <w:p w14:paraId="73E4D0F3" w14:textId="27F87C19" w:rsidR="00A4512E" w:rsidRDefault="00396ACD" w:rsidP="00886093">
            <w:pPr>
              <w:pStyle w:val="TTableText"/>
            </w:pPr>
            <w:hyperlink r:id="rId18" w:history="1">
              <w:r w:rsidR="00AF5308" w:rsidRPr="002F3562">
                <w:rPr>
                  <w:rStyle w:val="Hyperlink"/>
                </w:rPr>
                <w:t>Vol. 794</w:t>
              </w:r>
            </w:hyperlink>
          </w:p>
        </w:tc>
      </w:tr>
    </w:tbl>
    <w:bookmarkEnd w:id="92" w:displacedByCustomXml="next"/>
    <w:bookmarkEnd w:id="91" w:displacedByCustomXml="next"/>
    <w:sdt>
      <w:sdtPr>
        <w:rPr>
          <w:rStyle w:val="StyleLatinPalatinoLinotype10ptBlack"/>
        </w:rPr>
        <w:id w:val="1053050218"/>
        <w:lock w:val="contentLocked"/>
        <w:placeholder>
          <w:docPart w:val="4457200117194F31A7108130C6FC5271"/>
        </w:placeholder>
        <w:group/>
      </w:sdtPr>
      <w:sdtEndPr>
        <w:rPr>
          <w:rStyle w:val="StyleLatinPalatinoLinotype10ptBlack"/>
        </w:rPr>
      </w:sdtEndPr>
      <w:sdtContent>
        <w:p w14:paraId="2DE60047" w14:textId="77777777" w:rsidR="004C37BD" w:rsidRPr="00482845" w:rsidRDefault="004C37BD" w:rsidP="00BF6886">
          <w:pPr>
            <w:rPr>
              <w:rStyle w:val="StyleLatinPalatinoLinotype10ptBlack"/>
              <w:rFonts w:asciiTheme="minorHAnsi" w:hAnsiTheme="minorHAnsi"/>
              <w:color w:val="auto"/>
              <w:sz w:val="22"/>
            </w:rPr>
          </w:pPr>
        </w:p>
        <w:p w14:paraId="6BA56CC5" w14:textId="13B9A3C3" w:rsidR="004C37BD" w:rsidRPr="00AE5693" w:rsidRDefault="00396ACD" w:rsidP="00BF6886">
          <w:pPr>
            <w:rPr>
              <w:rStyle w:val="StyleLatinPalatinoLinotype10ptBlack"/>
            </w:rPr>
          </w:pPr>
        </w:p>
      </w:sdtContent>
    </w:sdt>
    <w:sectPr w:rsidR="004C37BD" w:rsidRPr="00AE5693" w:rsidSect="00EC0850">
      <w:headerReference w:type="even" r:id="rId19"/>
      <w:headerReference w:type="default" r:id="rId20"/>
      <w:footerReference w:type="even" r:id="rId21"/>
      <w:footerReference w:type="default" r:id="rId22"/>
      <w:headerReference w:type="first" r:id="rId23"/>
      <w:footerReference w:type="first" r:id="rId24"/>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37392" w14:textId="77777777" w:rsidR="00197F80" w:rsidRDefault="00197F80" w:rsidP="004C37BD">
      <w:pPr>
        <w:spacing w:after="0" w:line="240" w:lineRule="auto"/>
      </w:pPr>
      <w:r>
        <w:separator/>
      </w:r>
    </w:p>
  </w:endnote>
  <w:endnote w:type="continuationSeparator" w:id="0">
    <w:p w14:paraId="1AEA70DF" w14:textId="77777777" w:rsidR="00197F80" w:rsidRDefault="00197F80" w:rsidP="004C3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Gadugi"/>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MV Bol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F04E0" w14:textId="77777777" w:rsidR="00197F80" w:rsidRDefault="00197F80" w:rsidP="00BF68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8AFA2F" w14:textId="77777777" w:rsidR="00197F80" w:rsidRDefault="00197F80" w:rsidP="00BF68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161714"/>
      <w:docPartObj>
        <w:docPartGallery w:val="Page Numbers (Bottom of Page)"/>
        <w:docPartUnique/>
      </w:docPartObj>
    </w:sdtPr>
    <w:sdtEndPr/>
    <w:sdtContent>
      <w:p w14:paraId="67B752D8" w14:textId="7401A74F" w:rsidR="00197F80" w:rsidRDefault="00197F80" w:rsidP="00BF6886">
        <w:pPr>
          <w:pStyle w:val="Footer"/>
          <w:framePr w:w="441" w:h="311" w:hRule="exact" w:wrap="around" w:vAnchor="text" w:hAnchor="page" w:x="5869" w:y="700"/>
          <w:jc w:val="center"/>
        </w:pPr>
        <w:r>
          <w:fldChar w:fldCharType="begin"/>
        </w:r>
        <w:r>
          <w:instrText xml:space="preserve"> PAGE   \* MERGEFORMAT </w:instrText>
        </w:r>
        <w:r>
          <w:fldChar w:fldCharType="separate"/>
        </w:r>
        <w:r w:rsidR="00396ACD">
          <w:rPr>
            <w:noProof/>
          </w:rPr>
          <w:t>8</w:t>
        </w:r>
        <w:r>
          <w:rPr>
            <w:noProof/>
          </w:rPr>
          <w:fldChar w:fldCharType="end"/>
        </w:r>
      </w:p>
    </w:sdtContent>
  </w:sdt>
  <w:p w14:paraId="7EF21868" w14:textId="0A9E8083" w:rsidR="00197F80" w:rsidRPr="006A0D49" w:rsidRDefault="00197F80" w:rsidP="00BF6886">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396ACD">
      <w:rPr>
        <w:noProof/>
      </w:rPr>
      <w:t>8</w:t>
    </w:r>
    <w:r>
      <w:rPr>
        <w:noProof/>
      </w:rPr>
      <w:fldChar w:fldCharType="end"/>
    </w:r>
  </w:p>
  <w:p w14:paraId="633615A2" w14:textId="471D0DFC" w:rsidR="00212568" w:rsidRPr="00DE0805" w:rsidRDefault="00197F80" w:rsidP="00BF6886">
    <w:pPr>
      <w:pStyle w:val="Footer"/>
      <w:rPr>
        <w:rStyle w:val="FooterText"/>
      </w:rPr>
    </w:pPr>
    <w:r w:rsidRPr="00DE0805">
      <w:rPr>
        <w:rStyle w:val="FooterText"/>
      </w:rPr>
      <w:t xml:space="preserve">These Explanatory Notes relate to the </w:t>
    </w:r>
    <w:sdt>
      <w:sdtPr>
        <w:rPr>
          <w:rStyle w:val="FooterText"/>
        </w:rPr>
        <w:alias w:val="Title"/>
        <w:tag w:val="Title"/>
        <w:id w:val="-1981674391"/>
        <w:placeholder>
          <w:docPart w:val="4457200117194F31A7108130C6FC5271"/>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Health and Social Care (National Data Guardian)</w:t>
        </w:r>
      </w:sdtContent>
    </w:sdt>
    <w:r w:rsidRPr="00DE0805">
      <w:rPr>
        <w:rStyle w:val="FooterText"/>
      </w:rPr>
      <w:t xml:space="preserve"> </w:t>
    </w:r>
    <w:sdt>
      <w:sdtPr>
        <w:rPr>
          <w:rStyle w:val="FooterText"/>
        </w:rPr>
        <w:alias w:val="BillAct8"/>
        <w:tag w:val="BillAct8"/>
        <w:id w:val="1747764613"/>
      </w:sdtPr>
      <w:sdtEndPr>
        <w:rPr>
          <w:rStyle w:val="FooterText"/>
        </w:rPr>
      </w:sdtEndPr>
      <w:sdtContent>
        <w:r>
          <w:rPr>
            <w:rStyle w:val="FooterText"/>
          </w:rPr>
          <w:t>Act</w:t>
        </w:r>
      </w:sdtContent>
    </w:sdt>
    <w:r w:rsidR="00212568">
      <w:rPr>
        <w:rStyle w:val="FooterText"/>
      </w:rPr>
      <w:t xml:space="preserve"> 2018 (c. 31) which received Royal Assent on 20 December 2018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tblGrid>
    <w:tr w:rsidR="008E27C0" w14:paraId="0877461D" w14:textId="77777777" w:rsidTr="00BF6886">
      <w:tc>
        <w:tcPr>
          <w:tcW w:w="4076" w:type="dxa"/>
        </w:tcPr>
        <w:p w14:paraId="2EEF85BF" w14:textId="7911262F" w:rsidR="008E27C0" w:rsidRPr="00164F74" w:rsidRDefault="008E27C0" w:rsidP="00BF6886">
          <w:pPr>
            <w:pStyle w:val="Footer"/>
          </w:pPr>
          <w:r>
            <w:rPr>
              <w:rStyle w:val="FooterChar"/>
            </w:rPr>
            <w:t>c. 31-EN</w:t>
          </w:r>
        </w:p>
      </w:tc>
    </w:tr>
  </w:tbl>
  <w:p w14:paraId="62C96E9F" w14:textId="77777777" w:rsidR="00197F80" w:rsidRDefault="00197F80" w:rsidP="00BF6886">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F5E43F" w14:textId="77777777" w:rsidR="00197F80" w:rsidRDefault="00197F80" w:rsidP="004C37BD">
      <w:pPr>
        <w:spacing w:after="0" w:line="240" w:lineRule="auto"/>
      </w:pPr>
      <w:r>
        <w:separator/>
      </w:r>
    </w:p>
  </w:footnote>
  <w:footnote w:type="continuationSeparator" w:id="0">
    <w:p w14:paraId="56708DEE" w14:textId="77777777" w:rsidR="00197F80" w:rsidRDefault="00197F80" w:rsidP="004C3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0C2389" w14:textId="77777777" w:rsidR="00197F80" w:rsidRDefault="00197F8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984CDC" w14:textId="77777777" w:rsidR="00197F80" w:rsidRDefault="00197F80">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54AD4" w14:textId="77777777" w:rsidR="00197F80" w:rsidRDefault="00197F8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93D0973"/>
    <w:multiLevelType w:val="hybridMultilevel"/>
    <w:tmpl w:val="7766E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9C906BE"/>
    <w:multiLevelType w:val="hybridMultilevel"/>
    <w:tmpl w:val="D26AC24C"/>
    <w:lvl w:ilvl="0" w:tplc="08090001">
      <w:start w:val="1"/>
      <w:numFmt w:val="bullet"/>
      <w:lvlText w:val=""/>
      <w:lvlJc w:val="left"/>
      <w:pPr>
        <w:ind w:left="723" w:hanging="360"/>
      </w:pPr>
      <w:rPr>
        <w:rFonts w:ascii="Symbol" w:hAnsi="Symbol" w:hint="default"/>
      </w:rPr>
    </w:lvl>
    <w:lvl w:ilvl="1" w:tplc="08090003" w:tentative="1">
      <w:start w:val="1"/>
      <w:numFmt w:val="bullet"/>
      <w:lvlText w:val="o"/>
      <w:lvlJc w:val="left"/>
      <w:pPr>
        <w:ind w:left="1443" w:hanging="360"/>
      </w:pPr>
      <w:rPr>
        <w:rFonts w:ascii="Courier New" w:hAnsi="Courier New" w:cs="Courier New" w:hint="default"/>
      </w:rPr>
    </w:lvl>
    <w:lvl w:ilvl="2" w:tplc="08090005" w:tentative="1">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4" w15:restartNumberingAfterBreak="0">
    <w:nsid w:val="12DF1BFD"/>
    <w:multiLevelType w:val="hybridMultilevel"/>
    <w:tmpl w:val="BD26112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BF6680E"/>
    <w:multiLevelType w:val="hybridMultilevel"/>
    <w:tmpl w:val="7FCAE17C"/>
    <w:lvl w:ilvl="0" w:tplc="08090001">
      <w:start w:val="1"/>
      <w:numFmt w:val="bullet"/>
      <w:lvlText w:val=""/>
      <w:lvlJc w:val="left"/>
      <w:pPr>
        <w:ind w:left="1083" w:hanging="360"/>
      </w:pPr>
      <w:rPr>
        <w:rFonts w:ascii="Symbol" w:hAnsi="Symbol" w:hint="default"/>
      </w:rPr>
    </w:lvl>
    <w:lvl w:ilvl="1" w:tplc="08090003" w:tentative="1">
      <w:start w:val="1"/>
      <w:numFmt w:val="bullet"/>
      <w:lvlText w:val="o"/>
      <w:lvlJc w:val="left"/>
      <w:pPr>
        <w:ind w:left="1803" w:hanging="360"/>
      </w:pPr>
      <w:rPr>
        <w:rFonts w:ascii="Courier New" w:hAnsi="Courier New" w:cs="Courier New" w:hint="default"/>
      </w:rPr>
    </w:lvl>
    <w:lvl w:ilvl="2" w:tplc="08090005" w:tentative="1">
      <w:start w:val="1"/>
      <w:numFmt w:val="bullet"/>
      <w:lvlText w:val=""/>
      <w:lvlJc w:val="left"/>
      <w:pPr>
        <w:ind w:left="2523" w:hanging="360"/>
      </w:pPr>
      <w:rPr>
        <w:rFonts w:ascii="Wingdings" w:hAnsi="Wingdings" w:hint="default"/>
      </w:rPr>
    </w:lvl>
    <w:lvl w:ilvl="3" w:tplc="08090001" w:tentative="1">
      <w:start w:val="1"/>
      <w:numFmt w:val="bullet"/>
      <w:lvlText w:val=""/>
      <w:lvlJc w:val="left"/>
      <w:pPr>
        <w:ind w:left="3243" w:hanging="360"/>
      </w:pPr>
      <w:rPr>
        <w:rFonts w:ascii="Symbol" w:hAnsi="Symbol" w:hint="default"/>
      </w:rPr>
    </w:lvl>
    <w:lvl w:ilvl="4" w:tplc="08090003" w:tentative="1">
      <w:start w:val="1"/>
      <w:numFmt w:val="bullet"/>
      <w:lvlText w:val="o"/>
      <w:lvlJc w:val="left"/>
      <w:pPr>
        <w:ind w:left="3963" w:hanging="360"/>
      </w:pPr>
      <w:rPr>
        <w:rFonts w:ascii="Courier New" w:hAnsi="Courier New" w:cs="Courier New" w:hint="default"/>
      </w:rPr>
    </w:lvl>
    <w:lvl w:ilvl="5" w:tplc="08090005" w:tentative="1">
      <w:start w:val="1"/>
      <w:numFmt w:val="bullet"/>
      <w:lvlText w:val=""/>
      <w:lvlJc w:val="left"/>
      <w:pPr>
        <w:ind w:left="4683" w:hanging="360"/>
      </w:pPr>
      <w:rPr>
        <w:rFonts w:ascii="Wingdings" w:hAnsi="Wingdings" w:hint="default"/>
      </w:rPr>
    </w:lvl>
    <w:lvl w:ilvl="6" w:tplc="08090001" w:tentative="1">
      <w:start w:val="1"/>
      <w:numFmt w:val="bullet"/>
      <w:lvlText w:val=""/>
      <w:lvlJc w:val="left"/>
      <w:pPr>
        <w:ind w:left="5403" w:hanging="360"/>
      </w:pPr>
      <w:rPr>
        <w:rFonts w:ascii="Symbol" w:hAnsi="Symbol" w:hint="default"/>
      </w:rPr>
    </w:lvl>
    <w:lvl w:ilvl="7" w:tplc="08090003" w:tentative="1">
      <w:start w:val="1"/>
      <w:numFmt w:val="bullet"/>
      <w:lvlText w:val="o"/>
      <w:lvlJc w:val="left"/>
      <w:pPr>
        <w:ind w:left="6123" w:hanging="360"/>
      </w:pPr>
      <w:rPr>
        <w:rFonts w:ascii="Courier New" w:hAnsi="Courier New" w:cs="Courier New" w:hint="default"/>
      </w:rPr>
    </w:lvl>
    <w:lvl w:ilvl="8" w:tplc="08090005" w:tentative="1">
      <w:start w:val="1"/>
      <w:numFmt w:val="bullet"/>
      <w:lvlText w:val=""/>
      <w:lvlJc w:val="left"/>
      <w:pPr>
        <w:ind w:left="6843" w:hanging="360"/>
      </w:pPr>
      <w:rPr>
        <w:rFonts w:ascii="Wingdings" w:hAnsi="Wingdings" w:hint="default"/>
      </w:rPr>
    </w:lvl>
  </w:abstractNum>
  <w:abstractNum w:abstractNumId="17"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173C8E"/>
    <w:multiLevelType w:val="hybridMultilevel"/>
    <w:tmpl w:val="CC241222"/>
    <w:lvl w:ilvl="0" w:tplc="8722C550">
      <w:start w:val="1"/>
      <w:numFmt w:val="decimal"/>
      <w:pStyle w:val="ParaNumbered"/>
      <w:lvlText w:val="%1."/>
      <w:lvlJc w:val="left"/>
      <w:pPr>
        <w:ind w:left="363" w:hanging="360"/>
      </w:pPr>
      <w:rPr>
        <w:rFonts w:ascii="Palatino Linotype" w:eastAsiaTheme="minorEastAsia" w:hAnsi="Palatino Linotype" w:cs="PalatinoLinotype-Roman"/>
        <w:b w:val="0"/>
        <w:color w:val="auto"/>
      </w:rPr>
    </w:lvl>
    <w:lvl w:ilvl="1" w:tplc="08090019">
      <w:start w:val="1"/>
      <w:numFmt w:val="lowerLetter"/>
      <w:lvlText w:val="%2."/>
      <w:lvlJc w:val="left"/>
      <w:pPr>
        <w:ind w:left="1083" w:hanging="360"/>
      </w:pPr>
    </w:lvl>
    <w:lvl w:ilvl="2" w:tplc="0809001B">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abstractNum w:abstractNumId="20" w15:restartNumberingAfterBreak="0">
    <w:nsid w:val="28F159E7"/>
    <w:multiLevelType w:val="hybridMultilevel"/>
    <w:tmpl w:val="2C46D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BD12B82"/>
    <w:multiLevelType w:val="hybridMultilevel"/>
    <w:tmpl w:val="A988464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153702B"/>
    <w:multiLevelType w:val="hybridMultilevel"/>
    <w:tmpl w:val="CA42E0AC"/>
    <w:lvl w:ilvl="0" w:tplc="08090001">
      <w:start w:val="1"/>
      <w:numFmt w:val="bullet"/>
      <w:lvlText w:val=""/>
      <w:lvlJc w:val="left"/>
      <w:pPr>
        <w:ind w:left="1803" w:hanging="360"/>
      </w:pPr>
      <w:rPr>
        <w:rFonts w:ascii="Symbol" w:hAnsi="Symbol" w:hint="default"/>
      </w:rPr>
    </w:lvl>
    <w:lvl w:ilvl="1" w:tplc="08090003" w:tentative="1">
      <w:start w:val="1"/>
      <w:numFmt w:val="bullet"/>
      <w:lvlText w:val="o"/>
      <w:lvlJc w:val="left"/>
      <w:pPr>
        <w:ind w:left="2523" w:hanging="360"/>
      </w:pPr>
      <w:rPr>
        <w:rFonts w:ascii="Courier New" w:hAnsi="Courier New" w:cs="Courier New" w:hint="default"/>
      </w:rPr>
    </w:lvl>
    <w:lvl w:ilvl="2" w:tplc="08090005" w:tentative="1">
      <w:start w:val="1"/>
      <w:numFmt w:val="bullet"/>
      <w:lvlText w:val=""/>
      <w:lvlJc w:val="left"/>
      <w:pPr>
        <w:ind w:left="3243" w:hanging="360"/>
      </w:pPr>
      <w:rPr>
        <w:rFonts w:ascii="Wingdings" w:hAnsi="Wingdings" w:hint="default"/>
      </w:rPr>
    </w:lvl>
    <w:lvl w:ilvl="3" w:tplc="08090001" w:tentative="1">
      <w:start w:val="1"/>
      <w:numFmt w:val="bullet"/>
      <w:lvlText w:val=""/>
      <w:lvlJc w:val="left"/>
      <w:pPr>
        <w:ind w:left="3963" w:hanging="360"/>
      </w:pPr>
      <w:rPr>
        <w:rFonts w:ascii="Symbol" w:hAnsi="Symbol" w:hint="default"/>
      </w:rPr>
    </w:lvl>
    <w:lvl w:ilvl="4" w:tplc="08090003" w:tentative="1">
      <w:start w:val="1"/>
      <w:numFmt w:val="bullet"/>
      <w:lvlText w:val="o"/>
      <w:lvlJc w:val="left"/>
      <w:pPr>
        <w:ind w:left="4683" w:hanging="360"/>
      </w:pPr>
      <w:rPr>
        <w:rFonts w:ascii="Courier New" w:hAnsi="Courier New" w:cs="Courier New" w:hint="default"/>
      </w:rPr>
    </w:lvl>
    <w:lvl w:ilvl="5" w:tplc="08090005" w:tentative="1">
      <w:start w:val="1"/>
      <w:numFmt w:val="bullet"/>
      <w:lvlText w:val=""/>
      <w:lvlJc w:val="left"/>
      <w:pPr>
        <w:ind w:left="5403" w:hanging="360"/>
      </w:pPr>
      <w:rPr>
        <w:rFonts w:ascii="Wingdings" w:hAnsi="Wingdings" w:hint="default"/>
      </w:rPr>
    </w:lvl>
    <w:lvl w:ilvl="6" w:tplc="08090001" w:tentative="1">
      <w:start w:val="1"/>
      <w:numFmt w:val="bullet"/>
      <w:lvlText w:val=""/>
      <w:lvlJc w:val="left"/>
      <w:pPr>
        <w:ind w:left="6123" w:hanging="360"/>
      </w:pPr>
      <w:rPr>
        <w:rFonts w:ascii="Symbol" w:hAnsi="Symbol" w:hint="default"/>
      </w:rPr>
    </w:lvl>
    <w:lvl w:ilvl="7" w:tplc="08090003" w:tentative="1">
      <w:start w:val="1"/>
      <w:numFmt w:val="bullet"/>
      <w:lvlText w:val="o"/>
      <w:lvlJc w:val="left"/>
      <w:pPr>
        <w:ind w:left="6843" w:hanging="360"/>
      </w:pPr>
      <w:rPr>
        <w:rFonts w:ascii="Courier New" w:hAnsi="Courier New" w:cs="Courier New" w:hint="default"/>
      </w:rPr>
    </w:lvl>
    <w:lvl w:ilvl="8" w:tplc="08090005" w:tentative="1">
      <w:start w:val="1"/>
      <w:numFmt w:val="bullet"/>
      <w:lvlText w:val=""/>
      <w:lvlJc w:val="left"/>
      <w:pPr>
        <w:ind w:left="7563" w:hanging="360"/>
      </w:pPr>
      <w:rPr>
        <w:rFonts w:ascii="Wingdings" w:hAnsi="Wingdings" w:hint="default"/>
      </w:rPr>
    </w:lvl>
  </w:abstractNum>
  <w:abstractNum w:abstractNumId="24" w15:restartNumberingAfterBreak="0">
    <w:nsid w:val="3E806ED3"/>
    <w:multiLevelType w:val="hybridMultilevel"/>
    <w:tmpl w:val="BBC2721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5930B1A"/>
    <w:multiLevelType w:val="hybridMultilevel"/>
    <w:tmpl w:val="A6688B72"/>
    <w:lvl w:ilvl="0" w:tplc="FBD24B88">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D6209C4"/>
    <w:multiLevelType w:val="hybridMultilevel"/>
    <w:tmpl w:val="E124E644"/>
    <w:lvl w:ilvl="0" w:tplc="08090001">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E060E78"/>
    <w:multiLevelType w:val="hybridMultilevel"/>
    <w:tmpl w:val="3D08CC0E"/>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C958B5D4">
      <w:numFmt w:val="bullet"/>
      <w:lvlText w:val="-"/>
      <w:lvlJc w:val="left"/>
      <w:pPr>
        <w:ind w:left="4014" w:hanging="360"/>
      </w:pPr>
      <w:rPr>
        <w:rFonts w:ascii="Palatino Linotype" w:eastAsiaTheme="minorEastAsia" w:hAnsi="Palatino Linotype" w:cs="PalatinoLinotype-Roman"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2" w15:restartNumberingAfterBreak="0">
    <w:nsid w:val="7FF47C54"/>
    <w:multiLevelType w:val="hybridMultilevel"/>
    <w:tmpl w:val="0A1C24A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15"/>
  </w:num>
  <w:num w:numId="2">
    <w:abstractNumId w:val="25"/>
  </w:num>
  <w:num w:numId="3">
    <w:abstractNumId w:val="29"/>
  </w:num>
  <w:num w:numId="4">
    <w:abstractNumId w:val="28"/>
  </w:num>
  <w:num w:numId="5">
    <w:abstractNumId w:val="19"/>
  </w:num>
  <w:num w:numId="6">
    <w:abstractNumId w:val="30"/>
  </w:num>
  <w:num w:numId="7">
    <w:abstractNumId w:val="11"/>
  </w:num>
  <w:num w:numId="8">
    <w:abstractNumId w:val="17"/>
  </w:num>
  <w:num w:numId="9">
    <w:abstractNumId w:val="26"/>
  </w:num>
  <w:num w:numId="10">
    <w:abstractNumId w:val="22"/>
  </w:num>
  <w:num w:numId="11">
    <w:abstractNumId w:val="31"/>
  </w:num>
  <w:num w:numId="12">
    <w:abstractNumId w:val="19"/>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8"/>
  </w:num>
  <w:num w:numId="24">
    <w:abstractNumId w:val="28"/>
    <w:lvlOverride w:ilvl="0">
      <w:startOverride w:val="1"/>
    </w:lvlOverride>
  </w:num>
  <w:num w:numId="25">
    <w:abstractNumId w:val="10"/>
  </w:num>
  <w:num w:numId="26">
    <w:abstractNumId w:val="24"/>
  </w:num>
  <w:num w:numId="27">
    <w:abstractNumId w:val="21"/>
  </w:num>
  <w:num w:numId="28">
    <w:abstractNumId w:val="27"/>
  </w:num>
  <w:num w:numId="29">
    <w:abstractNumId w:val="32"/>
  </w:num>
  <w:num w:numId="30">
    <w:abstractNumId w:val="14"/>
  </w:num>
  <w:num w:numId="31">
    <w:abstractNumId w:val="20"/>
  </w:num>
  <w:num w:numId="32">
    <w:abstractNumId w:val="16"/>
  </w:num>
  <w:num w:numId="33">
    <w:abstractNumId w:val="23"/>
  </w:num>
  <w:num w:numId="34">
    <w:abstractNumId w:val="12"/>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7BD"/>
    <w:rsid w:val="00031C9D"/>
    <w:rsid w:val="000609E4"/>
    <w:rsid w:val="00071FB1"/>
    <w:rsid w:val="000827DC"/>
    <w:rsid w:val="000A74D1"/>
    <w:rsid w:val="000C5FBD"/>
    <w:rsid w:val="00106A32"/>
    <w:rsid w:val="00110319"/>
    <w:rsid w:val="00141284"/>
    <w:rsid w:val="001636F6"/>
    <w:rsid w:val="00197F80"/>
    <w:rsid w:val="00212568"/>
    <w:rsid w:val="00234835"/>
    <w:rsid w:val="00277CF1"/>
    <w:rsid w:val="002B0E70"/>
    <w:rsid w:val="002F3562"/>
    <w:rsid w:val="0036737E"/>
    <w:rsid w:val="00396ACD"/>
    <w:rsid w:val="003F1EBF"/>
    <w:rsid w:val="003F6D5D"/>
    <w:rsid w:val="00414CA5"/>
    <w:rsid w:val="00420E4B"/>
    <w:rsid w:val="00440E23"/>
    <w:rsid w:val="00470C29"/>
    <w:rsid w:val="00472CD4"/>
    <w:rsid w:val="00473F57"/>
    <w:rsid w:val="004C37BD"/>
    <w:rsid w:val="004C74F0"/>
    <w:rsid w:val="004D441E"/>
    <w:rsid w:val="004F01E0"/>
    <w:rsid w:val="004F24F2"/>
    <w:rsid w:val="0050530C"/>
    <w:rsid w:val="00533991"/>
    <w:rsid w:val="00546415"/>
    <w:rsid w:val="005506A2"/>
    <w:rsid w:val="00563E38"/>
    <w:rsid w:val="00577E26"/>
    <w:rsid w:val="005D01F3"/>
    <w:rsid w:val="006111A5"/>
    <w:rsid w:val="00647A10"/>
    <w:rsid w:val="0066642D"/>
    <w:rsid w:val="006A0D17"/>
    <w:rsid w:val="006C6B21"/>
    <w:rsid w:val="00702E66"/>
    <w:rsid w:val="00706950"/>
    <w:rsid w:val="00737FBD"/>
    <w:rsid w:val="0076133F"/>
    <w:rsid w:val="007664F5"/>
    <w:rsid w:val="0077191D"/>
    <w:rsid w:val="00793501"/>
    <w:rsid w:val="0080439D"/>
    <w:rsid w:val="008529BE"/>
    <w:rsid w:val="008768A5"/>
    <w:rsid w:val="00886093"/>
    <w:rsid w:val="00886B7C"/>
    <w:rsid w:val="008C23DA"/>
    <w:rsid w:val="008D274B"/>
    <w:rsid w:val="008D4F4F"/>
    <w:rsid w:val="008D51DD"/>
    <w:rsid w:val="008D7411"/>
    <w:rsid w:val="008E27C0"/>
    <w:rsid w:val="008E46AF"/>
    <w:rsid w:val="00903269"/>
    <w:rsid w:val="009060DE"/>
    <w:rsid w:val="00920905"/>
    <w:rsid w:val="00921AE9"/>
    <w:rsid w:val="0093616A"/>
    <w:rsid w:val="00941E71"/>
    <w:rsid w:val="009431BF"/>
    <w:rsid w:val="00950D09"/>
    <w:rsid w:val="00962F70"/>
    <w:rsid w:val="00962FC0"/>
    <w:rsid w:val="009875C2"/>
    <w:rsid w:val="009B65CB"/>
    <w:rsid w:val="009D13B7"/>
    <w:rsid w:val="009D6886"/>
    <w:rsid w:val="009E5585"/>
    <w:rsid w:val="009F5BDA"/>
    <w:rsid w:val="00A17D1F"/>
    <w:rsid w:val="00A4512E"/>
    <w:rsid w:val="00A4603E"/>
    <w:rsid w:val="00A736A8"/>
    <w:rsid w:val="00AC439E"/>
    <w:rsid w:val="00AC71D1"/>
    <w:rsid w:val="00AD052D"/>
    <w:rsid w:val="00AE4D14"/>
    <w:rsid w:val="00AF5308"/>
    <w:rsid w:val="00B102BD"/>
    <w:rsid w:val="00B32A5A"/>
    <w:rsid w:val="00B43CAC"/>
    <w:rsid w:val="00BA1254"/>
    <w:rsid w:val="00BC2333"/>
    <w:rsid w:val="00BC2F89"/>
    <w:rsid w:val="00BF38AA"/>
    <w:rsid w:val="00BF6886"/>
    <w:rsid w:val="00C103D4"/>
    <w:rsid w:val="00C34727"/>
    <w:rsid w:val="00C45CCC"/>
    <w:rsid w:val="00C56243"/>
    <w:rsid w:val="00C71E37"/>
    <w:rsid w:val="00C76285"/>
    <w:rsid w:val="00CB16A5"/>
    <w:rsid w:val="00CD6B0C"/>
    <w:rsid w:val="00D408A6"/>
    <w:rsid w:val="00D528E4"/>
    <w:rsid w:val="00D74FB3"/>
    <w:rsid w:val="00D75D30"/>
    <w:rsid w:val="00D856CD"/>
    <w:rsid w:val="00DC33EC"/>
    <w:rsid w:val="00DD5434"/>
    <w:rsid w:val="00DF5B6E"/>
    <w:rsid w:val="00E040F4"/>
    <w:rsid w:val="00E32AC1"/>
    <w:rsid w:val="00E947C6"/>
    <w:rsid w:val="00EC0850"/>
    <w:rsid w:val="00EF1244"/>
    <w:rsid w:val="00F420CA"/>
    <w:rsid w:val="00F70AF3"/>
    <w:rsid w:val="00F92A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ABCB1B2"/>
  <w15:docId w15:val="{4C83E7DE-7A84-44CA-A5BB-B43AC9C52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86093"/>
    <w:rPr>
      <w:rFonts w:eastAsiaTheme="minorEastAsia"/>
      <w:lang w:eastAsia="en-GB"/>
    </w:rPr>
  </w:style>
  <w:style w:type="paragraph" w:styleId="Heading1">
    <w:name w:val="heading 1"/>
    <w:basedOn w:val="Normal"/>
    <w:next w:val="ParaNumbered"/>
    <w:link w:val="Heading1Char"/>
    <w:uiPriority w:val="9"/>
    <w:qFormat/>
    <w:rsid w:val="008D51DD"/>
    <w:pPr>
      <w:spacing w:before="480" w:after="8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4C37BD"/>
    <w:pPr>
      <w:spacing w:before="240"/>
      <w:outlineLvl w:val="1"/>
    </w:pPr>
    <w:rPr>
      <w:sz w:val="32"/>
      <w:szCs w:val="32"/>
    </w:rPr>
  </w:style>
  <w:style w:type="paragraph" w:styleId="Heading3">
    <w:name w:val="heading 3"/>
    <w:basedOn w:val="Heading2"/>
    <w:next w:val="ParaNumbered"/>
    <w:link w:val="Heading3Char"/>
    <w:uiPriority w:val="9"/>
    <w:unhideWhenUsed/>
    <w:qFormat/>
    <w:rsid w:val="004C37BD"/>
    <w:pPr>
      <w:spacing w:before="180"/>
      <w:ind w:firstLine="1"/>
      <w:outlineLvl w:val="2"/>
    </w:pPr>
    <w:rPr>
      <w:sz w:val="28"/>
    </w:rPr>
  </w:style>
  <w:style w:type="paragraph" w:styleId="Heading4">
    <w:name w:val="heading 4"/>
    <w:basedOn w:val="Heading3"/>
    <w:next w:val="ParaNumbered"/>
    <w:link w:val="Heading4Char"/>
    <w:uiPriority w:val="9"/>
    <w:unhideWhenUsed/>
    <w:qFormat/>
    <w:rsid w:val="004C37BD"/>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4C37BD"/>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4C37BD"/>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4C37BD"/>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C37B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4C37B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1DD"/>
    <w:rPr>
      <w:rFonts w:ascii="Arial" w:eastAsiaTheme="majorEastAsia" w:hAnsi="Arial" w:cstheme="majorBidi"/>
      <w:b/>
      <w:bCs/>
      <w:color w:val="0070C0"/>
      <w:sz w:val="36"/>
      <w:szCs w:val="28"/>
      <w:lang w:eastAsia="en-GB"/>
    </w:rPr>
  </w:style>
  <w:style w:type="character" w:customStyle="1" w:styleId="Heading2Char">
    <w:name w:val="Heading 2 Char"/>
    <w:basedOn w:val="DefaultParagraphFont"/>
    <w:link w:val="Heading2"/>
    <w:uiPriority w:val="9"/>
    <w:rsid w:val="004C37BD"/>
    <w:rPr>
      <w:rFonts w:ascii="Arial" w:eastAsiaTheme="majorEastAsia" w:hAnsi="Arial" w:cstheme="majorBidi"/>
      <w:b/>
      <w:bCs/>
      <w:color w:val="0070C0"/>
      <w:sz w:val="32"/>
      <w:szCs w:val="32"/>
      <w:lang w:eastAsia="en-GB"/>
    </w:rPr>
  </w:style>
  <w:style w:type="character" w:customStyle="1" w:styleId="Heading3Char">
    <w:name w:val="Heading 3 Char"/>
    <w:basedOn w:val="DefaultParagraphFont"/>
    <w:link w:val="Heading3"/>
    <w:uiPriority w:val="9"/>
    <w:rsid w:val="004C37BD"/>
    <w:rPr>
      <w:rFonts w:ascii="Arial" w:eastAsiaTheme="majorEastAsia" w:hAnsi="Arial" w:cstheme="majorBidi"/>
      <w:b/>
      <w:bCs/>
      <w:color w:val="0070C0"/>
      <w:sz w:val="28"/>
      <w:szCs w:val="32"/>
      <w:lang w:eastAsia="en-GB"/>
    </w:rPr>
  </w:style>
  <w:style w:type="character" w:customStyle="1" w:styleId="Heading4Char">
    <w:name w:val="Heading 4 Char"/>
    <w:basedOn w:val="DefaultParagraphFont"/>
    <w:link w:val="Heading4"/>
    <w:uiPriority w:val="9"/>
    <w:rsid w:val="004C37BD"/>
    <w:rPr>
      <w:rFonts w:ascii="Palatino Linotype" w:eastAsiaTheme="majorEastAsia" w:hAnsi="Palatino Linotype" w:cstheme="majorBidi"/>
      <w:bCs/>
      <w:color w:val="0070C0"/>
      <w:sz w:val="24"/>
      <w:szCs w:val="32"/>
      <w:lang w:eastAsia="en-GB"/>
    </w:rPr>
  </w:style>
  <w:style w:type="character" w:customStyle="1" w:styleId="Heading5Char">
    <w:name w:val="Heading 5 Char"/>
    <w:basedOn w:val="DefaultParagraphFont"/>
    <w:link w:val="Heading5"/>
    <w:uiPriority w:val="9"/>
    <w:semiHidden/>
    <w:rsid w:val="004C37BD"/>
    <w:rPr>
      <w:rFonts w:ascii="Palatino Linotype" w:eastAsiaTheme="majorEastAsia" w:hAnsi="Palatino Linotype" w:cstheme="majorBidi"/>
      <w:b/>
      <w:bCs/>
      <w:color w:val="000000" w:themeColor="text1"/>
      <w:szCs w:val="32"/>
      <w:u w:val="single"/>
      <w:lang w:eastAsia="en-GB"/>
    </w:rPr>
  </w:style>
  <w:style w:type="character" w:customStyle="1" w:styleId="Heading6Char">
    <w:name w:val="Heading 6 Char"/>
    <w:basedOn w:val="DefaultParagraphFont"/>
    <w:link w:val="Heading6"/>
    <w:uiPriority w:val="9"/>
    <w:semiHidden/>
    <w:rsid w:val="004C37BD"/>
    <w:rPr>
      <w:rFonts w:asciiTheme="majorHAnsi" w:eastAsiaTheme="majorEastAsia" w:hAnsiTheme="majorHAnsi" w:cstheme="majorBidi"/>
      <w:b/>
      <w:bCs/>
      <w:i/>
      <w:iCs/>
      <w:color w:val="7F7F7F" w:themeColor="text1" w:themeTint="80"/>
      <w:lang w:eastAsia="en-GB"/>
    </w:rPr>
  </w:style>
  <w:style w:type="character" w:customStyle="1" w:styleId="Heading7Char">
    <w:name w:val="Heading 7 Char"/>
    <w:basedOn w:val="DefaultParagraphFont"/>
    <w:link w:val="Heading7"/>
    <w:uiPriority w:val="9"/>
    <w:semiHidden/>
    <w:rsid w:val="004C37BD"/>
    <w:rPr>
      <w:rFonts w:asciiTheme="majorHAnsi" w:eastAsiaTheme="majorEastAsia" w:hAnsiTheme="majorHAnsi" w:cstheme="majorBidi"/>
      <w:i/>
      <w:iCs/>
      <w:lang w:eastAsia="en-GB"/>
    </w:rPr>
  </w:style>
  <w:style w:type="character" w:customStyle="1" w:styleId="Heading8Char">
    <w:name w:val="Heading 8 Char"/>
    <w:basedOn w:val="DefaultParagraphFont"/>
    <w:link w:val="Heading8"/>
    <w:uiPriority w:val="9"/>
    <w:semiHidden/>
    <w:rsid w:val="004C37BD"/>
    <w:rPr>
      <w:rFonts w:asciiTheme="majorHAnsi" w:eastAsiaTheme="majorEastAsia" w:hAnsiTheme="majorHAnsi" w:cstheme="majorBidi"/>
      <w:sz w:val="20"/>
      <w:szCs w:val="20"/>
      <w:lang w:eastAsia="en-GB"/>
    </w:rPr>
  </w:style>
  <w:style w:type="character" w:customStyle="1" w:styleId="Heading9Char">
    <w:name w:val="Heading 9 Char"/>
    <w:basedOn w:val="DefaultParagraphFont"/>
    <w:link w:val="Heading9"/>
    <w:uiPriority w:val="9"/>
    <w:semiHidden/>
    <w:rsid w:val="004C37BD"/>
    <w:rPr>
      <w:rFonts w:asciiTheme="majorHAnsi" w:eastAsiaTheme="majorEastAsia" w:hAnsiTheme="majorHAnsi" w:cstheme="majorBidi"/>
      <w:i/>
      <w:iCs/>
      <w:spacing w:val="5"/>
      <w:sz w:val="20"/>
      <w:szCs w:val="20"/>
      <w:lang w:eastAsia="en-GB"/>
    </w:rPr>
  </w:style>
  <w:style w:type="paragraph" w:customStyle="1" w:styleId="NoParagraphStyle">
    <w:name w:val="[No Paragraph Style]"/>
    <w:link w:val="NoParagraphStyleChar"/>
    <w:locked/>
    <w:rsid w:val="004C37BD"/>
    <w:pPr>
      <w:widowControl w:val="0"/>
      <w:autoSpaceDE w:val="0"/>
      <w:autoSpaceDN w:val="0"/>
      <w:adjustRightInd w:val="0"/>
      <w:spacing w:line="288" w:lineRule="auto"/>
      <w:textAlignment w:val="center"/>
    </w:pPr>
    <w:rPr>
      <w:rFonts w:ascii="RdgSwift-Regular" w:eastAsiaTheme="minorEastAsia" w:hAnsi="RdgSwift-Regular" w:cs="RdgSwift-Regular"/>
      <w:color w:val="000000"/>
      <w:sz w:val="20"/>
      <w:szCs w:val="24"/>
      <w:lang w:eastAsia="en-GB"/>
    </w:rPr>
  </w:style>
  <w:style w:type="paragraph" w:customStyle="1" w:styleId="ENBilltitle">
    <w:name w:val="EN Bill title"/>
    <w:basedOn w:val="NoParagraphStyle"/>
    <w:uiPriority w:val="99"/>
    <w:locked/>
    <w:rsid w:val="004C37B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4C37BD"/>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4C37B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4C37BD"/>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4C37BD"/>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4C37BD"/>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4C37BD"/>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4C37BD"/>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4C37BD"/>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4C37BD"/>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4C37BD"/>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4C37BD"/>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4C37BD"/>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4C37BD"/>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4C37BD"/>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4C37BD"/>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4C37BD"/>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4C37BD"/>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4C37BD"/>
    <w:rPr>
      <w:rFonts w:ascii="Palatino Linotype" w:hAnsi="Palatino Linotype" w:cs="PalatinoLinotype-Bold"/>
      <w:b/>
      <w:bCs/>
    </w:rPr>
  </w:style>
  <w:style w:type="character" w:customStyle="1" w:styleId="footnotenumber">
    <w:name w:val="footnote number"/>
    <w:uiPriority w:val="99"/>
    <w:locked/>
    <w:rsid w:val="004C37BD"/>
    <w:rPr>
      <w:rFonts w:ascii="Arial" w:hAnsi="Arial" w:cs="HelveticaNeue"/>
      <w:sz w:val="28"/>
      <w:szCs w:val="19"/>
      <w:vertAlign w:val="superscript"/>
    </w:rPr>
  </w:style>
  <w:style w:type="character" w:styleId="Hyperlink">
    <w:name w:val="Hyperlink"/>
    <w:uiPriority w:val="99"/>
    <w:rsid w:val="004C37BD"/>
    <w:rPr>
      <w:color w:val="0070C0"/>
      <w:w w:val="100"/>
      <w:u w:val="single" w:color="0070C0"/>
    </w:rPr>
  </w:style>
  <w:style w:type="character" w:customStyle="1" w:styleId="blue">
    <w:name w:val="blue"/>
    <w:uiPriority w:val="99"/>
    <w:locked/>
    <w:rsid w:val="004C37BD"/>
    <w:rPr>
      <w:color w:val="0076BF"/>
    </w:rPr>
  </w:style>
  <w:style w:type="character" w:styleId="FollowedHyperlink">
    <w:name w:val="FollowedHyperlink"/>
    <w:uiPriority w:val="99"/>
    <w:semiHidden/>
    <w:unhideWhenUsed/>
    <w:rsid w:val="004C37BD"/>
    <w:rPr>
      <w:color w:val="800080"/>
      <w:u w:val="single"/>
    </w:rPr>
  </w:style>
  <w:style w:type="character" w:styleId="FootnoteReference">
    <w:name w:val="footnote reference"/>
    <w:basedOn w:val="DefaultParagraphFont"/>
    <w:uiPriority w:val="99"/>
    <w:unhideWhenUsed/>
    <w:qFormat/>
    <w:rsid w:val="004C37BD"/>
    <w:rPr>
      <w:vertAlign w:val="superscript"/>
    </w:rPr>
  </w:style>
  <w:style w:type="paragraph" w:styleId="Header">
    <w:name w:val="header"/>
    <w:basedOn w:val="Normal"/>
    <w:link w:val="HeaderChar"/>
    <w:uiPriority w:val="99"/>
    <w:unhideWhenUsed/>
    <w:rsid w:val="004C37BD"/>
    <w:pPr>
      <w:tabs>
        <w:tab w:val="center" w:pos="4320"/>
        <w:tab w:val="right" w:pos="8640"/>
      </w:tabs>
    </w:pPr>
  </w:style>
  <w:style w:type="character" w:customStyle="1" w:styleId="HeaderChar">
    <w:name w:val="Header Char"/>
    <w:basedOn w:val="DefaultParagraphFont"/>
    <w:link w:val="Header"/>
    <w:uiPriority w:val="99"/>
    <w:rsid w:val="004C37BD"/>
    <w:rPr>
      <w:rFonts w:eastAsiaTheme="minorEastAsia"/>
      <w:lang w:eastAsia="en-GB"/>
    </w:rPr>
  </w:style>
  <w:style w:type="paragraph" w:styleId="Footer">
    <w:name w:val="footer"/>
    <w:basedOn w:val="Normal"/>
    <w:link w:val="FooterChar"/>
    <w:uiPriority w:val="99"/>
    <w:unhideWhenUsed/>
    <w:rsid w:val="004C37BD"/>
    <w:pPr>
      <w:tabs>
        <w:tab w:val="center" w:pos="4320"/>
        <w:tab w:val="right" w:pos="8640"/>
      </w:tabs>
    </w:pPr>
    <w:rPr>
      <w:sz w:val="20"/>
    </w:rPr>
  </w:style>
  <w:style w:type="character" w:customStyle="1" w:styleId="FooterChar">
    <w:name w:val="Footer Char"/>
    <w:basedOn w:val="DefaultParagraphFont"/>
    <w:link w:val="Footer"/>
    <w:uiPriority w:val="99"/>
    <w:rsid w:val="004C37BD"/>
    <w:rPr>
      <w:rFonts w:eastAsiaTheme="minorEastAsia"/>
      <w:sz w:val="20"/>
      <w:lang w:eastAsia="en-GB"/>
    </w:rPr>
  </w:style>
  <w:style w:type="paragraph" w:customStyle="1" w:styleId="ENRunningfooterENotherfeatures">
    <w:name w:val="EN Running footer (EN other features)"/>
    <w:basedOn w:val="NoParagraphStyle"/>
    <w:uiPriority w:val="99"/>
    <w:locked/>
    <w:rsid w:val="004C37BD"/>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rsid w:val="004C37BD"/>
  </w:style>
  <w:style w:type="character" w:styleId="PlaceholderText">
    <w:name w:val="Placeholder Text"/>
    <w:basedOn w:val="DefaultParagraphFont"/>
    <w:uiPriority w:val="99"/>
    <w:unhideWhenUsed/>
    <w:rsid w:val="004C37BD"/>
    <w:rPr>
      <w:color w:val="808080"/>
    </w:rPr>
  </w:style>
  <w:style w:type="paragraph" w:styleId="BalloonText">
    <w:name w:val="Balloon Text"/>
    <w:basedOn w:val="Normal"/>
    <w:link w:val="BalloonTextChar"/>
    <w:uiPriority w:val="99"/>
    <w:semiHidden/>
    <w:unhideWhenUsed/>
    <w:rsid w:val="004C37BD"/>
    <w:rPr>
      <w:rFonts w:ascii="Tahoma" w:hAnsi="Tahoma" w:cs="Tahoma"/>
      <w:sz w:val="16"/>
      <w:szCs w:val="16"/>
    </w:rPr>
  </w:style>
  <w:style w:type="character" w:customStyle="1" w:styleId="BalloonTextChar">
    <w:name w:val="Balloon Text Char"/>
    <w:basedOn w:val="DefaultParagraphFont"/>
    <w:link w:val="BalloonText"/>
    <w:uiPriority w:val="99"/>
    <w:semiHidden/>
    <w:rsid w:val="004C37BD"/>
    <w:rPr>
      <w:rFonts w:ascii="Tahoma" w:eastAsiaTheme="minorEastAsia" w:hAnsi="Tahoma" w:cs="Tahoma"/>
      <w:sz w:val="16"/>
      <w:szCs w:val="16"/>
      <w:lang w:eastAsia="en-GB"/>
    </w:rPr>
  </w:style>
  <w:style w:type="table" w:styleId="TableGrid">
    <w:name w:val="Table Grid"/>
    <w:basedOn w:val="TableNormal"/>
    <w:uiPriority w:val="59"/>
    <w:rsid w:val="004C37BD"/>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rsid w:val="004C37BD"/>
    <w:rPr>
      <w:caps/>
      <w:spacing w:val="10"/>
      <w:sz w:val="18"/>
      <w:szCs w:val="18"/>
    </w:rPr>
  </w:style>
  <w:style w:type="paragraph" w:styleId="Title">
    <w:name w:val="Title"/>
    <w:basedOn w:val="Normal"/>
    <w:next w:val="Normal"/>
    <w:link w:val="TitleChar"/>
    <w:uiPriority w:val="10"/>
    <w:rsid w:val="004C37B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4C37BD"/>
    <w:rPr>
      <w:rFonts w:asciiTheme="majorHAnsi" w:eastAsiaTheme="majorEastAsia" w:hAnsiTheme="majorHAnsi" w:cstheme="majorBidi"/>
      <w:spacing w:val="5"/>
      <w:sz w:val="52"/>
      <w:szCs w:val="52"/>
      <w:lang w:eastAsia="en-GB"/>
    </w:rPr>
  </w:style>
  <w:style w:type="paragraph" w:styleId="Subtitle">
    <w:name w:val="Subtitle"/>
    <w:basedOn w:val="Normal"/>
    <w:next w:val="Normal"/>
    <w:link w:val="SubtitleChar"/>
    <w:uiPriority w:val="11"/>
    <w:rsid w:val="004C37BD"/>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4C37BD"/>
    <w:rPr>
      <w:rFonts w:asciiTheme="majorHAnsi" w:eastAsiaTheme="majorEastAsia" w:hAnsiTheme="majorHAnsi" w:cstheme="majorBidi"/>
      <w:i/>
      <w:iCs/>
      <w:spacing w:val="13"/>
      <w:sz w:val="24"/>
      <w:szCs w:val="24"/>
      <w:lang w:eastAsia="en-GB"/>
    </w:rPr>
  </w:style>
  <w:style w:type="character" w:styleId="Strong">
    <w:name w:val="Strong"/>
    <w:uiPriority w:val="22"/>
    <w:rsid w:val="004C37BD"/>
    <w:rPr>
      <w:b/>
      <w:bCs/>
    </w:rPr>
  </w:style>
  <w:style w:type="character" w:styleId="Emphasis">
    <w:name w:val="Emphasis"/>
    <w:uiPriority w:val="20"/>
    <w:qFormat/>
    <w:rsid w:val="004C37BD"/>
    <w:rPr>
      <w:b/>
      <w:bCs/>
      <w:i/>
      <w:iCs/>
      <w:spacing w:val="10"/>
      <w:bdr w:val="none" w:sz="0" w:space="0" w:color="auto"/>
      <w:shd w:val="clear" w:color="auto" w:fill="auto"/>
    </w:rPr>
  </w:style>
  <w:style w:type="paragraph" w:styleId="NoSpacing">
    <w:name w:val="No Spacing"/>
    <w:basedOn w:val="Normal"/>
    <w:link w:val="NoSpacingChar"/>
    <w:uiPriority w:val="1"/>
    <w:rsid w:val="004C37BD"/>
    <w:pPr>
      <w:spacing w:after="0" w:line="240" w:lineRule="auto"/>
    </w:pPr>
  </w:style>
  <w:style w:type="character" w:customStyle="1" w:styleId="NoSpacingChar">
    <w:name w:val="No Spacing Char"/>
    <w:basedOn w:val="DefaultParagraphFont"/>
    <w:link w:val="NoSpacing"/>
    <w:uiPriority w:val="1"/>
    <w:rsid w:val="004C37BD"/>
    <w:rPr>
      <w:rFonts w:eastAsiaTheme="minorEastAsia"/>
      <w:lang w:eastAsia="en-GB"/>
    </w:rPr>
  </w:style>
  <w:style w:type="paragraph" w:styleId="ListParagraph">
    <w:name w:val="List Paragraph"/>
    <w:basedOn w:val="Normal"/>
    <w:uiPriority w:val="34"/>
    <w:qFormat/>
    <w:rsid w:val="004C37BD"/>
    <w:pPr>
      <w:ind w:left="720"/>
      <w:contextualSpacing/>
    </w:pPr>
  </w:style>
  <w:style w:type="paragraph" w:styleId="Quote">
    <w:name w:val="Quote"/>
    <w:basedOn w:val="Normal"/>
    <w:next w:val="Normal"/>
    <w:link w:val="QuoteChar"/>
    <w:uiPriority w:val="29"/>
    <w:rsid w:val="004C37BD"/>
    <w:pPr>
      <w:spacing w:before="200" w:after="0"/>
      <w:ind w:left="360" w:right="360"/>
    </w:pPr>
    <w:rPr>
      <w:i/>
      <w:iCs/>
    </w:rPr>
  </w:style>
  <w:style w:type="character" w:customStyle="1" w:styleId="QuoteChar">
    <w:name w:val="Quote Char"/>
    <w:basedOn w:val="DefaultParagraphFont"/>
    <w:link w:val="Quote"/>
    <w:uiPriority w:val="29"/>
    <w:rsid w:val="004C37BD"/>
    <w:rPr>
      <w:rFonts w:eastAsiaTheme="minorEastAsia"/>
      <w:i/>
      <w:iCs/>
      <w:lang w:eastAsia="en-GB"/>
    </w:rPr>
  </w:style>
  <w:style w:type="paragraph" w:styleId="IntenseQuote">
    <w:name w:val="Intense Quote"/>
    <w:basedOn w:val="Normal"/>
    <w:next w:val="Normal"/>
    <w:link w:val="IntenseQuoteChar"/>
    <w:uiPriority w:val="30"/>
    <w:rsid w:val="004C37B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C37BD"/>
    <w:rPr>
      <w:rFonts w:eastAsiaTheme="minorEastAsia"/>
      <w:b/>
      <w:bCs/>
      <w:i/>
      <w:iCs/>
      <w:lang w:eastAsia="en-GB"/>
    </w:rPr>
  </w:style>
  <w:style w:type="character" w:styleId="SubtleEmphasis">
    <w:name w:val="Subtle Emphasis"/>
    <w:uiPriority w:val="19"/>
    <w:rsid w:val="004C37BD"/>
    <w:rPr>
      <w:i/>
      <w:iCs/>
    </w:rPr>
  </w:style>
  <w:style w:type="character" w:styleId="IntenseEmphasis">
    <w:name w:val="Intense Emphasis"/>
    <w:uiPriority w:val="21"/>
    <w:rsid w:val="004C37BD"/>
    <w:rPr>
      <w:b/>
      <w:bCs/>
    </w:rPr>
  </w:style>
  <w:style w:type="character" w:styleId="SubtleReference">
    <w:name w:val="Subtle Reference"/>
    <w:uiPriority w:val="31"/>
    <w:rsid w:val="004C37BD"/>
    <w:rPr>
      <w:smallCaps/>
    </w:rPr>
  </w:style>
  <w:style w:type="character" w:styleId="IntenseReference">
    <w:name w:val="Intense Reference"/>
    <w:uiPriority w:val="32"/>
    <w:rsid w:val="004C37BD"/>
    <w:rPr>
      <w:smallCaps/>
      <w:spacing w:val="5"/>
      <w:u w:val="single"/>
    </w:rPr>
  </w:style>
  <w:style w:type="character" w:styleId="BookTitle">
    <w:name w:val="Book Title"/>
    <w:uiPriority w:val="33"/>
    <w:rsid w:val="004C37BD"/>
    <w:rPr>
      <w:i/>
      <w:iCs/>
      <w:smallCaps/>
      <w:spacing w:val="5"/>
    </w:rPr>
  </w:style>
  <w:style w:type="paragraph" w:styleId="TOCHeading">
    <w:name w:val="TOC Heading"/>
    <w:basedOn w:val="Heading1"/>
    <w:next w:val="Normal"/>
    <w:uiPriority w:val="39"/>
    <w:unhideWhenUsed/>
    <w:qFormat/>
    <w:rsid w:val="004C37BD"/>
    <w:pPr>
      <w:outlineLvl w:val="9"/>
    </w:pPr>
  </w:style>
  <w:style w:type="character" w:customStyle="1" w:styleId="Style1">
    <w:name w:val="Style1"/>
    <w:basedOn w:val="DefaultParagraphFont"/>
    <w:uiPriority w:val="1"/>
    <w:locked/>
    <w:rsid w:val="004C37BD"/>
    <w:rPr>
      <w:caps/>
      <w:sz w:val="24"/>
    </w:rPr>
  </w:style>
  <w:style w:type="character" w:customStyle="1" w:styleId="CapitalisedStyle">
    <w:name w:val="Capitalised Style"/>
    <w:basedOn w:val="DefaultParagraphFont"/>
    <w:uiPriority w:val="1"/>
    <w:locked/>
    <w:rsid w:val="004C37BD"/>
    <w:rPr>
      <w:caps/>
    </w:rPr>
  </w:style>
  <w:style w:type="character" w:customStyle="1" w:styleId="CapitalisedStyle1">
    <w:name w:val="Capitalised Style 1"/>
    <w:basedOn w:val="DefaultParagraphFont"/>
    <w:uiPriority w:val="1"/>
    <w:locked/>
    <w:rsid w:val="004C37BD"/>
    <w:rPr>
      <w:caps/>
    </w:rPr>
  </w:style>
  <w:style w:type="character" w:customStyle="1" w:styleId="Style2">
    <w:name w:val="Style2"/>
    <w:basedOn w:val="DefaultParagraphFont"/>
    <w:uiPriority w:val="1"/>
    <w:locked/>
    <w:rsid w:val="004C37BD"/>
  </w:style>
  <w:style w:type="paragraph" w:styleId="FootnoteText">
    <w:name w:val="footnote text"/>
    <w:aliases w:val="F: Footnote Text"/>
    <w:basedOn w:val="Normal"/>
    <w:link w:val="FootnoteTextChar"/>
    <w:uiPriority w:val="99"/>
    <w:unhideWhenUsed/>
    <w:qFormat/>
    <w:rsid w:val="004C37BD"/>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4C37BD"/>
    <w:rPr>
      <w:rFonts w:eastAsiaTheme="minorEastAsia"/>
      <w:sz w:val="18"/>
      <w:szCs w:val="20"/>
      <w:lang w:eastAsia="en-GB"/>
    </w:rPr>
  </w:style>
  <w:style w:type="paragraph" w:styleId="TOC1">
    <w:name w:val="toc 1"/>
    <w:basedOn w:val="Normal"/>
    <w:next w:val="Normal"/>
    <w:autoRedefine/>
    <w:uiPriority w:val="39"/>
    <w:unhideWhenUsed/>
    <w:rsid w:val="008D7411"/>
    <w:pPr>
      <w:tabs>
        <w:tab w:val="right" w:pos="9061"/>
      </w:tabs>
      <w:spacing w:before="120" w:after="120"/>
    </w:pPr>
    <w:rPr>
      <w:rFonts w:ascii="Palatino Linotype" w:hAnsi="Palatino Linotype"/>
      <w:b/>
      <w:bCs/>
      <w:noProof/>
      <w:sz w:val="28"/>
      <w:szCs w:val="20"/>
      <w:lang w:eastAsia="en-US" w:bidi="en-US"/>
    </w:rPr>
  </w:style>
  <w:style w:type="paragraph" w:styleId="TOC2">
    <w:name w:val="toc 2"/>
    <w:basedOn w:val="Normal"/>
    <w:next w:val="Normal"/>
    <w:autoRedefine/>
    <w:uiPriority w:val="39"/>
    <w:unhideWhenUsed/>
    <w:rsid w:val="008D7411"/>
    <w:pPr>
      <w:spacing w:after="0"/>
    </w:pPr>
    <w:rPr>
      <w:rFonts w:ascii="Palatino Linotype" w:hAnsi="Palatino Linotype"/>
      <w:sz w:val="24"/>
      <w:szCs w:val="20"/>
      <w:lang w:eastAsia="en-US" w:bidi="en-US"/>
    </w:rPr>
  </w:style>
  <w:style w:type="paragraph" w:styleId="TOC3">
    <w:name w:val="toc 3"/>
    <w:basedOn w:val="Normal"/>
    <w:next w:val="Normal"/>
    <w:autoRedefine/>
    <w:uiPriority w:val="39"/>
    <w:unhideWhenUsed/>
    <w:rsid w:val="00BC2333"/>
    <w:pPr>
      <w:tabs>
        <w:tab w:val="right" w:pos="9072"/>
      </w:tabs>
      <w:spacing w:after="0"/>
    </w:pPr>
    <w:rPr>
      <w:rFonts w:ascii="Palatino Linotype" w:hAnsi="Palatino Linotype"/>
      <w:iCs/>
      <w:sz w:val="20"/>
      <w:szCs w:val="20"/>
      <w:lang w:eastAsia="en-US" w:bidi="en-US"/>
    </w:rPr>
  </w:style>
  <w:style w:type="paragraph" w:styleId="TOC4">
    <w:name w:val="toc 4"/>
    <w:basedOn w:val="Normal"/>
    <w:next w:val="Normal"/>
    <w:autoRedefine/>
    <w:uiPriority w:val="39"/>
    <w:unhideWhenUsed/>
    <w:rsid w:val="008D7411"/>
    <w:pPr>
      <w:spacing w:after="0"/>
      <w:ind w:left="660"/>
    </w:pPr>
    <w:rPr>
      <w:sz w:val="18"/>
      <w:szCs w:val="18"/>
      <w:lang w:eastAsia="en-US" w:bidi="en-US"/>
    </w:rPr>
  </w:style>
  <w:style w:type="paragraph" w:styleId="TOC5">
    <w:name w:val="toc 5"/>
    <w:basedOn w:val="Normal"/>
    <w:next w:val="Normal"/>
    <w:autoRedefine/>
    <w:uiPriority w:val="39"/>
    <w:unhideWhenUsed/>
    <w:rsid w:val="008D7411"/>
    <w:pPr>
      <w:spacing w:after="0"/>
      <w:ind w:left="880"/>
    </w:pPr>
    <w:rPr>
      <w:sz w:val="18"/>
      <w:szCs w:val="18"/>
      <w:lang w:eastAsia="en-US" w:bidi="en-US"/>
    </w:rPr>
  </w:style>
  <w:style w:type="paragraph" w:styleId="TOC6">
    <w:name w:val="toc 6"/>
    <w:basedOn w:val="Normal"/>
    <w:next w:val="Normal"/>
    <w:autoRedefine/>
    <w:uiPriority w:val="39"/>
    <w:unhideWhenUsed/>
    <w:rsid w:val="004C37BD"/>
    <w:pPr>
      <w:spacing w:after="0"/>
      <w:ind w:left="1100"/>
    </w:pPr>
    <w:rPr>
      <w:sz w:val="18"/>
      <w:szCs w:val="18"/>
    </w:rPr>
  </w:style>
  <w:style w:type="paragraph" w:styleId="TOC7">
    <w:name w:val="toc 7"/>
    <w:basedOn w:val="Normal"/>
    <w:next w:val="Normal"/>
    <w:autoRedefine/>
    <w:uiPriority w:val="39"/>
    <w:unhideWhenUsed/>
    <w:rsid w:val="004C37BD"/>
    <w:pPr>
      <w:spacing w:after="0"/>
      <w:ind w:left="1320"/>
    </w:pPr>
    <w:rPr>
      <w:sz w:val="18"/>
      <w:szCs w:val="18"/>
    </w:rPr>
  </w:style>
  <w:style w:type="paragraph" w:styleId="TOC8">
    <w:name w:val="toc 8"/>
    <w:basedOn w:val="Normal"/>
    <w:next w:val="Normal"/>
    <w:autoRedefine/>
    <w:uiPriority w:val="39"/>
    <w:unhideWhenUsed/>
    <w:rsid w:val="004C37BD"/>
    <w:pPr>
      <w:spacing w:after="0"/>
      <w:ind w:left="1540"/>
    </w:pPr>
    <w:rPr>
      <w:sz w:val="18"/>
      <w:szCs w:val="18"/>
    </w:rPr>
  </w:style>
  <w:style w:type="paragraph" w:styleId="TOC9">
    <w:name w:val="toc 9"/>
    <w:basedOn w:val="Normal"/>
    <w:next w:val="Normal"/>
    <w:autoRedefine/>
    <w:uiPriority w:val="39"/>
    <w:unhideWhenUsed/>
    <w:rsid w:val="004C37BD"/>
    <w:pPr>
      <w:spacing w:after="0"/>
      <w:ind w:left="1760"/>
    </w:pPr>
    <w:rPr>
      <w:sz w:val="18"/>
      <w:szCs w:val="18"/>
    </w:rPr>
  </w:style>
  <w:style w:type="paragraph" w:customStyle="1" w:styleId="ENHeading1Unindexed">
    <w:name w:val="EN Heading (1) : Unindexed"/>
    <w:basedOn w:val="ENHeading1Category"/>
    <w:link w:val="WhatthesenotesdoChar"/>
    <w:locked/>
    <w:rsid w:val="004C37BD"/>
    <w:rPr>
      <w:sz w:val="32"/>
    </w:rPr>
  </w:style>
  <w:style w:type="paragraph" w:customStyle="1" w:styleId="TOCHeading1">
    <w:name w:val="TOC Heading1"/>
    <w:basedOn w:val="ENHeading1Category"/>
    <w:link w:val="ToCHeadingChar"/>
    <w:rsid w:val="008D7411"/>
    <w:rPr>
      <w:lang w:val="en-US" w:bidi="en-US"/>
    </w:rPr>
  </w:style>
  <w:style w:type="character" w:customStyle="1" w:styleId="NoParagraphStyleChar">
    <w:name w:val="[No Paragraph Style] Char"/>
    <w:basedOn w:val="DefaultParagraphFont"/>
    <w:link w:val="NoParagraphStyle"/>
    <w:rsid w:val="004C37BD"/>
    <w:rPr>
      <w:rFonts w:ascii="RdgSwift-Regular" w:eastAsiaTheme="minorEastAsia" w:hAnsi="RdgSwift-Regular" w:cs="RdgSwift-Regular"/>
      <w:color w:val="000000"/>
      <w:sz w:val="20"/>
      <w:szCs w:val="24"/>
      <w:lang w:eastAsia="en-GB"/>
    </w:rPr>
  </w:style>
  <w:style w:type="character" w:customStyle="1" w:styleId="ENHeading1CategoryChar">
    <w:name w:val="EN Heading (1) : Category Char"/>
    <w:basedOn w:val="NoParagraphStyleChar"/>
    <w:link w:val="ENHeading1Category"/>
    <w:uiPriority w:val="99"/>
    <w:rsid w:val="004C37BD"/>
    <w:rPr>
      <w:rFonts w:ascii="Arial" w:eastAsiaTheme="minorEastAsia" w:hAnsi="Arial" w:cs="HelveticaNeue-Bold"/>
      <w:b/>
      <w:bCs/>
      <w:color w:val="0076BF"/>
      <w:sz w:val="36"/>
      <w:szCs w:val="36"/>
      <w:lang w:eastAsia="en-GB"/>
    </w:rPr>
  </w:style>
  <w:style w:type="character" w:customStyle="1" w:styleId="WhatthesenotesdoChar">
    <w:name w:val="Whatthesenotesdo Char"/>
    <w:basedOn w:val="ENHeading1CategoryChar"/>
    <w:link w:val="ENHeading1Unindexed"/>
    <w:rsid w:val="004C37BD"/>
    <w:rPr>
      <w:rFonts w:ascii="Arial" w:eastAsiaTheme="minorEastAsia" w:hAnsi="Arial" w:cs="HelveticaNeue-Bold"/>
      <w:b/>
      <w:bCs/>
      <w:color w:val="0076BF"/>
      <w:sz w:val="32"/>
      <w:szCs w:val="36"/>
      <w:lang w:eastAsia="en-GB"/>
    </w:rPr>
  </w:style>
  <w:style w:type="paragraph" w:customStyle="1" w:styleId="TTableText">
    <w:name w:val="T: Table Text"/>
    <w:basedOn w:val="ENtabletext"/>
    <w:qFormat/>
    <w:rsid w:val="004C37BD"/>
    <w:rPr>
      <w:sz w:val="16"/>
    </w:rPr>
  </w:style>
  <w:style w:type="character" w:customStyle="1" w:styleId="ToCHeadingChar">
    <w:name w:val="ToC Heading Char"/>
    <w:basedOn w:val="ENHeading1CategoryChar"/>
    <w:link w:val="TOCHeading1"/>
    <w:rsid w:val="008D7411"/>
    <w:rPr>
      <w:rFonts w:ascii="Arial" w:eastAsiaTheme="minorEastAsia" w:hAnsi="Arial" w:cs="HelveticaNeue-Bold"/>
      <w:b/>
      <w:bCs/>
      <w:color w:val="0076BF"/>
      <w:sz w:val="36"/>
      <w:szCs w:val="36"/>
      <w:lang w:val="en-US" w:eastAsia="en-GB" w:bidi="en-US"/>
    </w:rPr>
  </w:style>
  <w:style w:type="character" w:customStyle="1" w:styleId="Style3">
    <w:name w:val="Style3"/>
    <w:basedOn w:val="DefaultParagraphFont"/>
    <w:uiPriority w:val="1"/>
    <w:locked/>
    <w:rsid w:val="004C37BD"/>
    <w:rPr>
      <w:color w:val="808080" w:themeColor="background1" w:themeShade="80"/>
    </w:rPr>
  </w:style>
  <w:style w:type="character" w:customStyle="1" w:styleId="FooterText">
    <w:name w:val="Footer Text"/>
    <w:basedOn w:val="DefaultParagraphFont"/>
    <w:uiPriority w:val="1"/>
    <w:qFormat/>
    <w:locked/>
    <w:rsid w:val="004C37BD"/>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4C37BD"/>
  </w:style>
  <w:style w:type="character" w:customStyle="1" w:styleId="MinisterialSign-offNameChar">
    <w:name w:val="Ministerial Sign-off Name Char"/>
    <w:basedOn w:val="NoParagraphStyleChar"/>
    <w:link w:val="MinisterialSign-offName"/>
    <w:uiPriority w:val="99"/>
    <w:rsid w:val="004C37BD"/>
    <w:rPr>
      <w:rFonts w:ascii="Palatino Linotype" w:eastAsiaTheme="minorEastAsia" w:hAnsi="Palatino Linotype" w:cs="PalatinoLinotype-Bold"/>
      <w:b/>
      <w:bCs/>
      <w:color w:val="000000"/>
      <w:sz w:val="20"/>
      <w:szCs w:val="24"/>
      <w:lang w:eastAsia="en-GB"/>
    </w:rPr>
  </w:style>
  <w:style w:type="character" w:customStyle="1" w:styleId="MinisterialSignoffChar">
    <w:name w:val="Ministerial Sign off Char"/>
    <w:basedOn w:val="MinisterialSign-offNameChar"/>
    <w:link w:val="MinisterialSignoff"/>
    <w:rsid w:val="004C37BD"/>
    <w:rPr>
      <w:rFonts w:ascii="Palatino Linotype" w:eastAsiaTheme="minorEastAsia" w:hAnsi="Palatino Linotype" w:cs="PalatinoLinotype-Bold"/>
      <w:b/>
      <w:bCs/>
      <w:color w:val="000000"/>
      <w:sz w:val="20"/>
      <w:szCs w:val="24"/>
      <w:lang w:eastAsia="en-GB"/>
    </w:rPr>
  </w:style>
  <w:style w:type="paragraph" w:customStyle="1" w:styleId="ParaNumbered">
    <w:name w:val="Para: Numbered"/>
    <w:basedOn w:val="ParaMainText"/>
    <w:link w:val="ParaNumberedChar"/>
    <w:qFormat/>
    <w:rsid w:val="004C37BD"/>
    <w:pPr>
      <w:numPr>
        <w:numId w:val="5"/>
      </w:numPr>
      <w:spacing w:line="200" w:lineRule="atLeast"/>
    </w:pPr>
  </w:style>
  <w:style w:type="paragraph" w:customStyle="1" w:styleId="MinisterialStatementText">
    <w:name w:val="Ministerial Statement Text"/>
    <w:basedOn w:val="ENBodyText"/>
    <w:link w:val="MinisterialStatementTextChar"/>
    <w:locked/>
    <w:rsid w:val="004C37BD"/>
  </w:style>
  <w:style w:type="character" w:customStyle="1" w:styleId="ENBodyTextNumberedChar">
    <w:name w:val="EN Body Text + Numbered Char"/>
    <w:basedOn w:val="NoParagraphStyleChar"/>
    <w:link w:val="ENBodyTextNumbered"/>
    <w:uiPriority w:val="99"/>
    <w:rsid w:val="004C37BD"/>
    <w:rPr>
      <w:rFonts w:ascii="Palatino Linotype" w:eastAsiaTheme="minorEastAsia" w:hAnsi="Palatino Linotype" w:cs="PalatinoLinotype-Roman"/>
      <w:color w:val="000000"/>
      <w:sz w:val="20"/>
      <w:szCs w:val="24"/>
      <w:lang w:eastAsia="en-GB"/>
    </w:rPr>
  </w:style>
  <w:style w:type="character" w:customStyle="1" w:styleId="ParaNumberedChar">
    <w:name w:val="Para: Numbered Char"/>
    <w:basedOn w:val="ENBodyTextNumberedChar"/>
    <w:link w:val="ParaNumbered"/>
    <w:rsid w:val="004C37BD"/>
    <w:rPr>
      <w:rFonts w:ascii="Palatino Linotype" w:eastAsiaTheme="minorEastAsia" w:hAnsi="Palatino Linotype" w:cs="PalatinoLinotype-Roman"/>
      <w:color w:val="000000"/>
      <w:sz w:val="20"/>
      <w:szCs w:val="24"/>
      <w:lang w:eastAsia="en-GB"/>
    </w:rPr>
  </w:style>
  <w:style w:type="paragraph" w:customStyle="1" w:styleId="ParaMainText">
    <w:name w:val="Para: Main Text"/>
    <w:basedOn w:val="ENBodyText"/>
    <w:link w:val="ParaMainTextChar"/>
    <w:qFormat/>
    <w:rsid w:val="004C37BD"/>
  </w:style>
  <w:style w:type="character" w:customStyle="1" w:styleId="ENBodyTextChar">
    <w:name w:val="EN Body Text Char"/>
    <w:basedOn w:val="NoParagraphStyleChar"/>
    <w:link w:val="ENBodyText"/>
    <w:uiPriority w:val="99"/>
    <w:rsid w:val="004C37BD"/>
    <w:rPr>
      <w:rFonts w:ascii="Palatino Linotype" w:eastAsiaTheme="minorEastAsia" w:hAnsi="Palatino Linotype" w:cs="PalatinoLinotype-Roman"/>
      <w:color w:val="000000"/>
      <w:sz w:val="20"/>
      <w:szCs w:val="24"/>
      <w:lang w:eastAsia="en-GB"/>
    </w:rPr>
  </w:style>
  <w:style w:type="character" w:customStyle="1" w:styleId="MinisterialStatementTextChar">
    <w:name w:val="Ministerial Statement Text Char"/>
    <w:basedOn w:val="ENBodyTextChar"/>
    <w:link w:val="MinisterialStatementText"/>
    <w:rsid w:val="004C37BD"/>
    <w:rPr>
      <w:rFonts w:ascii="Palatino Linotype" w:eastAsiaTheme="minorEastAsia" w:hAnsi="Palatino Linotype" w:cs="PalatinoLinotype-Roman"/>
      <w:color w:val="000000"/>
      <w:sz w:val="20"/>
      <w:szCs w:val="24"/>
      <w:lang w:eastAsia="en-GB"/>
    </w:rPr>
  </w:style>
  <w:style w:type="paragraph" w:customStyle="1" w:styleId="ENIntroText">
    <w:name w:val="EN Intro Text"/>
    <w:basedOn w:val="ENBodyText"/>
    <w:link w:val="ENIntroTextChar"/>
    <w:locked/>
    <w:rsid w:val="004C37BD"/>
  </w:style>
  <w:style w:type="character" w:customStyle="1" w:styleId="ParaMainTextChar">
    <w:name w:val="Para: Main Text Char"/>
    <w:basedOn w:val="ENBodyTextChar"/>
    <w:link w:val="ParaMainText"/>
    <w:rsid w:val="004C37BD"/>
    <w:rPr>
      <w:rFonts w:ascii="Palatino Linotype" w:eastAsiaTheme="minorEastAsia" w:hAnsi="Palatino Linotype" w:cs="PalatinoLinotype-Roman"/>
      <w:color w:val="000000"/>
      <w:sz w:val="20"/>
      <w:szCs w:val="24"/>
      <w:lang w:eastAsia="en-GB"/>
    </w:rPr>
  </w:style>
  <w:style w:type="paragraph" w:customStyle="1" w:styleId="ParaBulleted">
    <w:name w:val="Para: Bulleted"/>
    <w:basedOn w:val="ParaMainText"/>
    <w:link w:val="ParaBulletedChar"/>
    <w:qFormat/>
    <w:rsid w:val="004C37BD"/>
    <w:pPr>
      <w:numPr>
        <w:numId w:val="11"/>
      </w:numPr>
    </w:pPr>
  </w:style>
  <w:style w:type="character" w:customStyle="1" w:styleId="ENIntroTextChar">
    <w:name w:val="EN Intro Text Char"/>
    <w:basedOn w:val="ENBodyTextChar"/>
    <w:link w:val="ENIntroText"/>
    <w:rsid w:val="004C37BD"/>
    <w:rPr>
      <w:rFonts w:ascii="Palatino Linotype" w:eastAsiaTheme="minorEastAsia" w:hAnsi="Palatino Linotype" w:cs="PalatinoLinotype-Roman"/>
      <w:color w:val="000000"/>
      <w:sz w:val="20"/>
      <w:szCs w:val="24"/>
      <w:lang w:eastAsia="en-GB"/>
    </w:rPr>
  </w:style>
  <w:style w:type="paragraph" w:customStyle="1" w:styleId="ENIntroTextBulleted">
    <w:name w:val="EN Intro Text (Bulleted)"/>
    <w:basedOn w:val="ENBodyTextBullets"/>
    <w:link w:val="ENIntroTextBulletedChar"/>
    <w:locked/>
    <w:rsid w:val="004C37BD"/>
    <w:pPr>
      <w:numPr>
        <w:numId w:val="0"/>
      </w:numPr>
    </w:pPr>
  </w:style>
  <w:style w:type="character" w:customStyle="1" w:styleId="ENBodyTextBulletsChar">
    <w:name w:val="EN Body Text + Bullets Char"/>
    <w:basedOn w:val="NoParagraphStyleChar"/>
    <w:link w:val="ENBodyTextBullets"/>
    <w:uiPriority w:val="99"/>
    <w:rsid w:val="004C37BD"/>
    <w:rPr>
      <w:rFonts w:ascii="Palatino Linotype" w:eastAsiaTheme="minorEastAsia" w:hAnsi="Palatino Linotype" w:cs="PalatinoLinotype-Roman"/>
      <w:color w:val="000000"/>
      <w:sz w:val="20"/>
      <w:szCs w:val="24"/>
      <w:lang w:eastAsia="en-GB"/>
    </w:rPr>
  </w:style>
  <w:style w:type="character" w:customStyle="1" w:styleId="ParaBulletedChar">
    <w:name w:val="Para: Bulleted Char"/>
    <w:basedOn w:val="ENBodyTextBulletsChar"/>
    <w:link w:val="ParaBulleted"/>
    <w:rsid w:val="004C37BD"/>
    <w:rPr>
      <w:rFonts w:ascii="Palatino Linotype" w:eastAsiaTheme="minorEastAsia" w:hAnsi="Palatino Linotype" w:cs="PalatinoLinotype-Roman"/>
      <w:color w:val="000000"/>
      <w:sz w:val="20"/>
      <w:szCs w:val="24"/>
      <w:lang w:eastAsia="en-GB"/>
    </w:rPr>
  </w:style>
  <w:style w:type="character" w:customStyle="1" w:styleId="TTableHeadings">
    <w:name w:val="T: Table Headings"/>
    <w:basedOn w:val="ENbodyboldemphasis"/>
    <w:qFormat/>
    <w:rsid w:val="004C37BD"/>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4C37BD"/>
    <w:rPr>
      <w:rFonts w:ascii="Palatino Linotype" w:eastAsiaTheme="minorEastAsia" w:hAnsi="Palatino Linotype" w:cs="PalatinoLinotype-Roman"/>
      <w:color w:val="000000"/>
      <w:sz w:val="20"/>
      <w:szCs w:val="24"/>
      <w:lang w:eastAsia="en-GB"/>
    </w:rPr>
  </w:style>
  <w:style w:type="paragraph" w:customStyle="1" w:styleId="HSubheading4">
    <w:name w:val="H: Subheading 4"/>
    <w:basedOn w:val="Heading4"/>
    <w:next w:val="ParaNumbered"/>
    <w:link w:val="HSubheading4Char"/>
    <w:qFormat/>
    <w:rsid w:val="004C37BD"/>
    <w:rPr>
      <w:szCs w:val="24"/>
    </w:rPr>
  </w:style>
  <w:style w:type="paragraph" w:customStyle="1" w:styleId="ScheduleHeading">
    <w:name w:val="Schedule Heading"/>
    <w:basedOn w:val="Heading3"/>
    <w:link w:val="ScheduleHeadingChar"/>
    <w:locked/>
    <w:rsid w:val="004C37BD"/>
    <w:pPr>
      <w:numPr>
        <w:numId w:val="6"/>
      </w:numPr>
      <w:ind w:left="1701" w:hanging="1701"/>
    </w:pPr>
  </w:style>
  <w:style w:type="character" w:customStyle="1" w:styleId="HSubheading4Char">
    <w:name w:val="H: Subheading 4 Char"/>
    <w:basedOn w:val="Heading3Char"/>
    <w:link w:val="HSubheading4"/>
    <w:rsid w:val="004C37BD"/>
    <w:rPr>
      <w:rFonts w:ascii="Palatino Linotype" w:eastAsiaTheme="majorEastAsia" w:hAnsi="Palatino Linotype" w:cstheme="majorBidi"/>
      <w:b w:val="0"/>
      <w:bCs/>
      <w:color w:val="0070C0"/>
      <w:sz w:val="24"/>
      <w:szCs w:val="24"/>
      <w:lang w:eastAsia="en-GB"/>
    </w:rPr>
  </w:style>
  <w:style w:type="paragraph" w:customStyle="1" w:styleId="HSubheading3">
    <w:name w:val="H: Subheading 3"/>
    <w:basedOn w:val="Heading3"/>
    <w:next w:val="ParaNumbered"/>
    <w:link w:val="HSubheading3Char"/>
    <w:qFormat/>
    <w:rsid w:val="00EC0850"/>
    <w:pPr>
      <w:spacing w:after="120"/>
      <w:ind w:firstLine="0"/>
      <w:contextualSpacing w:val="0"/>
    </w:pPr>
    <w:rPr>
      <w:szCs w:val="28"/>
    </w:rPr>
  </w:style>
  <w:style w:type="character" w:customStyle="1" w:styleId="ScheduleHeadingChar">
    <w:name w:val="Schedule Heading Char"/>
    <w:basedOn w:val="Heading2Char"/>
    <w:link w:val="ScheduleHeading"/>
    <w:rsid w:val="004C37BD"/>
    <w:rPr>
      <w:rFonts w:ascii="Arial" w:eastAsiaTheme="majorEastAsia" w:hAnsi="Arial" w:cstheme="majorBidi"/>
      <w:b/>
      <w:bCs/>
      <w:color w:val="0070C0"/>
      <w:sz w:val="28"/>
      <w:szCs w:val="32"/>
      <w:lang w:eastAsia="en-GB"/>
    </w:rPr>
  </w:style>
  <w:style w:type="paragraph" w:customStyle="1" w:styleId="deletedsectionheading">
    <w:name w:val="deleted section heading"/>
    <w:basedOn w:val="HSubheading4"/>
    <w:link w:val="deletedsectionheadingChar"/>
    <w:locked/>
    <w:rsid w:val="004C37BD"/>
    <w:rPr>
      <w:b/>
    </w:rPr>
  </w:style>
  <w:style w:type="character" w:customStyle="1" w:styleId="HSubheading3Char">
    <w:name w:val="H: Subheading 3 Char"/>
    <w:basedOn w:val="Heading2Char"/>
    <w:link w:val="HSubheading3"/>
    <w:rsid w:val="00EC0850"/>
    <w:rPr>
      <w:rFonts w:ascii="Arial" w:eastAsiaTheme="majorEastAsia" w:hAnsi="Arial" w:cstheme="majorBidi"/>
      <w:b/>
      <w:bCs/>
      <w:color w:val="0070C0"/>
      <w:sz w:val="28"/>
      <w:szCs w:val="28"/>
      <w:lang w:eastAsia="en-GB"/>
    </w:rPr>
  </w:style>
  <w:style w:type="character" w:customStyle="1" w:styleId="deletedsectionheadingChar">
    <w:name w:val="deleted section heading Char"/>
    <w:basedOn w:val="HSubheading4Char"/>
    <w:link w:val="deletedsectionheading"/>
    <w:rsid w:val="004C37BD"/>
    <w:rPr>
      <w:rFonts w:ascii="Palatino Linotype" w:eastAsiaTheme="majorEastAsia" w:hAnsi="Palatino Linotype" w:cstheme="majorBidi"/>
      <w:b/>
      <w:bCs/>
      <w:color w:val="0070C0"/>
      <w:sz w:val="24"/>
      <w:szCs w:val="24"/>
      <w:lang w:eastAsia="en-GB"/>
    </w:rPr>
  </w:style>
  <w:style w:type="paragraph" w:customStyle="1" w:styleId="HSubheading2">
    <w:name w:val="H: Subheading 2"/>
    <w:basedOn w:val="Heading2"/>
    <w:next w:val="ParaNumbered"/>
    <w:link w:val="HSubheading2Char"/>
    <w:qFormat/>
    <w:rsid w:val="004C37BD"/>
  </w:style>
  <w:style w:type="paragraph" w:customStyle="1" w:styleId="SectionHeading">
    <w:name w:val="Section Heading"/>
    <w:basedOn w:val="Heading4"/>
    <w:link w:val="SectionHeadingChar"/>
    <w:locked/>
    <w:rsid w:val="004C37BD"/>
    <w:pPr>
      <w:numPr>
        <w:numId w:val="10"/>
      </w:numPr>
      <w:ind w:left="1134" w:hanging="1134"/>
    </w:pPr>
  </w:style>
  <w:style w:type="character" w:customStyle="1" w:styleId="HSubheading2Char">
    <w:name w:val="H: Subheading 2 Char"/>
    <w:basedOn w:val="HSubheading3Char"/>
    <w:link w:val="HSubheading2"/>
    <w:rsid w:val="004C37BD"/>
    <w:rPr>
      <w:rFonts w:ascii="Arial" w:eastAsiaTheme="majorEastAsia" w:hAnsi="Arial" w:cstheme="majorBidi"/>
      <w:b/>
      <w:bCs/>
      <w:color w:val="0070C0"/>
      <w:sz w:val="32"/>
      <w:szCs w:val="32"/>
      <w:lang w:eastAsia="en-GB"/>
    </w:rPr>
  </w:style>
  <w:style w:type="character" w:customStyle="1" w:styleId="SectionHeadingChar">
    <w:name w:val="Section Heading Char"/>
    <w:basedOn w:val="HSubheading4Char"/>
    <w:link w:val="SectionHeading"/>
    <w:rsid w:val="004C37BD"/>
    <w:rPr>
      <w:rFonts w:ascii="Palatino Linotype" w:eastAsiaTheme="majorEastAsia" w:hAnsi="Palatino Linotype" w:cstheme="majorBidi"/>
      <w:b w:val="0"/>
      <w:bCs/>
      <w:color w:val="0070C0"/>
      <w:sz w:val="24"/>
      <w:szCs w:val="32"/>
      <w:lang w:eastAsia="en-GB"/>
    </w:rPr>
  </w:style>
  <w:style w:type="paragraph" w:customStyle="1" w:styleId="StyleENBilltitleLatinPalatinoLinotype12ptNotBo">
    <w:name w:val="Style EN Bill title + (Latin) Palatino Linotype 12 pt Not Bo..."/>
    <w:basedOn w:val="ENBilltitle"/>
    <w:rsid w:val="004C37BD"/>
    <w:rPr>
      <w:rFonts w:ascii="Palatino Linotype" w:hAnsi="Palatino Linotype"/>
      <w:b w:val="0"/>
      <w:bCs w:val="0"/>
      <w:caps w:val="0"/>
      <w:spacing w:val="0"/>
      <w:sz w:val="20"/>
    </w:rPr>
  </w:style>
  <w:style w:type="paragraph" w:customStyle="1" w:styleId="StyleENBilltitleText1">
    <w:name w:val="Style EN Bill title + Text 1"/>
    <w:basedOn w:val="ENBilltitle"/>
    <w:rsid w:val="004C37BD"/>
    <w:rPr>
      <w:color w:val="000000" w:themeColor="text1"/>
    </w:rPr>
  </w:style>
  <w:style w:type="paragraph" w:customStyle="1" w:styleId="StyleENIntroTextBulletedText1">
    <w:name w:val="Style EN Intro Text (Bulleted) + Text 1"/>
    <w:basedOn w:val="ENIntroTextBulleted"/>
    <w:rsid w:val="004C37BD"/>
    <w:rPr>
      <w:color w:val="000000" w:themeColor="text1"/>
    </w:rPr>
  </w:style>
  <w:style w:type="paragraph" w:customStyle="1" w:styleId="StyleENIntroText16pt">
    <w:name w:val="Style EN Intro Text + 16 pt"/>
    <w:basedOn w:val="ENIntroText"/>
    <w:rsid w:val="004C37BD"/>
  </w:style>
  <w:style w:type="paragraph" w:customStyle="1" w:styleId="StyleENIntroTextLatinPalatinoLinotypeAuto">
    <w:name w:val="Style EN Intro Text + (Latin) Palatino Linotype Auto"/>
    <w:basedOn w:val="ENIntroText"/>
    <w:rsid w:val="004C37BD"/>
    <w:rPr>
      <w:color w:val="auto"/>
    </w:rPr>
  </w:style>
  <w:style w:type="paragraph" w:customStyle="1" w:styleId="StyleMainTextBoldAllcapsExpandedby01pt">
    <w:name w:val="Style Main Text + Bold All caps Expanded by  0.1 pt"/>
    <w:basedOn w:val="ParaMainText"/>
    <w:rsid w:val="004C37BD"/>
    <w:rPr>
      <w:b/>
      <w:bCs/>
      <w:caps/>
      <w:spacing w:val="2"/>
    </w:rPr>
  </w:style>
  <w:style w:type="character" w:customStyle="1" w:styleId="StylePlaceholderTextLatinHelveticaNeue-Bold22ptBoldT">
    <w:name w:val="Style Placeholder Text + (Latin) HelveticaNeue-Bold 22 pt Bold T..."/>
    <w:basedOn w:val="PlaceholderText"/>
    <w:rsid w:val="004C37BD"/>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4C37BD"/>
    <w:rPr>
      <w:rFonts w:ascii="Palatino Linotype" w:hAnsi="Palatino Linotype"/>
      <w:color w:val="auto"/>
      <w:sz w:val="20"/>
    </w:rPr>
  </w:style>
  <w:style w:type="paragraph" w:customStyle="1" w:styleId="StyleTOC112pt">
    <w:name w:val="Style TOC 1 + 12 pt"/>
    <w:basedOn w:val="TOC1"/>
    <w:rsid w:val="004C37BD"/>
    <w:rPr>
      <w:bCs w:val="0"/>
      <w:sz w:val="20"/>
    </w:rPr>
  </w:style>
  <w:style w:type="paragraph" w:customStyle="1" w:styleId="StyleTOC1Bold">
    <w:name w:val="Style TOC 1 + Bold"/>
    <w:basedOn w:val="TOC1"/>
    <w:rsid w:val="004C37BD"/>
    <w:rPr>
      <w:b w:val="0"/>
      <w:sz w:val="24"/>
    </w:rPr>
  </w:style>
  <w:style w:type="paragraph" w:customStyle="1" w:styleId="StyleTOC1BoldRight">
    <w:name w:val="Style TOC 1 + Bold Right"/>
    <w:basedOn w:val="TOC1"/>
    <w:rsid w:val="004C37BD"/>
    <w:rPr>
      <w:rFonts w:eastAsia="Times New Roman" w:cs="Times New Roman"/>
      <w:b w:val="0"/>
      <w:sz w:val="24"/>
    </w:rPr>
  </w:style>
  <w:style w:type="character" w:customStyle="1" w:styleId="CDefault">
    <w:name w:val="C: Default"/>
    <w:basedOn w:val="DefaultParagraphFont"/>
    <w:uiPriority w:val="1"/>
    <w:qFormat/>
    <w:rsid w:val="004C37BD"/>
  </w:style>
  <w:style w:type="character" w:customStyle="1" w:styleId="CBold">
    <w:name w:val="C: Bold"/>
    <w:basedOn w:val="CDefault"/>
    <w:uiPriority w:val="1"/>
    <w:qFormat/>
    <w:rsid w:val="004C37BD"/>
    <w:rPr>
      <w:b/>
    </w:rPr>
  </w:style>
  <w:style w:type="character" w:customStyle="1" w:styleId="CItalic">
    <w:name w:val="C: Italic"/>
    <w:basedOn w:val="CDefault"/>
    <w:uiPriority w:val="1"/>
    <w:qFormat/>
    <w:rsid w:val="004C37BD"/>
    <w:rPr>
      <w:b w:val="0"/>
      <w:i/>
    </w:rPr>
  </w:style>
  <w:style w:type="character" w:customStyle="1" w:styleId="CUnderlined">
    <w:name w:val="C: Underlined"/>
    <w:basedOn w:val="CDefault"/>
    <w:uiPriority w:val="1"/>
    <w:qFormat/>
    <w:rsid w:val="004C37BD"/>
    <w:rPr>
      <w:u w:val="single"/>
    </w:rPr>
  </w:style>
  <w:style w:type="character" w:customStyle="1" w:styleId="CBoldItalic">
    <w:name w:val="C: BoldItalic"/>
    <w:basedOn w:val="CDefault"/>
    <w:uiPriority w:val="1"/>
    <w:qFormat/>
    <w:rsid w:val="004C37BD"/>
    <w:rPr>
      <w:b/>
      <w:i/>
    </w:rPr>
  </w:style>
  <w:style w:type="character" w:customStyle="1" w:styleId="CBoldUnderlined">
    <w:name w:val="C: BoldUnderlined"/>
    <w:basedOn w:val="CDefault"/>
    <w:uiPriority w:val="1"/>
    <w:qFormat/>
    <w:rsid w:val="004C37BD"/>
    <w:rPr>
      <w:b/>
      <w:u w:val="single"/>
    </w:rPr>
  </w:style>
  <w:style w:type="character" w:customStyle="1" w:styleId="CItalicUnderlined">
    <w:name w:val="C: ItalicUnderlined"/>
    <w:basedOn w:val="CDefault"/>
    <w:uiPriority w:val="1"/>
    <w:qFormat/>
    <w:rsid w:val="004C37BD"/>
    <w:rPr>
      <w:b w:val="0"/>
      <w:i/>
      <w:u w:val="single"/>
    </w:rPr>
  </w:style>
  <w:style w:type="table" w:customStyle="1" w:styleId="ENGeneralTable">
    <w:name w:val="EN General Table"/>
    <w:basedOn w:val="TableNormal"/>
    <w:uiPriority w:val="99"/>
    <w:qFormat/>
    <w:rsid w:val="004C37BD"/>
    <w:pPr>
      <w:spacing w:after="0" w:line="240" w:lineRule="auto"/>
    </w:pPr>
    <w:rPr>
      <w:rFonts w:ascii="Arial" w:eastAsiaTheme="minorEastAsia" w:hAnsi="Arial"/>
      <w:sz w:val="16"/>
      <w:lang w:eastAsia="en-GB"/>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4C37BD"/>
    <w:pPr>
      <w:spacing w:after="0" w:line="240" w:lineRule="auto"/>
    </w:pPr>
    <w:rPr>
      <w:rFonts w:ascii="Palatino Linotype" w:eastAsiaTheme="minorEastAsia" w:hAnsi="Palatino Linotype"/>
      <w:sz w:val="20"/>
      <w:lang w:eastAsia="en-GB"/>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4C37BD"/>
  </w:style>
  <w:style w:type="character" w:customStyle="1" w:styleId="HSubheading5Char">
    <w:name w:val="H: Subheading 5 Char"/>
    <w:basedOn w:val="Heading5Char"/>
    <w:link w:val="HSubheading5"/>
    <w:rsid w:val="004C37BD"/>
    <w:rPr>
      <w:rFonts w:ascii="Palatino Linotype" w:eastAsiaTheme="majorEastAsia" w:hAnsi="Palatino Linotype" w:cstheme="majorBidi"/>
      <w:b/>
      <w:bCs/>
      <w:color w:val="000000" w:themeColor="text1"/>
      <w:szCs w:val="32"/>
      <w:u w:val="single"/>
      <w:lang w:eastAsia="en-GB"/>
    </w:rPr>
  </w:style>
  <w:style w:type="paragraph" w:customStyle="1" w:styleId="ReferenceExample">
    <w:name w:val="Reference/Example"/>
    <w:basedOn w:val="HSubheading4"/>
    <w:next w:val="ParaMainText"/>
    <w:link w:val="ReferenceExampleChar"/>
    <w:qFormat/>
    <w:rsid w:val="004C37BD"/>
    <w:pPr>
      <w:spacing w:line="240" w:lineRule="auto"/>
    </w:pPr>
  </w:style>
  <w:style w:type="character" w:customStyle="1" w:styleId="ReferenceExampleChar">
    <w:name w:val="Reference/Example Char"/>
    <w:basedOn w:val="HSubheading4Char"/>
    <w:link w:val="ReferenceExample"/>
    <w:rsid w:val="004C37BD"/>
    <w:rPr>
      <w:rFonts w:ascii="Palatino Linotype" w:eastAsiaTheme="majorEastAsia" w:hAnsi="Palatino Linotype" w:cstheme="majorBidi"/>
      <w:b w:val="0"/>
      <w:bCs/>
      <w:color w:val="0070C0"/>
      <w:sz w:val="24"/>
      <w:szCs w:val="24"/>
      <w:lang w:eastAsia="en-GB"/>
    </w:rPr>
  </w:style>
  <w:style w:type="paragraph" w:customStyle="1" w:styleId="BackPageText">
    <w:name w:val="BackPageText"/>
    <w:basedOn w:val="Normal"/>
    <w:link w:val="BackPageTextChar"/>
    <w:qFormat/>
    <w:locked/>
    <w:rsid w:val="004C37BD"/>
  </w:style>
  <w:style w:type="character" w:customStyle="1" w:styleId="BackPageTextChar">
    <w:name w:val="BackPageText Char"/>
    <w:basedOn w:val="DefaultParagraphFont"/>
    <w:link w:val="BackPageText"/>
    <w:rsid w:val="004C37BD"/>
    <w:rPr>
      <w:rFonts w:eastAsiaTheme="minorEastAsia"/>
      <w:lang w:eastAsia="en-GB"/>
    </w:rPr>
  </w:style>
  <w:style w:type="character" w:styleId="EndnoteReference">
    <w:name w:val="endnote reference"/>
    <w:basedOn w:val="DefaultParagraphFont"/>
    <w:uiPriority w:val="99"/>
    <w:unhideWhenUsed/>
    <w:rsid w:val="004C37BD"/>
    <w:rPr>
      <w:vertAlign w:val="superscript"/>
    </w:rPr>
  </w:style>
  <w:style w:type="character" w:customStyle="1" w:styleId="StyleLatinPalatinoLinotype-Roman10pt">
    <w:name w:val="Style (Latin) PalatinoLinotype-Roman 10 pt"/>
    <w:basedOn w:val="DefaultParagraphFont"/>
    <w:rsid w:val="004C37BD"/>
    <w:rPr>
      <w:rFonts w:ascii="Palatino Linotype" w:hAnsi="Palatino Linotype"/>
      <w:sz w:val="20"/>
    </w:rPr>
  </w:style>
  <w:style w:type="character" w:customStyle="1" w:styleId="StyleLatinPalatinoLinotype10ptBlack">
    <w:name w:val="Style (Latin) Palatino Linotype 10 pt Black"/>
    <w:basedOn w:val="DefaultParagraphFont"/>
    <w:rsid w:val="004C37BD"/>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4C37BD"/>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4C37BD"/>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4C37BD"/>
  </w:style>
  <w:style w:type="paragraph" w:customStyle="1" w:styleId="StyleENIntroTextLatinPalatinoLinotype-Roman">
    <w:name w:val="Style EN Intro Text + (Latin) Palatino Linotype-Roman"/>
    <w:basedOn w:val="ENIntroText"/>
    <w:rsid w:val="004C37BD"/>
  </w:style>
  <w:style w:type="character" w:customStyle="1" w:styleId="StylePlaceholderTextLatinPalatinoLinotype-Roman10pt">
    <w:name w:val="Style Placeholder Text + (Latin) Palatino Linotype-Roman 10 pt"/>
    <w:basedOn w:val="PlaceholderText"/>
    <w:rsid w:val="004C37BD"/>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4C37BD"/>
    <w:rPr>
      <w:color w:val="808080" w:themeColor="background1" w:themeShade="80"/>
    </w:rPr>
  </w:style>
  <w:style w:type="paragraph" w:customStyle="1" w:styleId="Subhead-First">
    <w:name w:val="Subhead - First"/>
    <w:basedOn w:val="Normal"/>
    <w:next w:val="BodyText"/>
    <w:rsid w:val="008E46AF"/>
    <w:pPr>
      <w:spacing w:before="240"/>
    </w:pPr>
    <w:rPr>
      <w:rFonts w:ascii="Calibri" w:eastAsia="Calibri" w:hAnsi="Calibri" w:cs="Calibri"/>
      <w:b/>
      <w:caps/>
      <w:lang w:eastAsia="en-US"/>
    </w:rPr>
  </w:style>
  <w:style w:type="paragraph" w:styleId="BodyText">
    <w:name w:val="Body Text"/>
    <w:basedOn w:val="Normal"/>
    <w:link w:val="BodyTextChar"/>
    <w:uiPriority w:val="99"/>
    <w:semiHidden/>
    <w:unhideWhenUsed/>
    <w:rsid w:val="008E46AF"/>
    <w:pPr>
      <w:spacing w:after="120"/>
    </w:pPr>
  </w:style>
  <w:style w:type="character" w:customStyle="1" w:styleId="BodyTextChar">
    <w:name w:val="Body Text Char"/>
    <w:basedOn w:val="DefaultParagraphFont"/>
    <w:link w:val="BodyText"/>
    <w:uiPriority w:val="99"/>
    <w:semiHidden/>
    <w:rsid w:val="008E46AF"/>
    <w:rPr>
      <w:rFonts w:eastAsiaTheme="minorEastAsia"/>
      <w:lang w:eastAsia="en-GB"/>
    </w:rPr>
  </w:style>
  <w:style w:type="character" w:styleId="CommentReference">
    <w:name w:val="annotation reference"/>
    <w:basedOn w:val="DefaultParagraphFont"/>
    <w:uiPriority w:val="99"/>
    <w:semiHidden/>
    <w:unhideWhenUsed/>
    <w:rsid w:val="00BA1254"/>
    <w:rPr>
      <w:sz w:val="16"/>
      <w:szCs w:val="16"/>
    </w:rPr>
  </w:style>
  <w:style w:type="paragraph" w:styleId="CommentText">
    <w:name w:val="annotation text"/>
    <w:basedOn w:val="Normal"/>
    <w:link w:val="CommentTextChar"/>
    <w:uiPriority w:val="99"/>
    <w:unhideWhenUsed/>
    <w:rsid w:val="00BA1254"/>
    <w:pPr>
      <w:spacing w:line="240" w:lineRule="auto"/>
    </w:pPr>
    <w:rPr>
      <w:sz w:val="20"/>
      <w:szCs w:val="20"/>
    </w:rPr>
  </w:style>
  <w:style w:type="character" w:customStyle="1" w:styleId="CommentTextChar">
    <w:name w:val="Comment Text Char"/>
    <w:basedOn w:val="DefaultParagraphFont"/>
    <w:link w:val="CommentText"/>
    <w:uiPriority w:val="99"/>
    <w:rsid w:val="00BA1254"/>
    <w:rPr>
      <w:rFonts w:eastAsiaTheme="minorEastAsia"/>
      <w:sz w:val="20"/>
      <w:szCs w:val="20"/>
      <w:lang w:eastAsia="en-GB"/>
    </w:rPr>
  </w:style>
  <w:style w:type="paragraph" w:styleId="CommentSubject">
    <w:name w:val="annotation subject"/>
    <w:basedOn w:val="CommentText"/>
    <w:next w:val="CommentText"/>
    <w:link w:val="CommentSubjectChar"/>
    <w:uiPriority w:val="99"/>
    <w:semiHidden/>
    <w:unhideWhenUsed/>
    <w:rsid w:val="00BA1254"/>
    <w:rPr>
      <w:b/>
      <w:bCs/>
    </w:rPr>
  </w:style>
  <w:style w:type="character" w:customStyle="1" w:styleId="CommentSubjectChar">
    <w:name w:val="Comment Subject Char"/>
    <w:basedOn w:val="CommentTextChar"/>
    <w:link w:val="CommentSubject"/>
    <w:uiPriority w:val="99"/>
    <w:semiHidden/>
    <w:rsid w:val="00BA1254"/>
    <w:rPr>
      <w:rFonts w:eastAsiaTheme="minorEastAsia"/>
      <w:b/>
      <w:bCs/>
      <w:sz w:val="20"/>
      <w:szCs w:val="20"/>
      <w:lang w:eastAsia="en-GB"/>
    </w:rPr>
  </w:style>
  <w:style w:type="paragraph" w:styleId="Revision">
    <w:name w:val="Revision"/>
    <w:hidden/>
    <w:uiPriority w:val="99"/>
    <w:semiHidden/>
    <w:rsid w:val="00DC33EC"/>
    <w:pPr>
      <w:spacing w:after="0" w:line="240" w:lineRule="auto"/>
    </w:pPr>
    <w:rPr>
      <w:rFonts w:eastAsiaTheme="minorEastAsia"/>
      <w:lang w:eastAsia="en-GB"/>
    </w:rPr>
  </w:style>
  <w:style w:type="paragraph" w:styleId="NormalWeb">
    <w:name w:val="Normal (Web)"/>
    <w:basedOn w:val="Normal"/>
    <w:uiPriority w:val="99"/>
    <w:semiHidden/>
    <w:unhideWhenUsed/>
    <w:rsid w:val="00F420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96942">
      <w:bodyDiv w:val="1"/>
      <w:marLeft w:val="0"/>
      <w:marRight w:val="0"/>
      <w:marTop w:val="0"/>
      <w:marBottom w:val="0"/>
      <w:divBdr>
        <w:top w:val="none" w:sz="0" w:space="0" w:color="auto"/>
        <w:left w:val="none" w:sz="0" w:space="0" w:color="auto"/>
        <w:bottom w:val="none" w:sz="0" w:space="0" w:color="auto"/>
        <w:right w:val="none" w:sz="0" w:space="0" w:color="auto"/>
      </w:divBdr>
      <w:divsChild>
        <w:div w:id="300964477">
          <w:marLeft w:val="0"/>
          <w:marRight w:val="0"/>
          <w:marTop w:val="0"/>
          <w:marBottom w:val="0"/>
          <w:divBdr>
            <w:top w:val="none" w:sz="0" w:space="0" w:color="auto"/>
            <w:left w:val="none" w:sz="0" w:space="0" w:color="auto"/>
            <w:bottom w:val="none" w:sz="0" w:space="0" w:color="auto"/>
            <w:right w:val="none" w:sz="0" w:space="0" w:color="auto"/>
          </w:divBdr>
          <w:divsChild>
            <w:div w:id="6895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8363">
      <w:bodyDiv w:val="1"/>
      <w:marLeft w:val="0"/>
      <w:marRight w:val="0"/>
      <w:marTop w:val="0"/>
      <w:marBottom w:val="0"/>
      <w:divBdr>
        <w:top w:val="none" w:sz="0" w:space="0" w:color="auto"/>
        <w:left w:val="none" w:sz="0" w:space="0" w:color="auto"/>
        <w:bottom w:val="none" w:sz="0" w:space="0" w:color="auto"/>
        <w:right w:val="none" w:sz="0" w:space="0" w:color="auto"/>
      </w:divBdr>
      <w:divsChild>
        <w:div w:id="426778810">
          <w:marLeft w:val="0"/>
          <w:marRight w:val="0"/>
          <w:marTop w:val="0"/>
          <w:marBottom w:val="0"/>
          <w:divBdr>
            <w:top w:val="none" w:sz="0" w:space="0" w:color="auto"/>
            <w:left w:val="none" w:sz="0" w:space="0" w:color="auto"/>
            <w:bottom w:val="none" w:sz="0" w:space="0" w:color="auto"/>
            <w:right w:val="none" w:sz="0" w:space="0" w:color="auto"/>
          </w:divBdr>
          <w:divsChild>
            <w:div w:id="36753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2668">
      <w:bodyDiv w:val="1"/>
      <w:marLeft w:val="0"/>
      <w:marRight w:val="0"/>
      <w:marTop w:val="0"/>
      <w:marBottom w:val="0"/>
      <w:divBdr>
        <w:top w:val="none" w:sz="0" w:space="0" w:color="auto"/>
        <w:left w:val="none" w:sz="0" w:space="0" w:color="auto"/>
        <w:bottom w:val="none" w:sz="0" w:space="0" w:color="auto"/>
        <w:right w:val="none" w:sz="0" w:space="0" w:color="auto"/>
      </w:divBdr>
      <w:divsChild>
        <w:div w:id="1138187805">
          <w:marLeft w:val="0"/>
          <w:marRight w:val="0"/>
          <w:marTop w:val="0"/>
          <w:marBottom w:val="0"/>
          <w:divBdr>
            <w:top w:val="none" w:sz="0" w:space="0" w:color="auto"/>
            <w:left w:val="none" w:sz="0" w:space="0" w:color="auto"/>
            <w:bottom w:val="none" w:sz="0" w:space="0" w:color="auto"/>
            <w:right w:val="none" w:sz="0" w:space="0" w:color="auto"/>
          </w:divBdr>
          <w:divsChild>
            <w:div w:id="15281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80921">
      <w:bodyDiv w:val="1"/>
      <w:marLeft w:val="0"/>
      <w:marRight w:val="0"/>
      <w:marTop w:val="0"/>
      <w:marBottom w:val="0"/>
      <w:divBdr>
        <w:top w:val="none" w:sz="0" w:space="0" w:color="auto"/>
        <w:left w:val="none" w:sz="0" w:space="0" w:color="auto"/>
        <w:bottom w:val="none" w:sz="0" w:space="0" w:color="auto"/>
        <w:right w:val="none" w:sz="0" w:space="0" w:color="auto"/>
      </w:divBdr>
    </w:div>
    <w:div w:id="108052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8-07-06/debates/0FEC92FF-4DF6-415E-A385-916EDCD2040D/HealthAndSocialCare(NationalDataGuardian)Bill" TargetMode="External"/><Relationship Id="rId18" Type="http://schemas.openxmlformats.org/officeDocument/2006/relationships/hyperlink" Target="https://hansard.parliament.uk/lords/2018-12-20/debates/2779639B-5A99-4BB7-8563-714492A4F3FB/RoyalAssent"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hansard.parliament.uk/Commons/2018-07-06/debates/0FEC92FF-4DF6-415E-A385-916EDCD2040D/HealthAndSocialCare(NationalDataGuardian)Bill" TargetMode="External"/><Relationship Id="rId17" Type="http://schemas.openxmlformats.org/officeDocument/2006/relationships/hyperlink" Target="https://hansard.parliament.uk/lords/2018-12-12/debates/1065C3E8-8789-447A-838B-0AECD85C0474/HealthAndSocialCare(NationalDataGuardian)Bil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lords/2018-11-28/debates/E6AE5D2E-2FB3-46DC-9154-0DC65B2668F1/HealthAndSocialCare(NationalDataGuardian)Bil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18-06-06/debates/5decb14a-7c91-45fc-9c54-6dba2a90e841/HealthAndSocialCare(NationalDataGuardian)Bill"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lords/2018-10-26/debates/CD38F1CF-5BBA-4BA0-942F-183DB90E6561/HealthAndSocialCare(NationalDataGuardian)Bill" TargetMode="External"/><Relationship Id="rId23" Type="http://schemas.openxmlformats.org/officeDocument/2006/relationships/header" Target="header3.xml"/><Relationship Id="rId10" Type="http://schemas.openxmlformats.org/officeDocument/2006/relationships/hyperlink" Target="https://hansard.parliament.uk/commons/2018-05-21/debates/D968F530-E198-45DA-990A-F679712BA79B/HealthAndSocialCare(NationalDataGuardian)Bill(Money)"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hansard.parliament.uk/commons/2017-12-01/debates/F7CBA931-11C9-42BB-9AB6-F0FA6713582B/BusinessWithoutDebate" TargetMode="External"/><Relationship Id="rId14" Type="http://schemas.openxmlformats.org/officeDocument/2006/relationships/hyperlink" Target="https://hansard.parliament.uk/lords/2018-07-09/debates/01F10B98-AC4D-4E13-AA70-DE14E79B919A/HealthAndSocialCare(NationalDataGuardian)Bill" TargetMode="External"/><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521AC1BF9434763842B9C81318297B5"/>
        <w:category>
          <w:name w:val="General"/>
          <w:gallery w:val="placeholder"/>
        </w:category>
        <w:types>
          <w:type w:val="bbPlcHdr"/>
        </w:types>
        <w:behaviors>
          <w:behavior w:val="content"/>
        </w:behaviors>
        <w:guid w:val="{6A778509-95A8-4031-A113-DF7E2B1B851A}"/>
      </w:docPartPr>
      <w:docPartBody>
        <w:p w:rsidR="00E1001C" w:rsidRDefault="00E1001C" w:rsidP="00E1001C">
          <w:pPr>
            <w:pStyle w:val="F521AC1BF9434763842B9C81318297B5"/>
          </w:pPr>
          <w:r w:rsidRPr="00DE0805">
            <w:rPr>
              <w:rStyle w:val="FooterText"/>
            </w:rPr>
            <w:t>[AUTOGENERATED]</w:t>
          </w:r>
        </w:p>
      </w:docPartBody>
    </w:docPart>
    <w:docPart>
      <w:docPartPr>
        <w:name w:val="6BFC33E8D5AB467B8A389D3C76B6FF55"/>
        <w:category>
          <w:name w:val="General"/>
          <w:gallery w:val="placeholder"/>
        </w:category>
        <w:types>
          <w:type w:val="bbPlcHdr"/>
        </w:types>
        <w:behaviors>
          <w:behavior w:val="content"/>
        </w:behaviors>
        <w:guid w:val="{B4F4432D-E3DF-4843-B9D8-5553D5C9B3CD}"/>
      </w:docPartPr>
      <w:docPartBody>
        <w:p w:rsidR="00E1001C" w:rsidRDefault="00E1001C" w:rsidP="00E1001C">
          <w:pPr>
            <w:pStyle w:val="6BFC33E8D5AB467B8A389D3C76B6FF55"/>
          </w:pPr>
          <w:r w:rsidRPr="00645B5D">
            <w:t>[AUTOGENERATED]</w:t>
          </w:r>
        </w:p>
      </w:docPartBody>
    </w:docPart>
    <w:docPart>
      <w:docPartPr>
        <w:name w:val="DA1C638C1BFA43DE9D549F7FA0EFCE90"/>
        <w:category>
          <w:name w:val="General"/>
          <w:gallery w:val="placeholder"/>
        </w:category>
        <w:types>
          <w:type w:val="bbPlcHdr"/>
        </w:types>
        <w:behaviors>
          <w:behavior w:val="content"/>
        </w:behaviors>
        <w:guid w:val="{D42B888A-9C51-4096-8E71-9970DC661655}"/>
      </w:docPartPr>
      <w:docPartBody>
        <w:p w:rsidR="00E1001C" w:rsidRDefault="00E1001C" w:rsidP="00E1001C">
          <w:pPr>
            <w:pStyle w:val="DA1C638C1BFA43DE9D549F7FA0EFCE90"/>
          </w:pPr>
          <w:r w:rsidRPr="00645B5D">
            <w:t>Bill/Act</w:t>
          </w:r>
        </w:p>
      </w:docPartBody>
    </w:docPart>
    <w:docPart>
      <w:docPartPr>
        <w:name w:val="4457200117194F31A7108130C6FC5271"/>
        <w:category>
          <w:name w:val="General"/>
          <w:gallery w:val="placeholder"/>
        </w:category>
        <w:types>
          <w:type w:val="bbPlcHdr"/>
        </w:types>
        <w:behaviors>
          <w:behavior w:val="content"/>
        </w:behaviors>
        <w:guid w:val="{78E1F028-B7FB-4422-B45C-F0E39DFC30BB}"/>
      </w:docPartPr>
      <w:docPartBody>
        <w:p w:rsidR="00E1001C" w:rsidRDefault="00E1001C" w:rsidP="00E1001C">
          <w:pPr>
            <w:pStyle w:val="4457200117194F31A7108130C6FC5271"/>
          </w:pPr>
          <w:r w:rsidRPr="00BC0C39">
            <w:rPr>
              <w:rStyle w:val="PlaceholderText"/>
            </w:rPr>
            <w:t>Click here to enter text.</w:t>
          </w:r>
        </w:p>
      </w:docPartBody>
    </w:docPart>
    <w:docPart>
      <w:docPartPr>
        <w:name w:val="4F059C07CF614762AFEE0A8DC608FC36"/>
        <w:category>
          <w:name w:val="General"/>
          <w:gallery w:val="placeholder"/>
        </w:category>
        <w:types>
          <w:type w:val="bbPlcHdr"/>
        </w:types>
        <w:behaviors>
          <w:behavior w:val="content"/>
        </w:behaviors>
        <w:guid w:val="{915B32B7-4D15-40CC-BE7A-EE8306F48944}"/>
      </w:docPartPr>
      <w:docPartBody>
        <w:p w:rsidR="0027321D" w:rsidRDefault="00361EED" w:rsidP="00361EED">
          <w:pPr>
            <w:pStyle w:val="4F059C07CF614762AFEE0A8DC608FC36"/>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Gadugi"/>
    <w:panose1 w:val="00000000000000000000"/>
    <w:charset w:val="4D"/>
    <w:family w:val="auto"/>
    <w:notTrueType/>
    <w:pitch w:val="default"/>
    <w:sig w:usb0="00000003" w:usb1="00000000" w:usb2="00000000" w:usb3="00000000" w:csb0="00000001" w:csb1="00000000"/>
  </w:font>
  <w:font w:name="HelveticaNeue">
    <w:altName w:val="Corbe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MV Bol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001C"/>
    <w:rsid w:val="0027321D"/>
    <w:rsid w:val="00361EED"/>
    <w:rsid w:val="006E3AAB"/>
    <w:rsid w:val="007A3345"/>
    <w:rsid w:val="009343E2"/>
    <w:rsid w:val="00E1001C"/>
    <w:rsid w:val="00F81D0D"/>
    <w:rsid w:val="00FE2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Text">
    <w:name w:val="Footer Text"/>
    <w:basedOn w:val="DefaultParagraphFont"/>
    <w:uiPriority w:val="1"/>
    <w:qFormat/>
    <w:locked/>
    <w:rsid w:val="009343E2"/>
    <w:rPr>
      <w:rFonts w:asciiTheme="minorHAnsi" w:hAnsiTheme="minorHAnsi"/>
      <w:i/>
      <w:color w:val="auto"/>
      <w:sz w:val="20"/>
    </w:rPr>
  </w:style>
  <w:style w:type="paragraph" w:customStyle="1" w:styleId="F521AC1BF9434763842B9C81318297B5">
    <w:name w:val="F521AC1BF9434763842B9C81318297B5"/>
    <w:rsid w:val="00E1001C"/>
  </w:style>
  <w:style w:type="character" w:customStyle="1" w:styleId="StylePlaceholderTextLatinPalatinoLinotype-Roman10pt">
    <w:name w:val="Style Placeholder Text + (Latin) Palatino Linotype-Roman 10 pt"/>
    <w:basedOn w:val="PlaceholderText"/>
    <w:rsid w:val="00E1001C"/>
    <w:rPr>
      <w:rFonts w:ascii="Palatino Linotype" w:hAnsi="Palatino Linotype"/>
      <w:color w:val="808080"/>
      <w:sz w:val="20"/>
    </w:rPr>
  </w:style>
  <w:style w:type="character" w:styleId="PlaceholderText">
    <w:name w:val="Placeholder Text"/>
    <w:basedOn w:val="DefaultParagraphFont"/>
    <w:uiPriority w:val="99"/>
    <w:unhideWhenUsed/>
    <w:rsid w:val="00E1001C"/>
    <w:rPr>
      <w:color w:val="808080"/>
    </w:rPr>
  </w:style>
  <w:style w:type="paragraph" w:customStyle="1" w:styleId="26C7DCA0CF8F4E34A17A4DC919F7AE44">
    <w:name w:val="26C7DCA0CF8F4E34A17A4DC919F7AE44"/>
    <w:rsid w:val="00E1001C"/>
  </w:style>
  <w:style w:type="paragraph" w:customStyle="1" w:styleId="A34C4800A01345CBACC35949C068942D">
    <w:name w:val="A34C4800A01345CBACC35949C068942D"/>
    <w:rsid w:val="00E1001C"/>
  </w:style>
  <w:style w:type="paragraph" w:customStyle="1" w:styleId="6BFC33E8D5AB467B8A389D3C76B6FF55">
    <w:name w:val="6BFC33E8D5AB467B8A389D3C76B6FF55"/>
    <w:rsid w:val="00E1001C"/>
  </w:style>
  <w:style w:type="paragraph" w:customStyle="1" w:styleId="1C1AED179B074865977AB5035F5F4C13">
    <w:name w:val="1C1AED179B074865977AB5035F5F4C13"/>
    <w:rsid w:val="00E1001C"/>
  </w:style>
  <w:style w:type="paragraph" w:customStyle="1" w:styleId="DA1C638C1BFA43DE9D549F7FA0EFCE90">
    <w:name w:val="DA1C638C1BFA43DE9D549F7FA0EFCE90"/>
    <w:rsid w:val="00E1001C"/>
  </w:style>
  <w:style w:type="paragraph" w:customStyle="1" w:styleId="4457200117194F31A7108130C6FC5271">
    <w:name w:val="4457200117194F31A7108130C6FC5271"/>
    <w:rsid w:val="00E1001C"/>
  </w:style>
  <w:style w:type="paragraph" w:customStyle="1" w:styleId="48E7F26D83644B45923506C67DB1594C">
    <w:name w:val="48E7F26D83644B45923506C67DB1594C"/>
    <w:rsid w:val="00E1001C"/>
  </w:style>
  <w:style w:type="paragraph" w:customStyle="1" w:styleId="FB6C60D79CB640CE8FE3B1833DA5F663">
    <w:name w:val="FB6C60D79CB640CE8FE3B1833DA5F663"/>
    <w:rsid w:val="00E1001C"/>
  </w:style>
  <w:style w:type="paragraph" w:customStyle="1" w:styleId="AAE8194F604F4439ACF2A48CDCE8068C">
    <w:name w:val="AAE8194F604F4439ACF2A48CDCE8068C"/>
    <w:rsid w:val="00E1001C"/>
  </w:style>
  <w:style w:type="paragraph" w:customStyle="1" w:styleId="4CCF40CFA5A14D12BFCBB8D801D061EF">
    <w:name w:val="4CCF40CFA5A14D12BFCBB8D801D061EF"/>
    <w:rsid w:val="00E1001C"/>
  </w:style>
  <w:style w:type="paragraph" w:customStyle="1" w:styleId="6792287A686D41538AA860AB80D94969">
    <w:name w:val="6792287A686D41538AA860AB80D94969"/>
    <w:rsid w:val="00E1001C"/>
  </w:style>
  <w:style w:type="paragraph" w:customStyle="1" w:styleId="65221ABDB67140C0B3876F39D879306E">
    <w:name w:val="65221ABDB67140C0B3876F39D879306E"/>
    <w:rsid w:val="00E1001C"/>
  </w:style>
  <w:style w:type="paragraph" w:customStyle="1" w:styleId="A5B08204E9CD47538825322425B0EC83">
    <w:name w:val="A5B08204E9CD47538825322425B0EC83"/>
    <w:rsid w:val="00E1001C"/>
  </w:style>
  <w:style w:type="paragraph" w:customStyle="1" w:styleId="8D4288B287354D00A0DEC8527ED4B99A">
    <w:name w:val="8D4288B287354D00A0DEC8527ED4B99A"/>
    <w:rsid w:val="00E1001C"/>
  </w:style>
  <w:style w:type="paragraph" w:customStyle="1" w:styleId="87857508B77F416C94DD98FA29410C84">
    <w:name w:val="87857508B77F416C94DD98FA29410C84"/>
    <w:rsid w:val="00E1001C"/>
  </w:style>
  <w:style w:type="paragraph" w:customStyle="1" w:styleId="4324A06657FE4D1ABE53DADC3F766098">
    <w:name w:val="4324A06657FE4D1ABE53DADC3F766098"/>
    <w:rsid w:val="00E1001C"/>
  </w:style>
  <w:style w:type="paragraph" w:customStyle="1" w:styleId="C97028D5AD6348709F43DD33F6682720">
    <w:name w:val="C97028D5AD6348709F43DD33F6682720"/>
    <w:rsid w:val="00E1001C"/>
  </w:style>
  <w:style w:type="paragraph" w:customStyle="1" w:styleId="920A080986F8477FB2CAA42E4A8C6D7C">
    <w:name w:val="920A080986F8477FB2CAA42E4A8C6D7C"/>
    <w:rsid w:val="00E1001C"/>
  </w:style>
  <w:style w:type="paragraph" w:customStyle="1" w:styleId="8AC0A3E6DBD2434593B45901EBADA428">
    <w:name w:val="8AC0A3E6DBD2434593B45901EBADA428"/>
    <w:rsid w:val="00E1001C"/>
  </w:style>
  <w:style w:type="paragraph" w:customStyle="1" w:styleId="FD3179DF2F264DF29772D1C4637BF724">
    <w:name w:val="FD3179DF2F264DF29772D1C4637BF724"/>
    <w:rsid w:val="00E1001C"/>
  </w:style>
  <w:style w:type="paragraph" w:customStyle="1" w:styleId="778FA604CBF94F709846B2FD4DB2C2F2">
    <w:name w:val="778FA604CBF94F709846B2FD4DB2C2F2"/>
    <w:rsid w:val="00E1001C"/>
  </w:style>
  <w:style w:type="paragraph" w:customStyle="1" w:styleId="BD8E522B41C24082B32859F29CFF9FB0">
    <w:name w:val="BD8E522B41C24082B32859F29CFF9FB0"/>
    <w:rsid w:val="00E1001C"/>
  </w:style>
  <w:style w:type="paragraph" w:customStyle="1" w:styleId="32998B0CA8F549E88B8CF94E2A7C5A07">
    <w:name w:val="32998B0CA8F549E88B8CF94E2A7C5A07"/>
    <w:rsid w:val="007A3345"/>
    <w:pPr>
      <w:spacing w:after="160" w:line="259" w:lineRule="auto"/>
    </w:pPr>
  </w:style>
  <w:style w:type="paragraph" w:customStyle="1" w:styleId="4F059C07CF614762AFEE0A8DC608FC36">
    <w:name w:val="4F059C07CF614762AFEE0A8DC608FC36"/>
    <w:rsid w:val="00361EED"/>
  </w:style>
  <w:style w:type="paragraph" w:customStyle="1" w:styleId="D1A7FCCFA05D48D49E05B384F0728228">
    <w:name w:val="D1A7FCCFA05D48D49E05B384F0728228"/>
    <w:rsid w:val="00FE2724"/>
    <w:pPr>
      <w:spacing w:after="160" w:line="259" w:lineRule="auto"/>
    </w:pPr>
  </w:style>
  <w:style w:type="paragraph" w:customStyle="1" w:styleId="7277715E0D604C8EBCCB44F6767EB964">
    <w:name w:val="7277715E0D604C8EBCCB44F6767EB964"/>
    <w:rsid w:val="009343E2"/>
    <w:pPr>
      <w:spacing w:after="160" w:line="259" w:lineRule="auto"/>
    </w:pPr>
  </w:style>
  <w:style w:type="paragraph" w:customStyle="1" w:styleId="45244A05F6B3474285613153E5C57268">
    <w:name w:val="45244A05F6B3474285613153E5C57268"/>
    <w:rsid w:val="009343E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22446A-3E9A-4596-B395-EEFD027E0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2671</Words>
  <Characters>15225</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Health and Social Care (National Data Guardian)</vt:lpstr>
    </vt:vector>
  </TitlesOfParts>
  <Company>IMS3</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and Social Care (National Data Guardian)</dc:title>
  <dc:creator>Denning, Tommy</dc:creator>
  <cp:lastModifiedBy>Eaglesfield, Jack</cp:lastModifiedBy>
  <cp:revision>2</cp:revision>
  <cp:lastPrinted>2019-01-08T16:55:00Z</cp:lastPrinted>
  <dcterms:created xsi:type="dcterms:W3CDTF">2019-01-15T15:24:00Z</dcterms:created>
  <dcterms:modified xsi:type="dcterms:W3CDTF">2019-01-15T15:24:00Z</dcterms:modified>
  <cp:category>122</cp:category>
  <cp:contentStatus>57/1</cp:contentStatus>
</cp:coreProperties>
</file>