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45FE9470" w14:textId="67272C45" w:rsidR="00E718E1" w:rsidRPr="00CE1CF6" w:rsidRDefault="00123C18" w:rsidP="0067758B">
      <w:pPr>
        <w:pStyle w:val="StyleENBilltitleText1"/>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4F2FE6" w:rsidRPr="009F3492">
            <w:t>Counter-Terrorism and Border Security</w:t>
          </w:r>
        </w:sdtContent>
      </w:sdt>
      <w:r w:rsidR="00B549C8" w:rsidRPr="00CE1CF6">
        <w:t xml:space="preserve"> </w:t>
      </w:r>
      <w:sdt>
        <w:sdtPr>
          <w:alias w:val="BillAct1"/>
          <w:tag w:val="BillAct1"/>
          <w:id w:val="22676688"/>
          <w:lock w:val="sdtLocked"/>
          <w:placeholder>
            <w:docPart w:val="AA6E0A2FDC944D3F973BC56C7811C961"/>
          </w:placeholder>
        </w:sdtPr>
        <w:sdtEndPr/>
        <w:sdtContent>
          <w:r w:rsidR="00A67403" w:rsidRPr="00CE1CF6">
            <w:t>Act</w:t>
          </w:r>
          <w:r w:rsidR="0040101D" w:rsidRPr="00CE1CF6">
            <w:t xml:space="preserve"> 2019</w:t>
          </w:r>
        </w:sdtContent>
      </w:sdt>
      <w:r w:rsidR="00630235" w:rsidRPr="00CE1CF6">
        <w:t xml:space="preserve"> </w:t>
      </w:r>
    </w:p>
    <w:p w14:paraId="52916CE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300B6FB9"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1C9E094" w14:textId="206EB47A"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ENIntroTextChar"/>
          </w:rPr>
        </w:sdtEndPr>
        <w:sdtContent>
          <w:r w:rsidR="00CF0843" w:rsidRPr="002139D9">
            <w:rPr>
              <w:rStyle w:val="ENIntroTextChar"/>
            </w:rPr>
            <w:t>Counter-Terrorism</w:t>
          </w:r>
          <w:r w:rsidR="004F2FE6" w:rsidRPr="002139D9">
            <w:rPr>
              <w:rStyle w:val="ENIntroTextChar"/>
            </w:rPr>
            <w:t xml:space="preserve"> and Border Security</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A67403">
            <w:rPr>
              <w:color w:val="auto"/>
            </w:rPr>
            <w:t>Act</w:t>
          </w:r>
          <w:r w:rsidR="007C3630">
            <w:rPr>
              <w:color w:val="auto"/>
            </w:rPr>
            <w:t xml:space="preserve"> 2019</w:t>
          </w:r>
        </w:sdtContent>
      </w:sdt>
      <w:r w:rsidR="00444E06" w:rsidRPr="007879DF">
        <w:rPr>
          <w:color w:val="auto"/>
        </w:rPr>
        <w:t xml:space="preserve"> </w:t>
      </w:r>
      <w:r w:rsidR="000607F5" w:rsidRPr="007879DF">
        <w:rPr>
          <w:color w:val="auto"/>
        </w:rPr>
        <w:t>(</w:t>
      </w:r>
      <w:sdt>
        <w:sdtPr>
          <w:rPr>
            <w:color w:val="auto"/>
          </w:rPr>
          <w:alias w:val="BNumber"/>
          <w:tag w:val="BNumber"/>
          <w:id w:val="15540180"/>
          <w:placeholder>
            <w:docPart w:val="FCD8F4D9FF544F488269AC5749DD8A16"/>
          </w:placeholder>
        </w:sdtPr>
        <w:sdtEndPr/>
        <w:sdtContent>
          <w:r w:rsidR="000607F5">
            <w:rPr>
              <w:color w:val="auto"/>
            </w:rPr>
            <w:t xml:space="preserve">c. </w:t>
          </w:r>
        </w:sdtContent>
      </w:sdt>
      <w:sdt>
        <w:sdtPr>
          <w:rPr>
            <w:color w:val="auto"/>
          </w:rPr>
          <w:alias w:val="BillNumber"/>
          <w:tag w:val="BillNumber"/>
          <w:id w:val="15540186"/>
          <w:placeholder>
            <w:docPart w:val="D00F06952C864A82921A076874BA8310"/>
          </w:placeholder>
          <w:dataBinding w:prefixMappings="xmlns:ns0='http://purl.org/dc/elements/1.1/' xmlns:ns1='http://schemas.openxmlformats.org/package/2006/metadata/core-properties' " w:xpath="/ns1:coreProperties[1]/ns1:category[1]" w:storeItemID="{6C3C8BC8-F283-45AE-878A-BAB7291924A1}"/>
          <w:text/>
        </w:sdtPr>
        <w:sdtEndPr/>
        <w:sdtContent>
          <w:r w:rsidR="00C72718">
            <w:rPr>
              <w:color w:val="auto"/>
            </w:rPr>
            <w:t>3</w:t>
          </w:r>
        </w:sdtContent>
      </w:sdt>
      <w:r w:rsidR="000607F5" w:rsidRPr="007879DF">
        <w:rPr>
          <w:color w:val="auto"/>
        </w:rPr>
        <w:t>)</w:t>
      </w:r>
      <w:r w:rsidR="000607F5">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B549C8">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9-02-12T00:00:00Z">
            <w:dateFormat w:val="d MMMM yyyy"/>
            <w:lid w:val="en-GB"/>
            <w:storeMappedDataAs w:val="dateTime"/>
            <w:calendar w:val="gregorian"/>
          </w:date>
        </w:sdtPr>
        <w:sdtEndPr/>
        <w:sdtContent>
          <w:r w:rsidR="00A67403">
            <w:rPr>
              <w:color w:val="auto"/>
              <w:lang w:val="en-GB"/>
            </w:rPr>
            <w:t>12 February 2019</w:t>
          </w:r>
        </w:sdtContent>
      </w:sdt>
      <w:r w:rsidR="00782D13" w:rsidRPr="007879DF">
        <w:rPr>
          <w:color w:val="auto"/>
        </w:rPr>
        <w:t>.</w:t>
      </w:r>
    </w:p>
    <w:p w14:paraId="78B95578" w14:textId="1A98BB5F"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CF0843">
            <w:rPr>
              <w:color w:val="auto"/>
            </w:rPr>
            <w:t xml:space="preserve">prepared by the </w:t>
          </w:r>
          <w:r w:rsidR="00CF0843">
            <w:rPr>
              <w:color w:val="auto"/>
              <w:lang w:val="en-GB"/>
            </w:rPr>
            <w:t>Home Office</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A67403">
            <w:rPr>
              <w:color w:val="auto"/>
            </w:rPr>
            <w:t>in understanding the Act</w:t>
          </w:r>
        </w:sdtContent>
      </w:sdt>
      <w:r w:rsidRPr="007879DF">
        <w:rPr>
          <w:color w:val="auto"/>
        </w:rPr>
        <w:t>. They do not form part of the</w:t>
      </w:r>
      <w:r w:rsidR="00C412B1">
        <w:t xml:space="preserve"> </w:t>
      </w:r>
      <w:sdt>
        <w:sdtPr>
          <w:alias w:val="BillAct3"/>
          <w:tag w:val="BillAct3"/>
          <w:id w:val="22676698"/>
          <w:lock w:val="sdtLocked"/>
          <w:placeholder>
            <w:docPart w:val="AA6E0A2FDC944D3F973BC56C7811C961"/>
          </w:placeholder>
        </w:sdtPr>
        <w:sdtEndPr/>
        <w:sdtContent>
          <w:r w:rsidR="00A67403">
            <w:t>Act</w:t>
          </w:r>
        </w:sdtContent>
      </w:sdt>
      <w:r w:rsidR="00F4644B" w:rsidRPr="00AE5693">
        <w:t xml:space="preserve"> </w:t>
      </w:r>
      <w:r w:rsidRPr="00AE5693">
        <w:t>and have not been endorsed by Parliament.</w:t>
      </w:r>
    </w:p>
    <w:p w14:paraId="7910D646" w14:textId="39021EE4"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A67403">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A67403">
            <w:t>Act</w:t>
          </w:r>
        </w:sdtContent>
      </w:sdt>
      <w:r w:rsidR="00F4644B" w:rsidRPr="00AE5693">
        <w:t xml:space="preserve"> </w:t>
      </w:r>
      <w:r w:rsidR="00FD6AE0" w:rsidRPr="00AE5693">
        <w:t xml:space="preserve">will affect existing legislation in this area. </w:t>
      </w:r>
    </w:p>
    <w:p w14:paraId="15F93B09" w14:textId="796B0FC2"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A67403">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A67403">
            <w:t>Act</w:t>
          </w:r>
        </w:sdtContent>
      </w:sdt>
      <w:r w:rsidR="005D36BD" w:rsidRPr="00146FE0">
        <w:t>.</w:t>
      </w:r>
    </w:p>
    <w:p w14:paraId="155A88A3"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W w:w="0" w:type="auto"/>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1B51C136" w14:textId="77777777" w:rsidTr="00EC4FF9">
            <w:tc>
              <w:tcPr>
                <w:tcW w:w="4643" w:type="dxa"/>
              </w:tcPr>
              <w:p w14:paraId="4D3889D0" w14:textId="77777777" w:rsidR="00EC4FF9" w:rsidRPr="00AE5693" w:rsidRDefault="00EC4FF9" w:rsidP="0067758B">
                <w:pPr>
                  <w:pStyle w:val="StyleTOC1Bold"/>
                  <w:jc w:val="left"/>
                  <w:rPr>
                    <w:b/>
                  </w:rPr>
                </w:pPr>
                <w:r w:rsidRPr="00AE5693">
                  <w:rPr>
                    <w:b/>
                  </w:rPr>
                  <w:t>Subject</w:t>
                </w:r>
              </w:p>
            </w:tc>
            <w:tc>
              <w:tcPr>
                <w:tcW w:w="4644" w:type="dxa"/>
              </w:tcPr>
              <w:p w14:paraId="0D0BDE09" w14:textId="77777777" w:rsidR="00EC4FF9" w:rsidRPr="00AE5693" w:rsidRDefault="00EC4FF9" w:rsidP="0067758B">
                <w:pPr>
                  <w:pStyle w:val="StyleTOC1BoldRight"/>
                  <w:rPr>
                    <w:b/>
                  </w:rPr>
                </w:pPr>
                <w:r w:rsidRPr="00AE5693">
                  <w:rPr>
                    <w:b/>
                  </w:rPr>
                  <w:t>Page of these Notes</w:t>
                </w:r>
              </w:p>
            </w:tc>
          </w:tr>
        </w:sdtContent>
      </w:sdt>
    </w:tbl>
    <w:p w14:paraId="16E10FA9" w14:textId="73F56B81" w:rsidR="00BE0B68" w:rsidRDefault="004929E1">
      <w:pPr>
        <w:pStyle w:val="TOC1"/>
        <w:rPr>
          <w:rFonts w:asciiTheme="minorHAnsi" w:hAnsiTheme="minorHAnsi"/>
          <w:b w:val="0"/>
          <w:bCs w:val="0"/>
          <w:noProof/>
          <w:sz w:val="22"/>
          <w:szCs w:val="22"/>
          <w:lang w:eastAsia="en-GB" w:bidi="ar-SA"/>
        </w:rPr>
      </w:pPr>
      <w:r>
        <w:fldChar w:fldCharType="begin"/>
      </w:r>
      <w:r w:rsidR="00970E42">
        <w:instrText xml:space="preserve"> TOC \o "1-3" \h \z \t "Heading 4,4,Heading 5,5,H: Subheading 4,4,Section Heading,4,H: Subheading 5,5" </w:instrText>
      </w:r>
      <w:r>
        <w:fldChar w:fldCharType="separate"/>
      </w:r>
      <w:hyperlink w:anchor="_Toc2783481" w:history="1">
        <w:r w:rsidR="00BE0B68" w:rsidRPr="00AB198D">
          <w:rPr>
            <w:rStyle w:val="Hyperlink"/>
            <w:noProof/>
          </w:rPr>
          <w:t>Overview of the Act</w:t>
        </w:r>
        <w:r w:rsidR="00BE0B68">
          <w:rPr>
            <w:noProof/>
            <w:webHidden/>
          </w:rPr>
          <w:tab/>
        </w:r>
        <w:r w:rsidR="00BE0B68">
          <w:rPr>
            <w:noProof/>
            <w:webHidden/>
          </w:rPr>
          <w:fldChar w:fldCharType="begin"/>
        </w:r>
        <w:r w:rsidR="00BE0B68">
          <w:rPr>
            <w:noProof/>
            <w:webHidden/>
          </w:rPr>
          <w:instrText xml:space="preserve"> PAGEREF _Toc2783481 \h </w:instrText>
        </w:r>
        <w:r w:rsidR="00BE0B68">
          <w:rPr>
            <w:noProof/>
            <w:webHidden/>
          </w:rPr>
        </w:r>
        <w:r w:rsidR="00BE0B68">
          <w:rPr>
            <w:noProof/>
            <w:webHidden/>
          </w:rPr>
          <w:fldChar w:fldCharType="separate"/>
        </w:r>
        <w:r w:rsidR="00BE0B68">
          <w:rPr>
            <w:noProof/>
            <w:webHidden/>
          </w:rPr>
          <w:t>4</w:t>
        </w:r>
        <w:r w:rsidR="00BE0B68">
          <w:rPr>
            <w:noProof/>
            <w:webHidden/>
          </w:rPr>
          <w:fldChar w:fldCharType="end"/>
        </w:r>
      </w:hyperlink>
    </w:p>
    <w:p w14:paraId="53229598" w14:textId="61938091" w:rsidR="00BE0B68" w:rsidRDefault="00123C18">
      <w:pPr>
        <w:pStyle w:val="TOC1"/>
        <w:rPr>
          <w:rFonts w:asciiTheme="minorHAnsi" w:hAnsiTheme="minorHAnsi"/>
          <w:b w:val="0"/>
          <w:bCs w:val="0"/>
          <w:noProof/>
          <w:sz w:val="22"/>
          <w:szCs w:val="22"/>
          <w:lang w:eastAsia="en-GB" w:bidi="ar-SA"/>
        </w:rPr>
      </w:pPr>
      <w:hyperlink w:anchor="_Toc2783482" w:history="1">
        <w:r w:rsidR="00BE0B68" w:rsidRPr="00AB198D">
          <w:rPr>
            <w:rStyle w:val="Hyperlink"/>
            <w:noProof/>
          </w:rPr>
          <w:t>Policy background</w:t>
        </w:r>
        <w:r w:rsidR="00BE0B68">
          <w:rPr>
            <w:noProof/>
            <w:webHidden/>
          </w:rPr>
          <w:tab/>
        </w:r>
        <w:r w:rsidR="00BE0B68">
          <w:rPr>
            <w:noProof/>
            <w:webHidden/>
          </w:rPr>
          <w:fldChar w:fldCharType="begin"/>
        </w:r>
        <w:r w:rsidR="00BE0B68">
          <w:rPr>
            <w:noProof/>
            <w:webHidden/>
          </w:rPr>
          <w:instrText xml:space="preserve"> PAGEREF _Toc2783482 \h </w:instrText>
        </w:r>
        <w:r w:rsidR="00BE0B68">
          <w:rPr>
            <w:noProof/>
            <w:webHidden/>
          </w:rPr>
        </w:r>
        <w:r w:rsidR="00BE0B68">
          <w:rPr>
            <w:noProof/>
            <w:webHidden/>
          </w:rPr>
          <w:fldChar w:fldCharType="separate"/>
        </w:r>
        <w:r w:rsidR="00BE0B68">
          <w:rPr>
            <w:noProof/>
            <w:webHidden/>
          </w:rPr>
          <w:t>4</w:t>
        </w:r>
        <w:r w:rsidR="00BE0B68">
          <w:rPr>
            <w:noProof/>
            <w:webHidden/>
          </w:rPr>
          <w:fldChar w:fldCharType="end"/>
        </w:r>
      </w:hyperlink>
    </w:p>
    <w:p w14:paraId="70D1C1D5" w14:textId="2D48F7C0" w:rsidR="00BE0B68" w:rsidRDefault="00123C18">
      <w:pPr>
        <w:pStyle w:val="TOC1"/>
        <w:rPr>
          <w:rFonts w:asciiTheme="minorHAnsi" w:hAnsiTheme="minorHAnsi"/>
          <w:b w:val="0"/>
          <w:bCs w:val="0"/>
          <w:noProof/>
          <w:sz w:val="22"/>
          <w:szCs w:val="22"/>
          <w:lang w:eastAsia="en-GB" w:bidi="ar-SA"/>
        </w:rPr>
      </w:pPr>
      <w:hyperlink w:anchor="_Toc2783483" w:history="1">
        <w:r w:rsidR="00BE0B68" w:rsidRPr="00AB198D">
          <w:rPr>
            <w:rStyle w:val="Hyperlink"/>
            <w:noProof/>
          </w:rPr>
          <w:t>Legal background</w:t>
        </w:r>
        <w:r w:rsidR="00BE0B68">
          <w:rPr>
            <w:noProof/>
            <w:webHidden/>
          </w:rPr>
          <w:tab/>
        </w:r>
        <w:r w:rsidR="00BE0B68">
          <w:rPr>
            <w:noProof/>
            <w:webHidden/>
          </w:rPr>
          <w:fldChar w:fldCharType="begin"/>
        </w:r>
        <w:r w:rsidR="00BE0B68">
          <w:rPr>
            <w:noProof/>
            <w:webHidden/>
          </w:rPr>
          <w:instrText xml:space="preserve"> PAGEREF _Toc2783483 \h </w:instrText>
        </w:r>
        <w:r w:rsidR="00BE0B68">
          <w:rPr>
            <w:noProof/>
            <w:webHidden/>
          </w:rPr>
        </w:r>
        <w:r w:rsidR="00BE0B68">
          <w:rPr>
            <w:noProof/>
            <w:webHidden/>
          </w:rPr>
          <w:fldChar w:fldCharType="separate"/>
        </w:r>
        <w:r w:rsidR="00BE0B68">
          <w:rPr>
            <w:noProof/>
            <w:webHidden/>
          </w:rPr>
          <w:t>6</w:t>
        </w:r>
        <w:r w:rsidR="00BE0B68">
          <w:rPr>
            <w:noProof/>
            <w:webHidden/>
          </w:rPr>
          <w:fldChar w:fldCharType="end"/>
        </w:r>
      </w:hyperlink>
    </w:p>
    <w:p w14:paraId="3A05EB82" w14:textId="022658C0" w:rsidR="00BE0B68" w:rsidRDefault="00123C18">
      <w:pPr>
        <w:pStyle w:val="TOC1"/>
        <w:rPr>
          <w:rFonts w:asciiTheme="minorHAnsi" w:hAnsiTheme="minorHAnsi"/>
          <w:b w:val="0"/>
          <w:bCs w:val="0"/>
          <w:noProof/>
          <w:sz w:val="22"/>
          <w:szCs w:val="22"/>
          <w:lang w:eastAsia="en-GB" w:bidi="ar-SA"/>
        </w:rPr>
      </w:pPr>
      <w:hyperlink w:anchor="_Toc2783484" w:history="1">
        <w:r w:rsidR="00BE0B68" w:rsidRPr="00AB198D">
          <w:rPr>
            <w:rStyle w:val="Hyperlink"/>
            <w:noProof/>
          </w:rPr>
          <w:t>Territorial extent and application</w:t>
        </w:r>
        <w:r w:rsidR="00BE0B68">
          <w:rPr>
            <w:noProof/>
            <w:webHidden/>
          </w:rPr>
          <w:tab/>
        </w:r>
        <w:r w:rsidR="00BE0B68">
          <w:rPr>
            <w:noProof/>
            <w:webHidden/>
          </w:rPr>
          <w:fldChar w:fldCharType="begin"/>
        </w:r>
        <w:r w:rsidR="00BE0B68">
          <w:rPr>
            <w:noProof/>
            <w:webHidden/>
          </w:rPr>
          <w:instrText xml:space="preserve"> PAGEREF _Toc2783484 \h </w:instrText>
        </w:r>
        <w:r w:rsidR="00BE0B68">
          <w:rPr>
            <w:noProof/>
            <w:webHidden/>
          </w:rPr>
        </w:r>
        <w:r w:rsidR="00BE0B68">
          <w:rPr>
            <w:noProof/>
            <w:webHidden/>
          </w:rPr>
          <w:fldChar w:fldCharType="separate"/>
        </w:r>
        <w:r w:rsidR="00BE0B68">
          <w:rPr>
            <w:noProof/>
            <w:webHidden/>
          </w:rPr>
          <w:t>9</w:t>
        </w:r>
        <w:r w:rsidR="00BE0B68">
          <w:rPr>
            <w:noProof/>
            <w:webHidden/>
          </w:rPr>
          <w:fldChar w:fldCharType="end"/>
        </w:r>
      </w:hyperlink>
    </w:p>
    <w:p w14:paraId="1028C00F" w14:textId="259F3682" w:rsidR="00BE0B68" w:rsidRDefault="00123C18">
      <w:pPr>
        <w:pStyle w:val="TOC1"/>
        <w:rPr>
          <w:rFonts w:asciiTheme="minorHAnsi" w:hAnsiTheme="minorHAnsi"/>
          <w:b w:val="0"/>
          <w:bCs w:val="0"/>
          <w:noProof/>
          <w:sz w:val="22"/>
          <w:szCs w:val="22"/>
          <w:lang w:eastAsia="en-GB" w:bidi="ar-SA"/>
        </w:rPr>
      </w:pPr>
      <w:hyperlink w:anchor="_Toc2783485" w:history="1">
        <w:r w:rsidR="00BE0B68" w:rsidRPr="00AB198D">
          <w:rPr>
            <w:rStyle w:val="Hyperlink"/>
            <w:noProof/>
          </w:rPr>
          <w:t>Commentary on provisions of Act</w:t>
        </w:r>
        <w:r w:rsidR="00BE0B68">
          <w:rPr>
            <w:noProof/>
            <w:webHidden/>
          </w:rPr>
          <w:tab/>
        </w:r>
        <w:r w:rsidR="00BE0B68">
          <w:rPr>
            <w:noProof/>
            <w:webHidden/>
          </w:rPr>
          <w:fldChar w:fldCharType="begin"/>
        </w:r>
        <w:r w:rsidR="00BE0B68">
          <w:rPr>
            <w:noProof/>
            <w:webHidden/>
          </w:rPr>
          <w:instrText xml:space="preserve"> PAGEREF _Toc2783485 \h </w:instrText>
        </w:r>
        <w:r w:rsidR="00BE0B68">
          <w:rPr>
            <w:noProof/>
            <w:webHidden/>
          </w:rPr>
        </w:r>
        <w:r w:rsidR="00BE0B68">
          <w:rPr>
            <w:noProof/>
            <w:webHidden/>
          </w:rPr>
          <w:fldChar w:fldCharType="separate"/>
        </w:r>
        <w:r w:rsidR="00BE0B68">
          <w:rPr>
            <w:noProof/>
            <w:webHidden/>
          </w:rPr>
          <w:t>10</w:t>
        </w:r>
        <w:r w:rsidR="00BE0B68">
          <w:rPr>
            <w:noProof/>
            <w:webHidden/>
          </w:rPr>
          <w:fldChar w:fldCharType="end"/>
        </w:r>
      </w:hyperlink>
    </w:p>
    <w:p w14:paraId="065CAD29" w14:textId="55892828" w:rsidR="00BE0B68" w:rsidRDefault="00123C18">
      <w:pPr>
        <w:pStyle w:val="TOC2"/>
        <w:tabs>
          <w:tab w:val="right" w:pos="9061"/>
        </w:tabs>
        <w:rPr>
          <w:rFonts w:asciiTheme="minorHAnsi" w:hAnsiTheme="minorHAnsi"/>
          <w:noProof/>
          <w:sz w:val="22"/>
          <w:szCs w:val="22"/>
          <w:lang w:eastAsia="en-GB" w:bidi="ar-SA"/>
        </w:rPr>
      </w:pPr>
      <w:hyperlink w:anchor="_Toc2783486" w:history="1">
        <w:r w:rsidR="00BE0B68" w:rsidRPr="00AB198D">
          <w:rPr>
            <w:rStyle w:val="Hyperlink"/>
            <w:noProof/>
          </w:rPr>
          <w:t>Part 1: Counter-terrorism</w:t>
        </w:r>
        <w:r w:rsidR="00BE0B68">
          <w:rPr>
            <w:noProof/>
            <w:webHidden/>
          </w:rPr>
          <w:tab/>
        </w:r>
        <w:r w:rsidR="00BE0B68">
          <w:rPr>
            <w:noProof/>
            <w:webHidden/>
          </w:rPr>
          <w:fldChar w:fldCharType="begin"/>
        </w:r>
        <w:r w:rsidR="00BE0B68">
          <w:rPr>
            <w:noProof/>
            <w:webHidden/>
          </w:rPr>
          <w:instrText xml:space="preserve"> PAGEREF _Toc2783486 \h </w:instrText>
        </w:r>
        <w:r w:rsidR="00BE0B68">
          <w:rPr>
            <w:noProof/>
            <w:webHidden/>
          </w:rPr>
        </w:r>
        <w:r w:rsidR="00BE0B68">
          <w:rPr>
            <w:noProof/>
            <w:webHidden/>
          </w:rPr>
          <w:fldChar w:fldCharType="separate"/>
        </w:r>
        <w:r w:rsidR="00BE0B68">
          <w:rPr>
            <w:noProof/>
            <w:webHidden/>
          </w:rPr>
          <w:t>10</w:t>
        </w:r>
        <w:r w:rsidR="00BE0B68">
          <w:rPr>
            <w:noProof/>
            <w:webHidden/>
          </w:rPr>
          <w:fldChar w:fldCharType="end"/>
        </w:r>
      </w:hyperlink>
    </w:p>
    <w:p w14:paraId="2C6BA9BB" w14:textId="44E86D68" w:rsidR="00BE0B68" w:rsidRDefault="00123C18">
      <w:pPr>
        <w:pStyle w:val="TOC3"/>
        <w:tabs>
          <w:tab w:val="right" w:pos="9061"/>
        </w:tabs>
        <w:rPr>
          <w:rFonts w:asciiTheme="minorHAnsi" w:hAnsiTheme="minorHAnsi"/>
          <w:iCs w:val="0"/>
          <w:noProof/>
          <w:sz w:val="22"/>
          <w:szCs w:val="22"/>
          <w:lang w:eastAsia="en-GB" w:bidi="ar-SA"/>
        </w:rPr>
      </w:pPr>
      <w:hyperlink w:anchor="_Toc2783487" w:history="1">
        <w:r w:rsidR="00BE0B68" w:rsidRPr="00AB198D">
          <w:rPr>
            <w:rStyle w:val="Hyperlink"/>
            <w:noProof/>
          </w:rPr>
          <w:t>Chapter 1: Terrorist offences</w:t>
        </w:r>
        <w:r w:rsidR="00BE0B68">
          <w:rPr>
            <w:noProof/>
            <w:webHidden/>
          </w:rPr>
          <w:tab/>
        </w:r>
        <w:r w:rsidR="00BE0B68">
          <w:rPr>
            <w:noProof/>
            <w:webHidden/>
          </w:rPr>
          <w:fldChar w:fldCharType="begin"/>
        </w:r>
        <w:r w:rsidR="00BE0B68">
          <w:rPr>
            <w:noProof/>
            <w:webHidden/>
          </w:rPr>
          <w:instrText xml:space="preserve"> PAGEREF _Toc2783487 \h </w:instrText>
        </w:r>
        <w:r w:rsidR="00BE0B68">
          <w:rPr>
            <w:noProof/>
            <w:webHidden/>
          </w:rPr>
        </w:r>
        <w:r w:rsidR="00BE0B68">
          <w:rPr>
            <w:noProof/>
            <w:webHidden/>
          </w:rPr>
          <w:fldChar w:fldCharType="separate"/>
        </w:r>
        <w:r w:rsidR="00BE0B68">
          <w:rPr>
            <w:noProof/>
            <w:webHidden/>
          </w:rPr>
          <w:t>10</w:t>
        </w:r>
        <w:r w:rsidR="00BE0B68">
          <w:rPr>
            <w:noProof/>
            <w:webHidden/>
          </w:rPr>
          <w:fldChar w:fldCharType="end"/>
        </w:r>
      </w:hyperlink>
    </w:p>
    <w:p w14:paraId="395B2860" w14:textId="058F1034" w:rsidR="00BE0B68" w:rsidRDefault="00123C18">
      <w:pPr>
        <w:pStyle w:val="TOC4"/>
        <w:tabs>
          <w:tab w:val="right" w:pos="9061"/>
        </w:tabs>
        <w:rPr>
          <w:noProof/>
          <w:sz w:val="22"/>
          <w:szCs w:val="22"/>
          <w:lang w:eastAsia="en-GB" w:bidi="ar-SA"/>
        </w:rPr>
      </w:pPr>
      <w:hyperlink w:anchor="_Toc2783488" w:history="1">
        <w:r w:rsidR="00BE0B68" w:rsidRPr="00AB198D">
          <w:rPr>
            <w:rStyle w:val="Hyperlink"/>
            <w:noProof/>
          </w:rPr>
          <w:t>Section 1: Expressions of support for a proscribed organisation</w:t>
        </w:r>
        <w:r w:rsidR="00BE0B68">
          <w:rPr>
            <w:noProof/>
            <w:webHidden/>
          </w:rPr>
          <w:tab/>
        </w:r>
        <w:r w:rsidR="00BE0B68">
          <w:rPr>
            <w:noProof/>
            <w:webHidden/>
          </w:rPr>
          <w:fldChar w:fldCharType="begin"/>
        </w:r>
        <w:r w:rsidR="00BE0B68">
          <w:rPr>
            <w:noProof/>
            <w:webHidden/>
          </w:rPr>
          <w:instrText xml:space="preserve"> PAGEREF _Toc2783488 \h </w:instrText>
        </w:r>
        <w:r w:rsidR="00BE0B68">
          <w:rPr>
            <w:noProof/>
            <w:webHidden/>
          </w:rPr>
        </w:r>
        <w:r w:rsidR="00BE0B68">
          <w:rPr>
            <w:noProof/>
            <w:webHidden/>
          </w:rPr>
          <w:fldChar w:fldCharType="separate"/>
        </w:r>
        <w:r w:rsidR="00BE0B68">
          <w:rPr>
            <w:noProof/>
            <w:webHidden/>
          </w:rPr>
          <w:t>10</w:t>
        </w:r>
        <w:r w:rsidR="00BE0B68">
          <w:rPr>
            <w:noProof/>
            <w:webHidden/>
          </w:rPr>
          <w:fldChar w:fldCharType="end"/>
        </w:r>
      </w:hyperlink>
    </w:p>
    <w:p w14:paraId="7928C29D" w14:textId="7B3FAE7F" w:rsidR="00BE0B68" w:rsidRDefault="00123C18">
      <w:pPr>
        <w:pStyle w:val="TOC4"/>
        <w:tabs>
          <w:tab w:val="right" w:pos="9061"/>
        </w:tabs>
        <w:rPr>
          <w:noProof/>
          <w:sz w:val="22"/>
          <w:szCs w:val="22"/>
          <w:lang w:eastAsia="en-GB" w:bidi="ar-SA"/>
        </w:rPr>
      </w:pPr>
      <w:hyperlink w:anchor="_Toc2783489" w:history="1">
        <w:r w:rsidR="00BE0B68" w:rsidRPr="00AB198D">
          <w:rPr>
            <w:rStyle w:val="Hyperlink"/>
            <w:noProof/>
          </w:rPr>
          <w:t>Section 2: Publication of images and seizure of articles</w:t>
        </w:r>
        <w:r w:rsidR="00BE0B68">
          <w:rPr>
            <w:noProof/>
            <w:webHidden/>
          </w:rPr>
          <w:tab/>
        </w:r>
        <w:r w:rsidR="00BE0B68">
          <w:rPr>
            <w:noProof/>
            <w:webHidden/>
          </w:rPr>
          <w:fldChar w:fldCharType="begin"/>
        </w:r>
        <w:r w:rsidR="00BE0B68">
          <w:rPr>
            <w:noProof/>
            <w:webHidden/>
          </w:rPr>
          <w:instrText xml:space="preserve"> PAGEREF _Toc2783489 \h </w:instrText>
        </w:r>
        <w:r w:rsidR="00BE0B68">
          <w:rPr>
            <w:noProof/>
            <w:webHidden/>
          </w:rPr>
        </w:r>
        <w:r w:rsidR="00BE0B68">
          <w:rPr>
            <w:noProof/>
            <w:webHidden/>
          </w:rPr>
          <w:fldChar w:fldCharType="separate"/>
        </w:r>
        <w:r w:rsidR="00BE0B68">
          <w:rPr>
            <w:noProof/>
            <w:webHidden/>
          </w:rPr>
          <w:t>11</w:t>
        </w:r>
        <w:r w:rsidR="00BE0B68">
          <w:rPr>
            <w:noProof/>
            <w:webHidden/>
          </w:rPr>
          <w:fldChar w:fldCharType="end"/>
        </w:r>
      </w:hyperlink>
    </w:p>
    <w:p w14:paraId="2BBEF5C6" w14:textId="048F8EC9" w:rsidR="00BE0B68" w:rsidRDefault="00123C18">
      <w:pPr>
        <w:pStyle w:val="TOC4"/>
        <w:tabs>
          <w:tab w:val="right" w:pos="9061"/>
        </w:tabs>
        <w:rPr>
          <w:noProof/>
          <w:sz w:val="22"/>
          <w:szCs w:val="22"/>
          <w:lang w:eastAsia="en-GB" w:bidi="ar-SA"/>
        </w:rPr>
      </w:pPr>
      <w:hyperlink w:anchor="_Toc2783490" w:history="1">
        <w:r w:rsidR="00BE0B68" w:rsidRPr="00AB198D">
          <w:rPr>
            <w:rStyle w:val="Hyperlink"/>
            <w:noProof/>
          </w:rPr>
          <w:t>Section 3: Obtaining or viewing material over the internet</w:t>
        </w:r>
        <w:r w:rsidR="00BE0B68">
          <w:rPr>
            <w:noProof/>
            <w:webHidden/>
          </w:rPr>
          <w:tab/>
        </w:r>
        <w:r w:rsidR="00BE0B68">
          <w:rPr>
            <w:noProof/>
            <w:webHidden/>
          </w:rPr>
          <w:fldChar w:fldCharType="begin"/>
        </w:r>
        <w:r w:rsidR="00BE0B68">
          <w:rPr>
            <w:noProof/>
            <w:webHidden/>
          </w:rPr>
          <w:instrText xml:space="preserve"> PAGEREF _Toc2783490 \h </w:instrText>
        </w:r>
        <w:r w:rsidR="00BE0B68">
          <w:rPr>
            <w:noProof/>
            <w:webHidden/>
          </w:rPr>
        </w:r>
        <w:r w:rsidR="00BE0B68">
          <w:rPr>
            <w:noProof/>
            <w:webHidden/>
          </w:rPr>
          <w:fldChar w:fldCharType="separate"/>
        </w:r>
        <w:r w:rsidR="00BE0B68">
          <w:rPr>
            <w:noProof/>
            <w:webHidden/>
          </w:rPr>
          <w:t>11</w:t>
        </w:r>
        <w:r w:rsidR="00BE0B68">
          <w:rPr>
            <w:noProof/>
            <w:webHidden/>
          </w:rPr>
          <w:fldChar w:fldCharType="end"/>
        </w:r>
      </w:hyperlink>
    </w:p>
    <w:p w14:paraId="57E786C4" w14:textId="644FB2F9" w:rsidR="00BE0B68" w:rsidRDefault="00123C18">
      <w:pPr>
        <w:pStyle w:val="TOC4"/>
        <w:tabs>
          <w:tab w:val="right" w:pos="9061"/>
        </w:tabs>
        <w:rPr>
          <w:noProof/>
          <w:sz w:val="22"/>
          <w:szCs w:val="22"/>
          <w:lang w:eastAsia="en-GB" w:bidi="ar-SA"/>
        </w:rPr>
      </w:pPr>
      <w:hyperlink w:anchor="_Toc2783491" w:history="1">
        <w:r w:rsidR="00BE0B68" w:rsidRPr="00AB198D">
          <w:rPr>
            <w:rStyle w:val="Hyperlink"/>
            <w:noProof/>
          </w:rPr>
          <w:t>Section 4: Entering or remaining in a designated area</w:t>
        </w:r>
        <w:r w:rsidR="00BE0B68">
          <w:rPr>
            <w:noProof/>
            <w:webHidden/>
          </w:rPr>
          <w:tab/>
        </w:r>
        <w:r w:rsidR="00BE0B68">
          <w:rPr>
            <w:noProof/>
            <w:webHidden/>
          </w:rPr>
          <w:fldChar w:fldCharType="begin"/>
        </w:r>
        <w:r w:rsidR="00BE0B68">
          <w:rPr>
            <w:noProof/>
            <w:webHidden/>
          </w:rPr>
          <w:instrText xml:space="preserve"> PAGEREF _Toc2783491 \h </w:instrText>
        </w:r>
        <w:r w:rsidR="00BE0B68">
          <w:rPr>
            <w:noProof/>
            <w:webHidden/>
          </w:rPr>
        </w:r>
        <w:r w:rsidR="00BE0B68">
          <w:rPr>
            <w:noProof/>
            <w:webHidden/>
          </w:rPr>
          <w:fldChar w:fldCharType="separate"/>
        </w:r>
        <w:r w:rsidR="00BE0B68">
          <w:rPr>
            <w:noProof/>
            <w:webHidden/>
          </w:rPr>
          <w:t>12</w:t>
        </w:r>
        <w:r w:rsidR="00BE0B68">
          <w:rPr>
            <w:noProof/>
            <w:webHidden/>
          </w:rPr>
          <w:fldChar w:fldCharType="end"/>
        </w:r>
      </w:hyperlink>
    </w:p>
    <w:p w14:paraId="682A053C" w14:textId="4EEA8EB9" w:rsidR="00BE0B68" w:rsidRDefault="00123C18">
      <w:pPr>
        <w:pStyle w:val="TOC4"/>
        <w:tabs>
          <w:tab w:val="right" w:pos="9061"/>
        </w:tabs>
        <w:rPr>
          <w:noProof/>
          <w:sz w:val="22"/>
          <w:szCs w:val="22"/>
          <w:lang w:eastAsia="en-GB" w:bidi="ar-SA"/>
        </w:rPr>
      </w:pPr>
      <w:hyperlink w:anchor="_Toc2783492" w:history="1">
        <w:r w:rsidR="00BE0B68" w:rsidRPr="00AB198D">
          <w:rPr>
            <w:rStyle w:val="Hyperlink"/>
            <w:noProof/>
          </w:rPr>
          <w:t>Section 5: Encouragement of terrorism and dissemination of terrorist publications</w:t>
        </w:r>
        <w:r w:rsidR="00BE0B68">
          <w:rPr>
            <w:noProof/>
            <w:webHidden/>
          </w:rPr>
          <w:tab/>
        </w:r>
        <w:r w:rsidR="00BE0B68">
          <w:rPr>
            <w:noProof/>
            <w:webHidden/>
          </w:rPr>
          <w:fldChar w:fldCharType="begin"/>
        </w:r>
        <w:r w:rsidR="00BE0B68">
          <w:rPr>
            <w:noProof/>
            <w:webHidden/>
          </w:rPr>
          <w:instrText xml:space="preserve"> PAGEREF _Toc2783492 \h </w:instrText>
        </w:r>
        <w:r w:rsidR="00BE0B68">
          <w:rPr>
            <w:noProof/>
            <w:webHidden/>
          </w:rPr>
        </w:r>
        <w:r w:rsidR="00BE0B68">
          <w:rPr>
            <w:noProof/>
            <w:webHidden/>
          </w:rPr>
          <w:fldChar w:fldCharType="separate"/>
        </w:r>
        <w:r w:rsidR="00BE0B68">
          <w:rPr>
            <w:noProof/>
            <w:webHidden/>
          </w:rPr>
          <w:t>13</w:t>
        </w:r>
        <w:r w:rsidR="00BE0B68">
          <w:rPr>
            <w:noProof/>
            <w:webHidden/>
          </w:rPr>
          <w:fldChar w:fldCharType="end"/>
        </w:r>
      </w:hyperlink>
    </w:p>
    <w:p w14:paraId="2F17CE8D" w14:textId="0E9220A0" w:rsidR="00BE0B68" w:rsidRDefault="00123C18">
      <w:pPr>
        <w:pStyle w:val="TOC4"/>
        <w:tabs>
          <w:tab w:val="right" w:pos="9061"/>
        </w:tabs>
        <w:rPr>
          <w:noProof/>
          <w:sz w:val="22"/>
          <w:szCs w:val="22"/>
          <w:lang w:eastAsia="en-GB" w:bidi="ar-SA"/>
        </w:rPr>
      </w:pPr>
      <w:hyperlink w:anchor="_Toc2783493" w:history="1">
        <w:r w:rsidR="00BE0B68" w:rsidRPr="00AB198D">
          <w:rPr>
            <w:rStyle w:val="Hyperlink"/>
            <w:noProof/>
          </w:rPr>
          <w:t>Section 6: Extra-territorial jurisdiction</w:t>
        </w:r>
        <w:r w:rsidR="00BE0B68">
          <w:rPr>
            <w:noProof/>
            <w:webHidden/>
          </w:rPr>
          <w:tab/>
        </w:r>
        <w:r w:rsidR="00BE0B68">
          <w:rPr>
            <w:noProof/>
            <w:webHidden/>
          </w:rPr>
          <w:fldChar w:fldCharType="begin"/>
        </w:r>
        <w:r w:rsidR="00BE0B68">
          <w:rPr>
            <w:noProof/>
            <w:webHidden/>
          </w:rPr>
          <w:instrText xml:space="preserve"> PAGEREF _Toc2783493 \h </w:instrText>
        </w:r>
        <w:r w:rsidR="00BE0B68">
          <w:rPr>
            <w:noProof/>
            <w:webHidden/>
          </w:rPr>
        </w:r>
        <w:r w:rsidR="00BE0B68">
          <w:rPr>
            <w:noProof/>
            <w:webHidden/>
          </w:rPr>
          <w:fldChar w:fldCharType="separate"/>
        </w:r>
        <w:r w:rsidR="00BE0B68">
          <w:rPr>
            <w:noProof/>
            <w:webHidden/>
          </w:rPr>
          <w:t>15</w:t>
        </w:r>
        <w:r w:rsidR="00BE0B68">
          <w:rPr>
            <w:noProof/>
            <w:webHidden/>
          </w:rPr>
          <w:fldChar w:fldCharType="end"/>
        </w:r>
      </w:hyperlink>
    </w:p>
    <w:p w14:paraId="3F5BC573" w14:textId="55A0B3F0" w:rsidR="00BE0B68" w:rsidRDefault="00123C18">
      <w:pPr>
        <w:pStyle w:val="TOC3"/>
        <w:tabs>
          <w:tab w:val="right" w:pos="9061"/>
        </w:tabs>
        <w:rPr>
          <w:rFonts w:asciiTheme="minorHAnsi" w:hAnsiTheme="minorHAnsi"/>
          <w:iCs w:val="0"/>
          <w:noProof/>
          <w:sz w:val="22"/>
          <w:szCs w:val="22"/>
          <w:lang w:eastAsia="en-GB" w:bidi="ar-SA"/>
        </w:rPr>
      </w:pPr>
      <w:hyperlink w:anchor="_Toc2783494" w:history="1">
        <w:r w:rsidR="00BE0B68" w:rsidRPr="00AB198D">
          <w:rPr>
            <w:rStyle w:val="Hyperlink"/>
            <w:noProof/>
          </w:rPr>
          <w:t>Chapter 2: Punishment and management of terrorist offenders</w:t>
        </w:r>
        <w:r w:rsidR="00BE0B68">
          <w:rPr>
            <w:noProof/>
            <w:webHidden/>
          </w:rPr>
          <w:tab/>
        </w:r>
        <w:r w:rsidR="00BE0B68">
          <w:rPr>
            <w:noProof/>
            <w:webHidden/>
          </w:rPr>
          <w:fldChar w:fldCharType="begin"/>
        </w:r>
        <w:r w:rsidR="00BE0B68">
          <w:rPr>
            <w:noProof/>
            <w:webHidden/>
          </w:rPr>
          <w:instrText xml:space="preserve"> PAGEREF _Toc2783494 \h </w:instrText>
        </w:r>
        <w:r w:rsidR="00BE0B68">
          <w:rPr>
            <w:noProof/>
            <w:webHidden/>
          </w:rPr>
        </w:r>
        <w:r w:rsidR="00BE0B68">
          <w:rPr>
            <w:noProof/>
            <w:webHidden/>
          </w:rPr>
          <w:fldChar w:fldCharType="separate"/>
        </w:r>
        <w:r w:rsidR="00BE0B68">
          <w:rPr>
            <w:noProof/>
            <w:webHidden/>
          </w:rPr>
          <w:t>15</w:t>
        </w:r>
        <w:r w:rsidR="00BE0B68">
          <w:rPr>
            <w:noProof/>
            <w:webHidden/>
          </w:rPr>
          <w:fldChar w:fldCharType="end"/>
        </w:r>
      </w:hyperlink>
    </w:p>
    <w:p w14:paraId="3EB29888" w14:textId="778BAE83" w:rsidR="00BE0B68" w:rsidRDefault="00123C18">
      <w:pPr>
        <w:pStyle w:val="TOC4"/>
        <w:tabs>
          <w:tab w:val="right" w:pos="9061"/>
        </w:tabs>
        <w:rPr>
          <w:noProof/>
          <w:sz w:val="22"/>
          <w:szCs w:val="22"/>
          <w:lang w:eastAsia="en-GB" w:bidi="ar-SA"/>
        </w:rPr>
      </w:pPr>
      <w:hyperlink w:anchor="_Toc2783495" w:history="1">
        <w:r w:rsidR="00BE0B68" w:rsidRPr="00AB198D">
          <w:rPr>
            <w:rStyle w:val="Hyperlink"/>
            <w:noProof/>
          </w:rPr>
          <w:t>Section 7: Increase in maximum sentences</w:t>
        </w:r>
        <w:r w:rsidR="00BE0B68">
          <w:rPr>
            <w:noProof/>
            <w:webHidden/>
          </w:rPr>
          <w:tab/>
        </w:r>
        <w:r w:rsidR="00BE0B68">
          <w:rPr>
            <w:noProof/>
            <w:webHidden/>
          </w:rPr>
          <w:fldChar w:fldCharType="begin"/>
        </w:r>
        <w:r w:rsidR="00BE0B68">
          <w:rPr>
            <w:noProof/>
            <w:webHidden/>
          </w:rPr>
          <w:instrText xml:space="preserve"> PAGEREF _Toc2783495 \h </w:instrText>
        </w:r>
        <w:r w:rsidR="00BE0B68">
          <w:rPr>
            <w:noProof/>
            <w:webHidden/>
          </w:rPr>
        </w:r>
        <w:r w:rsidR="00BE0B68">
          <w:rPr>
            <w:noProof/>
            <w:webHidden/>
          </w:rPr>
          <w:fldChar w:fldCharType="separate"/>
        </w:r>
        <w:r w:rsidR="00BE0B68">
          <w:rPr>
            <w:noProof/>
            <w:webHidden/>
          </w:rPr>
          <w:t>15</w:t>
        </w:r>
        <w:r w:rsidR="00BE0B68">
          <w:rPr>
            <w:noProof/>
            <w:webHidden/>
          </w:rPr>
          <w:fldChar w:fldCharType="end"/>
        </w:r>
      </w:hyperlink>
    </w:p>
    <w:p w14:paraId="64926562" w14:textId="646EC5BB" w:rsidR="00BE0B68" w:rsidRDefault="00123C18">
      <w:pPr>
        <w:pStyle w:val="TOC4"/>
        <w:tabs>
          <w:tab w:val="right" w:pos="9061"/>
        </w:tabs>
        <w:rPr>
          <w:noProof/>
          <w:sz w:val="22"/>
          <w:szCs w:val="22"/>
          <w:lang w:eastAsia="en-GB" w:bidi="ar-SA"/>
        </w:rPr>
      </w:pPr>
      <w:hyperlink w:anchor="_Toc2783496" w:history="1">
        <w:r w:rsidR="00BE0B68" w:rsidRPr="00AB198D">
          <w:rPr>
            <w:rStyle w:val="Hyperlink"/>
            <w:noProof/>
          </w:rPr>
          <w:t>Section 8: Sentences for offences with a terrorist connection</w:t>
        </w:r>
        <w:r w:rsidR="00BE0B68">
          <w:rPr>
            <w:noProof/>
            <w:webHidden/>
          </w:rPr>
          <w:tab/>
        </w:r>
        <w:r w:rsidR="00BE0B68">
          <w:rPr>
            <w:noProof/>
            <w:webHidden/>
          </w:rPr>
          <w:fldChar w:fldCharType="begin"/>
        </w:r>
        <w:r w:rsidR="00BE0B68">
          <w:rPr>
            <w:noProof/>
            <w:webHidden/>
          </w:rPr>
          <w:instrText xml:space="preserve"> PAGEREF _Toc2783496 \h </w:instrText>
        </w:r>
        <w:r w:rsidR="00BE0B68">
          <w:rPr>
            <w:noProof/>
            <w:webHidden/>
          </w:rPr>
        </w:r>
        <w:r w:rsidR="00BE0B68">
          <w:rPr>
            <w:noProof/>
            <w:webHidden/>
          </w:rPr>
          <w:fldChar w:fldCharType="separate"/>
        </w:r>
        <w:r w:rsidR="00BE0B68">
          <w:rPr>
            <w:noProof/>
            <w:webHidden/>
          </w:rPr>
          <w:t>16</w:t>
        </w:r>
        <w:r w:rsidR="00BE0B68">
          <w:rPr>
            <w:noProof/>
            <w:webHidden/>
          </w:rPr>
          <w:fldChar w:fldCharType="end"/>
        </w:r>
      </w:hyperlink>
    </w:p>
    <w:p w14:paraId="5F48417B" w14:textId="29CFA5A2" w:rsidR="00BE0B68" w:rsidRDefault="00123C18">
      <w:pPr>
        <w:pStyle w:val="TOC4"/>
        <w:tabs>
          <w:tab w:val="right" w:pos="9061"/>
        </w:tabs>
        <w:rPr>
          <w:noProof/>
          <w:sz w:val="22"/>
          <w:szCs w:val="22"/>
          <w:lang w:eastAsia="en-GB" w:bidi="ar-SA"/>
        </w:rPr>
      </w:pPr>
      <w:hyperlink w:anchor="_Toc2783497" w:history="1">
        <w:r w:rsidR="00BE0B68" w:rsidRPr="00AB198D">
          <w:rPr>
            <w:rStyle w:val="Hyperlink"/>
            <w:noProof/>
          </w:rPr>
          <w:t>Section 9: Extended sentences etc for terrorism offenders: England and Wales</w:t>
        </w:r>
        <w:r w:rsidR="00BE0B68">
          <w:rPr>
            <w:noProof/>
            <w:webHidden/>
          </w:rPr>
          <w:tab/>
        </w:r>
        <w:r w:rsidR="00BE0B68">
          <w:rPr>
            <w:noProof/>
            <w:webHidden/>
          </w:rPr>
          <w:fldChar w:fldCharType="begin"/>
        </w:r>
        <w:r w:rsidR="00BE0B68">
          <w:rPr>
            <w:noProof/>
            <w:webHidden/>
          </w:rPr>
          <w:instrText xml:space="preserve"> PAGEREF _Toc2783497 \h </w:instrText>
        </w:r>
        <w:r w:rsidR="00BE0B68">
          <w:rPr>
            <w:noProof/>
            <w:webHidden/>
          </w:rPr>
        </w:r>
        <w:r w:rsidR="00BE0B68">
          <w:rPr>
            <w:noProof/>
            <w:webHidden/>
          </w:rPr>
          <w:fldChar w:fldCharType="separate"/>
        </w:r>
        <w:r w:rsidR="00BE0B68">
          <w:rPr>
            <w:noProof/>
            <w:webHidden/>
          </w:rPr>
          <w:t>17</w:t>
        </w:r>
        <w:r w:rsidR="00BE0B68">
          <w:rPr>
            <w:noProof/>
            <w:webHidden/>
          </w:rPr>
          <w:fldChar w:fldCharType="end"/>
        </w:r>
      </w:hyperlink>
    </w:p>
    <w:p w14:paraId="72050690" w14:textId="48D8135F" w:rsidR="00BE0B68" w:rsidRDefault="00123C18">
      <w:pPr>
        <w:pStyle w:val="TOC4"/>
        <w:tabs>
          <w:tab w:val="right" w:pos="9061"/>
        </w:tabs>
        <w:rPr>
          <w:noProof/>
          <w:sz w:val="22"/>
          <w:szCs w:val="22"/>
          <w:lang w:eastAsia="en-GB" w:bidi="ar-SA"/>
        </w:rPr>
      </w:pPr>
      <w:hyperlink w:anchor="_Toc2783498" w:history="1">
        <w:r w:rsidR="00BE0B68" w:rsidRPr="00AB198D">
          <w:rPr>
            <w:rStyle w:val="Hyperlink"/>
            <w:rFonts w:cs="Arial"/>
            <w:noProof/>
          </w:rPr>
          <w:t>Section 10: Extended sentences for terrorism offenders: Scotland</w:t>
        </w:r>
        <w:r w:rsidR="00BE0B68">
          <w:rPr>
            <w:noProof/>
            <w:webHidden/>
          </w:rPr>
          <w:tab/>
        </w:r>
        <w:r w:rsidR="00BE0B68">
          <w:rPr>
            <w:noProof/>
            <w:webHidden/>
          </w:rPr>
          <w:fldChar w:fldCharType="begin"/>
        </w:r>
        <w:r w:rsidR="00BE0B68">
          <w:rPr>
            <w:noProof/>
            <w:webHidden/>
          </w:rPr>
          <w:instrText xml:space="preserve"> PAGEREF _Toc2783498 \h </w:instrText>
        </w:r>
        <w:r w:rsidR="00BE0B68">
          <w:rPr>
            <w:noProof/>
            <w:webHidden/>
          </w:rPr>
        </w:r>
        <w:r w:rsidR="00BE0B68">
          <w:rPr>
            <w:noProof/>
            <w:webHidden/>
          </w:rPr>
          <w:fldChar w:fldCharType="separate"/>
        </w:r>
        <w:r w:rsidR="00BE0B68">
          <w:rPr>
            <w:noProof/>
            <w:webHidden/>
          </w:rPr>
          <w:t>19</w:t>
        </w:r>
        <w:r w:rsidR="00BE0B68">
          <w:rPr>
            <w:noProof/>
            <w:webHidden/>
          </w:rPr>
          <w:fldChar w:fldCharType="end"/>
        </w:r>
      </w:hyperlink>
    </w:p>
    <w:p w14:paraId="45D9BE52" w14:textId="39B326D3" w:rsidR="00BE0B68" w:rsidRDefault="00123C18">
      <w:pPr>
        <w:pStyle w:val="TOC4"/>
        <w:tabs>
          <w:tab w:val="right" w:pos="9061"/>
        </w:tabs>
        <w:rPr>
          <w:noProof/>
          <w:sz w:val="22"/>
          <w:szCs w:val="22"/>
          <w:lang w:eastAsia="en-GB" w:bidi="ar-SA"/>
        </w:rPr>
      </w:pPr>
      <w:hyperlink w:anchor="_Toc2783499" w:history="1">
        <w:r w:rsidR="00BE0B68" w:rsidRPr="00AB198D">
          <w:rPr>
            <w:rStyle w:val="Hyperlink"/>
            <w:rFonts w:cs="Arial"/>
            <w:noProof/>
          </w:rPr>
          <w:t>Section 11: Extended sentences for terrorism offenders: Northern Ireland</w:t>
        </w:r>
        <w:r w:rsidR="00BE0B68">
          <w:rPr>
            <w:noProof/>
            <w:webHidden/>
          </w:rPr>
          <w:tab/>
        </w:r>
        <w:r w:rsidR="00BE0B68">
          <w:rPr>
            <w:noProof/>
            <w:webHidden/>
          </w:rPr>
          <w:fldChar w:fldCharType="begin"/>
        </w:r>
        <w:r w:rsidR="00BE0B68">
          <w:rPr>
            <w:noProof/>
            <w:webHidden/>
          </w:rPr>
          <w:instrText xml:space="preserve"> PAGEREF _Toc2783499 \h </w:instrText>
        </w:r>
        <w:r w:rsidR="00BE0B68">
          <w:rPr>
            <w:noProof/>
            <w:webHidden/>
          </w:rPr>
        </w:r>
        <w:r w:rsidR="00BE0B68">
          <w:rPr>
            <w:noProof/>
            <w:webHidden/>
          </w:rPr>
          <w:fldChar w:fldCharType="separate"/>
        </w:r>
        <w:r w:rsidR="00BE0B68">
          <w:rPr>
            <w:noProof/>
            <w:webHidden/>
          </w:rPr>
          <w:t>20</w:t>
        </w:r>
        <w:r w:rsidR="00BE0B68">
          <w:rPr>
            <w:noProof/>
            <w:webHidden/>
          </w:rPr>
          <w:fldChar w:fldCharType="end"/>
        </w:r>
      </w:hyperlink>
    </w:p>
    <w:p w14:paraId="4D671AF1" w14:textId="6D0C4D65" w:rsidR="00BE0B68" w:rsidRDefault="00123C18">
      <w:pPr>
        <w:pStyle w:val="TOC4"/>
        <w:tabs>
          <w:tab w:val="right" w:pos="9061"/>
        </w:tabs>
        <w:rPr>
          <w:noProof/>
          <w:sz w:val="22"/>
          <w:szCs w:val="22"/>
          <w:lang w:eastAsia="en-GB" w:bidi="ar-SA"/>
        </w:rPr>
      </w:pPr>
      <w:hyperlink w:anchor="_Toc2783500" w:history="1">
        <w:r w:rsidR="00BE0B68" w:rsidRPr="00AB198D">
          <w:rPr>
            <w:rStyle w:val="Hyperlink"/>
            <w:rFonts w:cs="Arial"/>
            <w:noProof/>
          </w:rPr>
          <w:t>Section 12 and Schedule 1: Additional requirements</w:t>
        </w:r>
        <w:r w:rsidR="00BE0B68">
          <w:rPr>
            <w:noProof/>
            <w:webHidden/>
          </w:rPr>
          <w:tab/>
        </w:r>
        <w:r w:rsidR="00BE0B68">
          <w:rPr>
            <w:noProof/>
            <w:webHidden/>
          </w:rPr>
          <w:fldChar w:fldCharType="begin"/>
        </w:r>
        <w:r w:rsidR="00BE0B68">
          <w:rPr>
            <w:noProof/>
            <w:webHidden/>
          </w:rPr>
          <w:instrText xml:space="preserve"> PAGEREF _Toc2783500 \h </w:instrText>
        </w:r>
        <w:r w:rsidR="00BE0B68">
          <w:rPr>
            <w:noProof/>
            <w:webHidden/>
          </w:rPr>
        </w:r>
        <w:r w:rsidR="00BE0B68">
          <w:rPr>
            <w:noProof/>
            <w:webHidden/>
          </w:rPr>
          <w:fldChar w:fldCharType="separate"/>
        </w:r>
        <w:r w:rsidR="00BE0B68">
          <w:rPr>
            <w:noProof/>
            <w:webHidden/>
          </w:rPr>
          <w:t>21</w:t>
        </w:r>
        <w:r w:rsidR="00BE0B68">
          <w:rPr>
            <w:noProof/>
            <w:webHidden/>
          </w:rPr>
          <w:fldChar w:fldCharType="end"/>
        </w:r>
      </w:hyperlink>
    </w:p>
    <w:p w14:paraId="07817083" w14:textId="3FFEAEC3" w:rsidR="00BE0B68" w:rsidRDefault="00123C18">
      <w:pPr>
        <w:pStyle w:val="TOC4"/>
        <w:tabs>
          <w:tab w:val="right" w:pos="9061"/>
        </w:tabs>
        <w:rPr>
          <w:noProof/>
          <w:sz w:val="22"/>
          <w:szCs w:val="22"/>
          <w:lang w:eastAsia="en-GB" w:bidi="ar-SA"/>
        </w:rPr>
      </w:pPr>
      <w:hyperlink w:anchor="_Toc2783501" w:history="1">
        <w:r w:rsidR="00BE0B68" w:rsidRPr="00AB198D">
          <w:rPr>
            <w:rStyle w:val="Hyperlink"/>
            <w:noProof/>
          </w:rPr>
          <w:t>Section 13: Power to enter and search home</w:t>
        </w:r>
        <w:r w:rsidR="00BE0B68">
          <w:rPr>
            <w:noProof/>
            <w:webHidden/>
          </w:rPr>
          <w:tab/>
        </w:r>
        <w:r w:rsidR="00BE0B68">
          <w:rPr>
            <w:noProof/>
            <w:webHidden/>
          </w:rPr>
          <w:fldChar w:fldCharType="begin"/>
        </w:r>
        <w:r w:rsidR="00BE0B68">
          <w:rPr>
            <w:noProof/>
            <w:webHidden/>
          </w:rPr>
          <w:instrText xml:space="preserve"> PAGEREF _Toc2783501 \h </w:instrText>
        </w:r>
        <w:r w:rsidR="00BE0B68">
          <w:rPr>
            <w:noProof/>
            <w:webHidden/>
          </w:rPr>
        </w:r>
        <w:r w:rsidR="00BE0B68">
          <w:rPr>
            <w:noProof/>
            <w:webHidden/>
          </w:rPr>
          <w:fldChar w:fldCharType="separate"/>
        </w:r>
        <w:r w:rsidR="00BE0B68">
          <w:rPr>
            <w:noProof/>
            <w:webHidden/>
          </w:rPr>
          <w:t>23</w:t>
        </w:r>
        <w:r w:rsidR="00BE0B68">
          <w:rPr>
            <w:noProof/>
            <w:webHidden/>
          </w:rPr>
          <w:fldChar w:fldCharType="end"/>
        </w:r>
      </w:hyperlink>
    </w:p>
    <w:p w14:paraId="0BC606B8" w14:textId="162AC750" w:rsidR="00BE0B68" w:rsidRDefault="00123C18">
      <w:pPr>
        <w:pStyle w:val="TOC4"/>
        <w:tabs>
          <w:tab w:val="right" w:pos="9061"/>
        </w:tabs>
        <w:rPr>
          <w:noProof/>
          <w:sz w:val="22"/>
          <w:szCs w:val="22"/>
          <w:lang w:eastAsia="en-GB" w:bidi="ar-SA"/>
        </w:rPr>
      </w:pPr>
      <w:hyperlink w:anchor="_Toc2783502" w:history="1">
        <w:r w:rsidR="00BE0B68" w:rsidRPr="00AB198D">
          <w:rPr>
            <w:rStyle w:val="Hyperlink"/>
            <w:noProof/>
          </w:rPr>
          <w:t>Section 14: Serious crime prevention orders</w:t>
        </w:r>
        <w:r w:rsidR="00BE0B68">
          <w:rPr>
            <w:noProof/>
            <w:webHidden/>
          </w:rPr>
          <w:tab/>
        </w:r>
        <w:r w:rsidR="00BE0B68">
          <w:rPr>
            <w:noProof/>
            <w:webHidden/>
          </w:rPr>
          <w:fldChar w:fldCharType="begin"/>
        </w:r>
        <w:r w:rsidR="00BE0B68">
          <w:rPr>
            <w:noProof/>
            <w:webHidden/>
          </w:rPr>
          <w:instrText xml:space="preserve"> PAGEREF _Toc2783502 \h </w:instrText>
        </w:r>
        <w:r w:rsidR="00BE0B68">
          <w:rPr>
            <w:noProof/>
            <w:webHidden/>
          </w:rPr>
        </w:r>
        <w:r w:rsidR="00BE0B68">
          <w:rPr>
            <w:noProof/>
            <w:webHidden/>
          </w:rPr>
          <w:fldChar w:fldCharType="separate"/>
        </w:r>
        <w:r w:rsidR="00BE0B68">
          <w:rPr>
            <w:noProof/>
            <w:webHidden/>
          </w:rPr>
          <w:t>23</w:t>
        </w:r>
        <w:r w:rsidR="00BE0B68">
          <w:rPr>
            <w:noProof/>
            <w:webHidden/>
          </w:rPr>
          <w:fldChar w:fldCharType="end"/>
        </w:r>
      </w:hyperlink>
    </w:p>
    <w:p w14:paraId="46FC6C01" w14:textId="3FE732C1" w:rsidR="00BE0B68" w:rsidRDefault="00123C18">
      <w:pPr>
        <w:pStyle w:val="TOC3"/>
        <w:tabs>
          <w:tab w:val="right" w:pos="9061"/>
        </w:tabs>
        <w:rPr>
          <w:rFonts w:asciiTheme="minorHAnsi" w:hAnsiTheme="minorHAnsi"/>
          <w:iCs w:val="0"/>
          <w:noProof/>
          <w:sz w:val="22"/>
          <w:szCs w:val="22"/>
          <w:lang w:eastAsia="en-GB" w:bidi="ar-SA"/>
        </w:rPr>
      </w:pPr>
      <w:hyperlink w:anchor="_Toc2783503" w:history="1">
        <w:r w:rsidR="00BE0B68" w:rsidRPr="00AB198D">
          <w:rPr>
            <w:rStyle w:val="Hyperlink"/>
            <w:noProof/>
          </w:rPr>
          <w:t>Chapter 3: Counter-terrorism powers</w:t>
        </w:r>
        <w:r w:rsidR="00BE0B68">
          <w:rPr>
            <w:noProof/>
            <w:webHidden/>
          </w:rPr>
          <w:tab/>
        </w:r>
        <w:r w:rsidR="00BE0B68">
          <w:rPr>
            <w:noProof/>
            <w:webHidden/>
          </w:rPr>
          <w:fldChar w:fldCharType="begin"/>
        </w:r>
        <w:r w:rsidR="00BE0B68">
          <w:rPr>
            <w:noProof/>
            <w:webHidden/>
          </w:rPr>
          <w:instrText xml:space="preserve"> PAGEREF _Toc2783503 \h </w:instrText>
        </w:r>
        <w:r w:rsidR="00BE0B68">
          <w:rPr>
            <w:noProof/>
            <w:webHidden/>
          </w:rPr>
        </w:r>
        <w:r w:rsidR="00BE0B68">
          <w:rPr>
            <w:noProof/>
            <w:webHidden/>
          </w:rPr>
          <w:fldChar w:fldCharType="separate"/>
        </w:r>
        <w:r w:rsidR="00BE0B68">
          <w:rPr>
            <w:noProof/>
            <w:webHidden/>
          </w:rPr>
          <w:t>24</w:t>
        </w:r>
        <w:r w:rsidR="00BE0B68">
          <w:rPr>
            <w:noProof/>
            <w:webHidden/>
          </w:rPr>
          <w:fldChar w:fldCharType="end"/>
        </w:r>
      </w:hyperlink>
    </w:p>
    <w:p w14:paraId="5CC82DD1" w14:textId="0002BEE0" w:rsidR="00BE0B68" w:rsidRDefault="00123C18">
      <w:pPr>
        <w:pStyle w:val="TOC4"/>
        <w:tabs>
          <w:tab w:val="right" w:pos="9061"/>
        </w:tabs>
        <w:rPr>
          <w:noProof/>
          <w:sz w:val="22"/>
          <w:szCs w:val="22"/>
          <w:lang w:eastAsia="en-GB" w:bidi="ar-SA"/>
        </w:rPr>
      </w:pPr>
      <w:hyperlink w:anchor="_Toc2783504" w:history="1">
        <w:r w:rsidR="00BE0B68" w:rsidRPr="00AB198D">
          <w:rPr>
            <w:rStyle w:val="Hyperlink"/>
            <w:noProof/>
          </w:rPr>
          <w:t>Section 15: Traffic regulation</w:t>
        </w:r>
        <w:r w:rsidR="00BE0B68">
          <w:rPr>
            <w:noProof/>
            <w:webHidden/>
          </w:rPr>
          <w:tab/>
        </w:r>
        <w:r w:rsidR="00BE0B68">
          <w:rPr>
            <w:noProof/>
            <w:webHidden/>
          </w:rPr>
          <w:fldChar w:fldCharType="begin"/>
        </w:r>
        <w:r w:rsidR="00BE0B68">
          <w:rPr>
            <w:noProof/>
            <w:webHidden/>
          </w:rPr>
          <w:instrText xml:space="preserve"> PAGEREF _Toc2783504 \h </w:instrText>
        </w:r>
        <w:r w:rsidR="00BE0B68">
          <w:rPr>
            <w:noProof/>
            <w:webHidden/>
          </w:rPr>
        </w:r>
        <w:r w:rsidR="00BE0B68">
          <w:rPr>
            <w:noProof/>
            <w:webHidden/>
          </w:rPr>
          <w:fldChar w:fldCharType="separate"/>
        </w:r>
        <w:r w:rsidR="00BE0B68">
          <w:rPr>
            <w:noProof/>
            <w:webHidden/>
          </w:rPr>
          <w:t>24</w:t>
        </w:r>
        <w:r w:rsidR="00BE0B68">
          <w:rPr>
            <w:noProof/>
            <w:webHidden/>
          </w:rPr>
          <w:fldChar w:fldCharType="end"/>
        </w:r>
      </w:hyperlink>
    </w:p>
    <w:p w14:paraId="06928166" w14:textId="22F7F6B4" w:rsidR="00BE0B68" w:rsidRDefault="00123C18">
      <w:pPr>
        <w:pStyle w:val="TOC4"/>
        <w:tabs>
          <w:tab w:val="right" w:pos="9061"/>
        </w:tabs>
        <w:rPr>
          <w:noProof/>
          <w:sz w:val="22"/>
          <w:szCs w:val="22"/>
          <w:lang w:eastAsia="en-GB" w:bidi="ar-SA"/>
        </w:rPr>
      </w:pPr>
      <w:hyperlink w:anchor="_Toc2783505" w:history="1">
        <w:r w:rsidR="00BE0B68" w:rsidRPr="00AB198D">
          <w:rPr>
            <w:rStyle w:val="Hyperlink"/>
            <w:noProof/>
          </w:rPr>
          <w:t xml:space="preserve">Section 1 of the 2000 Act - </w:t>
        </w:r>
        <w:r w:rsidR="00BE0B68" w:rsidRPr="00AB198D">
          <w:rPr>
            <w:rStyle w:val="Hyperlink"/>
            <w:rFonts w:cs="Times New Roman"/>
            <w:noProof/>
          </w:rPr>
          <w:t>Terrorism: interpretation</w:t>
        </w:r>
        <w:r w:rsidR="00BE0B68">
          <w:rPr>
            <w:noProof/>
            <w:webHidden/>
          </w:rPr>
          <w:tab/>
        </w:r>
        <w:r w:rsidR="00BE0B68">
          <w:rPr>
            <w:noProof/>
            <w:webHidden/>
          </w:rPr>
          <w:fldChar w:fldCharType="begin"/>
        </w:r>
        <w:r w:rsidR="00BE0B68">
          <w:rPr>
            <w:noProof/>
            <w:webHidden/>
          </w:rPr>
          <w:instrText xml:space="preserve"> PAGEREF _Toc2783505 \h </w:instrText>
        </w:r>
        <w:r w:rsidR="00BE0B68">
          <w:rPr>
            <w:noProof/>
            <w:webHidden/>
          </w:rPr>
        </w:r>
        <w:r w:rsidR="00BE0B68">
          <w:rPr>
            <w:noProof/>
            <w:webHidden/>
          </w:rPr>
          <w:fldChar w:fldCharType="separate"/>
        </w:r>
        <w:r w:rsidR="00BE0B68">
          <w:rPr>
            <w:noProof/>
            <w:webHidden/>
          </w:rPr>
          <w:t>25</w:t>
        </w:r>
        <w:r w:rsidR="00BE0B68">
          <w:rPr>
            <w:noProof/>
            <w:webHidden/>
          </w:rPr>
          <w:fldChar w:fldCharType="end"/>
        </w:r>
      </w:hyperlink>
    </w:p>
    <w:p w14:paraId="3D7ACAB2" w14:textId="2F2CCDBD" w:rsidR="00BE0B68" w:rsidRDefault="00123C18">
      <w:pPr>
        <w:pStyle w:val="TOC4"/>
        <w:tabs>
          <w:tab w:val="right" w:pos="9061"/>
        </w:tabs>
        <w:rPr>
          <w:noProof/>
          <w:sz w:val="22"/>
          <w:szCs w:val="22"/>
          <w:lang w:eastAsia="en-GB" w:bidi="ar-SA"/>
        </w:rPr>
      </w:pPr>
      <w:hyperlink w:anchor="_Toc2783506" w:history="1">
        <w:r w:rsidR="00BE0B68" w:rsidRPr="00AB198D">
          <w:rPr>
            <w:rStyle w:val="Hyperlink"/>
            <w:noProof/>
          </w:rPr>
          <w:t>Section 16: Evidence obtained under port and border control powers</w:t>
        </w:r>
        <w:r w:rsidR="00BE0B68">
          <w:rPr>
            <w:noProof/>
            <w:webHidden/>
          </w:rPr>
          <w:tab/>
        </w:r>
        <w:r w:rsidR="00BE0B68">
          <w:rPr>
            <w:noProof/>
            <w:webHidden/>
          </w:rPr>
          <w:fldChar w:fldCharType="begin"/>
        </w:r>
        <w:r w:rsidR="00BE0B68">
          <w:rPr>
            <w:noProof/>
            <w:webHidden/>
          </w:rPr>
          <w:instrText xml:space="preserve"> PAGEREF _Toc2783506 \h </w:instrText>
        </w:r>
        <w:r w:rsidR="00BE0B68">
          <w:rPr>
            <w:noProof/>
            <w:webHidden/>
          </w:rPr>
        </w:r>
        <w:r w:rsidR="00BE0B68">
          <w:rPr>
            <w:noProof/>
            <w:webHidden/>
          </w:rPr>
          <w:fldChar w:fldCharType="separate"/>
        </w:r>
        <w:r w:rsidR="00BE0B68">
          <w:rPr>
            <w:noProof/>
            <w:webHidden/>
          </w:rPr>
          <w:t>28</w:t>
        </w:r>
        <w:r w:rsidR="00BE0B68">
          <w:rPr>
            <w:noProof/>
            <w:webHidden/>
          </w:rPr>
          <w:fldChar w:fldCharType="end"/>
        </w:r>
      </w:hyperlink>
    </w:p>
    <w:p w14:paraId="2ABEE1B0" w14:textId="47578326" w:rsidR="00BE0B68" w:rsidRDefault="00123C18">
      <w:pPr>
        <w:pStyle w:val="TOC4"/>
        <w:tabs>
          <w:tab w:val="right" w:pos="9061"/>
        </w:tabs>
        <w:rPr>
          <w:noProof/>
          <w:sz w:val="22"/>
          <w:szCs w:val="22"/>
          <w:lang w:eastAsia="en-GB" w:bidi="ar-SA"/>
        </w:rPr>
      </w:pPr>
      <w:hyperlink w:anchor="_Toc2783507" w:history="1">
        <w:r w:rsidR="00BE0B68" w:rsidRPr="00AB198D">
          <w:rPr>
            <w:rStyle w:val="Hyperlink"/>
            <w:noProof/>
          </w:rPr>
          <w:t>Section 17: Persons detained under port and border control powers</w:t>
        </w:r>
        <w:r w:rsidR="00BE0B68">
          <w:rPr>
            <w:noProof/>
            <w:webHidden/>
          </w:rPr>
          <w:tab/>
        </w:r>
        <w:r w:rsidR="00BE0B68">
          <w:rPr>
            <w:noProof/>
            <w:webHidden/>
          </w:rPr>
          <w:fldChar w:fldCharType="begin"/>
        </w:r>
        <w:r w:rsidR="00BE0B68">
          <w:rPr>
            <w:noProof/>
            <w:webHidden/>
          </w:rPr>
          <w:instrText xml:space="preserve"> PAGEREF _Toc2783507 \h </w:instrText>
        </w:r>
        <w:r w:rsidR="00BE0B68">
          <w:rPr>
            <w:noProof/>
            <w:webHidden/>
          </w:rPr>
        </w:r>
        <w:r w:rsidR="00BE0B68">
          <w:rPr>
            <w:noProof/>
            <w:webHidden/>
          </w:rPr>
          <w:fldChar w:fldCharType="separate"/>
        </w:r>
        <w:r w:rsidR="00BE0B68">
          <w:rPr>
            <w:noProof/>
            <w:webHidden/>
          </w:rPr>
          <w:t>29</w:t>
        </w:r>
        <w:r w:rsidR="00BE0B68">
          <w:rPr>
            <w:noProof/>
            <w:webHidden/>
          </w:rPr>
          <w:fldChar w:fldCharType="end"/>
        </w:r>
      </w:hyperlink>
    </w:p>
    <w:p w14:paraId="77E4DA4D" w14:textId="12CAD462" w:rsidR="00BE0B68" w:rsidRDefault="00123C18">
      <w:pPr>
        <w:pStyle w:val="TOC4"/>
        <w:tabs>
          <w:tab w:val="right" w:pos="9061"/>
        </w:tabs>
        <w:rPr>
          <w:noProof/>
          <w:sz w:val="22"/>
          <w:szCs w:val="22"/>
          <w:lang w:eastAsia="en-GB" w:bidi="ar-SA"/>
        </w:rPr>
      </w:pPr>
      <w:hyperlink w:anchor="_Toc2783508" w:history="1">
        <w:r w:rsidR="00BE0B68" w:rsidRPr="00AB198D">
          <w:rPr>
            <w:rStyle w:val="Hyperlink"/>
            <w:noProof/>
          </w:rPr>
          <w:t>Section 18: Detention of terrorist suspects: hospital treatment</w:t>
        </w:r>
        <w:r w:rsidR="00BE0B68">
          <w:rPr>
            <w:noProof/>
            <w:webHidden/>
          </w:rPr>
          <w:tab/>
        </w:r>
        <w:r w:rsidR="00BE0B68">
          <w:rPr>
            <w:noProof/>
            <w:webHidden/>
          </w:rPr>
          <w:fldChar w:fldCharType="begin"/>
        </w:r>
        <w:r w:rsidR="00BE0B68">
          <w:rPr>
            <w:noProof/>
            <w:webHidden/>
          </w:rPr>
          <w:instrText xml:space="preserve"> PAGEREF _Toc2783508 \h </w:instrText>
        </w:r>
        <w:r w:rsidR="00BE0B68">
          <w:rPr>
            <w:noProof/>
            <w:webHidden/>
          </w:rPr>
        </w:r>
        <w:r w:rsidR="00BE0B68">
          <w:rPr>
            <w:noProof/>
            <w:webHidden/>
          </w:rPr>
          <w:fldChar w:fldCharType="separate"/>
        </w:r>
        <w:r w:rsidR="00BE0B68">
          <w:rPr>
            <w:noProof/>
            <w:webHidden/>
          </w:rPr>
          <w:t>29</w:t>
        </w:r>
        <w:r w:rsidR="00BE0B68">
          <w:rPr>
            <w:noProof/>
            <w:webHidden/>
          </w:rPr>
          <w:fldChar w:fldCharType="end"/>
        </w:r>
      </w:hyperlink>
    </w:p>
    <w:p w14:paraId="2197B31C" w14:textId="07E5E84D" w:rsidR="00BE0B68" w:rsidRDefault="00123C18">
      <w:pPr>
        <w:pStyle w:val="TOC4"/>
        <w:tabs>
          <w:tab w:val="right" w:pos="9061"/>
        </w:tabs>
        <w:rPr>
          <w:noProof/>
          <w:sz w:val="22"/>
          <w:szCs w:val="22"/>
          <w:lang w:eastAsia="en-GB" w:bidi="ar-SA"/>
        </w:rPr>
      </w:pPr>
      <w:hyperlink w:anchor="_Toc2783509" w:history="1">
        <w:r w:rsidR="00BE0B68" w:rsidRPr="00AB198D">
          <w:rPr>
            <w:rStyle w:val="Hyperlink"/>
            <w:noProof/>
          </w:rPr>
          <w:t>Section 19 and Schedule 2: Retention of biometric data for counter-terrorism purposes etc</w:t>
        </w:r>
        <w:r w:rsidR="00BE0B68">
          <w:rPr>
            <w:noProof/>
            <w:webHidden/>
          </w:rPr>
          <w:tab/>
        </w:r>
        <w:r w:rsidR="00BE0B68">
          <w:rPr>
            <w:noProof/>
            <w:webHidden/>
          </w:rPr>
          <w:fldChar w:fldCharType="begin"/>
        </w:r>
        <w:r w:rsidR="00BE0B68">
          <w:rPr>
            <w:noProof/>
            <w:webHidden/>
          </w:rPr>
          <w:instrText xml:space="preserve"> PAGEREF _Toc2783509 \h </w:instrText>
        </w:r>
        <w:r w:rsidR="00BE0B68">
          <w:rPr>
            <w:noProof/>
            <w:webHidden/>
          </w:rPr>
        </w:r>
        <w:r w:rsidR="00BE0B68">
          <w:rPr>
            <w:noProof/>
            <w:webHidden/>
          </w:rPr>
          <w:fldChar w:fldCharType="separate"/>
        </w:r>
        <w:r w:rsidR="00BE0B68">
          <w:rPr>
            <w:noProof/>
            <w:webHidden/>
          </w:rPr>
          <w:t>30</w:t>
        </w:r>
        <w:r w:rsidR="00BE0B68">
          <w:rPr>
            <w:noProof/>
            <w:webHidden/>
          </w:rPr>
          <w:fldChar w:fldCharType="end"/>
        </w:r>
      </w:hyperlink>
    </w:p>
    <w:p w14:paraId="53BF0BD1" w14:textId="4D159A09" w:rsidR="00BE0B68" w:rsidRDefault="00123C18">
      <w:pPr>
        <w:pStyle w:val="TOC3"/>
        <w:tabs>
          <w:tab w:val="right" w:pos="9061"/>
        </w:tabs>
        <w:rPr>
          <w:rFonts w:asciiTheme="minorHAnsi" w:hAnsiTheme="minorHAnsi"/>
          <w:iCs w:val="0"/>
          <w:noProof/>
          <w:sz w:val="22"/>
          <w:szCs w:val="22"/>
          <w:lang w:eastAsia="en-GB" w:bidi="ar-SA"/>
        </w:rPr>
      </w:pPr>
      <w:hyperlink w:anchor="_Toc2783510" w:history="1">
        <w:r w:rsidR="00BE0B68" w:rsidRPr="00AB198D">
          <w:rPr>
            <w:rStyle w:val="Hyperlink"/>
            <w:noProof/>
          </w:rPr>
          <w:t>Chapter 4: Miscellaneous</w:t>
        </w:r>
        <w:r w:rsidR="00BE0B68">
          <w:rPr>
            <w:noProof/>
            <w:webHidden/>
          </w:rPr>
          <w:tab/>
        </w:r>
        <w:r w:rsidR="00BE0B68">
          <w:rPr>
            <w:noProof/>
            <w:webHidden/>
          </w:rPr>
          <w:fldChar w:fldCharType="begin"/>
        </w:r>
        <w:r w:rsidR="00BE0B68">
          <w:rPr>
            <w:noProof/>
            <w:webHidden/>
          </w:rPr>
          <w:instrText xml:space="preserve"> PAGEREF _Toc2783510 \h </w:instrText>
        </w:r>
        <w:r w:rsidR="00BE0B68">
          <w:rPr>
            <w:noProof/>
            <w:webHidden/>
          </w:rPr>
        </w:r>
        <w:r w:rsidR="00BE0B68">
          <w:rPr>
            <w:noProof/>
            <w:webHidden/>
          </w:rPr>
          <w:fldChar w:fldCharType="separate"/>
        </w:r>
        <w:r w:rsidR="00BE0B68">
          <w:rPr>
            <w:noProof/>
            <w:webHidden/>
          </w:rPr>
          <w:t>33</w:t>
        </w:r>
        <w:r w:rsidR="00BE0B68">
          <w:rPr>
            <w:noProof/>
            <w:webHidden/>
          </w:rPr>
          <w:fldChar w:fldCharType="end"/>
        </w:r>
      </w:hyperlink>
    </w:p>
    <w:p w14:paraId="6335382D" w14:textId="73AACF5E" w:rsidR="00BE0B68" w:rsidRDefault="00123C18">
      <w:pPr>
        <w:pStyle w:val="TOC4"/>
        <w:tabs>
          <w:tab w:val="right" w:pos="9061"/>
        </w:tabs>
        <w:rPr>
          <w:noProof/>
          <w:sz w:val="22"/>
          <w:szCs w:val="22"/>
          <w:lang w:eastAsia="en-GB" w:bidi="ar-SA"/>
        </w:rPr>
      </w:pPr>
      <w:hyperlink w:anchor="_Toc2783511" w:history="1">
        <w:r w:rsidR="00BE0B68" w:rsidRPr="00AB198D">
          <w:rPr>
            <w:rStyle w:val="Hyperlink"/>
            <w:noProof/>
          </w:rPr>
          <w:t>Section 20: Persons vulnerable to being drawn into terrorism</w:t>
        </w:r>
        <w:r w:rsidR="00BE0B68">
          <w:rPr>
            <w:noProof/>
            <w:webHidden/>
          </w:rPr>
          <w:tab/>
        </w:r>
        <w:r w:rsidR="00BE0B68">
          <w:rPr>
            <w:noProof/>
            <w:webHidden/>
          </w:rPr>
          <w:fldChar w:fldCharType="begin"/>
        </w:r>
        <w:r w:rsidR="00BE0B68">
          <w:rPr>
            <w:noProof/>
            <w:webHidden/>
          </w:rPr>
          <w:instrText xml:space="preserve"> PAGEREF _Toc2783511 \h </w:instrText>
        </w:r>
        <w:r w:rsidR="00BE0B68">
          <w:rPr>
            <w:noProof/>
            <w:webHidden/>
          </w:rPr>
        </w:r>
        <w:r w:rsidR="00BE0B68">
          <w:rPr>
            <w:noProof/>
            <w:webHidden/>
          </w:rPr>
          <w:fldChar w:fldCharType="separate"/>
        </w:r>
        <w:r w:rsidR="00BE0B68">
          <w:rPr>
            <w:noProof/>
            <w:webHidden/>
          </w:rPr>
          <w:t>33</w:t>
        </w:r>
        <w:r w:rsidR="00BE0B68">
          <w:rPr>
            <w:noProof/>
            <w:webHidden/>
          </w:rPr>
          <w:fldChar w:fldCharType="end"/>
        </w:r>
      </w:hyperlink>
    </w:p>
    <w:p w14:paraId="0BB8FBBB" w14:textId="38682145" w:rsidR="00BE0B68" w:rsidRDefault="00123C18">
      <w:pPr>
        <w:pStyle w:val="TOC4"/>
        <w:tabs>
          <w:tab w:val="right" w:pos="9061"/>
        </w:tabs>
        <w:rPr>
          <w:noProof/>
          <w:sz w:val="22"/>
          <w:szCs w:val="22"/>
          <w:lang w:eastAsia="en-GB" w:bidi="ar-SA"/>
        </w:rPr>
      </w:pPr>
      <w:hyperlink w:anchor="_Toc2783512" w:history="1">
        <w:r w:rsidR="00BE0B68" w:rsidRPr="00AB198D">
          <w:rPr>
            <w:rStyle w:val="Hyperlink"/>
            <w:noProof/>
          </w:rPr>
          <w:t>Section 21: Terrorism reinsurance</w:t>
        </w:r>
        <w:r w:rsidR="00BE0B68">
          <w:rPr>
            <w:noProof/>
            <w:webHidden/>
          </w:rPr>
          <w:tab/>
        </w:r>
        <w:r w:rsidR="00BE0B68">
          <w:rPr>
            <w:noProof/>
            <w:webHidden/>
          </w:rPr>
          <w:fldChar w:fldCharType="begin"/>
        </w:r>
        <w:r w:rsidR="00BE0B68">
          <w:rPr>
            <w:noProof/>
            <w:webHidden/>
          </w:rPr>
          <w:instrText xml:space="preserve"> PAGEREF _Toc2783512 \h </w:instrText>
        </w:r>
        <w:r w:rsidR="00BE0B68">
          <w:rPr>
            <w:noProof/>
            <w:webHidden/>
          </w:rPr>
        </w:r>
        <w:r w:rsidR="00BE0B68">
          <w:rPr>
            <w:noProof/>
            <w:webHidden/>
          </w:rPr>
          <w:fldChar w:fldCharType="separate"/>
        </w:r>
        <w:r w:rsidR="00BE0B68">
          <w:rPr>
            <w:noProof/>
            <w:webHidden/>
          </w:rPr>
          <w:t>34</w:t>
        </w:r>
        <w:r w:rsidR="00BE0B68">
          <w:rPr>
            <w:noProof/>
            <w:webHidden/>
          </w:rPr>
          <w:fldChar w:fldCharType="end"/>
        </w:r>
      </w:hyperlink>
    </w:p>
    <w:p w14:paraId="529DDF31" w14:textId="21F42858" w:rsidR="00BE0B68" w:rsidRDefault="00123C18">
      <w:pPr>
        <w:pStyle w:val="TOC2"/>
        <w:tabs>
          <w:tab w:val="right" w:pos="9061"/>
        </w:tabs>
        <w:rPr>
          <w:rFonts w:asciiTheme="minorHAnsi" w:hAnsiTheme="minorHAnsi"/>
          <w:noProof/>
          <w:sz w:val="22"/>
          <w:szCs w:val="22"/>
          <w:lang w:eastAsia="en-GB" w:bidi="ar-SA"/>
        </w:rPr>
      </w:pPr>
      <w:hyperlink w:anchor="_Toc2783513" w:history="1">
        <w:r w:rsidR="00BE0B68" w:rsidRPr="00AB198D">
          <w:rPr>
            <w:rStyle w:val="Hyperlink"/>
            <w:rFonts w:cs="Arial"/>
            <w:noProof/>
          </w:rPr>
          <w:t>Part 2: Border security</w:t>
        </w:r>
        <w:r w:rsidR="00BE0B68">
          <w:rPr>
            <w:noProof/>
            <w:webHidden/>
          </w:rPr>
          <w:tab/>
        </w:r>
        <w:r w:rsidR="00BE0B68">
          <w:rPr>
            <w:noProof/>
            <w:webHidden/>
          </w:rPr>
          <w:fldChar w:fldCharType="begin"/>
        </w:r>
        <w:r w:rsidR="00BE0B68">
          <w:rPr>
            <w:noProof/>
            <w:webHidden/>
          </w:rPr>
          <w:instrText xml:space="preserve"> PAGEREF _Toc2783513 \h </w:instrText>
        </w:r>
        <w:r w:rsidR="00BE0B68">
          <w:rPr>
            <w:noProof/>
            <w:webHidden/>
          </w:rPr>
        </w:r>
        <w:r w:rsidR="00BE0B68">
          <w:rPr>
            <w:noProof/>
            <w:webHidden/>
          </w:rPr>
          <w:fldChar w:fldCharType="separate"/>
        </w:r>
        <w:r w:rsidR="00BE0B68">
          <w:rPr>
            <w:noProof/>
            <w:webHidden/>
          </w:rPr>
          <w:t>35</w:t>
        </w:r>
        <w:r w:rsidR="00BE0B68">
          <w:rPr>
            <w:noProof/>
            <w:webHidden/>
          </w:rPr>
          <w:fldChar w:fldCharType="end"/>
        </w:r>
      </w:hyperlink>
    </w:p>
    <w:p w14:paraId="0D8845BA" w14:textId="63952F09" w:rsidR="00BE0B68" w:rsidRDefault="00123C18">
      <w:pPr>
        <w:pStyle w:val="TOC4"/>
        <w:tabs>
          <w:tab w:val="right" w:pos="9061"/>
        </w:tabs>
        <w:rPr>
          <w:noProof/>
          <w:sz w:val="22"/>
          <w:szCs w:val="22"/>
          <w:lang w:eastAsia="en-GB" w:bidi="ar-SA"/>
        </w:rPr>
      </w:pPr>
      <w:hyperlink w:anchor="_Toc2783514" w:history="1">
        <w:r w:rsidR="00BE0B68" w:rsidRPr="00AB198D">
          <w:rPr>
            <w:rStyle w:val="Hyperlink"/>
            <w:rFonts w:cs="Arial"/>
            <w:noProof/>
          </w:rPr>
          <w:t>Section 22 and Schedule 3: Port and border controls</w:t>
        </w:r>
        <w:r w:rsidR="00BE0B68">
          <w:rPr>
            <w:noProof/>
            <w:webHidden/>
          </w:rPr>
          <w:tab/>
        </w:r>
        <w:r w:rsidR="00BE0B68">
          <w:rPr>
            <w:noProof/>
            <w:webHidden/>
          </w:rPr>
          <w:fldChar w:fldCharType="begin"/>
        </w:r>
        <w:r w:rsidR="00BE0B68">
          <w:rPr>
            <w:noProof/>
            <w:webHidden/>
          </w:rPr>
          <w:instrText xml:space="preserve"> PAGEREF _Toc2783514 \h </w:instrText>
        </w:r>
        <w:r w:rsidR="00BE0B68">
          <w:rPr>
            <w:noProof/>
            <w:webHidden/>
          </w:rPr>
        </w:r>
        <w:r w:rsidR="00BE0B68">
          <w:rPr>
            <w:noProof/>
            <w:webHidden/>
          </w:rPr>
          <w:fldChar w:fldCharType="separate"/>
        </w:r>
        <w:r w:rsidR="00BE0B68">
          <w:rPr>
            <w:noProof/>
            <w:webHidden/>
          </w:rPr>
          <w:t>35</w:t>
        </w:r>
        <w:r w:rsidR="00BE0B68">
          <w:rPr>
            <w:noProof/>
            <w:webHidden/>
          </w:rPr>
          <w:fldChar w:fldCharType="end"/>
        </w:r>
      </w:hyperlink>
    </w:p>
    <w:p w14:paraId="3FE7ABC4" w14:textId="3ADFCE05" w:rsidR="00BE0B68" w:rsidRDefault="00123C18">
      <w:pPr>
        <w:pStyle w:val="TOC2"/>
        <w:tabs>
          <w:tab w:val="right" w:pos="9061"/>
        </w:tabs>
        <w:rPr>
          <w:rFonts w:asciiTheme="minorHAnsi" w:hAnsiTheme="minorHAnsi"/>
          <w:noProof/>
          <w:sz w:val="22"/>
          <w:szCs w:val="22"/>
          <w:lang w:eastAsia="en-GB" w:bidi="ar-SA"/>
        </w:rPr>
      </w:pPr>
      <w:hyperlink w:anchor="_Toc2783515" w:history="1">
        <w:r w:rsidR="00BE0B68" w:rsidRPr="00AB198D">
          <w:rPr>
            <w:rStyle w:val="Hyperlink"/>
            <w:rFonts w:cs="Arial"/>
            <w:noProof/>
          </w:rPr>
          <w:t>Part 3: Final provisions</w:t>
        </w:r>
        <w:r w:rsidR="00BE0B68">
          <w:rPr>
            <w:noProof/>
            <w:webHidden/>
          </w:rPr>
          <w:tab/>
        </w:r>
        <w:r w:rsidR="00BE0B68">
          <w:rPr>
            <w:noProof/>
            <w:webHidden/>
          </w:rPr>
          <w:fldChar w:fldCharType="begin"/>
        </w:r>
        <w:r w:rsidR="00BE0B68">
          <w:rPr>
            <w:noProof/>
            <w:webHidden/>
          </w:rPr>
          <w:instrText xml:space="preserve"> PAGEREF _Toc2783515 \h </w:instrText>
        </w:r>
        <w:r w:rsidR="00BE0B68">
          <w:rPr>
            <w:noProof/>
            <w:webHidden/>
          </w:rPr>
        </w:r>
        <w:r w:rsidR="00BE0B68">
          <w:rPr>
            <w:noProof/>
            <w:webHidden/>
          </w:rPr>
          <w:fldChar w:fldCharType="separate"/>
        </w:r>
        <w:r w:rsidR="00BE0B68">
          <w:rPr>
            <w:noProof/>
            <w:webHidden/>
          </w:rPr>
          <w:t>42</w:t>
        </w:r>
        <w:r w:rsidR="00BE0B68">
          <w:rPr>
            <w:noProof/>
            <w:webHidden/>
          </w:rPr>
          <w:fldChar w:fldCharType="end"/>
        </w:r>
      </w:hyperlink>
    </w:p>
    <w:p w14:paraId="35B544B6" w14:textId="6EAD98F3" w:rsidR="00BE0B68" w:rsidRDefault="00123C18">
      <w:pPr>
        <w:pStyle w:val="TOC4"/>
        <w:tabs>
          <w:tab w:val="right" w:pos="9061"/>
        </w:tabs>
        <w:rPr>
          <w:noProof/>
          <w:sz w:val="22"/>
          <w:szCs w:val="22"/>
          <w:lang w:eastAsia="en-GB" w:bidi="ar-SA"/>
        </w:rPr>
      </w:pPr>
      <w:hyperlink w:anchor="_Toc2783516" w:history="1">
        <w:r w:rsidR="00BE0B68" w:rsidRPr="00AB198D">
          <w:rPr>
            <w:rStyle w:val="Hyperlink"/>
            <w:rFonts w:cs="Arial"/>
            <w:noProof/>
          </w:rPr>
          <w:t>Section 23: Minor and consequential amendments</w:t>
        </w:r>
        <w:r w:rsidR="00BE0B68">
          <w:rPr>
            <w:noProof/>
            <w:webHidden/>
          </w:rPr>
          <w:tab/>
        </w:r>
        <w:r w:rsidR="00BE0B68">
          <w:rPr>
            <w:noProof/>
            <w:webHidden/>
          </w:rPr>
          <w:fldChar w:fldCharType="begin"/>
        </w:r>
        <w:r w:rsidR="00BE0B68">
          <w:rPr>
            <w:noProof/>
            <w:webHidden/>
          </w:rPr>
          <w:instrText xml:space="preserve"> PAGEREF _Toc2783516 \h </w:instrText>
        </w:r>
        <w:r w:rsidR="00BE0B68">
          <w:rPr>
            <w:noProof/>
            <w:webHidden/>
          </w:rPr>
        </w:r>
        <w:r w:rsidR="00BE0B68">
          <w:rPr>
            <w:noProof/>
            <w:webHidden/>
          </w:rPr>
          <w:fldChar w:fldCharType="separate"/>
        </w:r>
        <w:r w:rsidR="00BE0B68">
          <w:rPr>
            <w:noProof/>
            <w:webHidden/>
          </w:rPr>
          <w:t>42</w:t>
        </w:r>
        <w:r w:rsidR="00BE0B68">
          <w:rPr>
            <w:noProof/>
            <w:webHidden/>
          </w:rPr>
          <w:fldChar w:fldCharType="end"/>
        </w:r>
      </w:hyperlink>
    </w:p>
    <w:p w14:paraId="0619D10A" w14:textId="66677281" w:rsidR="00BE0B68" w:rsidRDefault="00123C18">
      <w:pPr>
        <w:pStyle w:val="TOC4"/>
        <w:tabs>
          <w:tab w:val="right" w:pos="9061"/>
        </w:tabs>
        <w:rPr>
          <w:noProof/>
          <w:sz w:val="22"/>
          <w:szCs w:val="22"/>
          <w:lang w:eastAsia="en-GB" w:bidi="ar-SA"/>
        </w:rPr>
      </w:pPr>
      <w:hyperlink w:anchor="_Toc2783517" w:history="1">
        <w:r w:rsidR="00BE0B68" w:rsidRPr="00AB198D">
          <w:rPr>
            <w:rStyle w:val="Hyperlink"/>
            <w:noProof/>
          </w:rPr>
          <w:t>Schedule 4: Minor and consequential amendments</w:t>
        </w:r>
        <w:r w:rsidR="00BE0B68">
          <w:rPr>
            <w:noProof/>
            <w:webHidden/>
          </w:rPr>
          <w:tab/>
        </w:r>
        <w:r w:rsidR="00BE0B68">
          <w:rPr>
            <w:noProof/>
            <w:webHidden/>
          </w:rPr>
          <w:fldChar w:fldCharType="begin"/>
        </w:r>
        <w:r w:rsidR="00BE0B68">
          <w:rPr>
            <w:noProof/>
            <w:webHidden/>
          </w:rPr>
          <w:instrText xml:space="preserve"> PAGEREF _Toc2783517 \h </w:instrText>
        </w:r>
        <w:r w:rsidR="00BE0B68">
          <w:rPr>
            <w:noProof/>
            <w:webHidden/>
          </w:rPr>
        </w:r>
        <w:r w:rsidR="00BE0B68">
          <w:rPr>
            <w:noProof/>
            <w:webHidden/>
          </w:rPr>
          <w:fldChar w:fldCharType="separate"/>
        </w:r>
        <w:r w:rsidR="00BE0B68">
          <w:rPr>
            <w:noProof/>
            <w:webHidden/>
          </w:rPr>
          <w:t>42</w:t>
        </w:r>
        <w:r w:rsidR="00BE0B68">
          <w:rPr>
            <w:noProof/>
            <w:webHidden/>
          </w:rPr>
          <w:fldChar w:fldCharType="end"/>
        </w:r>
      </w:hyperlink>
    </w:p>
    <w:p w14:paraId="277514B9" w14:textId="28658698" w:rsidR="00BE0B68" w:rsidRDefault="00123C18">
      <w:pPr>
        <w:pStyle w:val="TOC4"/>
        <w:tabs>
          <w:tab w:val="right" w:pos="9061"/>
        </w:tabs>
        <w:rPr>
          <w:noProof/>
          <w:sz w:val="22"/>
          <w:szCs w:val="22"/>
          <w:lang w:eastAsia="en-GB" w:bidi="ar-SA"/>
        </w:rPr>
      </w:pPr>
      <w:hyperlink w:anchor="_Toc2783518" w:history="1">
        <w:r w:rsidR="00BE0B68" w:rsidRPr="00AB198D">
          <w:rPr>
            <w:rStyle w:val="Hyperlink"/>
            <w:rFonts w:cs="Arial"/>
            <w:noProof/>
          </w:rPr>
          <w:t>Section 23: Notification requirements: transitional provisions</w:t>
        </w:r>
        <w:r w:rsidR="00BE0B68">
          <w:rPr>
            <w:noProof/>
            <w:webHidden/>
          </w:rPr>
          <w:tab/>
        </w:r>
        <w:r w:rsidR="00BE0B68">
          <w:rPr>
            <w:noProof/>
            <w:webHidden/>
          </w:rPr>
          <w:fldChar w:fldCharType="begin"/>
        </w:r>
        <w:r w:rsidR="00BE0B68">
          <w:rPr>
            <w:noProof/>
            <w:webHidden/>
          </w:rPr>
          <w:instrText xml:space="preserve"> PAGEREF _Toc2783518 \h </w:instrText>
        </w:r>
        <w:r w:rsidR="00BE0B68">
          <w:rPr>
            <w:noProof/>
            <w:webHidden/>
          </w:rPr>
        </w:r>
        <w:r w:rsidR="00BE0B68">
          <w:rPr>
            <w:noProof/>
            <w:webHidden/>
          </w:rPr>
          <w:fldChar w:fldCharType="separate"/>
        </w:r>
        <w:r w:rsidR="00BE0B68">
          <w:rPr>
            <w:noProof/>
            <w:webHidden/>
          </w:rPr>
          <w:t>48</w:t>
        </w:r>
        <w:r w:rsidR="00BE0B68">
          <w:rPr>
            <w:noProof/>
            <w:webHidden/>
          </w:rPr>
          <w:fldChar w:fldCharType="end"/>
        </w:r>
      </w:hyperlink>
    </w:p>
    <w:p w14:paraId="51A8B780" w14:textId="07D3D1C2" w:rsidR="00BE0B68" w:rsidRDefault="00123C18">
      <w:pPr>
        <w:pStyle w:val="TOC4"/>
        <w:tabs>
          <w:tab w:val="right" w:pos="9061"/>
        </w:tabs>
        <w:rPr>
          <w:noProof/>
          <w:sz w:val="22"/>
          <w:szCs w:val="22"/>
          <w:lang w:eastAsia="en-GB" w:bidi="ar-SA"/>
        </w:rPr>
      </w:pPr>
      <w:hyperlink w:anchor="_Toc2783519" w:history="1">
        <w:r w:rsidR="00BE0B68" w:rsidRPr="00AB198D">
          <w:rPr>
            <w:rStyle w:val="Hyperlink"/>
            <w:rFonts w:cs="Arial"/>
            <w:noProof/>
          </w:rPr>
          <w:t>Section 25: Other transitional provisions</w:t>
        </w:r>
        <w:r w:rsidR="00BE0B68">
          <w:rPr>
            <w:noProof/>
            <w:webHidden/>
          </w:rPr>
          <w:tab/>
        </w:r>
        <w:r w:rsidR="00BE0B68">
          <w:rPr>
            <w:noProof/>
            <w:webHidden/>
          </w:rPr>
          <w:fldChar w:fldCharType="begin"/>
        </w:r>
        <w:r w:rsidR="00BE0B68">
          <w:rPr>
            <w:noProof/>
            <w:webHidden/>
          </w:rPr>
          <w:instrText xml:space="preserve"> PAGEREF _Toc2783519 \h </w:instrText>
        </w:r>
        <w:r w:rsidR="00BE0B68">
          <w:rPr>
            <w:noProof/>
            <w:webHidden/>
          </w:rPr>
        </w:r>
        <w:r w:rsidR="00BE0B68">
          <w:rPr>
            <w:noProof/>
            <w:webHidden/>
          </w:rPr>
          <w:fldChar w:fldCharType="separate"/>
        </w:r>
        <w:r w:rsidR="00BE0B68">
          <w:rPr>
            <w:noProof/>
            <w:webHidden/>
          </w:rPr>
          <w:t>49</w:t>
        </w:r>
        <w:r w:rsidR="00BE0B68">
          <w:rPr>
            <w:noProof/>
            <w:webHidden/>
          </w:rPr>
          <w:fldChar w:fldCharType="end"/>
        </w:r>
      </w:hyperlink>
    </w:p>
    <w:p w14:paraId="50948F7A" w14:textId="6BF9DF92" w:rsidR="00BE0B68" w:rsidRDefault="00123C18">
      <w:pPr>
        <w:pStyle w:val="TOC1"/>
        <w:rPr>
          <w:rFonts w:asciiTheme="minorHAnsi" w:hAnsiTheme="minorHAnsi"/>
          <w:b w:val="0"/>
          <w:bCs w:val="0"/>
          <w:noProof/>
          <w:sz w:val="22"/>
          <w:szCs w:val="22"/>
          <w:lang w:eastAsia="en-GB" w:bidi="ar-SA"/>
        </w:rPr>
      </w:pPr>
      <w:hyperlink w:anchor="_Toc2783520" w:history="1">
        <w:r w:rsidR="00BE0B68" w:rsidRPr="00AB198D">
          <w:rPr>
            <w:rStyle w:val="Hyperlink"/>
            <w:noProof/>
          </w:rPr>
          <w:t>Commencement</w:t>
        </w:r>
        <w:r w:rsidR="00BE0B68">
          <w:rPr>
            <w:noProof/>
            <w:webHidden/>
          </w:rPr>
          <w:tab/>
        </w:r>
        <w:r w:rsidR="00BE0B68">
          <w:rPr>
            <w:noProof/>
            <w:webHidden/>
          </w:rPr>
          <w:fldChar w:fldCharType="begin"/>
        </w:r>
        <w:r w:rsidR="00BE0B68">
          <w:rPr>
            <w:noProof/>
            <w:webHidden/>
          </w:rPr>
          <w:instrText xml:space="preserve"> PAGEREF _Toc2783520 \h </w:instrText>
        </w:r>
        <w:r w:rsidR="00BE0B68">
          <w:rPr>
            <w:noProof/>
            <w:webHidden/>
          </w:rPr>
        </w:r>
        <w:r w:rsidR="00BE0B68">
          <w:rPr>
            <w:noProof/>
            <w:webHidden/>
          </w:rPr>
          <w:fldChar w:fldCharType="separate"/>
        </w:r>
        <w:r w:rsidR="00BE0B68">
          <w:rPr>
            <w:noProof/>
            <w:webHidden/>
          </w:rPr>
          <w:t>50</w:t>
        </w:r>
        <w:r w:rsidR="00BE0B68">
          <w:rPr>
            <w:noProof/>
            <w:webHidden/>
          </w:rPr>
          <w:fldChar w:fldCharType="end"/>
        </w:r>
      </w:hyperlink>
    </w:p>
    <w:p w14:paraId="6E511D53" w14:textId="4491C653" w:rsidR="00BE0B68" w:rsidRDefault="00123C18">
      <w:pPr>
        <w:pStyle w:val="TOC1"/>
        <w:rPr>
          <w:rFonts w:asciiTheme="minorHAnsi" w:hAnsiTheme="minorHAnsi"/>
          <w:b w:val="0"/>
          <w:bCs w:val="0"/>
          <w:noProof/>
          <w:sz w:val="22"/>
          <w:szCs w:val="22"/>
          <w:lang w:eastAsia="en-GB" w:bidi="ar-SA"/>
        </w:rPr>
      </w:pPr>
      <w:hyperlink w:anchor="_Toc2783521" w:history="1">
        <w:r w:rsidR="00BE0B68" w:rsidRPr="00AB198D">
          <w:rPr>
            <w:rStyle w:val="Hyperlink"/>
            <w:noProof/>
          </w:rPr>
          <w:t>Related documents</w:t>
        </w:r>
        <w:r w:rsidR="00BE0B68">
          <w:rPr>
            <w:noProof/>
            <w:webHidden/>
          </w:rPr>
          <w:tab/>
        </w:r>
        <w:r w:rsidR="00BE0B68">
          <w:rPr>
            <w:noProof/>
            <w:webHidden/>
          </w:rPr>
          <w:fldChar w:fldCharType="begin"/>
        </w:r>
        <w:r w:rsidR="00BE0B68">
          <w:rPr>
            <w:noProof/>
            <w:webHidden/>
          </w:rPr>
          <w:instrText xml:space="preserve"> PAGEREF _Toc2783521 \h </w:instrText>
        </w:r>
        <w:r w:rsidR="00BE0B68">
          <w:rPr>
            <w:noProof/>
            <w:webHidden/>
          </w:rPr>
        </w:r>
        <w:r w:rsidR="00BE0B68">
          <w:rPr>
            <w:noProof/>
            <w:webHidden/>
          </w:rPr>
          <w:fldChar w:fldCharType="separate"/>
        </w:r>
        <w:r w:rsidR="00BE0B68">
          <w:rPr>
            <w:noProof/>
            <w:webHidden/>
          </w:rPr>
          <w:t>50</w:t>
        </w:r>
        <w:r w:rsidR="00BE0B68">
          <w:rPr>
            <w:noProof/>
            <w:webHidden/>
          </w:rPr>
          <w:fldChar w:fldCharType="end"/>
        </w:r>
      </w:hyperlink>
    </w:p>
    <w:p w14:paraId="38DEE978" w14:textId="4302A979" w:rsidR="00BE0B68" w:rsidRDefault="00123C18">
      <w:pPr>
        <w:pStyle w:val="TOC1"/>
        <w:rPr>
          <w:rFonts w:asciiTheme="minorHAnsi" w:hAnsiTheme="minorHAnsi"/>
          <w:b w:val="0"/>
          <w:bCs w:val="0"/>
          <w:noProof/>
          <w:sz w:val="22"/>
          <w:szCs w:val="22"/>
          <w:lang w:eastAsia="en-GB" w:bidi="ar-SA"/>
        </w:rPr>
      </w:pPr>
      <w:hyperlink w:anchor="_Toc2783522" w:history="1">
        <w:r w:rsidR="00BE0B68" w:rsidRPr="00AB198D">
          <w:rPr>
            <w:rStyle w:val="Hyperlink"/>
            <w:noProof/>
          </w:rPr>
          <w:t>Annex A – Glossary</w:t>
        </w:r>
        <w:r w:rsidR="00BE0B68">
          <w:rPr>
            <w:noProof/>
            <w:webHidden/>
          </w:rPr>
          <w:tab/>
        </w:r>
        <w:r w:rsidR="00BE0B68">
          <w:rPr>
            <w:noProof/>
            <w:webHidden/>
          </w:rPr>
          <w:fldChar w:fldCharType="begin"/>
        </w:r>
        <w:r w:rsidR="00BE0B68">
          <w:rPr>
            <w:noProof/>
            <w:webHidden/>
          </w:rPr>
          <w:instrText xml:space="preserve"> PAGEREF _Toc2783522 \h </w:instrText>
        </w:r>
        <w:r w:rsidR="00BE0B68">
          <w:rPr>
            <w:noProof/>
            <w:webHidden/>
          </w:rPr>
        </w:r>
        <w:r w:rsidR="00BE0B68">
          <w:rPr>
            <w:noProof/>
            <w:webHidden/>
          </w:rPr>
          <w:fldChar w:fldCharType="separate"/>
        </w:r>
        <w:r w:rsidR="00BE0B68">
          <w:rPr>
            <w:noProof/>
            <w:webHidden/>
          </w:rPr>
          <w:t>52</w:t>
        </w:r>
        <w:r w:rsidR="00BE0B68">
          <w:rPr>
            <w:noProof/>
            <w:webHidden/>
          </w:rPr>
          <w:fldChar w:fldCharType="end"/>
        </w:r>
      </w:hyperlink>
    </w:p>
    <w:p w14:paraId="5AAF8539" w14:textId="43C8143E" w:rsidR="00BE0B68" w:rsidRDefault="00123C18">
      <w:pPr>
        <w:pStyle w:val="TOC1"/>
        <w:rPr>
          <w:rFonts w:asciiTheme="minorHAnsi" w:hAnsiTheme="minorHAnsi"/>
          <w:b w:val="0"/>
          <w:bCs w:val="0"/>
          <w:noProof/>
          <w:sz w:val="22"/>
          <w:szCs w:val="22"/>
          <w:lang w:eastAsia="en-GB" w:bidi="ar-SA"/>
        </w:rPr>
      </w:pPr>
      <w:hyperlink w:anchor="_Toc2783523" w:history="1">
        <w:r w:rsidR="00BE0B68" w:rsidRPr="00AB198D">
          <w:rPr>
            <w:rStyle w:val="Hyperlink"/>
            <w:noProof/>
          </w:rPr>
          <w:t>Annex B – Biometric Material Retention Schedule</w:t>
        </w:r>
        <w:r w:rsidR="00BE0B68">
          <w:rPr>
            <w:noProof/>
            <w:webHidden/>
          </w:rPr>
          <w:tab/>
        </w:r>
        <w:r w:rsidR="00BE0B68">
          <w:rPr>
            <w:noProof/>
            <w:webHidden/>
          </w:rPr>
          <w:fldChar w:fldCharType="begin"/>
        </w:r>
        <w:r w:rsidR="00BE0B68">
          <w:rPr>
            <w:noProof/>
            <w:webHidden/>
          </w:rPr>
          <w:instrText xml:space="preserve"> PAGEREF _Toc2783523 \h </w:instrText>
        </w:r>
        <w:r w:rsidR="00BE0B68">
          <w:rPr>
            <w:noProof/>
            <w:webHidden/>
          </w:rPr>
        </w:r>
        <w:r w:rsidR="00BE0B68">
          <w:rPr>
            <w:noProof/>
            <w:webHidden/>
          </w:rPr>
          <w:fldChar w:fldCharType="separate"/>
        </w:r>
        <w:r w:rsidR="00BE0B68">
          <w:rPr>
            <w:noProof/>
            <w:webHidden/>
          </w:rPr>
          <w:t>53</w:t>
        </w:r>
        <w:r w:rsidR="00BE0B68">
          <w:rPr>
            <w:noProof/>
            <w:webHidden/>
          </w:rPr>
          <w:fldChar w:fldCharType="end"/>
        </w:r>
      </w:hyperlink>
    </w:p>
    <w:p w14:paraId="1A96B360" w14:textId="756C3A1B" w:rsidR="00BE0B68" w:rsidRDefault="00123C18">
      <w:pPr>
        <w:pStyle w:val="TOC1"/>
        <w:rPr>
          <w:rFonts w:asciiTheme="minorHAnsi" w:hAnsiTheme="minorHAnsi"/>
          <w:b w:val="0"/>
          <w:bCs w:val="0"/>
          <w:noProof/>
          <w:sz w:val="22"/>
          <w:szCs w:val="22"/>
          <w:lang w:eastAsia="en-GB" w:bidi="ar-SA"/>
        </w:rPr>
      </w:pPr>
      <w:hyperlink w:anchor="_Toc2783524" w:history="1">
        <w:r w:rsidR="00BE0B68" w:rsidRPr="00AB198D">
          <w:rPr>
            <w:rStyle w:val="Hyperlink"/>
            <w:noProof/>
          </w:rPr>
          <w:t>Annex C – Territorial extent and application in the United Kingdom</w:t>
        </w:r>
        <w:r w:rsidR="00BE0B68">
          <w:rPr>
            <w:noProof/>
            <w:webHidden/>
          </w:rPr>
          <w:tab/>
        </w:r>
        <w:r w:rsidR="00BE0B68">
          <w:rPr>
            <w:noProof/>
            <w:webHidden/>
          </w:rPr>
          <w:fldChar w:fldCharType="begin"/>
        </w:r>
        <w:r w:rsidR="00BE0B68">
          <w:rPr>
            <w:noProof/>
            <w:webHidden/>
          </w:rPr>
          <w:instrText xml:space="preserve"> PAGEREF _Toc2783524 \h </w:instrText>
        </w:r>
        <w:r w:rsidR="00BE0B68">
          <w:rPr>
            <w:noProof/>
            <w:webHidden/>
          </w:rPr>
        </w:r>
        <w:r w:rsidR="00BE0B68">
          <w:rPr>
            <w:noProof/>
            <w:webHidden/>
          </w:rPr>
          <w:fldChar w:fldCharType="separate"/>
        </w:r>
        <w:r w:rsidR="00BE0B68">
          <w:rPr>
            <w:noProof/>
            <w:webHidden/>
          </w:rPr>
          <w:t>54</w:t>
        </w:r>
        <w:r w:rsidR="00BE0B68">
          <w:rPr>
            <w:noProof/>
            <w:webHidden/>
          </w:rPr>
          <w:fldChar w:fldCharType="end"/>
        </w:r>
      </w:hyperlink>
    </w:p>
    <w:p w14:paraId="226C3149" w14:textId="309E1EF1" w:rsidR="00BE0B68" w:rsidRDefault="00123C18">
      <w:pPr>
        <w:pStyle w:val="TOC1"/>
        <w:rPr>
          <w:rFonts w:asciiTheme="minorHAnsi" w:hAnsiTheme="minorHAnsi"/>
          <w:b w:val="0"/>
          <w:bCs w:val="0"/>
          <w:noProof/>
          <w:sz w:val="22"/>
          <w:szCs w:val="22"/>
          <w:lang w:eastAsia="en-GB" w:bidi="ar-SA"/>
        </w:rPr>
      </w:pPr>
      <w:hyperlink w:anchor="_Toc2783525" w:history="1">
        <w:r w:rsidR="00BE0B68" w:rsidRPr="00AB198D">
          <w:rPr>
            <w:rStyle w:val="Hyperlink"/>
            <w:noProof/>
          </w:rPr>
          <w:t>Annex D – Hansard references</w:t>
        </w:r>
        <w:r w:rsidR="00BE0B68">
          <w:rPr>
            <w:noProof/>
            <w:webHidden/>
          </w:rPr>
          <w:tab/>
        </w:r>
        <w:r w:rsidR="00BE0B68">
          <w:rPr>
            <w:noProof/>
            <w:webHidden/>
          </w:rPr>
          <w:fldChar w:fldCharType="begin"/>
        </w:r>
        <w:r w:rsidR="00BE0B68">
          <w:rPr>
            <w:noProof/>
            <w:webHidden/>
          </w:rPr>
          <w:instrText xml:space="preserve"> PAGEREF _Toc2783525 \h </w:instrText>
        </w:r>
        <w:r w:rsidR="00BE0B68">
          <w:rPr>
            <w:noProof/>
            <w:webHidden/>
          </w:rPr>
        </w:r>
        <w:r w:rsidR="00BE0B68">
          <w:rPr>
            <w:noProof/>
            <w:webHidden/>
          </w:rPr>
          <w:fldChar w:fldCharType="separate"/>
        </w:r>
        <w:r w:rsidR="00BE0B68">
          <w:rPr>
            <w:noProof/>
            <w:webHidden/>
          </w:rPr>
          <w:t>55</w:t>
        </w:r>
        <w:r w:rsidR="00BE0B68">
          <w:rPr>
            <w:noProof/>
            <w:webHidden/>
          </w:rPr>
          <w:fldChar w:fldCharType="end"/>
        </w:r>
      </w:hyperlink>
    </w:p>
    <w:p w14:paraId="2BAB74F8" w14:textId="75BACE35" w:rsidR="00BE0B68" w:rsidRDefault="00123C18">
      <w:pPr>
        <w:pStyle w:val="TOC1"/>
        <w:rPr>
          <w:rFonts w:asciiTheme="minorHAnsi" w:hAnsiTheme="minorHAnsi"/>
          <w:b w:val="0"/>
          <w:bCs w:val="0"/>
          <w:noProof/>
          <w:sz w:val="22"/>
          <w:szCs w:val="22"/>
          <w:lang w:eastAsia="en-GB" w:bidi="ar-SA"/>
        </w:rPr>
      </w:pPr>
      <w:hyperlink w:anchor="_Toc2783526" w:history="1">
        <w:r w:rsidR="00BE0B68" w:rsidRPr="00AB198D">
          <w:rPr>
            <w:rStyle w:val="Hyperlink"/>
            <w:noProof/>
          </w:rPr>
          <w:t>Annex E – Progress of Bill Table</w:t>
        </w:r>
        <w:r w:rsidR="00BE0B68">
          <w:rPr>
            <w:noProof/>
            <w:webHidden/>
          </w:rPr>
          <w:tab/>
        </w:r>
        <w:r w:rsidR="00BE0B68">
          <w:rPr>
            <w:noProof/>
            <w:webHidden/>
          </w:rPr>
          <w:fldChar w:fldCharType="begin"/>
        </w:r>
        <w:r w:rsidR="00BE0B68">
          <w:rPr>
            <w:noProof/>
            <w:webHidden/>
          </w:rPr>
          <w:instrText xml:space="preserve"> PAGEREF _Toc2783526 \h </w:instrText>
        </w:r>
        <w:r w:rsidR="00BE0B68">
          <w:rPr>
            <w:noProof/>
            <w:webHidden/>
          </w:rPr>
        </w:r>
        <w:r w:rsidR="00BE0B68">
          <w:rPr>
            <w:noProof/>
            <w:webHidden/>
          </w:rPr>
          <w:fldChar w:fldCharType="separate"/>
        </w:r>
        <w:r w:rsidR="00BE0B68">
          <w:rPr>
            <w:noProof/>
            <w:webHidden/>
          </w:rPr>
          <w:t>56</w:t>
        </w:r>
        <w:r w:rsidR="00BE0B68">
          <w:rPr>
            <w:noProof/>
            <w:webHidden/>
          </w:rPr>
          <w:fldChar w:fldCharType="end"/>
        </w:r>
      </w:hyperlink>
    </w:p>
    <w:p w14:paraId="145A7134" w14:textId="0FB7BD2D" w:rsidR="00E718E1" w:rsidRPr="00CA4237" w:rsidRDefault="004929E1"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2783481"/>
      <w:bookmarkStart w:id="3" w:name="_Toc410653883"/>
      <w:sdt>
        <w:sdtPr>
          <w:id w:val="263719"/>
          <w:lock w:val="sdtContentLocked"/>
          <w:placeholder>
            <w:docPart w:val="E981BF7FA6DB4EBF8FCB1771437805B3"/>
          </w:placeholder>
          <w:group/>
        </w:sdtPr>
        <w:sdtEndPr/>
        <w:sdtContent>
          <w:bookmarkStart w:id="4" w:name="_Toc418587917"/>
          <w:bookmarkStart w:id="5"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3"/>
              <w:r w:rsidR="00A67403">
                <w:t>Act</w:t>
              </w:r>
            </w:sdtContent>
          </w:sdt>
        </w:sdtContent>
      </w:sdt>
      <w:bookmarkEnd w:id="1"/>
      <w:bookmarkEnd w:id="2"/>
      <w:bookmarkEnd w:id="4"/>
      <w:bookmarkEnd w:id="5"/>
    </w:p>
    <w:p w14:paraId="6CB5A510" w14:textId="77777777" w:rsidR="00E26988" w:rsidRDefault="00CC3AA2" w:rsidP="00D42404">
      <w:pPr>
        <w:pStyle w:val="ParaNumbered"/>
        <w:rPr>
          <w:lang w:val="en-GB"/>
        </w:rPr>
      </w:pPr>
      <w:r w:rsidRPr="00D42404">
        <w:t>The</w:t>
      </w:r>
      <w:r>
        <w:rPr>
          <w:lang w:val="en-GB"/>
        </w:rPr>
        <w:t xml:space="preserve"> Queen’s speech on 21 June 2017 included a commitment to review the Government’s counter-terrorism strategy “to ensure that the police and security services have all the powers they need, and that the length of custodial sentences for terrorism-related offences are sufficient to keep the population safe”. </w:t>
      </w:r>
      <w:r w:rsidR="00E503F3">
        <w:rPr>
          <w:lang w:val="en-GB"/>
        </w:rPr>
        <w:t>Part 1 of the</w:t>
      </w:r>
      <w:r>
        <w:rPr>
          <w:lang w:val="en-GB"/>
        </w:rPr>
        <w:t xml:space="preserve"> </w:t>
      </w:r>
      <w:r w:rsidR="00146881">
        <w:rPr>
          <w:lang w:val="en-GB"/>
        </w:rPr>
        <w:t>Act</w:t>
      </w:r>
      <w:r>
        <w:rPr>
          <w:lang w:val="en-GB"/>
        </w:rPr>
        <w:t xml:space="preserve"> gives effect to legislative proposals arising from the review. The measures in </w:t>
      </w:r>
      <w:r w:rsidR="001D312E">
        <w:rPr>
          <w:lang w:val="en-GB"/>
        </w:rPr>
        <w:t>Part 1</w:t>
      </w:r>
      <w:r w:rsidR="006751FB">
        <w:rPr>
          <w:lang w:val="en-GB"/>
        </w:rPr>
        <w:t xml:space="preserve"> will</w:t>
      </w:r>
      <w:r>
        <w:rPr>
          <w:lang w:val="en-GB"/>
        </w:rPr>
        <w:t>:</w:t>
      </w:r>
    </w:p>
    <w:p w14:paraId="0F8A5A77" w14:textId="77777777" w:rsidR="00286A94" w:rsidRDefault="00286A94" w:rsidP="00EF7144">
      <w:pPr>
        <w:pStyle w:val="ParaBulleted"/>
      </w:pPr>
      <w:r>
        <w:t>Amend certain terrorism offences to update them for the digital age</w:t>
      </w:r>
      <w:r w:rsidR="00DF5723">
        <w:t>,</w:t>
      </w:r>
      <w:r>
        <w:t xml:space="preserve"> to reflect contemporary patterns of radicalisation and to close gaps in their scope;</w:t>
      </w:r>
    </w:p>
    <w:p w14:paraId="49BD4040" w14:textId="77777777" w:rsidR="00286A94" w:rsidRDefault="00286A94" w:rsidP="00EF7144">
      <w:pPr>
        <w:pStyle w:val="ParaBulleted"/>
      </w:pPr>
      <w:r>
        <w:t xml:space="preserve">Strengthen the sentencing framework for terrorism-related offences and the powers for managing terrorist offenders following their release from custody, including by increasing the maximum penalty for certain offences, to ensure that the punishment </w:t>
      </w:r>
      <w:r w:rsidR="004649D5">
        <w:t>better</w:t>
      </w:r>
      <w:r>
        <w:t xml:space="preserve"> reflects the crime and to better prevent re-offending;</w:t>
      </w:r>
    </w:p>
    <w:p w14:paraId="7C56B9DA" w14:textId="77777777" w:rsidR="00286A94" w:rsidRPr="00CA4237" w:rsidRDefault="00286A94" w:rsidP="00EF7144">
      <w:pPr>
        <w:pStyle w:val="ParaBulleted"/>
      </w:pPr>
      <w:r>
        <w:t xml:space="preserve">Strengthen the powers of the police to prevent terrorism and investigate terrorist offences. </w:t>
      </w:r>
    </w:p>
    <w:p w14:paraId="2624E1E6" w14:textId="77777777" w:rsidR="00286A94" w:rsidRDefault="00286A94" w:rsidP="004F703B">
      <w:pPr>
        <w:pStyle w:val="ParaNumbered"/>
        <w:rPr>
          <w:lang w:val="en-GB"/>
        </w:rPr>
      </w:pPr>
      <w:r>
        <w:rPr>
          <w:lang w:val="en-GB"/>
        </w:rPr>
        <w:t xml:space="preserve">In addition, in response to the poisoning of Sergei and Yulia Skripal in Salisbury on 4 March 2018 using a military-grade nerve agent of a type developed by Russia, </w:t>
      </w:r>
      <w:r w:rsidR="00E503F3">
        <w:rPr>
          <w:lang w:val="en-GB"/>
        </w:rPr>
        <w:t xml:space="preserve">Part 2 of </w:t>
      </w:r>
      <w:r>
        <w:rPr>
          <w:lang w:val="en-GB"/>
        </w:rPr>
        <w:t xml:space="preserve">the </w:t>
      </w:r>
      <w:r w:rsidR="00146881">
        <w:rPr>
          <w:lang w:val="en-GB"/>
        </w:rPr>
        <w:t xml:space="preserve">Act </w:t>
      </w:r>
      <w:r>
        <w:rPr>
          <w:lang w:val="en-GB"/>
        </w:rPr>
        <w:t>provide</w:t>
      </w:r>
      <w:r w:rsidR="006C2FC6">
        <w:rPr>
          <w:lang w:val="en-GB"/>
        </w:rPr>
        <w:t>s</w:t>
      </w:r>
      <w:r>
        <w:rPr>
          <w:lang w:val="en-GB"/>
        </w:rPr>
        <w:t xml:space="preserve"> </w:t>
      </w:r>
      <w:r w:rsidR="00C36937">
        <w:rPr>
          <w:lang w:val="en-GB"/>
        </w:rPr>
        <w:t xml:space="preserve">for a new power to harden the United Kingdom’s defences at the border </w:t>
      </w:r>
      <w:r w:rsidR="000F00C4">
        <w:rPr>
          <w:lang w:val="en-GB"/>
        </w:rPr>
        <w:t>against hostile</w:t>
      </w:r>
      <w:r w:rsidR="00C36937">
        <w:rPr>
          <w:lang w:val="en-GB"/>
        </w:rPr>
        <w:t xml:space="preserve"> state activity.</w:t>
      </w:r>
    </w:p>
    <w:bookmarkStart w:id="6" w:name="_Toc410653884" w:displacedByCustomXml="next"/>
    <w:bookmarkStart w:id="7" w:name="_Toc2783482" w:displacedByCustomXml="next"/>
    <w:bookmarkStart w:id="8" w:name="_Toc416612127"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6FFAF836" w14:textId="77777777" w:rsidR="00E718E1" w:rsidRPr="00CA4237" w:rsidRDefault="00E718E1" w:rsidP="005E1288">
          <w:pPr>
            <w:pStyle w:val="Heading1"/>
            <w:keepNext/>
          </w:pPr>
          <w:r w:rsidRPr="00CA4237">
            <w:t>Policy background</w:t>
          </w:r>
        </w:p>
        <w:bookmarkEnd w:id="6" w:displacedByCustomXml="next"/>
      </w:sdtContent>
    </w:sdt>
    <w:bookmarkEnd w:id="7" w:displacedByCustomXml="prev"/>
    <w:bookmarkEnd w:id="9" w:displacedByCustomXml="prev"/>
    <w:bookmarkEnd w:id="10" w:displacedByCustomXml="prev"/>
    <w:bookmarkEnd w:id="8" w:displacedByCustomXml="prev"/>
    <w:p w14:paraId="0A1130A6" w14:textId="77777777" w:rsidR="008D092B" w:rsidRDefault="008D092B" w:rsidP="00B76227">
      <w:pPr>
        <w:pStyle w:val="ParaNumbered"/>
        <w:rPr>
          <w:lang w:val="en-GB"/>
        </w:rPr>
      </w:pPr>
      <w:r>
        <w:rPr>
          <w:lang w:val="en-GB"/>
        </w:rPr>
        <w:t>The UK national threat level, set by the independent Joint Terrorism Analysis Centre</w:t>
      </w:r>
      <w:r w:rsidR="00EA6707">
        <w:rPr>
          <w:lang w:val="en-GB"/>
        </w:rPr>
        <w:t xml:space="preserve"> and the Security Service</w:t>
      </w:r>
      <w:r>
        <w:rPr>
          <w:lang w:val="en-GB"/>
        </w:rPr>
        <w:t xml:space="preserve">, has been set at SEVERE or higher since 29 August 2014. This means that a terrorist attack is “highly likely”. </w:t>
      </w:r>
      <w:r w:rsidR="00785B3E">
        <w:rPr>
          <w:lang w:val="en-GB"/>
        </w:rPr>
        <w:t xml:space="preserve">Since the murder of </w:t>
      </w:r>
      <w:r w:rsidR="00E1272F">
        <w:rPr>
          <w:lang w:val="en-GB"/>
        </w:rPr>
        <w:t xml:space="preserve">Fusilier </w:t>
      </w:r>
      <w:r w:rsidR="00785B3E">
        <w:rPr>
          <w:lang w:val="en-GB"/>
        </w:rPr>
        <w:t>Lee Rigby</w:t>
      </w:r>
      <w:r w:rsidR="002A2E90">
        <w:rPr>
          <w:lang w:val="en-GB"/>
        </w:rPr>
        <w:t>,</w:t>
      </w:r>
      <w:r w:rsidR="00785B3E">
        <w:rPr>
          <w:lang w:val="en-GB"/>
        </w:rPr>
        <w:t xml:space="preserve"> in May 2013, 2</w:t>
      </w:r>
      <w:r w:rsidR="00077BB7">
        <w:rPr>
          <w:lang w:val="en-GB"/>
        </w:rPr>
        <w:t>6</w:t>
      </w:r>
      <w:r w:rsidR="00785B3E">
        <w:rPr>
          <w:lang w:val="en-GB"/>
        </w:rPr>
        <w:t xml:space="preserve"> </w:t>
      </w:r>
      <w:r w:rsidR="00F3305E">
        <w:rPr>
          <w:lang w:val="en-GB"/>
        </w:rPr>
        <w:t>Islamis</w:t>
      </w:r>
      <w:r w:rsidR="000E39D1">
        <w:rPr>
          <w:lang w:val="en-GB"/>
        </w:rPr>
        <w:t>t</w:t>
      </w:r>
      <w:r w:rsidR="00F3305E">
        <w:rPr>
          <w:lang w:val="en-GB"/>
        </w:rPr>
        <w:t xml:space="preserve"> </w:t>
      </w:r>
      <w:r w:rsidR="00785B3E">
        <w:rPr>
          <w:lang w:val="en-GB"/>
        </w:rPr>
        <w:t>terrorist attacks in the UK have been f</w:t>
      </w:r>
      <w:r w:rsidR="00E1272F">
        <w:rPr>
          <w:lang w:val="en-GB"/>
        </w:rPr>
        <w:t>o</w:t>
      </w:r>
      <w:r w:rsidR="00785B3E">
        <w:rPr>
          <w:lang w:val="en-GB"/>
        </w:rPr>
        <w:t>iled</w:t>
      </w:r>
      <w:r w:rsidR="00F3305E">
        <w:rPr>
          <w:lang w:val="en-GB"/>
        </w:rPr>
        <w:t xml:space="preserve">, </w:t>
      </w:r>
      <w:r w:rsidR="004649D5">
        <w:rPr>
          <w:lang w:val="en-GB"/>
        </w:rPr>
        <w:t xml:space="preserve">and </w:t>
      </w:r>
      <w:r w:rsidR="00F3305E">
        <w:rPr>
          <w:lang w:val="en-GB"/>
        </w:rPr>
        <w:t>a further four extreme right-wing plots have been disrupted since March 2017</w:t>
      </w:r>
      <w:r w:rsidR="00785B3E">
        <w:rPr>
          <w:lang w:val="en-GB"/>
        </w:rPr>
        <w:t xml:space="preserve">. But </w:t>
      </w:r>
      <w:r w:rsidR="004A172F">
        <w:rPr>
          <w:lang w:val="en-GB"/>
        </w:rPr>
        <w:t>in June 2016 there was the terrorism-related murder of Jo Cox MP and</w:t>
      </w:r>
      <w:r w:rsidR="00785B3E">
        <w:rPr>
          <w:lang w:val="en-GB"/>
        </w:rPr>
        <w:t xml:space="preserve">, </w:t>
      </w:r>
      <w:r w:rsidR="00EA6707">
        <w:rPr>
          <w:lang w:val="en-GB"/>
        </w:rPr>
        <w:t>between</w:t>
      </w:r>
      <w:r>
        <w:rPr>
          <w:lang w:val="en-GB"/>
        </w:rPr>
        <w:t xml:space="preserve"> March </w:t>
      </w:r>
      <w:r w:rsidR="00EA6707">
        <w:rPr>
          <w:lang w:val="en-GB"/>
        </w:rPr>
        <w:t>and</w:t>
      </w:r>
      <w:r>
        <w:rPr>
          <w:lang w:val="en-GB"/>
        </w:rPr>
        <w:t xml:space="preserve"> </w:t>
      </w:r>
      <w:r w:rsidR="00FA2125">
        <w:rPr>
          <w:lang w:val="en-GB"/>
        </w:rPr>
        <w:t xml:space="preserve">September </w:t>
      </w:r>
      <w:r>
        <w:rPr>
          <w:lang w:val="en-GB"/>
        </w:rPr>
        <w:t xml:space="preserve">2017, London and Manchester experienced five terrorist </w:t>
      </w:r>
      <w:r w:rsidR="004649D5">
        <w:rPr>
          <w:lang w:val="en-GB"/>
        </w:rPr>
        <w:t>attacks</w:t>
      </w:r>
      <w:r w:rsidR="00C86322">
        <w:rPr>
          <w:rStyle w:val="FootnoteReference"/>
          <w:lang w:val="en-GB"/>
        </w:rPr>
        <w:footnoteReference w:id="1"/>
      </w:r>
      <w:r>
        <w:rPr>
          <w:lang w:val="en-GB"/>
        </w:rPr>
        <w:t>:</w:t>
      </w:r>
    </w:p>
    <w:p w14:paraId="5083FBB0" w14:textId="77777777" w:rsidR="008D092B" w:rsidRDefault="00FA2125" w:rsidP="00EF7144">
      <w:pPr>
        <w:pStyle w:val="ParaBulleted"/>
      </w:pPr>
      <w:r>
        <w:rPr>
          <w:b/>
        </w:rPr>
        <w:t xml:space="preserve">Westminster (six deaths including the attacker): </w:t>
      </w:r>
      <w:r>
        <w:t xml:space="preserve">On the afternoon of </w:t>
      </w:r>
      <w:r w:rsidR="00C466DF">
        <w:t xml:space="preserve">Wednesday </w:t>
      </w:r>
      <w:r>
        <w:t>22 March</w:t>
      </w:r>
      <w:r w:rsidR="00FE69C0">
        <w:t xml:space="preserve"> 2017</w:t>
      </w:r>
      <w:r>
        <w:t>, Khalid Masood drove a Hyundai Tucson SUV into pedestrians who were crossing Westminster Bridge. Three were killed at the time and 32 admitted to hospital, where one died later and several others were treated for life-changing injuries. Masood then took two carving knives out of the vehicle and fatally stabbed PC Keith Palmer who was on duty outside the Palace of Westminster. Masood was shot by armed police and died of his injuries.</w:t>
      </w:r>
    </w:p>
    <w:p w14:paraId="725B6F4B" w14:textId="77777777" w:rsidR="00FA2125" w:rsidRDefault="00FA2125" w:rsidP="00EF7144">
      <w:pPr>
        <w:pStyle w:val="ParaBulleted"/>
      </w:pPr>
      <w:r>
        <w:rPr>
          <w:b/>
        </w:rPr>
        <w:t>Manchester (23 dea</w:t>
      </w:r>
      <w:r w:rsidR="00EA6707">
        <w:rPr>
          <w:b/>
        </w:rPr>
        <w:t>ths</w:t>
      </w:r>
      <w:r>
        <w:rPr>
          <w:b/>
        </w:rPr>
        <w:t xml:space="preserve"> including the attacker):</w:t>
      </w:r>
      <w:r>
        <w:t xml:space="preserve"> </w:t>
      </w:r>
      <w:r w:rsidR="00C466DF">
        <w:t xml:space="preserve">On the evening of Monday </w:t>
      </w:r>
      <w:r w:rsidR="009071A5">
        <w:t>22 May</w:t>
      </w:r>
      <w:r w:rsidR="00FE69C0">
        <w:t xml:space="preserve"> 2017</w:t>
      </w:r>
      <w:r w:rsidR="00C466DF">
        <w:t xml:space="preserve">, Salman Abedi detonated an explosive charge in the foyer of the </w:t>
      </w:r>
      <w:r w:rsidR="00C466DF">
        <w:lastRenderedPageBreak/>
        <w:t xml:space="preserve">Manchester Arena, at the end of a concert attended by thousands of children. Abedi was killed in the explosion along with 22 innocent people, 10 of </w:t>
      </w:r>
      <w:r w:rsidR="00EA6707">
        <w:t>whom were</w:t>
      </w:r>
      <w:r w:rsidR="00C466DF">
        <w:t xml:space="preserve"> aged under 20. A further 116 people required hospital treatment.</w:t>
      </w:r>
    </w:p>
    <w:p w14:paraId="38C980B7" w14:textId="77777777" w:rsidR="00C466DF" w:rsidRDefault="00C466DF" w:rsidP="00EF7144">
      <w:pPr>
        <w:pStyle w:val="ParaBulleted"/>
      </w:pPr>
      <w:r>
        <w:rPr>
          <w:b/>
        </w:rPr>
        <w:t>London Bridge (11 dea</w:t>
      </w:r>
      <w:r w:rsidR="00EA6707">
        <w:rPr>
          <w:b/>
        </w:rPr>
        <w:t>ths</w:t>
      </w:r>
      <w:r>
        <w:rPr>
          <w:b/>
        </w:rPr>
        <w:t xml:space="preserve"> including the three attackers):</w:t>
      </w:r>
      <w:r>
        <w:t xml:space="preserve"> </w:t>
      </w:r>
      <w:r w:rsidR="00F950BD">
        <w:t>On the evening of Saturday 3 June</w:t>
      </w:r>
      <w:r w:rsidR="00FE69C0">
        <w:t xml:space="preserve"> 2017</w:t>
      </w:r>
      <w:r w:rsidR="00F950BD">
        <w:t xml:space="preserve">, three men (Briton Khuram Butt, Moroccan Rachid Redouane and Italian/Moroccan Youssef Zaghba) drove a Renault Master van into pedestrians on London Bridge, killing two people. Abandoning unused a store of Molotov cocktails and wearing dummy suicide vests, they then left the van armed with large knives, which were used on an apparently random basis to kill six more people in nearby Borough Market and in the vicinity of Borough High Street. Armed police arrived within eight minutes and shot </w:t>
      </w:r>
      <w:r w:rsidR="00EA6707">
        <w:t>and killed the attackers</w:t>
      </w:r>
      <w:r w:rsidR="00F950BD">
        <w:t>. A total of 11 people were killed, and 45 required hospital treatment.</w:t>
      </w:r>
    </w:p>
    <w:p w14:paraId="255BB8AF" w14:textId="77777777" w:rsidR="00F950BD" w:rsidRDefault="00F950BD" w:rsidP="00EF7144">
      <w:pPr>
        <w:pStyle w:val="ParaBulleted"/>
      </w:pPr>
      <w:r>
        <w:rPr>
          <w:b/>
        </w:rPr>
        <w:t xml:space="preserve">Finsbury Park (one death): </w:t>
      </w:r>
      <w:r>
        <w:t>Shortly after midnight on Monday 19 June</w:t>
      </w:r>
      <w:r w:rsidR="00FE69C0">
        <w:t xml:space="preserve"> 2017</w:t>
      </w:r>
      <w:r>
        <w:t>, Darren Osborne drove a Citroen Relay van into a crow</w:t>
      </w:r>
      <w:r w:rsidR="004649D5">
        <w:t>d</w:t>
      </w:r>
      <w:r>
        <w:t xml:space="preserve"> of worshippers outside the Finsbury Park Islamic Centre. Makram Ali, who had been taken ill and was lying on the ground, was struck by the vehicle and die</w:t>
      </w:r>
      <w:r w:rsidR="00A11C04">
        <w:t>d</w:t>
      </w:r>
      <w:r>
        <w:t xml:space="preserve"> soon afterwards. Ten other people received hospital treatment for injuries. Osborne was arrested a</w:t>
      </w:r>
      <w:r w:rsidR="00FE69C0">
        <w:t>nd charged with murder</w:t>
      </w:r>
      <w:r w:rsidR="000A4BA0">
        <w:t xml:space="preserve"> and attempted murder</w:t>
      </w:r>
      <w:r w:rsidR="00FE69C0">
        <w:t xml:space="preserve">; he was convicted on 1 February 2018 and </w:t>
      </w:r>
      <w:hyperlink r:id="rId9" w:history="1">
        <w:r w:rsidR="00FE69C0" w:rsidRPr="00662179">
          <w:rPr>
            <w:rStyle w:val="Hyperlink"/>
            <w:lang w:val="en-GB"/>
          </w:rPr>
          <w:t>sentenced</w:t>
        </w:r>
      </w:hyperlink>
      <w:r w:rsidR="00FE69C0">
        <w:t xml:space="preserve"> to life imprisonment</w:t>
      </w:r>
      <w:r w:rsidR="00807FDC">
        <w:t>, with a minimum term of 43 years</w:t>
      </w:r>
      <w:r w:rsidR="00FE69C0">
        <w:t>.</w:t>
      </w:r>
    </w:p>
    <w:p w14:paraId="4AC8E0FF" w14:textId="77777777" w:rsidR="00F950BD" w:rsidRDefault="00F950BD" w:rsidP="00EF7144">
      <w:pPr>
        <w:pStyle w:val="ParaBulleted"/>
      </w:pPr>
      <w:r>
        <w:rPr>
          <w:b/>
        </w:rPr>
        <w:t xml:space="preserve">Parsons </w:t>
      </w:r>
      <w:r w:rsidR="00C86322">
        <w:rPr>
          <w:b/>
        </w:rPr>
        <w:t>G</w:t>
      </w:r>
      <w:r>
        <w:rPr>
          <w:b/>
        </w:rPr>
        <w:t>reen</w:t>
      </w:r>
      <w:r w:rsidR="00C86322">
        <w:rPr>
          <w:b/>
        </w:rPr>
        <w:t xml:space="preserve"> (no deaths): </w:t>
      </w:r>
      <w:r w:rsidR="00C86322">
        <w:t xml:space="preserve">On the morning of Friday 15 September </w:t>
      </w:r>
      <w:r w:rsidR="00FE69C0">
        <w:t xml:space="preserve">2017 </w:t>
      </w:r>
      <w:r w:rsidR="00C86322">
        <w:t xml:space="preserve">an explosion occurred on a District line train at Parsons Green Underground Station, London. </w:t>
      </w:r>
      <w:r w:rsidR="00EA6707">
        <w:t>23</w:t>
      </w:r>
      <w:r w:rsidR="000A4BA0">
        <w:t xml:space="preserve"> </w:t>
      </w:r>
      <w:r w:rsidR="00C86322">
        <w:t xml:space="preserve">people </w:t>
      </w:r>
      <w:r w:rsidR="000A4BA0">
        <w:t xml:space="preserve">received </w:t>
      </w:r>
      <w:r w:rsidR="00C86322">
        <w:t>burn</w:t>
      </w:r>
      <w:r w:rsidR="005C3B01">
        <w:t>s</w:t>
      </w:r>
      <w:r w:rsidR="00C86322">
        <w:t xml:space="preserve"> injuries</w:t>
      </w:r>
      <w:r w:rsidR="000A4BA0">
        <w:t>, some significant; and 2</w:t>
      </w:r>
      <w:r w:rsidR="00EA6707">
        <w:t>8</w:t>
      </w:r>
      <w:r w:rsidR="000A4BA0">
        <w:t xml:space="preserve"> people suffered crush injuries</w:t>
      </w:r>
      <w:r w:rsidR="00C86322">
        <w:t xml:space="preserve">. Ahmed Hassan was arrested in Dover, Kent on 16 September and charged with attempted murder and causing an explosion likely to endanger life or property (contrary to section 2 of the Explosive Substances Act 1883). </w:t>
      </w:r>
      <w:r w:rsidR="00B27256">
        <w:t xml:space="preserve">He was convicted of attempted murder on 16 March 2018 and </w:t>
      </w:r>
      <w:hyperlink r:id="rId10" w:history="1">
        <w:r w:rsidR="00B27256" w:rsidRPr="00662179">
          <w:rPr>
            <w:rStyle w:val="Hyperlink"/>
            <w:lang w:val="en-GB"/>
          </w:rPr>
          <w:t>sentenced</w:t>
        </w:r>
      </w:hyperlink>
      <w:r w:rsidR="00B27256">
        <w:t xml:space="preserve"> to </w:t>
      </w:r>
      <w:r w:rsidR="00662179">
        <w:t>life imprisonment, with a minimum term of 34</w:t>
      </w:r>
      <w:r w:rsidR="00B27256">
        <w:t xml:space="preserve"> years</w:t>
      </w:r>
      <w:r w:rsidR="00662179">
        <w:t>.</w:t>
      </w:r>
    </w:p>
    <w:p w14:paraId="176C8529" w14:textId="77777777" w:rsidR="00E718E1" w:rsidRDefault="00785B3E" w:rsidP="00B76227">
      <w:pPr>
        <w:pStyle w:val="ParaNumbered"/>
        <w:rPr>
          <w:lang w:val="en-GB"/>
        </w:rPr>
      </w:pPr>
      <w:r>
        <w:rPr>
          <w:lang w:val="en-GB"/>
        </w:rPr>
        <w:t xml:space="preserve">Andrew Parker, the Director General of MI5, in a </w:t>
      </w:r>
      <w:hyperlink r:id="rId11" w:history="1">
        <w:r w:rsidRPr="00E44E52">
          <w:rPr>
            <w:rStyle w:val="Hyperlink"/>
            <w:lang w:val="en-GB"/>
          </w:rPr>
          <w:t>speech</w:t>
        </w:r>
      </w:hyperlink>
      <w:r>
        <w:rPr>
          <w:lang w:val="en-GB"/>
        </w:rPr>
        <w:t xml:space="preserve"> on 17 October 2017, described the ongoing terrorist treat as “multi-dimensional, evolving rapidly, and operating at a scale and pace we’ve not seen before”. In the year </w:t>
      </w:r>
      <w:r w:rsidR="00077BB7">
        <w:rPr>
          <w:lang w:val="en-GB"/>
        </w:rPr>
        <w:t xml:space="preserve">to </w:t>
      </w:r>
      <w:r w:rsidR="00AC37C9">
        <w:rPr>
          <w:lang w:val="en-GB"/>
        </w:rPr>
        <w:t>30</w:t>
      </w:r>
      <w:r w:rsidR="006B64B0">
        <w:rPr>
          <w:lang w:val="en-GB"/>
        </w:rPr>
        <w:t xml:space="preserve"> </w:t>
      </w:r>
      <w:r w:rsidR="00077BB7">
        <w:rPr>
          <w:lang w:val="en-GB"/>
        </w:rPr>
        <w:t>September</w:t>
      </w:r>
      <w:r>
        <w:rPr>
          <w:lang w:val="en-GB"/>
        </w:rPr>
        <w:t xml:space="preserve"> 201</w:t>
      </w:r>
      <w:r w:rsidR="00010F7C">
        <w:rPr>
          <w:lang w:val="en-GB"/>
        </w:rPr>
        <w:t>8</w:t>
      </w:r>
      <w:r>
        <w:rPr>
          <w:lang w:val="en-GB"/>
        </w:rPr>
        <w:t xml:space="preserve">, there were </w:t>
      </w:r>
      <w:r w:rsidR="00077BB7">
        <w:rPr>
          <w:lang w:val="en-GB"/>
        </w:rPr>
        <w:t>317</w:t>
      </w:r>
      <w:r>
        <w:rPr>
          <w:lang w:val="en-GB"/>
        </w:rPr>
        <w:t xml:space="preserve"> arrests for terrorism-related offences in Great Britain, </w:t>
      </w:r>
      <w:r w:rsidR="00077BB7">
        <w:rPr>
          <w:lang w:val="en-GB"/>
        </w:rPr>
        <w:t>a relatively high figure when compared with other recent years</w:t>
      </w:r>
      <w:r w:rsidR="004649D5">
        <w:rPr>
          <w:lang w:val="en-GB"/>
        </w:rPr>
        <w:t>.</w:t>
      </w:r>
      <w:r>
        <w:rPr>
          <w:rStyle w:val="FootnoteReference"/>
          <w:lang w:val="en-GB"/>
        </w:rPr>
        <w:footnoteReference w:id="2"/>
      </w:r>
    </w:p>
    <w:p w14:paraId="393D264D" w14:textId="77777777" w:rsidR="00E1272F" w:rsidRDefault="00882D22" w:rsidP="00B76227">
      <w:pPr>
        <w:pStyle w:val="ParaNumbered"/>
        <w:rPr>
          <w:lang w:val="en-GB"/>
        </w:rPr>
      </w:pPr>
      <w:r>
        <w:rPr>
          <w:lang w:val="en-GB"/>
        </w:rPr>
        <w:t xml:space="preserve">Against </w:t>
      </w:r>
      <w:r w:rsidR="00E44E52">
        <w:rPr>
          <w:lang w:val="en-GB"/>
        </w:rPr>
        <w:t xml:space="preserve">the background of </w:t>
      </w:r>
      <w:r>
        <w:rPr>
          <w:lang w:val="en-GB"/>
        </w:rPr>
        <w:t>this heightened terrorist t</w:t>
      </w:r>
      <w:r w:rsidR="00010F7C">
        <w:rPr>
          <w:lang w:val="en-GB"/>
        </w:rPr>
        <w:t>h</w:t>
      </w:r>
      <w:r>
        <w:rPr>
          <w:lang w:val="en-GB"/>
        </w:rPr>
        <w:t>reat, the Government consider</w:t>
      </w:r>
      <w:r w:rsidR="00723B50">
        <w:rPr>
          <w:lang w:val="en-GB"/>
        </w:rPr>
        <w:t>ed</w:t>
      </w:r>
      <w:r>
        <w:rPr>
          <w:lang w:val="en-GB"/>
        </w:rPr>
        <w:t xml:space="preserve"> it necessary to update and strengthen the legal powers and capabilities available to law enforcement and intelligence agencies to disrupt terrorism</w:t>
      </w:r>
      <w:r w:rsidR="00E1272F">
        <w:rPr>
          <w:lang w:val="en-GB"/>
        </w:rPr>
        <w:t xml:space="preserve"> and ensure that the sentences for terrorism offence</w:t>
      </w:r>
      <w:r w:rsidR="00DF5723">
        <w:rPr>
          <w:lang w:val="en-GB"/>
        </w:rPr>
        <w:t>s</w:t>
      </w:r>
      <w:r w:rsidR="00E1272F">
        <w:rPr>
          <w:lang w:val="en-GB"/>
        </w:rPr>
        <w:t xml:space="preserve"> properly reflect the seriousness of the crime</w:t>
      </w:r>
      <w:r w:rsidR="004649D5">
        <w:rPr>
          <w:lang w:val="en-GB"/>
        </w:rPr>
        <w:t>s committed</w:t>
      </w:r>
      <w:r w:rsidR="00E1272F">
        <w:rPr>
          <w:lang w:val="en-GB"/>
        </w:rPr>
        <w:t xml:space="preserve">. </w:t>
      </w:r>
      <w:r w:rsidR="007C2CC0">
        <w:rPr>
          <w:lang w:val="en-GB"/>
        </w:rPr>
        <w:t>On 4 June 2017, following the London Bridge attack,</w:t>
      </w:r>
      <w:r w:rsidR="004046BC">
        <w:rPr>
          <w:lang w:val="en-GB"/>
        </w:rPr>
        <w:t xml:space="preserve"> </w:t>
      </w:r>
      <w:r w:rsidR="007C2CC0">
        <w:rPr>
          <w:lang w:val="en-GB"/>
        </w:rPr>
        <w:t xml:space="preserve">the Prime Minister </w:t>
      </w:r>
      <w:hyperlink r:id="rId12" w:history="1">
        <w:r w:rsidR="007C2CC0" w:rsidRPr="007C2CC0">
          <w:rPr>
            <w:rStyle w:val="Hyperlink"/>
            <w:lang w:val="en-GB"/>
          </w:rPr>
          <w:t>announced</w:t>
        </w:r>
      </w:hyperlink>
      <w:r w:rsidR="007C2CC0">
        <w:rPr>
          <w:lang w:val="en-GB"/>
        </w:rPr>
        <w:t xml:space="preserve"> that there would be a review of the Government’s counter-terrorism strategy “to make sure the police and security </w:t>
      </w:r>
      <w:r w:rsidR="007C2CC0">
        <w:rPr>
          <w:lang w:val="en-GB"/>
        </w:rPr>
        <w:lastRenderedPageBreak/>
        <w:t>services have all the powers they need”. Subsequently, o</w:t>
      </w:r>
      <w:r w:rsidR="00E1272F">
        <w:rPr>
          <w:lang w:val="en-GB"/>
        </w:rPr>
        <w:t>n 3</w:t>
      </w:r>
      <w:r w:rsidR="00F6169A">
        <w:rPr>
          <w:lang w:val="en-GB"/>
        </w:rPr>
        <w:t xml:space="preserve"> October 2017, the </w:t>
      </w:r>
      <w:r w:rsidR="00E503F3">
        <w:rPr>
          <w:lang w:val="en-GB"/>
        </w:rPr>
        <w:t xml:space="preserve">then </w:t>
      </w:r>
      <w:r w:rsidR="00F6169A">
        <w:rPr>
          <w:lang w:val="en-GB"/>
        </w:rPr>
        <w:t>Home S</w:t>
      </w:r>
      <w:r w:rsidR="00E1272F">
        <w:rPr>
          <w:lang w:val="en-GB"/>
        </w:rPr>
        <w:t xml:space="preserve">ecretary </w:t>
      </w:r>
      <w:hyperlink r:id="rId13" w:history="1">
        <w:r w:rsidR="00E1272F" w:rsidRPr="00E1272F">
          <w:rPr>
            <w:rStyle w:val="Hyperlink"/>
            <w:lang w:val="en-GB"/>
          </w:rPr>
          <w:t>announced</w:t>
        </w:r>
      </w:hyperlink>
      <w:r w:rsidR="00E1272F">
        <w:rPr>
          <w:lang w:val="en-GB"/>
        </w:rPr>
        <w:t xml:space="preserve"> that counter-terrorism laws would be updated to keep pace with modern online behaviour and to address issues of online radicalisation. </w:t>
      </w:r>
    </w:p>
    <w:p w14:paraId="79F3187C" w14:textId="77777777" w:rsidR="00882D22" w:rsidRDefault="00E1272F" w:rsidP="00B76227">
      <w:pPr>
        <w:pStyle w:val="ParaNumbered"/>
        <w:rPr>
          <w:lang w:val="en-GB"/>
        </w:rPr>
      </w:pPr>
      <w:r>
        <w:rPr>
          <w:lang w:val="en-GB"/>
        </w:rPr>
        <w:t>The Government’s</w:t>
      </w:r>
      <w:r w:rsidR="00FE168B">
        <w:rPr>
          <w:lang w:val="en-GB"/>
        </w:rPr>
        <w:t xml:space="preserve"> updated</w:t>
      </w:r>
      <w:r w:rsidR="00594DAF">
        <w:rPr>
          <w:lang w:val="en-GB"/>
        </w:rPr>
        <w:t xml:space="preserve"> counter-terrorism strategy</w:t>
      </w:r>
      <w:r w:rsidR="00C05142">
        <w:t xml:space="preserve">, </w:t>
      </w:r>
      <w:r w:rsidR="00FE168B">
        <w:t xml:space="preserve">published on </w:t>
      </w:r>
      <w:r w:rsidR="004A172F">
        <w:t>4</w:t>
      </w:r>
      <w:r w:rsidR="009D1030" w:rsidRPr="00E209E0">
        <w:t xml:space="preserve"> June</w:t>
      </w:r>
      <w:r w:rsidR="00C05142" w:rsidRPr="00E209E0">
        <w:t xml:space="preserve"> 2018</w:t>
      </w:r>
      <w:r w:rsidR="00C05142">
        <w:t>,</w:t>
      </w:r>
      <w:r>
        <w:rPr>
          <w:lang w:val="en-GB"/>
        </w:rPr>
        <w:t xml:space="preserve"> is called CONTEST. The aim of CONTEST is to reduce the risk to the UK and its interests overseas from terrorism, so that people can </w:t>
      </w:r>
      <w:r w:rsidR="006021FF">
        <w:rPr>
          <w:lang w:val="en-GB"/>
        </w:rPr>
        <w:t>go about their lives freely and with confidence. The strategy is based around four main areas of work:</w:t>
      </w:r>
    </w:p>
    <w:p w14:paraId="7DFF35F1" w14:textId="77777777" w:rsidR="00496C48" w:rsidRDefault="00496C48" w:rsidP="00EF7144">
      <w:pPr>
        <w:pStyle w:val="ParaBulleted"/>
      </w:pPr>
      <w:r>
        <w:rPr>
          <w:b/>
        </w:rPr>
        <w:t xml:space="preserve">Pursue: </w:t>
      </w:r>
      <w:r>
        <w:t>the investigation and disruption of terrorist attacks;</w:t>
      </w:r>
    </w:p>
    <w:p w14:paraId="42C56A24" w14:textId="77777777" w:rsidR="00496C48" w:rsidRDefault="00496C48" w:rsidP="00EF7144">
      <w:pPr>
        <w:pStyle w:val="ParaBulleted"/>
      </w:pPr>
      <w:r>
        <w:rPr>
          <w:b/>
        </w:rPr>
        <w:t>Prevent:</w:t>
      </w:r>
      <w:r>
        <w:t xml:space="preserve"> work to stop people becoming terrorists or supporting terrorism;</w:t>
      </w:r>
    </w:p>
    <w:p w14:paraId="2A85D034" w14:textId="77777777" w:rsidR="00496C48" w:rsidRDefault="00496C48" w:rsidP="00EF7144">
      <w:pPr>
        <w:pStyle w:val="ParaBulleted"/>
      </w:pPr>
      <w:r>
        <w:rPr>
          <w:b/>
        </w:rPr>
        <w:t>Protect:</w:t>
      </w:r>
      <w:r>
        <w:t xml:space="preserve"> improving </w:t>
      </w:r>
      <w:r w:rsidR="00DC0A66">
        <w:t>the United Kingdom’s</w:t>
      </w:r>
      <w:r>
        <w:t xml:space="preserve"> protective security to stop a terrorist attack; and</w:t>
      </w:r>
    </w:p>
    <w:p w14:paraId="6A912EA8" w14:textId="77777777" w:rsidR="00496C48" w:rsidRDefault="00496C48" w:rsidP="00EF7144">
      <w:pPr>
        <w:pStyle w:val="ParaBulleted"/>
      </w:pPr>
      <w:r>
        <w:rPr>
          <w:b/>
        </w:rPr>
        <w:t>Prepare:</w:t>
      </w:r>
      <w:r>
        <w:t xml:space="preserve"> working to </w:t>
      </w:r>
      <w:r w:rsidRPr="00EF7144">
        <w:rPr>
          <w:lang w:val="en-GB"/>
        </w:rPr>
        <w:t>minimise</w:t>
      </w:r>
      <w:r>
        <w:t xml:space="preserve"> the impact of an attack and to recover from it </w:t>
      </w:r>
      <w:r w:rsidR="00EA6707">
        <w:t xml:space="preserve">as </w:t>
      </w:r>
      <w:r>
        <w:t>quickly as possible.</w:t>
      </w:r>
    </w:p>
    <w:p w14:paraId="5EB7E614" w14:textId="77777777" w:rsidR="00496C48" w:rsidRDefault="00496C48" w:rsidP="004F703B">
      <w:pPr>
        <w:pStyle w:val="ParaNumbered"/>
        <w:numPr>
          <w:ilvl w:val="0"/>
          <w:numId w:val="0"/>
        </w:numPr>
        <w:ind w:left="720"/>
        <w:rPr>
          <w:lang w:val="en-GB"/>
        </w:rPr>
      </w:pPr>
      <w:r>
        <w:rPr>
          <w:lang w:val="en-GB"/>
        </w:rPr>
        <w:t xml:space="preserve">The provisions in </w:t>
      </w:r>
      <w:r w:rsidR="001D312E">
        <w:rPr>
          <w:lang w:val="en-GB"/>
        </w:rPr>
        <w:t xml:space="preserve">Part 1 of the </w:t>
      </w:r>
      <w:r w:rsidR="00146881">
        <w:rPr>
          <w:lang w:val="en-GB"/>
        </w:rPr>
        <w:t>Act</w:t>
      </w:r>
      <w:r>
        <w:rPr>
          <w:lang w:val="en-GB"/>
        </w:rPr>
        <w:t xml:space="preserve"> strengthen powers and capabilities in the Pursue, Prevent and </w:t>
      </w:r>
      <w:r w:rsidRPr="00646A33">
        <w:t>Protect</w:t>
      </w:r>
      <w:r>
        <w:rPr>
          <w:lang w:val="en-GB"/>
        </w:rPr>
        <w:t xml:space="preserve"> workstreams. </w:t>
      </w:r>
    </w:p>
    <w:p w14:paraId="5002818E" w14:textId="77777777" w:rsidR="00496C48" w:rsidRDefault="00496C48" w:rsidP="00B76227">
      <w:pPr>
        <w:pStyle w:val="ParaNumbered"/>
        <w:rPr>
          <w:lang w:val="en-GB"/>
        </w:rPr>
      </w:pPr>
      <w:r>
        <w:rPr>
          <w:lang w:val="en-GB"/>
        </w:rPr>
        <w:t xml:space="preserve">The Government separately announced on 22 March 2018 that it would amend the Reinsurance (Acts of Terrorism) Act 1993 </w:t>
      </w:r>
      <w:r w:rsidR="006C2FC6">
        <w:rPr>
          <w:lang w:val="en-GB"/>
        </w:rPr>
        <w:t xml:space="preserve">(“the 1993 Act”) </w:t>
      </w:r>
      <w:r>
        <w:rPr>
          <w:lang w:val="en-GB"/>
        </w:rPr>
        <w:t xml:space="preserve">to enable an extension of the cover provided by the </w:t>
      </w:r>
      <w:r w:rsidR="00127524">
        <w:rPr>
          <w:lang w:val="en-GB"/>
        </w:rPr>
        <w:t>G</w:t>
      </w:r>
      <w:r>
        <w:rPr>
          <w:lang w:val="en-GB"/>
        </w:rPr>
        <w:t>overnment-backed terrorism reinsurer, Pool Re, to include business interruption losses that are not contingent on damage to commercial property (</w:t>
      </w:r>
      <w:hyperlink r:id="rId14" w:history="1">
        <w:r w:rsidRPr="00496C48">
          <w:rPr>
            <w:rStyle w:val="Hyperlink"/>
            <w:lang w:val="en-GB"/>
          </w:rPr>
          <w:t>HCWS579</w:t>
        </w:r>
      </w:hyperlink>
      <w:r>
        <w:rPr>
          <w:lang w:val="en-GB"/>
        </w:rPr>
        <w:t>).</w:t>
      </w:r>
      <w:r w:rsidR="006C2FC6">
        <w:rPr>
          <w:lang w:val="en-GB"/>
        </w:rPr>
        <w:t xml:space="preserve"> </w:t>
      </w:r>
      <w:r w:rsidR="008056C0">
        <w:rPr>
          <w:lang w:val="en-GB"/>
        </w:rPr>
        <w:t>Section 21</w:t>
      </w:r>
      <w:r w:rsidR="006C2FC6">
        <w:rPr>
          <w:lang w:val="en-GB"/>
        </w:rPr>
        <w:t xml:space="preserve"> makes the necessary amendment to the 1993 Act.</w:t>
      </w:r>
    </w:p>
    <w:p w14:paraId="0B30FAD5" w14:textId="77777777" w:rsidR="00C36937" w:rsidRPr="00C36937" w:rsidRDefault="00C36937" w:rsidP="00C36937">
      <w:pPr>
        <w:pStyle w:val="ParaNumbered"/>
        <w:rPr>
          <w:lang w:val="en-GB"/>
        </w:rPr>
      </w:pPr>
      <w:r w:rsidRPr="00C36937">
        <w:rPr>
          <w:lang w:val="en-GB"/>
        </w:rPr>
        <w:t xml:space="preserve">On 4 March 2018, Sergei and Yulia Skripal were poisoned with Novichok, a military-grade nerve agent </w:t>
      </w:r>
      <w:r w:rsidR="00841B26">
        <w:rPr>
          <w:lang w:val="en-GB"/>
        </w:rPr>
        <w:t xml:space="preserve">of a type </w:t>
      </w:r>
      <w:r w:rsidRPr="00C36937">
        <w:rPr>
          <w:lang w:val="en-GB"/>
        </w:rPr>
        <w:t xml:space="preserve">developed by Russia. </w:t>
      </w:r>
      <w:bookmarkStart w:id="11" w:name="_Hlk535505046"/>
      <w:r w:rsidR="00F93CD1">
        <w:rPr>
          <w:lang w:val="en-GB"/>
        </w:rPr>
        <w:t>The UK Government is certain that the two suspects charged for the Salisbury nerve agent attack are Russian Military Intellig</w:t>
      </w:r>
      <w:r w:rsidR="0068203A">
        <w:rPr>
          <w:lang w:val="en-GB"/>
        </w:rPr>
        <w:t>ence (GRU) officers. The attack</w:t>
      </w:r>
      <w:r w:rsidR="00F93CD1">
        <w:rPr>
          <w:lang w:val="en-GB"/>
        </w:rPr>
        <w:t xml:space="preserve"> was almost certainly approved outside the GRU at a senior level of the Russian state. </w:t>
      </w:r>
      <w:bookmarkEnd w:id="11"/>
      <w:r w:rsidR="006C2FC6">
        <w:rPr>
          <w:lang w:val="en-GB"/>
        </w:rPr>
        <w:t>In a</w:t>
      </w:r>
      <w:r w:rsidR="00F93CD1">
        <w:rPr>
          <w:lang w:val="en-GB"/>
        </w:rPr>
        <w:t>n</w:t>
      </w:r>
      <w:r w:rsidR="006C2FC6">
        <w:rPr>
          <w:lang w:val="en-GB"/>
        </w:rPr>
        <w:t xml:space="preserve"> oral statement on 14 March 2018, the Prime Minister announced that as part of its response to the Salisbury incident, the Government would “urgently develop proposals for new legislative powers to harden our defences against all forms of hostile state activity” (</w:t>
      </w:r>
      <w:hyperlink r:id="rId15" w:history="1">
        <w:r w:rsidR="006C2FC6" w:rsidRPr="00AC640D">
          <w:rPr>
            <w:rStyle w:val="Hyperlink"/>
            <w:lang w:val="en-GB"/>
          </w:rPr>
          <w:t>House of Commons, Official Report, column 856</w:t>
        </w:r>
      </w:hyperlink>
      <w:r w:rsidR="006C2FC6">
        <w:rPr>
          <w:lang w:val="en-GB"/>
        </w:rPr>
        <w:t>). This would include the addition of a power to</w:t>
      </w:r>
      <w:r w:rsidRPr="00C36937">
        <w:rPr>
          <w:lang w:val="en-GB"/>
        </w:rPr>
        <w:t xml:space="preserve"> </w:t>
      </w:r>
      <w:r w:rsidRPr="00286A94">
        <w:t xml:space="preserve">stop, question, search and detain individuals at </w:t>
      </w:r>
      <w:r w:rsidR="00514DC8">
        <w:t>a UK port or the Northern Ireland Border area</w:t>
      </w:r>
      <w:r w:rsidRPr="00286A94">
        <w:t xml:space="preserve"> to determine whether they </w:t>
      </w:r>
      <w:r w:rsidR="00211A8C">
        <w:t xml:space="preserve">are, or </w:t>
      </w:r>
      <w:r w:rsidRPr="00286A94">
        <w:t>have been</w:t>
      </w:r>
      <w:r w:rsidR="00211A8C">
        <w:t>,</w:t>
      </w:r>
      <w:r w:rsidRPr="00286A94">
        <w:t xml:space="preserve"> involved in </w:t>
      </w:r>
      <w:r w:rsidR="006C2FC6">
        <w:t>activity</w:t>
      </w:r>
      <w:r w:rsidRPr="00286A94">
        <w:t xml:space="preserve"> that threaten</w:t>
      </w:r>
      <w:r w:rsidR="006C2FC6">
        <w:t>s</w:t>
      </w:r>
      <w:r w:rsidRPr="00286A94">
        <w:t xml:space="preserve"> </w:t>
      </w:r>
      <w:r w:rsidR="006C2FC6">
        <w:t>the UK’s</w:t>
      </w:r>
      <w:r w:rsidRPr="00286A94">
        <w:t xml:space="preserve"> national security</w:t>
      </w:r>
      <w:r w:rsidR="006C2FC6">
        <w:t xml:space="preserve">. </w:t>
      </w:r>
      <w:r w:rsidR="00E503F3">
        <w:t xml:space="preserve">Part 2 of the </w:t>
      </w:r>
      <w:r w:rsidR="00146881">
        <w:t>Act</w:t>
      </w:r>
      <w:r w:rsidR="00E503F3">
        <w:t xml:space="preserve"> p</w:t>
      </w:r>
      <w:r w:rsidR="006C2FC6">
        <w:t>rovide</w:t>
      </w:r>
      <w:r w:rsidR="00E503F3">
        <w:t>s</w:t>
      </w:r>
      <w:r w:rsidR="006C2FC6">
        <w:t xml:space="preserve"> for such a power. </w:t>
      </w:r>
    </w:p>
    <w:bookmarkStart w:id="12" w:name="_Toc416612128" w:displacedByCustomXml="next"/>
    <w:bookmarkStart w:id="13" w:name="_Toc410653885" w:displacedByCustomXml="next"/>
    <w:bookmarkStart w:id="14" w:name="_Toc417648113" w:displacedByCustomXml="next"/>
    <w:bookmarkStart w:id="15" w:name="_Toc418587922" w:displacedByCustomXml="next"/>
    <w:bookmarkStart w:id="16" w:name="_Toc2783483" w:displacedByCustomXml="next"/>
    <w:sdt>
      <w:sdtPr>
        <w:id w:val="-916626073"/>
        <w:lock w:val="sdtContentLocked"/>
        <w:placeholder>
          <w:docPart w:val="DefaultPlaceholder_1081868574"/>
        </w:placeholder>
        <w:group/>
      </w:sdtPr>
      <w:sdtEndPr/>
      <w:sdtContent>
        <w:p w14:paraId="71137379" w14:textId="77777777" w:rsidR="00E718E1" w:rsidRPr="00CA4237" w:rsidRDefault="00E718E1" w:rsidP="005E1288">
          <w:pPr>
            <w:pStyle w:val="Heading1"/>
            <w:keepNext/>
          </w:pPr>
          <w:r w:rsidRPr="00CA4237">
            <w:t>Legal background</w:t>
          </w:r>
        </w:p>
        <w:bookmarkEnd w:id="12" w:displacedByCustomXml="next"/>
        <w:bookmarkEnd w:id="13" w:displacedByCustomXml="next"/>
        <w:bookmarkEnd w:id="14" w:displacedByCustomXml="next"/>
        <w:bookmarkEnd w:id="15" w:displacedByCustomXml="next"/>
      </w:sdtContent>
    </w:sdt>
    <w:bookmarkEnd w:id="16" w:displacedByCustomXml="prev"/>
    <w:p w14:paraId="1241EEB5" w14:textId="77777777" w:rsidR="00E718E1" w:rsidRPr="00CA4237" w:rsidRDefault="00ED4485" w:rsidP="00B76227">
      <w:pPr>
        <w:pStyle w:val="ParaNumbered"/>
        <w:rPr>
          <w:lang w:val="en-GB"/>
        </w:rPr>
      </w:pPr>
      <w:r>
        <w:rPr>
          <w:lang w:val="en-GB"/>
        </w:rPr>
        <w:t>The principal enactments relating to countering terrorism are the Terrorism Act 2000</w:t>
      </w:r>
      <w:r w:rsidR="00496C48">
        <w:rPr>
          <w:lang w:val="en-GB"/>
        </w:rPr>
        <w:t xml:space="preserve"> (“the 2000 Act”)</w:t>
      </w:r>
      <w:r>
        <w:rPr>
          <w:lang w:val="en-GB"/>
        </w:rPr>
        <w:t>, the Terrorism Act 2006</w:t>
      </w:r>
      <w:r w:rsidR="00496C48">
        <w:rPr>
          <w:lang w:val="en-GB"/>
        </w:rPr>
        <w:t xml:space="preserve"> (“the 2006 Act”)</w:t>
      </w:r>
      <w:r w:rsidR="00472064">
        <w:rPr>
          <w:lang w:val="en-GB"/>
        </w:rPr>
        <w:t xml:space="preserve">, </w:t>
      </w:r>
      <w:r w:rsidR="00796BD8">
        <w:rPr>
          <w:lang w:val="en-GB"/>
        </w:rPr>
        <w:t>the Counter-Terrorism Act 2008</w:t>
      </w:r>
      <w:r w:rsidR="00783CDD">
        <w:rPr>
          <w:lang w:val="en-GB"/>
        </w:rPr>
        <w:t xml:space="preserve"> </w:t>
      </w:r>
      <w:r w:rsidR="00496C48">
        <w:rPr>
          <w:lang w:val="en-GB"/>
        </w:rPr>
        <w:t>(“the 2008 Act”)</w:t>
      </w:r>
      <w:r w:rsidR="00796BD8">
        <w:rPr>
          <w:lang w:val="en-GB"/>
        </w:rPr>
        <w:t xml:space="preserve">, </w:t>
      </w:r>
      <w:r w:rsidR="00D36183">
        <w:rPr>
          <w:lang w:val="en-GB"/>
        </w:rPr>
        <w:t>the Terrorism Asset-Freezing etc Act 2010</w:t>
      </w:r>
      <w:r w:rsidR="00433AE4">
        <w:rPr>
          <w:lang w:val="en-GB"/>
        </w:rPr>
        <w:t xml:space="preserve"> (“the 2010 Act”)</w:t>
      </w:r>
      <w:r w:rsidR="00D36183">
        <w:rPr>
          <w:lang w:val="en-GB"/>
        </w:rPr>
        <w:t xml:space="preserve">, </w:t>
      </w:r>
      <w:r w:rsidR="00472064">
        <w:rPr>
          <w:lang w:val="en-GB"/>
        </w:rPr>
        <w:t>the Terrorism Prevention and Investigation Measures Act 2011</w:t>
      </w:r>
      <w:r>
        <w:rPr>
          <w:lang w:val="en-GB"/>
        </w:rPr>
        <w:t xml:space="preserve"> </w:t>
      </w:r>
      <w:r w:rsidR="00496C48">
        <w:rPr>
          <w:lang w:val="en-GB"/>
        </w:rPr>
        <w:t xml:space="preserve">(“the 2011 Act”) </w:t>
      </w:r>
      <w:r>
        <w:rPr>
          <w:lang w:val="en-GB"/>
        </w:rPr>
        <w:t>and the Counter-Terrorism</w:t>
      </w:r>
      <w:r w:rsidR="00762E75">
        <w:rPr>
          <w:lang w:val="en-GB"/>
        </w:rPr>
        <w:t xml:space="preserve"> </w:t>
      </w:r>
      <w:r>
        <w:rPr>
          <w:lang w:val="en-GB"/>
        </w:rPr>
        <w:t>and Security Act 2015</w:t>
      </w:r>
      <w:r w:rsidR="00496C48">
        <w:rPr>
          <w:lang w:val="en-GB"/>
        </w:rPr>
        <w:t xml:space="preserve"> (“the 2015 Act”)</w:t>
      </w:r>
      <w:r>
        <w:rPr>
          <w:lang w:val="en-GB"/>
        </w:rPr>
        <w:t xml:space="preserve">. </w:t>
      </w:r>
    </w:p>
    <w:p w14:paraId="066F5213" w14:textId="77777777" w:rsidR="00A54C7A" w:rsidRDefault="00A54C7A" w:rsidP="00B76227">
      <w:pPr>
        <w:pStyle w:val="ParaNumbered"/>
        <w:rPr>
          <w:lang w:val="en-GB"/>
        </w:rPr>
      </w:pPr>
      <w:r>
        <w:rPr>
          <w:lang w:val="en-GB"/>
        </w:rPr>
        <w:t>Amongst other things, the 2000 Act:</w:t>
      </w:r>
    </w:p>
    <w:p w14:paraId="77AC5ED8" w14:textId="77777777" w:rsidR="00096150" w:rsidRDefault="00A54C7A" w:rsidP="00B85B3E">
      <w:pPr>
        <w:pStyle w:val="ParaBulleted"/>
      </w:pPr>
      <w:r>
        <w:t>Provides for a definition of “terrorism” (section 1</w:t>
      </w:r>
      <w:r w:rsidR="00433AE4">
        <w:t xml:space="preserve">, </w:t>
      </w:r>
      <w:r w:rsidR="00536854">
        <w:t>the text of which is reproduced at paragraph 10</w:t>
      </w:r>
      <w:r w:rsidR="0068203A">
        <w:t>0</w:t>
      </w:r>
      <w:r>
        <w:t>);</w:t>
      </w:r>
    </w:p>
    <w:p w14:paraId="2ABF6A4C" w14:textId="77777777" w:rsidR="00A54C7A" w:rsidRDefault="00A54C7A" w:rsidP="00B85B3E">
      <w:pPr>
        <w:pStyle w:val="ParaBulleted"/>
      </w:pPr>
      <w:r>
        <w:t xml:space="preserve">Provides a power for the Secretary of State to proscribe organisations that are </w:t>
      </w:r>
      <w:r>
        <w:lastRenderedPageBreak/>
        <w:t>concerned in terrorism and sets out associated offences (Part 2);</w:t>
      </w:r>
    </w:p>
    <w:p w14:paraId="0C5DB9C2" w14:textId="77777777" w:rsidR="00A54C7A" w:rsidRPr="00A54C7A" w:rsidRDefault="00A54C7A" w:rsidP="00B85B3E">
      <w:pPr>
        <w:pStyle w:val="ParaBulleted"/>
        <w:rPr>
          <w:rFonts w:cs="Arial"/>
          <w:szCs w:val="20"/>
        </w:rPr>
      </w:pPr>
      <w:r>
        <w:rPr>
          <w:rFonts w:cs="Arial"/>
          <w:szCs w:val="20"/>
        </w:rPr>
        <w:t>P</w:t>
      </w:r>
      <w:r w:rsidRPr="00A54C7A">
        <w:rPr>
          <w:rFonts w:cs="Arial"/>
          <w:szCs w:val="20"/>
        </w:rPr>
        <w:t xml:space="preserve">rovides the police with powers to arrest and detain suspected terrorists, and powers to search </w:t>
      </w:r>
      <w:r w:rsidR="000C3E41">
        <w:rPr>
          <w:rFonts w:cs="Arial"/>
          <w:szCs w:val="20"/>
        </w:rPr>
        <w:t xml:space="preserve">premises, </w:t>
      </w:r>
      <w:r w:rsidRPr="00A54C7A">
        <w:rPr>
          <w:rFonts w:cs="Arial"/>
          <w:szCs w:val="20"/>
        </w:rPr>
        <w:t>vehicles and pedestrians</w:t>
      </w:r>
      <w:r w:rsidR="000C3E41">
        <w:rPr>
          <w:rFonts w:cs="Arial"/>
          <w:szCs w:val="20"/>
        </w:rPr>
        <w:t xml:space="preserve"> (</w:t>
      </w:r>
      <w:r w:rsidR="00EA6707">
        <w:rPr>
          <w:rFonts w:cs="Arial"/>
          <w:szCs w:val="20"/>
        </w:rPr>
        <w:t>Part 5</w:t>
      </w:r>
      <w:r w:rsidR="000C3E41">
        <w:rPr>
          <w:rFonts w:cs="Arial"/>
          <w:szCs w:val="20"/>
        </w:rPr>
        <w:t>)</w:t>
      </w:r>
      <w:r w:rsidRPr="00A54C7A">
        <w:rPr>
          <w:rFonts w:cs="Arial"/>
          <w:szCs w:val="20"/>
        </w:rPr>
        <w:t xml:space="preserve">. Schedule 7 provides examination powers at ports and borders; and Schedule 8 provides for the treatment of suspects who are detained </w:t>
      </w:r>
      <w:r w:rsidR="003B31FD">
        <w:rPr>
          <w:rFonts w:cs="Arial"/>
          <w:szCs w:val="20"/>
        </w:rPr>
        <w:t xml:space="preserve">(including the taking and retention of fingerprints and DNA samples and profiles) </w:t>
      </w:r>
      <w:r w:rsidRPr="00A54C7A">
        <w:rPr>
          <w:rFonts w:cs="Arial"/>
          <w:szCs w:val="20"/>
        </w:rPr>
        <w:t>and for judicial extension of the initial period of detention</w:t>
      </w:r>
      <w:r w:rsidR="00433AE4">
        <w:rPr>
          <w:rFonts w:cs="Arial"/>
          <w:szCs w:val="20"/>
        </w:rPr>
        <w:t>;</w:t>
      </w:r>
    </w:p>
    <w:p w14:paraId="02ABFA48" w14:textId="77777777" w:rsidR="00A54C7A" w:rsidRDefault="000C3E41" w:rsidP="00B85B3E">
      <w:pPr>
        <w:pStyle w:val="ParaBulleted"/>
      </w:pPr>
      <w:r>
        <w:t>Provides for various terrorism offences (sections 54 to 63)</w:t>
      </w:r>
      <w:r w:rsidR="003B31FD">
        <w:t xml:space="preserve">, including </w:t>
      </w:r>
      <w:r w:rsidR="007C7855">
        <w:t>the collection of information likely to be useful to a person committing or preparing an act of terrorism (section 58) and eliciting, publishing or communicating information about members of the armed forces etc</w:t>
      </w:r>
      <w:r w:rsidR="004649D5">
        <w:t>.</w:t>
      </w:r>
      <w:r w:rsidR="007C7855">
        <w:t xml:space="preserve"> (section 58A), </w:t>
      </w:r>
      <w:r>
        <w:t xml:space="preserve">and for the UK courts to have jurisdiction in respect of certain terrorism offences committed abroad by UK nationals or </w:t>
      </w:r>
      <w:r w:rsidR="007C7855">
        <w:t>residents (sections 63A to 63E).</w:t>
      </w:r>
    </w:p>
    <w:p w14:paraId="1AAD557B" w14:textId="77777777" w:rsidR="00A54C7A" w:rsidRDefault="000C3E41" w:rsidP="00B76227">
      <w:pPr>
        <w:pStyle w:val="ParaNumbered"/>
        <w:rPr>
          <w:lang w:val="en-GB"/>
        </w:rPr>
      </w:pPr>
      <w:r>
        <w:rPr>
          <w:lang w:val="en-GB"/>
        </w:rPr>
        <w:t xml:space="preserve">Provisions in the 2006 Act relevant to this </w:t>
      </w:r>
      <w:r w:rsidR="00146881">
        <w:rPr>
          <w:lang w:val="en-GB"/>
        </w:rPr>
        <w:t>Act</w:t>
      </w:r>
      <w:r>
        <w:rPr>
          <w:lang w:val="en-GB"/>
        </w:rPr>
        <w:t xml:space="preserve"> include:</w:t>
      </w:r>
    </w:p>
    <w:p w14:paraId="06B50171" w14:textId="77777777" w:rsidR="000C3E41" w:rsidRDefault="00C8400E" w:rsidP="00B85B3E">
      <w:pPr>
        <w:pStyle w:val="ParaBulleted"/>
      </w:pPr>
      <w:r>
        <w:t>F</w:t>
      </w:r>
      <w:r w:rsidR="000C3E41">
        <w:t>urther terrorism-related offences, including encouragement of terrorism (section 1) and dissemination of terrorism publications (section 2);</w:t>
      </w:r>
    </w:p>
    <w:p w14:paraId="6905078B" w14:textId="77777777" w:rsidR="000C3E41" w:rsidRDefault="00C8400E" w:rsidP="00B85B3E">
      <w:pPr>
        <w:pStyle w:val="ParaBulleted"/>
      </w:pPr>
      <w:r>
        <w:t>A duty on the Secretary of State to appoint a person to review the provisions of the 2000 Act and Part 1 of the 2006 Act</w:t>
      </w:r>
      <w:r w:rsidR="004649D5">
        <w:t>.</w:t>
      </w:r>
      <w:r w:rsidR="00D36183">
        <w:rPr>
          <w:rStyle w:val="FootnoteReference"/>
          <w:lang w:val="en-GB"/>
        </w:rPr>
        <w:footnoteReference w:id="3"/>
      </w:r>
      <w:r w:rsidR="000C3E41">
        <w:t xml:space="preserve"> </w:t>
      </w:r>
    </w:p>
    <w:p w14:paraId="00FF41E2" w14:textId="77777777" w:rsidR="00913AC6" w:rsidRDefault="00913AC6" w:rsidP="00B76227">
      <w:pPr>
        <w:pStyle w:val="ParaNumbered"/>
        <w:rPr>
          <w:lang w:val="en-GB"/>
        </w:rPr>
      </w:pPr>
      <w:r>
        <w:rPr>
          <w:lang w:val="en-GB"/>
        </w:rPr>
        <w:t>Amongst other things, t</w:t>
      </w:r>
      <w:r w:rsidR="00796BD8">
        <w:rPr>
          <w:lang w:val="en-GB"/>
        </w:rPr>
        <w:t>he 2008 Act</w:t>
      </w:r>
      <w:r>
        <w:rPr>
          <w:lang w:val="en-GB"/>
        </w:rPr>
        <w:t>:</w:t>
      </w:r>
    </w:p>
    <w:p w14:paraId="5B8F1B2B" w14:textId="77777777" w:rsidR="00796BD8" w:rsidRDefault="00913AC6" w:rsidP="00B85B3E">
      <w:pPr>
        <w:pStyle w:val="ParaBulleted"/>
      </w:pPr>
      <w:r>
        <w:t>Provides for a court, when sentencing an offender convicted under the general criminal law, to treat a terrorist connection as an aggravating factor (sections 30 to 33);</w:t>
      </w:r>
    </w:p>
    <w:p w14:paraId="1C1236F0" w14:textId="77777777" w:rsidR="003B31FD" w:rsidRPr="003B31FD" w:rsidRDefault="00913AC6" w:rsidP="00B85B3E">
      <w:pPr>
        <w:pStyle w:val="ParaBulleted"/>
        <w:rPr>
          <w:szCs w:val="20"/>
        </w:rPr>
      </w:pPr>
      <w:r w:rsidRPr="003B31FD">
        <w:rPr>
          <w:rFonts w:cs="TimesNewRoman"/>
          <w:szCs w:val="20"/>
          <w:lang w:bidi="ar-SA"/>
        </w:rPr>
        <w:t>Makes provision about the notification of information to the police by certain individuals convicted of terrorism or terrorism-related offences (Part 4)</w:t>
      </w:r>
      <w:r w:rsidR="003B31FD" w:rsidRPr="003B31FD">
        <w:rPr>
          <w:rFonts w:cs="TimesNewRoman"/>
          <w:szCs w:val="20"/>
          <w:lang w:bidi="ar-SA"/>
        </w:rPr>
        <w:t>.</w:t>
      </w:r>
    </w:p>
    <w:p w14:paraId="2BD2463B" w14:textId="13600D6E" w:rsidR="000E37DD" w:rsidRPr="00B85B3E" w:rsidRDefault="00D36183" w:rsidP="00B85B3E">
      <w:pPr>
        <w:pStyle w:val="ParaNumbered"/>
        <w:rPr>
          <w:lang w:val="en-GB"/>
        </w:rPr>
      </w:pPr>
      <w:r>
        <w:rPr>
          <w:lang w:val="en-GB"/>
        </w:rPr>
        <w:t>The 2010</w:t>
      </w:r>
      <w:r w:rsidR="00433AE4">
        <w:rPr>
          <w:lang w:val="en-GB"/>
        </w:rPr>
        <w:t xml:space="preserve"> Act</w:t>
      </w:r>
      <w:r>
        <w:rPr>
          <w:lang w:val="en-GB"/>
        </w:rPr>
        <w:t xml:space="preserve"> </w:t>
      </w:r>
      <w:r w:rsidR="000E37DD">
        <w:rPr>
          <w:lang w:val="en-GB"/>
        </w:rPr>
        <w:t>seeks to prevent the financing of terrorist acts by imposing</w:t>
      </w:r>
      <w:r>
        <w:rPr>
          <w:lang w:val="en-GB"/>
        </w:rPr>
        <w:t xml:space="preserve"> financial restrictions on</w:t>
      </w:r>
      <w:r w:rsidR="000E37DD">
        <w:rPr>
          <w:lang w:val="en-GB"/>
        </w:rPr>
        <w:t xml:space="preserve">, and in relation to, certain persons believed to be, or to have been, involved in terrorist activities. The </w:t>
      </w:r>
      <w:r w:rsidR="00433AE4">
        <w:rPr>
          <w:lang w:val="en-GB"/>
        </w:rPr>
        <w:t>2010</w:t>
      </w:r>
      <w:r w:rsidR="000E37DD">
        <w:rPr>
          <w:lang w:val="en-GB"/>
        </w:rPr>
        <w:t xml:space="preserve"> </w:t>
      </w:r>
      <w:r w:rsidR="00A67403">
        <w:rPr>
          <w:lang w:val="en-GB"/>
        </w:rPr>
        <w:t>Act is</w:t>
      </w:r>
      <w:r w:rsidR="000E37DD">
        <w:rPr>
          <w:lang w:val="en-GB"/>
        </w:rPr>
        <w:t xml:space="preserve"> </w:t>
      </w:r>
      <w:r w:rsidR="000E37DD" w:rsidRPr="00B85B3E">
        <w:t>not</w:t>
      </w:r>
      <w:r w:rsidR="000E37DD">
        <w:rPr>
          <w:lang w:val="en-GB"/>
        </w:rPr>
        <w:t xml:space="preserve"> amended by this </w:t>
      </w:r>
      <w:r w:rsidR="00146881">
        <w:rPr>
          <w:lang w:val="en-GB"/>
        </w:rPr>
        <w:t>Act</w:t>
      </w:r>
      <w:r w:rsidR="000E37DD">
        <w:rPr>
          <w:lang w:val="en-GB"/>
        </w:rPr>
        <w:t>.</w:t>
      </w:r>
    </w:p>
    <w:p w14:paraId="3CDD1947" w14:textId="77777777" w:rsidR="00796BD8" w:rsidRDefault="00796BD8" w:rsidP="00B76227">
      <w:pPr>
        <w:pStyle w:val="ParaNumbered"/>
        <w:rPr>
          <w:lang w:val="en-GB"/>
        </w:rPr>
      </w:pPr>
      <w:r>
        <w:rPr>
          <w:lang w:val="en-GB"/>
        </w:rPr>
        <w:t xml:space="preserve">The 2011 Act confers powers on the Secretary of State to impose specified terrorism prevention and investigation measures on an individual.  </w:t>
      </w:r>
    </w:p>
    <w:p w14:paraId="091F9C74" w14:textId="77777777" w:rsidR="000C3E41" w:rsidRDefault="0018532B" w:rsidP="00B76227">
      <w:pPr>
        <w:pStyle w:val="ParaNumbered"/>
        <w:rPr>
          <w:lang w:val="en-GB"/>
        </w:rPr>
      </w:pPr>
      <w:r>
        <w:rPr>
          <w:lang w:val="en-GB"/>
        </w:rPr>
        <w:t>The 2015 Act includes provision:</w:t>
      </w:r>
    </w:p>
    <w:p w14:paraId="1CC1B196" w14:textId="77777777" w:rsidR="0018532B" w:rsidRDefault="00472064" w:rsidP="00B85B3E">
      <w:pPr>
        <w:pStyle w:val="ParaBulleted"/>
      </w:pPr>
      <w:r>
        <w:t xml:space="preserve">Enabling the Secretary of State to make a temporary exclusion order to disrupt and control the return to the UK of a British citizen reasonably suspected of </w:t>
      </w:r>
      <w:r>
        <w:lastRenderedPageBreak/>
        <w:t xml:space="preserve">involvement </w:t>
      </w:r>
      <w:r w:rsidR="004649D5">
        <w:t>in</w:t>
      </w:r>
      <w:r>
        <w:t xml:space="preserve"> terrorism activity abroad </w:t>
      </w:r>
      <w:r w:rsidR="0018532B">
        <w:t>(Part 1</w:t>
      </w:r>
      <w:r>
        <w:t>, Chapter 2</w:t>
      </w:r>
      <w:r w:rsidR="0018532B">
        <w:t>);</w:t>
      </w:r>
    </w:p>
    <w:p w14:paraId="4DC677BF" w14:textId="77777777" w:rsidR="0018532B" w:rsidRDefault="00472064" w:rsidP="00B85B3E">
      <w:pPr>
        <w:pStyle w:val="ParaBulleted"/>
      </w:pPr>
      <w:r>
        <w:t xml:space="preserve">Requiring </w:t>
      </w:r>
      <w:r w:rsidR="0018532B">
        <w:t>specified bod</w:t>
      </w:r>
      <w:r>
        <w:t>ies (including local authorities, chief officers of police, schools and universities and NHS organisations) to have regard, in the exercise of their functions, to the need to prevent people from being drawn into terrorism (Part 5, Chapter 1). Local authorities are further required to have a panel to provide support for people vulnerable to being drawn into terrorism (Part 5, Chapter 2).</w:t>
      </w:r>
    </w:p>
    <w:p w14:paraId="51ECB353" w14:textId="77777777" w:rsidR="0018532B" w:rsidRDefault="00913AC6" w:rsidP="00B76227">
      <w:pPr>
        <w:pStyle w:val="ParaNumbered"/>
        <w:rPr>
          <w:lang w:val="en-GB"/>
        </w:rPr>
      </w:pPr>
      <w:r>
        <w:rPr>
          <w:lang w:val="en-GB"/>
        </w:rPr>
        <w:t xml:space="preserve">This </w:t>
      </w:r>
      <w:r w:rsidR="00F93CD1">
        <w:rPr>
          <w:lang w:val="en-GB"/>
        </w:rPr>
        <w:t xml:space="preserve">Act </w:t>
      </w:r>
      <w:r>
        <w:rPr>
          <w:lang w:val="en-GB"/>
        </w:rPr>
        <w:t>also amends the following legislation:</w:t>
      </w:r>
    </w:p>
    <w:p w14:paraId="00A8684C" w14:textId="77777777" w:rsidR="00913AC6" w:rsidRDefault="00913AC6" w:rsidP="00B85B3E">
      <w:pPr>
        <w:pStyle w:val="ParaBulleted"/>
      </w:pPr>
      <w:r>
        <w:t>The Road Traffic Regulation Act 1984</w:t>
      </w:r>
      <w:r w:rsidR="009D6A72">
        <w:t xml:space="preserve"> (“the 1984 Act”)</w:t>
      </w:r>
      <w:r>
        <w:t>, sections 22C and 22D of which make provision for Anti-Terrorism Traffic Re</w:t>
      </w:r>
      <w:r w:rsidR="00783CDD">
        <w:t>gulation</w:t>
      </w:r>
      <w:r>
        <w:t xml:space="preserve"> Orders (“ATTROs”) under which vehicle or pedestrian traffic can be restricted for counter-terrorism reasons. </w:t>
      </w:r>
    </w:p>
    <w:p w14:paraId="57B5E9B9" w14:textId="77777777" w:rsidR="004046BC" w:rsidRDefault="00C55F47" w:rsidP="00B85B3E">
      <w:pPr>
        <w:pStyle w:val="ParaBulleted"/>
      </w:pPr>
      <w:r>
        <w:t xml:space="preserve">Part 5 of the Police and </w:t>
      </w:r>
      <w:r w:rsidR="007407A4">
        <w:t>C</w:t>
      </w:r>
      <w:r>
        <w:t xml:space="preserve">riminal Evidence Act 1984 (“PACE”), </w:t>
      </w:r>
      <w:r w:rsidR="00211A8C">
        <w:t xml:space="preserve">Part 6 of the Police and Criminal Evidence (Northern Ireland) Order 1989, </w:t>
      </w:r>
      <w:r>
        <w:t xml:space="preserve">Part 2 of the Criminal Procedure (Scotland) Act 1995 </w:t>
      </w:r>
      <w:r w:rsidR="001D312E">
        <w:t xml:space="preserve">(“the 1995 Act”) </w:t>
      </w:r>
      <w:r>
        <w:t xml:space="preserve">and Chapter 1 of Part 1 of the Protection of Freedoms Act 2012 </w:t>
      </w:r>
      <w:r w:rsidR="009D6A72">
        <w:t xml:space="preserve">which </w:t>
      </w:r>
      <w:r>
        <w:t>make provision for the taking, retention and destruction of fingerprints, DNA samples and the profiles derived from such samples. Further such provision is made in Schedule 8 to the 2000 Act</w:t>
      </w:r>
      <w:r w:rsidR="009D6A72">
        <w:t>,</w:t>
      </w:r>
      <w:r>
        <w:t xml:space="preserve"> Part 1 of the 2008 Act</w:t>
      </w:r>
      <w:r w:rsidR="009D6A72">
        <w:t xml:space="preserve"> and Schedule 6 to the 2011 Act</w:t>
      </w:r>
      <w:r>
        <w:t xml:space="preserve">.  </w:t>
      </w:r>
    </w:p>
    <w:p w14:paraId="78D44E4C" w14:textId="77777777" w:rsidR="004E3016" w:rsidRDefault="00431FCB" w:rsidP="00B85B3E">
      <w:pPr>
        <w:pStyle w:val="ParaBulleted"/>
      </w:pPr>
      <w:r>
        <w:t>Part 12 of the Criminal Justice Act 2003</w:t>
      </w:r>
      <w:r w:rsidR="00762E75">
        <w:t xml:space="preserve"> </w:t>
      </w:r>
      <w:r w:rsidR="00883B43">
        <w:t xml:space="preserve">(“the 2003 Act”) </w:t>
      </w:r>
      <w:r w:rsidR="00762E75">
        <w:t>which, amongst other things,</w:t>
      </w:r>
      <w:r>
        <w:t xml:space="preserve"> enables a criminal court, in England and Wales, to impose an extended sentence </w:t>
      </w:r>
      <w:r w:rsidR="00762E75">
        <w:t xml:space="preserve">of imprisonment </w:t>
      </w:r>
      <w:r>
        <w:t>on a</w:t>
      </w:r>
      <w:r w:rsidR="001D33B8">
        <w:t xml:space="preserve"> sex or violent</w:t>
      </w:r>
      <w:r>
        <w:t xml:space="preserve"> offender when certain conditions are met (section</w:t>
      </w:r>
      <w:r w:rsidR="007407A4">
        <w:t>s</w:t>
      </w:r>
      <w:r>
        <w:t xml:space="preserve"> 226A</w:t>
      </w:r>
      <w:r w:rsidR="007407A4">
        <w:t xml:space="preserve"> and 226B</w:t>
      </w:r>
      <w:r>
        <w:t>)</w:t>
      </w:r>
      <w:r w:rsidR="00D0665F">
        <w:t xml:space="preserve"> or a special custodial sentence for certain offenders of particular concern (section 236A).</w:t>
      </w:r>
    </w:p>
    <w:p w14:paraId="03CCBB17" w14:textId="77777777" w:rsidR="004E3016" w:rsidRDefault="004E3016" w:rsidP="00B85B3E">
      <w:pPr>
        <w:pStyle w:val="ParaBulleted"/>
      </w:pPr>
      <w:r>
        <w:t xml:space="preserve">Part 11 of the </w:t>
      </w:r>
      <w:r w:rsidR="00C05142">
        <w:t xml:space="preserve">1995 Act </w:t>
      </w:r>
      <w:r>
        <w:t xml:space="preserve">which, amongst other things, enables a criminal court, in Scotland, to impose an extended sentence on a sex or violent offender when certain conditions are met (sections 210A). </w:t>
      </w:r>
    </w:p>
    <w:p w14:paraId="60321009" w14:textId="77777777" w:rsidR="004E3016" w:rsidRDefault="004E3016" w:rsidP="00B85B3E">
      <w:pPr>
        <w:pStyle w:val="ParaBulleted"/>
      </w:pPr>
      <w:r>
        <w:t xml:space="preserve">Part </w:t>
      </w:r>
      <w:r w:rsidR="001D33B8">
        <w:t>2</w:t>
      </w:r>
      <w:r>
        <w:t xml:space="preserve"> of the Criminal </w:t>
      </w:r>
      <w:r w:rsidR="001D33B8">
        <w:t>Justice</w:t>
      </w:r>
      <w:r>
        <w:t xml:space="preserve"> (</w:t>
      </w:r>
      <w:r w:rsidR="001D33B8">
        <w:t>Northern Ireland</w:t>
      </w:r>
      <w:r>
        <w:t xml:space="preserve">) </w:t>
      </w:r>
      <w:r w:rsidR="001D33B8">
        <w:t>Order</w:t>
      </w:r>
      <w:r>
        <w:t xml:space="preserve"> </w:t>
      </w:r>
      <w:r w:rsidR="001D33B8">
        <w:t>2008</w:t>
      </w:r>
      <w:r w:rsidRPr="004E3016">
        <w:t xml:space="preserve"> </w:t>
      </w:r>
      <w:r w:rsidR="00C05142">
        <w:t xml:space="preserve">(“the 2008 Order”) </w:t>
      </w:r>
      <w:r>
        <w:t xml:space="preserve">which, amongst other things, enables a criminal court, in </w:t>
      </w:r>
      <w:r w:rsidR="001D33B8">
        <w:t>Northern Ireland</w:t>
      </w:r>
      <w:r>
        <w:t xml:space="preserve">, to impose an extended </w:t>
      </w:r>
      <w:r w:rsidR="001D33B8">
        <w:t xml:space="preserve">custodial </w:t>
      </w:r>
      <w:r>
        <w:t>sentence on a sex or violent offender when certain conditions are met (</w:t>
      </w:r>
      <w:r w:rsidR="001D33B8">
        <w:t>Article 14</w:t>
      </w:r>
      <w:r>
        <w:t xml:space="preserve">).    </w:t>
      </w:r>
    </w:p>
    <w:p w14:paraId="7B9E0953" w14:textId="77777777" w:rsidR="00913AC6" w:rsidRPr="0012659B" w:rsidRDefault="00913AC6" w:rsidP="00B85B3E">
      <w:pPr>
        <w:pStyle w:val="ParaBulleted"/>
      </w:pPr>
      <w:r>
        <w:t xml:space="preserve">Part 1 of the Serious Crime Act 2007 which makes provision for Serious Crime Prevention Orders (“SCPOs”). </w:t>
      </w:r>
      <w:r w:rsidRPr="00AB6AFA">
        <w:t>These orders are intended to be used against those involved in serious crime, with the terms attached to an order designed to protect the public by preventing, restricting or disrupting involvement in serious crime.</w:t>
      </w:r>
    </w:p>
    <w:p w14:paraId="78D8B01B" w14:textId="77777777" w:rsidR="0012659B" w:rsidRDefault="0012659B" w:rsidP="00B85B3E">
      <w:pPr>
        <w:pStyle w:val="ParaBulleted"/>
      </w:pPr>
      <w:r>
        <w:t xml:space="preserve">The Reinsurance (Acts of Terrorism) Act 1993 </w:t>
      </w:r>
      <w:r w:rsidR="009D6A72">
        <w:t xml:space="preserve">(“the 1993 Act”) </w:t>
      </w:r>
      <w:r w:rsidR="00553FED">
        <w:t xml:space="preserve">which authorises the payment of money provided by Parliament to enable the HM Treasury to act as reinsurer of last resort in respect of insurance for damage to commercial property arising from acts of terrorism. </w:t>
      </w:r>
    </w:p>
    <w:bookmarkStart w:id="17" w:name="_Toc410653886" w:displacedByCustomXml="next"/>
    <w:bookmarkStart w:id="18" w:name="_Toc2783484" w:displacedByCustomXml="next"/>
    <w:bookmarkStart w:id="19" w:name="_Toc416612130" w:displacedByCustomXml="next"/>
    <w:sdt>
      <w:sdtPr>
        <w:id w:val="263728"/>
        <w:lock w:val="sdtContentLocked"/>
        <w:placeholder>
          <w:docPart w:val="E981BF7FA6DB4EBF8FCB1771437805B3"/>
        </w:placeholder>
        <w:group/>
      </w:sdtPr>
      <w:sdtEndPr/>
      <w:sdtContent>
        <w:bookmarkStart w:id="20" w:name="_Toc418587924" w:displacedByCustomXml="prev"/>
        <w:bookmarkStart w:id="21" w:name="_Toc417648115" w:displacedByCustomXml="prev"/>
        <w:p w14:paraId="2BE8FEDC" w14:textId="77777777" w:rsidR="00E718E1" w:rsidRPr="00CA4237" w:rsidRDefault="00E718E1" w:rsidP="005E1288">
          <w:pPr>
            <w:pStyle w:val="Heading1"/>
            <w:keepNext/>
          </w:pPr>
          <w:r w:rsidRPr="00CA4237">
            <w:t>Territorial extent and application</w:t>
          </w:r>
        </w:p>
        <w:bookmarkEnd w:id="17" w:displacedByCustomXml="next"/>
      </w:sdtContent>
    </w:sdt>
    <w:bookmarkEnd w:id="18" w:displacedByCustomXml="prev"/>
    <w:bookmarkEnd w:id="20" w:displacedByCustomXml="prev"/>
    <w:bookmarkEnd w:id="21" w:displacedByCustomXml="prev"/>
    <w:bookmarkEnd w:id="19" w:displacedByCustomXml="prev"/>
    <w:p w14:paraId="24860BED" w14:textId="68944684" w:rsidR="00A67B15" w:rsidRDefault="006078D5" w:rsidP="00B76227">
      <w:pPr>
        <w:pStyle w:val="ParaNumbered"/>
        <w:rPr>
          <w:lang w:val="en-GB"/>
        </w:rPr>
      </w:pPr>
      <w:r>
        <w:rPr>
          <w:lang w:val="en-GB"/>
        </w:rPr>
        <w:t>Section</w:t>
      </w:r>
      <w:r w:rsidR="00B014B6">
        <w:rPr>
          <w:lang w:val="en-GB"/>
        </w:rPr>
        <w:t xml:space="preserve"> 26</w:t>
      </w:r>
      <w:r w:rsidR="00A67B15">
        <w:rPr>
          <w:lang w:val="en-GB"/>
        </w:rPr>
        <w:t xml:space="preserve"> sets out the territorial extent of the </w:t>
      </w:r>
      <w:r w:rsidR="00F93CD1">
        <w:rPr>
          <w:lang w:val="en-GB"/>
        </w:rPr>
        <w:t>Act</w:t>
      </w:r>
      <w:r w:rsidR="00A67B15">
        <w:rPr>
          <w:lang w:val="en-GB"/>
        </w:rPr>
        <w:t xml:space="preserve">, that is, the jurisdictions </w:t>
      </w:r>
      <w:r w:rsidR="00377934">
        <w:rPr>
          <w:lang w:val="en-GB"/>
        </w:rPr>
        <w:t>of</w:t>
      </w:r>
      <w:r w:rsidR="004649D5">
        <w:rPr>
          <w:lang w:val="en-GB"/>
        </w:rPr>
        <w:t xml:space="preserve"> </w:t>
      </w:r>
      <w:r w:rsidR="00A67B15">
        <w:rPr>
          <w:lang w:val="en-GB"/>
        </w:rPr>
        <w:t xml:space="preserve">which the provisions of the </w:t>
      </w:r>
      <w:r w:rsidR="00F93CD1">
        <w:rPr>
          <w:lang w:val="en-GB"/>
        </w:rPr>
        <w:t xml:space="preserve">Act </w:t>
      </w:r>
      <w:r w:rsidR="00A67B15">
        <w:rPr>
          <w:lang w:val="en-GB"/>
        </w:rPr>
        <w:t>form</w:t>
      </w:r>
      <w:r w:rsidR="00377934">
        <w:rPr>
          <w:lang w:val="en-GB"/>
        </w:rPr>
        <w:t>s part of the law</w:t>
      </w:r>
      <w:r w:rsidR="00A67B15">
        <w:rPr>
          <w:lang w:val="en-GB"/>
        </w:rPr>
        <w:t xml:space="preserve">. The extent of the </w:t>
      </w:r>
      <w:r w:rsidR="00F93CD1">
        <w:rPr>
          <w:lang w:val="en-GB"/>
        </w:rPr>
        <w:t xml:space="preserve">Act </w:t>
      </w:r>
      <w:r w:rsidR="00A67B15">
        <w:rPr>
          <w:lang w:val="en-GB"/>
        </w:rPr>
        <w:t>can be different from its application. Application is about where a provision of a</w:t>
      </w:r>
      <w:r w:rsidR="00B2341D">
        <w:rPr>
          <w:lang w:val="en-GB"/>
        </w:rPr>
        <w:t>n</w:t>
      </w:r>
      <w:r w:rsidR="00A67B15">
        <w:rPr>
          <w:lang w:val="en-GB"/>
        </w:rPr>
        <w:t xml:space="preserve"> </w:t>
      </w:r>
      <w:r w:rsidR="00F93CD1">
        <w:rPr>
          <w:lang w:val="en-GB"/>
        </w:rPr>
        <w:t xml:space="preserve">Act </w:t>
      </w:r>
      <w:r w:rsidR="00A67B15">
        <w:rPr>
          <w:lang w:val="en-GB"/>
        </w:rPr>
        <w:t>produces a practical effect.</w:t>
      </w:r>
    </w:p>
    <w:p w14:paraId="458439F2" w14:textId="77777777" w:rsidR="00A67B15" w:rsidRDefault="00A67B15" w:rsidP="00B76227">
      <w:pPr>
        <w:pStyle w:val="ParaNumbered"/>
        <w:rPr>
          <w:lang w:val="en-GB"/>
        </w:rPr>
      </w:pPr>
      <w:r>
        <w:rPr>
          <w:lang w:val="en-GB"/>
        </w:rPr>
        <w:t xml:space="preserve">Subject to a number of exceptions, the provisions of the </w:t>
      </w:r>
      <w:r w:rsidR="00F93CD1">
        <w:rPr>
          <w:lang w:val="en-GB"/>
        </w:rPr>
        <w:t xml:space="preserve">Act </w:t>
      </w:r>
      <w:r>
        <w:rPr>
          <w:lang w:val="en-GB"/>
        </w:rPr>
        <w:t>extend and apply to England and Wales, Scotland and Northern Ireland.</w:t>
      </w:r>
      <w:r w:rsidR="00640731">
        <w:rPr>
          <w:lang w:val="en-GB"/>
        </w:rPr>
        <w:t xml:space="preserve"> The provisions of the </w:t>
      </w:r>
      <w:r w:rsidR="00F93CD1">
        <w:rPr>
          <w:lang w:val="en-GB"/>
        </w:rPr>
        <w:t xml:space="preserve">Act </w:t>
      </w:r>
      <w:r w:rsidR="00640731">
        <w:rPr>
          <w:lang w:val="en-GB"/>
        </w:rPr>
        <w:t xml:space="preserve">with a more limited territorial extent </w:t>
      </w:r>
      <w:r w:rsidR="009D6A72">
        <w:rPr>
          <w:lang w:val="en-GB"/>
        </w:rPr>
        <w:t>and/</w:t>
      </w:r>
      <w:r w:rsidR="00640731">
        <w:rPr>
          <w:lang w:val="en-GB"/>
        </w:rPr>
        <w:t>or application are as follows:</w:t>
      </w:r>
    </w:p>
    <w:p w14:paraId="7CAFD140" w14:textId="77777777" w:rsidR="007C2CC0" w:rsidRPr="00C23D5E" w:rsidRDefault="007C2CC0" w:rsidP="00B85B3E">
      <w:pPr>
        <w:pStyle w:val="ParaBulleted"/>
        <w:rPr>
          <w:lang w:val="en-GB"/>
        </w:rPr>
      </w:pPr>
      <w:r>
        <w:t>The e</w:t>
      </w:r>
      <w:r w:rsidRPr="007C2CC0">
        <w:t>xten</w:t>
      </w:r>
      <w:r>
        <w:t>sion</w:t>
      </w:r>
      <w:r w:rsidRPr="007C2CC0">
        <w:t xml:space="preserve"> to Northern Ireland </w:t>
      </w:r>
      <w:r>
        <w:t xml:space="preserve">of the </w:t>
      </w:r>
      <w:r w:rsidRPr="007C2CC0">
        <w:t xml:space="preserve">provisions in section 30 of the </w:t>
      </w:r>
      <w:r>
        <w:t>2008</w:t>
      </w:r>
      <w:r w:rsidRPr="007C2CC0">
        <w:t xml:space="preserve"> Act</w:t>
      </w:r>
      <w:r w:rsidR="00433AE4">
        <w:t xml:space="preserve"> which</w:t>
      </w:r>
      <w:r w:rsidRPr="007C2CC0">
        <w:t xml:space="preserve"> requir</w:t>
      </w:r>
      <w:r w:rsidR="00433AE4">
        <w:t xml:space="preserve">e </w:t>
      </w:r>
      <w:r>
        <w:t>a court</w:t>
      </w:r>
      <w:r w:rsidRPr="007C2CC0">
        <w:t xml:space="preserve"> to treat a terrorist connection as an aggravating factor when sentencing</w:t>
      </w:r>
      <w:r>
        <w:t xml:space="preserve"> </w:t>
      </w:r>
      <w:r w:rsidR="00EA6707">
        <w:t>for</w:t>
      </w:r>
      <w:r w:rsidR="00EA6707" w:rsidRPr="007C2CC0">
        <w:t xml:space="preserve"> a specified non-terrorist offence</w:t>
      </w:r>
      <w:r w:rsidR="00EA6707">
        <w:t xml:space="preserve"> </w:t>
      </w:r>
      <w:r>
        <w:t>(</w:t>
      </w:r>
      <w:r w:rsidR="006078D5">
        <w:t>Section</w:t>
      </w:r>
      <w:r>
        <w:t xml:space="preserve"> </w:t>
      </w:r>
      <w:r w:rsidR="007D6C63">
        <w:t>8</w:t>
      </w:r>
      <w:r w:rsidR="00A1072F">
        <w:t>(2) and (3)</w:t>
      </w:r>
      <w:r>
        <w:t>) – extends to the whole of the UK but applies to Northern Ireland only;</w:t>
      </w:r>
    </w:p>
    <w:p w14:paraId="7FFB8A5E" w14:textId="77777777" w:rsidR="00C23D5E" w:rsidRPr="001877A5" w:rsidRDefault="00C23D5E" w:rsidP="00B85B3E">
      <w:pPr>
        <w:pStyle w:val="ParaBulleted"/>
        <w:rPr>
          <w:lang w:val="en-GB"/>
        </w:rPr>
      </w:pPr>
      <w:r>
        <w:t xml:space="preserve">The addition of </w:t>
      </w:r>
      <w:r w:rsidR="00741F48">
        <w:t xml:space="preserve">certain </w:t>
      </w:r>
      <w:r>
        <w:t>offence</w:t>
      </w:r>
      <w:r w:rsidR="00741F48">
        <w:t>s</w:t>
      </w:r>
      <w:r>
        <w:t xml:space="preserve"> to the list of offences where a court is required to consider whether there is a terrorist connection </w:t>
      </w:r>
      <w:r w:rsidR="00A1072F">
        <w:t>(</w:t>
      </w:r>
      <w:r w:rsidR="006078D5">
        <w:t>Section</w:t>
      </w:r>
      <w:r w:rsidR="00A1072F">
        <w:t xml:space="preserve"> </w:t>
      </w:r>
      <w:r w:rsidR="007D6C63">
        <w:t>8</w:t>
      </w:r>
      <w:r w:rsidR="00741F48">
        <w:t xml:space="preserve">(5) and </w:t>
      </w:r>
      <w:r w:rsidR="00A1072F">
        <w:t xml:space="preserve">(6)) </w:t>
      </w:r>
      <w:r>
        <w:t xml:space="preserve">– extends to the whole of the UK but </w:t>
      </w:r>
      <w:r w:rsidR="00741F48">
        <w:t xml:space="preserve">variously </w:t>
      </w:r>
      <w:r>
        <w:t>appl</w:t>
      </w:r>
      <w:r w:rsidR="00741F48">
        <w:t>y</w:t>
      </w:r>
      <w:r>
        <w:t xml:space="preserve"> to England</w:t>
      </w:r>
      <w:r w:rsidR="00741F48">
        <w:t>,</w:t>
      </w:r>
      <w:r>
        <w:t xml:space="preserve"> Wales and Northern Ireland only</w:t>
      </w:r>
      <w:r w:rsidR="00741F48">
        <w:t>, Scotland only or Northern Ireland only</w:t>
      </w:r>
      <w:r>
        <w:t>;</w:t>
      </w:r>
    </w:p>
    <w:p w14:paraId="6FF83DBE" w14:textId="77777777" w:rsidR="004046BC" w:rsidRDefault="00A1072F" w:rsidP="00B85B3E">
      <w:pPr>
        <w:pStyle w:val="ParaBulleted"/>
        <w:rPr>
          <w:lang w:val="en-GB"/>
        </w:rPr>
      </w:pPr>
      <w:r>
        <w:rPr>
          <w:lang w:val="en-GB"/>
        </w:rPr>
        <w:t xml:space="preserve">The amendments made to the provisions of the 2003 </w:t>
      </w:r>
      <w:r w:rsidR="001877A5">
        <w:rPr>
          <w:lang w:val="en-GB"/>
        </w:rPr>
        <w:t xml:space="preserve">Act </w:t>
      </w:r>
      <w:r>
        <w:rPr>
          <w:lang w:val="en-GB"/>
        </w:rPr>
        <w:t>in respect of extended determinate sentences and sentences for offenders of particular concern (</w:t>
      </w:r>
      <w:r w:rsidR="006078D5">
        <w:rPr>
          <w:lang w:val="en-GB"/>
        </w:rPr>
        <w:t>Section</w:t>
      </w:r>
      <w:r>
        <w:rPr>
          <w:lang w:val="en-GB"/>
        </w:rPr>
        <w:t xml:space="preserve"> </w:t>
      </w:r>
      <w:r w:rsidR="007D6C63">
        <w:rPr>
          <w:lang w:val="en-GB"/>
        </w:rPr>
        <w:t>9</w:t>
      </w:r>
      <w:r w:rsidR="00783CDD">
        <w:rPr>
          <w:lang w:val="en-GB"/>
        </w:rPr>
        <w:t xml:space="preserve"> and consequential amendments in </w:t>
      </w:r>
      <w:r w:rsidR="001D33B8">
        <w:rPr>
          <w:lang w:val="en-GB"/>
        </w:rPr>
        <w:t xml:space="preserve">Part 1 of </w:t>
      </w:r>
      <w:r w:rsidR="00783CDD">
        <w:rPr>
          <w:lang w:val="en-GB"/>
        </w:rPr>
        <w:t xml:space="preserve">Schedule </w:t>
      </w:r>
      <w:r w:rsidR="001D33B8">
        <w:rPr>
          <w:lang w:val="en-GB"/>
        </w:rPr>
        <w:t>4</w:t>
      </w:r>
      <w:r>
        <w:rPr>
          <w:lang w:val="en-GB"/>
        </w:rPr>
        <w:t>)</w:t>
      </w:r>
      <w:r w:rsidR="004046BC">
        <w:rPr>
          <w:lang w:val="en-GB"/>
        </w:rPr>
        <w:t xml:space="preserve"> – </w:t>
      </w:r>
      <w:r w:rsidR="00C23D5E">
        <w:rPr>
          <w:lang w:val="en-GB"/>
        </w:rPr>
        <w:t>extend and appl</w:t>
      </w:r>
      <w:r w:rsidR="001D33B8">
        <w:rPr>
          <w:lang w:val="en-GB"/>
        </w:rPr>
        <w:t>y</w:t>
      </w:r>
      <w:r w:rsidR="00C23D5E">
        <w:rPr>
          <w:lang w:val="en-GB"/>
        </w:rPr>
        <w:t xml:space="preserve"> to England and Wales only;</w:t>
      </w:r>
    </w:p>
    <w:p w14:paraId="21659D22" w14:textId="77777777" w:rsidR="001D33B8" w:rsidRDefault="001D33B8" w:rsidP="00B85B3E">
      <w:pPr>
        <w:pStyle w:val="ParaBulleted"/>
        <w:rPr>
          <w:lang w:val="en-GB"/>
        </w:rPr>
      </w:pPr>
      <w:r>
        <w:rPr>
          <w:lang w:val="en-GB"/>
        </w:rPr>
        <w:t>The amendments made to the provisions of the 1995 Act in respect of extended sentences (</w:t>
      </w:r>
      <w:r w:rsidR="006078D5">
        <w:rPr>
          <w:lang w:val="en-GB"/>
        </w:rPr>
        <w:t>Section</w:t>
      </w:r>
      <w:r>
        <w:rPr>
          <w:lang w:val="en-GB"/>
        </w:rPr>
        <w:t xml:space="preserve"> </w:t>
      </w:r>
      <w:r w:rsidR="007D6C63">
        <w:rPr>
          <w:lang w:val="en-GB"/>
        </w:rPr>
        <w:t>10</w:t>
      </w:r>
      <w:r>
        <w:rPr>
          <w:lang w:val="en-GB"/>
        </w:rPr>
        <w:t>) – extend and apply to Scotland only;</w:t>
      </w:r>
    </w:p>
    <w:p w14:paraId="5249E59C" w14:textId="77777777" w:rsidR="001D33B8" w:rsidRDefault="001D33B8" w:rsidP="00B85B3E">
      <w:pPr>
        <w:pStyle w:val="ParaBulleted"/>
        <w:rPr>
          <w:lang w:val="en-GB"/>
        </w:rPr>
      </w:pPr>
      <w:r>
        <w:rPr>
          <w:lang w:val="en-GB"/>
        </w:rPr>
        <w:t>The amendments made to the provisions of the 2008 Order in respect of</w:t>
      </w:r>
      <w:r w:rsidR="004649D5">
        <w:rPr>
          <w:lang w:val="en-GB"/>
        </w:rPr>
        <w:t xml:space="preserve"> extended custodial sentences (</w:t>
      </w:r>
      <w:r w:rsidR="006078D5">
        <w:rPr>
          <w:lang w:val="en-GB"/>
        </w:rPr>
        <w:t>Section</w:t>
      </w:r>
      <w:r>
        <w:rPr>
          <w:lang w:val="en-GB"/>
        </w:rPr>
        <w:t xml:space="preserve"> 1</w:t>
      </w:r>
      <w:r w:rsidR="007D6C63">
        <w:rPr>
          <w:lang w:val="en-GB"/>
        </w:rPr>
        <w:t>1</w:t>
      </w:r>
      <w:r>
        <w:rPr>
          <w:lang w:val="en-GB"/>
        </w:rPr>
        <w:t>), together with certain consequential amendments in Part 2 of Schedule 4 – extend and apply to Northern Ireland only;</w:t>
      </w:r>
    </w:p>
    <w:p w14:paraId="77FA7DB7" w14:textId="77777777" w:rsidR="00020D16" w:rsidRDefault="00C55F47" w:rsidP="00B85B3E">
      <w:pPr>
        <w:pStyle w:val="ParaBulleted"/>
        <w:rPr>
          <w:lang w:val="en-GB"/>
        </w:rPr>
      </w:pPr>
      <w:r>
        <w:rPr>
          <w:lang w:val="en-GB"/>
        </w:rPr>
        <w:t>The changes to the legislative framework governing the retention of fingerprints and DNA profiles</w:t>
      </w:r>
      <w:r w:rsidR="00855FE4">
        <w:rPr>
          <w:lang w:val="en-GB"/>
        </w:rPr>
        <w:t xml:space="preserve"> </w:t>
      </w:r>
      <w:r w:rsidR="00C23D5E">
        <w:rPr>
          <w:lang w:val="en-GB"/>
        </w:rPr>
        <w:t xml:space="preserve">- </w:t>
      </w:r>
      <w:r>
        <w:rPr>
          <w:lang w:val="en-GB"/>
        </w:rPr>
        <w:t xml:space="preserve">Schedule </w:t>
      </w:r>
      <w:r w:rsidR="001D33B8">
        <w:rPr>
          <w:lang w:val="en-GB"/>
        </w:rPr>
        <w:t>2</w:t>
      </w:r>
      <w:r w:rsidR="00C23D5E">
        <w:rPr>
          <w:lang w:val="en-GB"/>
        </w:rPr>
        <w:t xml:space="preserve"> amends s</w:t>
      </w:r>
      <w:r w:rsidR="009D6A72">
        <w:rPr>
          <w:lang w:val="en-GB"/>
        </w:rPr>
        <w:t>even</w:t>
      </w:r>
      <w:r w:rsidR="00C23D5E">
        <w:rPr>
          <w:lang w:val="en-GB"/>
        </w:rPr>
        <w:t xml:space="preserve"> enactments some of which extend and apply to </w:t>
      </w:r>
      <w:r w:rsidR="00A91118">
        <w:rPr>
          <w:lang w:val="en-GB"/>
        </w:rPr>
        <w:t>E</w:t>
      </w:r>
      <w:r w:rsidR="00C23D5E">
        <w:rPr>
          <w:lang w:val="en-GB"/>
        </w:rPr>
        <w:t xml:space="preserve">ngland and Wales, Scotland or Northern Ireland </w:t>
      </w:r>
      <w:r w:rsidR="00A91118">
        <w:rPr>
          <w:lang w:val="en-GB"/>
        </w:rPr>
        <w:t>only</w:t>
      </w:r>
      <w:r w:rsidR="00C23D5E">
        <w:rPr>
          <w:lang w:val="en-GB"/>
        </w:rPr>
        <w:t>;</w:t>
      </w:r>
    </w:p>
    <w:p w14:paraId="5FB5D2D5" w14:textId="77777777" w:rsidR="000D3F32" w:rsidRDefault="000E4B5E" w:rsidP="00B85B3E">
      <w:pPr>
        <w:pStyle w:val="ParaBulleted"/>
        <w:rPr>
          <w:lang w:val="en-GB"/>
        </w:rPr>
      </w:pPr>
      <w:r>
        <w:rPr>
          <w:lang w:val="en-GB"/>
        </w:rPr>
        <w:t xml:space="preserve">The amendments to the 1984 </w:t>
      </w:r>
      <w:r w:rsidR="009D6A72">
        <w:rPr>
          <w:lang w:val="en-GB"/>
        </w:rPr>
        <w:t xml:space="preserve">Act </w:t>
      </w:r>
      <w:r>
        <w:rPr>
          <w:lang w:val="en-GB"/>
        </w:rPr>
        <w:t>in respect of ATTROs</w:t>
      </w:r>
      <w:r w:rsidR="00C55F47">
        <w:rPr>
          <w:lang w:val="en-GB"/>
        </w:rPr>
        <w:t xml:space="preserve"> (</w:t>
      </w:r>
      <w:r w:rsidR="006078D5">
        <w:rPr>
          <w:lang w:val="en-GB"/>
        </w:rPr>
        <w:t>Section</w:t>
      </w:r>
      <w:r w:rsidR="00C55F47">
        <w:rPr>
          <w:lang w:val="en-GB"/>
        </w:rPr>
        <w:t xml:space="preserve"> </w:t>
      </w:r>
      <w:r w:rsidR="001D33B8">
        <w:rPr>
          <w:lang w:val="en-GB"/>
        </w:rPr>
        <w:t>1</w:t>
      </w:r>
      <w:r w:rsidR="007D6C63">
        <w:rPr>
          <w:lang w:val="en-GB"/>
        </w:rPr>
        <w:t>5</w:t>
      </w:r>
      <w:r w:rsidR="00C55F47">
        <w:rPr>
          <w:lang w:val="en-GB"/>
        </w:rPr>
        <w:t>)</w:t>
      </w:r>
      <w:r w:rsidR="00020D16">
        <w:rPr>
          <w:lang w:val="en-GB"/>
        </w:rPr>
        <w:t xml:space="preserve"> – </w:t>
      </w:r>
      <w:r>
        <w:rPr>
          <w:lang w:val="en-GB"/>
        </w:rPr>
        <w:t>extend and appl</w:t>
      </w:r>
      <w:r w:rsidR="00127524">
        <w:rPr>
          <w:lang w:val="en-GB"/>
        </w:rPr>
        <w:t>y</w:t>
      </w:r>
      <w:r>
        <w:rPr>
          <w:lang w:val="en-GB"/>
        </w:rPr>
        <w:t xml:space="preserve"> to England and Wales and Scotland only;</w:t>
      </w:r>
    </w:p>
    <w:p w14:paraId="5D66313C" w14:textId="77777777" w:rsidR="000D3F32" w:rsidRDefault="000D3F32" w:rsidP="00B85B3E">
      <w:pPr>
        <w:pStyle w:val="ParaBulleted"/>
        <w:rPr>
          <w:lang w:val="en-GB"/>
        </w:rPr>
      </w:pPr>
      <w:r>
        <w:rPr>
          <w:lang w:val="en-GB"/>
        </w:rPr>
        <w:t xml:space="preserve">Enabling local authorities to refer persons vulnerable to being drawn into terrorism to panels constituted under section 36 of the 2015 Act </w:t>
      </w:r>
      <w:r w:rsidR="007C2CC0">
        <w:rPr>
          <w:lang w:val="en-GB"/>
        </w:rPr>
        <w:t>(</w:t>
      </w:r>
      <w:r w:rsidR="006078D5">
        <w:rPr>
          <w:lang w:val="en-GB"/>
        </w:rPr>
        <w:t>Section</w:t>
      </w:r>
      <w:r w:rsidR="00B014B6">
        <w:rPr>
          <w:lang w:val="en-GB"/>
        </w:rPr>
        <w:t xml:space="preserve"> 20</w:t>
      </w:r>
      <w:r w:rsidR="007C2CC0">
        <w:rPr>
          <w:lang w:val="en-GB"/>
        </w:rPr>
        <w:t xml:space="preserve">) </w:t>
      </w:r>
      <w:r>
        <w:rPr>
          <w:lang w:val="en-GB"/>
        </w:rPr>
        <w:t>– extends and applies to England and Wales and Scotland only</w:t>
      </w:r>
      <w:r w:rsidR="00553FED">
        <w:rPr>
          <w:lang w:val="en-GB"/>
        </w:rPr>
        <w:t>;</w:t>
      </w:r>
    </w:p>
    <w:p w14:paraId="347BAE4D" w14:textId="77777777" w:rsidR="00553FED" w:rsidRDefault="00553FED" w:rsidP="00B85B3E">
      <w:pPr>
        <w:pStyle w:val="ParaBulleted"/>
        <w:rPr>
          <w:lang w:val="en-GB"/>
        </w:rPr>
      </w:pPr>
      <w:r>
        <w:rPr>
          <w:lang w:val="en-GB"/>
        </w:rPr>
        <w:t xml:space="preserve">The amendments to the 1993 </w:t>
      </w:r>
      <w:r w:rsidR="009D6A72">
        <w:rPr>
          <w:lang w:val="en-GB"/>
        </w:rPr>
        <w:t xml:space="preserve">Act </w:t>
      </w:r>
      <w:r>
        <w:rPr>
          <w:lang w:val="en-GB"/>
        </w:rPr>
        <w:t>(</w:t>
      </w:r>
      <w:r w:rsidR="006078D5">
        <w:rPr>
          <w:lang w:val="en-GB"/>
        </w:rPr>
        <w:t>Section</w:t>
      </w:r>
      <w:r w:rsidR="00B014B6">
        <w:rPr>
          <w:lang w:val="en-GB"/>
        </w:rPr>
        <w:t xml:space="preserve"> 21</w:t>
      </w:r>
      <w:r>
        <w:rPr>
          <w:lang w:val="en-GB"/>
        </w:rPr>
        <w:t>) – extend and appl</w:t>
      </w:r>
      <w:r w:rsidR="00127524">
        <w:rPr>
          <w:lang w:val="en-GB"/>
        </w:rPr>
        <w:t>y</w:t>
      </w:r>
      <w:r>
        <w:rPr>
          <w:lang w:val="en-GB"/>
        </w:rPr>
        <w:t xml:space="preserve"> to England and Wales and Scotland only.</w:t>
      </w:r>
    </w:p>
    <w:p w14:paraId="07DAA235" w14:textId="77777777" w:rsidR="00B2341D" w:rsidRPr="00B2341D" w:rsidRDefault="006078D5" w:rsidP="00B76227">
      <w:pPr>
        <w:pStyle w:val="ParaNumbered"/>
        <w:rPr>
          <w:lang w:val="en-GB"/>
        </w:rPr>
      </w:pPr>
      <w:r>
        <w:rPr>
          <w:lang w:val="en-GB"/>
        </w:rPr>
        <w:t>Section</w:t>
      </w:r>
      <w:r w:rsidR="00883B43">
        <w:rPr>
          <w:lang w:val="en-GB"/>
        </w:rPr>
        <w:t xml:space="preserve"> </w:t>
      </w:r>
      <w:r w:rsidR="007D6C63">
        <w:rPr>
          <w:lang w:val="en-GB"/>
        </w:rPr>
        <w:t>6</w:t>
      </w:r>
      <w:r w:rsidR="00883B43">
        <w:rPr>
          <w:lang w:val="en-GB"/>
        </w:rPr>
        <w:t xml:space="preserve"> extends extra-territorial jurisdiction for the offences provided for by section</w:t>
      </w:r>
      <w:r w:rsidR="00B014B6">
        <w:rPr>
          <w:lang w:val="en-GB"/>
        </w:rPr>
        <w:t>s</w:t>
      </w:r>
      <w:r w:rsidR="00883B43">
        <w:rPr>
          <w:lang w:val="en-GB"/>
        </w:rPr>
        <w:t xml:space="preserve"> </w:t>
      </w:r>
      <w:r w:rsidR="00B014B6">
        <w:rPr>
          <w:lang w:val="en-GB"/>
        </w:rPr>
        <w:t>12(1) and (1A)</w:t>
      </w:r>
      <w:r w:rsidR="000456DB">
        <w:rPr>
          <w:lang w:val="en-GB"/>
        </w:rPr>
        <w:t xml:space="preserve"> and</w:t>
      </w:r>
      <w:r w:rsidR="00B014B6">
        <w:rPr>
          <w:lang w:val="en-GB"/>
        </w:rPr>
        <w:t xml:space="preserve"> section </w:t>
      </w:r>
      <w:r w:rsidR="00883B43">
        <w:rPr>
          <w:lang w:val="en-GB"/>
        </w:rPr>
        <w:t>13 of the 2000 Act, section 2 of the 2006 Act and section 4 of the Explosive Substances Act 1883</w:t>
      </w:r>
      <w:r w:rsidR="00883B43" w:rsidRPr="00D5631B">
        <w:t xml:space="preserve"> </w:t>
      </w:r>
      <w:r w:rsidR="00883B43">
        <w:t xml:space="preserve">such </w:t>
      </w:r>
      <w:r w:rsidR="00883B43" w:rsidRPr="00EE0CDF">
        <w:t>that if an individual were to commit one of these offences in a foreign country, they would be liable under UK law in the same way as if they had committed the offence in the UK</w:t>
      </w:r>
      <w:r w:rsidR="00883B43">
        <w:t>.</w:t>
      </w:r>
      <w:r w:rsidR="00B014B6">
        <w:t xml:space="preserve"> Extra-territorial jurisdiction is limited in respect of the section 12</w:t>
      </w:r>
      <w:r w:rsidR="000456DB">
        <w:t>(1) and (1A)</w:t>
      </w:r>
      <w:r w:rsidR="00B014B6">
        <w:t xml:space="preserve"> and 13 offences to UK nationals and residents.</w:t>
      </w:r>
      <w:r w:rsidR="00B2341D">
        <w:t xml:space="preserve"> </w:t>
      </w:r>
    </w:p>
    <w:p w14:paraId="698D83BF" w14:textId="77777777" w:rsidR="00883B43" w:rsidRPr="00883B43" w:rsidRDefault="00B2341D" w:rsidP="00B76227">
      <w:pPr>
        <w:pStyle w:val="ParaNumbered"/>
        <w:rPr>
          <w:lang w:val="en-GB"/>
        </w:rPr>
      </w:pPr>
      <w:r>
        <w:lastRenderedPageBreak/>
        <w:t xml:space="preserve">Section 26(7) to (9) </w:t>
      </w:r>
      <w:r w:rsidRPr="000E7469">
        <w:t>confers power</w:t>
      </w:r>
      <w:r>
        <w:t>s</w:t>
      </w:r>
      <w:r w:rsidRPr="000E7469">
        <w:t xml:space="preserve"> to ex</w:t>
      </w:r>
      <w:r>
        <w:t xml:space="preserve">tend the application of amendments made by the Act to the 2003 Act and 2006 Act </w:t>
      </w:r>
      <w:r w:rsidRPr="000E7469">
        <w:t>to any of the Channel Islands</w:t>
      </w:r>
      <w:r>
        <w:t xml:space="preserve"> or</w:t>
      </w:r>
      <w:r w:rsidRPr="000E7469">
        <w:t xml:space="preserve"> the Isle of Man</w:t>
      </w:r>
      <w:r>
        <w:t>, and those made to the 2011 Act to the Isle of Man,</w:t>
      </w:r>
      <w:r w:rsidRPr="000E7469">
        <w:t xml:space="preserve"> by Order in</w:t>
      </w:r>
      <w:r>
        <w:t xml:space="preserve"> Council.</w:t>
      </w:r>
    </w:p>
    <w:bookmarkStart w:id="22" w:name="_Toc410653887" w:displacedByCustomXml="next"/>
    <w:bookmarkStart w:id="23" w:name="_Toc2783485" w:displacedByCustomXml="next"/>
    <w:bookmarkStart w:id="24" w:name="_Toc416612131" w:displacedByCustomXml="next"/>
    <w:sdt>
      <w:sdtPr>
        <w:id w:val="263729"/>
        <w:lock w:val="sdtContentLocked"/>
        <w:placeholder>
          <w:docPart w:val="E981BF7FA6DB4EBF8FCB1771437805B3"/>
        </w:placeholder>
        <w:group/>
      </w:sdtPr>
      <w:sdtEndPr/>
      <w:sdtContent>
        <w:bookmarkStart w:id="25" w:name="_Toc418587925" w:displacedByCustomXml="prev"/>
        <w:bookmarkStart w:id="26" w:name="_Toc417648116" w:displacedByCustomXml="prev"/>
        <w:p w14:paraId="750434F0" w14:textId="100126EE"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A67403">
                <w:t>Act</w:t>
              </w:r>
            </w:sdtContent>
          </w:sdt>
          <w:r w:rsidRPr="00CA4237">
            <w:t> </w:t>
          </w:r>
        </w:p>
        <w:bookmarkEnd w:id="22" w:displacedByCustomXml="next"/>
      </w:sdtContent>
    </w:sdt>
    <w:bookmarkEnd w:id="23" w:displacedByCustomXml="prev"/>
    <w:bookmarkEnd w:id="25" w:displacedByCustomXml="prev"/>
    <w:bookmarkEnd w:id="26" w:displacedByCustomXml="prev"/>
    <w:bookmarkEnd w:id="24" w:displacedByCustomXml="prev"/>
    <w:p w14:paraId="3D6FD35F" w14:textId="77777777" w:rsidR="00D91D85" w:rsidRDefault="00D91D85" w:rsidP="00D91D85">
      <w:pPr>
        <w:pStyle w:val="HSubheading2"/>
      </w:pPr>
      <w:bookmarkStart w:id="27" w:name="_Toc2783486"/>
      <w:bookmarkStart w:id="28" w:name="_Toc410653889"/>
      <w:bookmarkStart w:id="29" w:name="_Toc416612134"/>
      <w:bookmarkStart w:id="30" w:name="_Toc417648119"/>
      <w:bookmarkStart w:id="31" w:name="_Toc418587928"/>
      <w:r>
        <w:t>Part 1: Counter-terrorism</w:t>
      </w:r>
      <w:bookmarkEnd w:id="27"/>
      <w:r>
        <w:t xml:space="preserve"> </w:t>
      </w:r>
    </w:p>
    <w:p w14:paraId="060CCAD7" w14:textId="77777777" w:rsidR="00D91D85" w:rsidRPr="00D91D85" w:rsidRDefault="00D91D85" w:rsidP="00D91D85">
      <w:pPr>
        <w:pStyle w:val="HSubheading3"/>
      </w:pPr>
      <w:bookmarkStart w:id="32" w:name="_Toc2783487"/>
      <w:r>
        <w:t>Chapter 1: Terrorist offences</w:t>
      </w:r>
      <w:bookmarkEnd w:id="32"/>
    </w:p>
    <w:p w14:paraId="33CE6017" w14:textId="77777777" w:rsidR="00E718E1" w:rsidRPr="00CA4237" w:rsidRDefault="00B014B6" w:rsidP="001208B2">
      <w:pPr>
        <w:pStyle w:val="HSubheading4"/>
      </w:pPr>
      <w:bookmarkStart w:id="33" w:name="_Toc2783488"/>
      <w:r>
        <w:t>Section</w:t>
      </w:r>
      <w:r w:rsidR="00CE3859" w:rsidRPr="00CA4237">
        <w:t xml:space="preserve"> </w:t>
      </w:r>
      <w:r w:rsidR="00D61620">
        <w:t>1</w:t>
      </w:r>
      <w:r w:rsidR="00ED18AB" w:rsidRPr="00CA4237">
        <w:t xml:space="preserve">: </w:t>
      </w:r>
      <w:r w:rsidR="00A91F22">
        <w:t>Expressions of support for a proscribed organisation</w:t>
      </w:r>
      <w:bookmarkEnd w:id="28"/>
      <w:bookmarkEnd w:id="29"/>
      <w:bookmarkEnd w:id="30"/>
      <w:bookmarkEnd w:id="31"/>
      <w:bookmarkEnd w:id="33"/>
    </w:p>
    <w:p w14:paraId="0F491EDC" w14:textId="77777777" w:rsidR="00883B43" w:rsidRDefault="00B014B6" w:rsidP="00B76227">
      <w:pPr>
        <w:pStyle w:val="ParaNumbered"/>
        <w:rPr>
          <w:lang w:val="en-GB"/>
        </w:rPr>
      </w:pPr>
      <w:r>
        <w:rPr>
          <w:lang w:val="en-GB"/>
        </w:rPr>
        <w:t>Section</w:t>
      </w:r>
      <w:r w:rsidR="00883B43">
        <w:rPr>
          <w:lang w:val="en-GB"/>
        </w:rPr>
        <w:t xml:space="preserve"> 1 amends section 12 of the 2000 Act to make it an offence to express</w:t>
      </w:r>
      <w:r w:rsidR="00883B43" w:rsidRPr="007B3BE0">
        <w:rPr>
          <w:lang w:val="en-GB"/>
        </w:rPr>
        <w:t xml:space="preserve"> an opinion or belief that is supportive of a proscribed organisation </w:t>
      </w:r>
      <w:r w:rsidR="00883B43" w:rsidRPr="001D461A">
        <w:rPr>
          <w:lang w:val="en-GB"/>
        </w:rPr>
        <w:t>in circumstances where the perpetrator is reckless as to whether a person to whom the expression is directed will be encouraged to support a proscribed organisation</w:t>
      </w:r>
      <w:r w:rsidR="00883B43">
        <w:rPr>
          <w:lang w:val="en-GB"/>
        </w:rPr>
        <w:t>.</w:t>
      </w:r>
    </w:p>
    <w:p w14:paraId="0331A2DC" w14:textId="77777777" w:rsidR="00DA2ED1" w:rsidRDefault="00985771" w:rsidP="00B76227">
      <w:pPr>
        <w:pStyle w:val="ParaNumbered"/>
        <w:rPr>
          <w:lang w:val="en-GB"/>
        </w:rPr>
      </w:pPr>
      <w:r>
        <w:rPr>
          <w:lang w:val="en-GB"/>
        </w:rPr>
        <w:t xml:space="preserve">Under </w:t>
      </w:r>
      <w:r w:rsidR="00883B43">
        <w:rPr>
          <w:lang w:val="en-GB"/>
        </w:rPr>
        <w:t>section 3</w:t>
      </w:r>
      <w:r w:rsidR="00A91F22">
        <w:rPr>
          <w:lang w:val="en-GB"/>
        </w:rPr>
        <w:t xml:space="preserve"> of the 2000 Act</w:t>
      </w:r>
      <w:r>
        <w:rPr>
          <w:lang w:val="en-GB"/>
        </w:rPr>
        <w:t>, the Home Secretary may proscribe an organisation if she believes it is concerned with terrorism (</w:t>
      </w:r>
      <w:r w:rsidR="00D82398">
        <w:rPr>
          <w:lang w:val="en-GB"/>
        </w:rPr>
        <w:t xml:space="preserve">as defined in section 1 </w:t>
      </w:r>
      <w:r>
        <w:rPr>
          <w:lang w:val="en-GB"/>
        </w:rPr>
        <w:t>of 2000 Act), that is the organisation:</w:t>
      </w:r>
    </w:p>
    <w:p w14:paraId="22418999" w14:textId="77777777" w:rsidR="00985771" w:rsidRDefault="003F6202" w:rsidP="00B85B3E">
      <w:pPr>
        <w:pStyle w:val="ParaBulleted"/>
      </w:pPr>
      <w:r>
        <w:t>c</w:t>
      </w:r>
      <w:r w:rsidR="00985771">
        <w:t>ommits or participates in acts of terrorism;</w:t>
      </w:r>
    </w:p>
    <w:p w14:paraId="4748647D" w14:textId="77777777" w:rsidR="00985771" w:rsidRDefault="003F6202" w:rsidP="00B85B3E">
      <w:pPr>
        <w:pStyle w:val="ParaBulleted"/>
      </w:pPr>
      <w:r>
        <w:t>p</w:t>
      </w:r>
      <w:r w:rsidR="00985771">
        <w:t>repares for terrorism;</w:t>
      </w:r>
    </w:p>
    <w:p w14:paraId="3F43D8D7" w14:textId="77777777" w:rsidR="00985771" w:rsidRDefault="003F6202" w:rsidP="00B85B3E">
      <w:pPr>
        <w:pStyle w:val="ParaBulleted"/>
      </w:pPr>
      <w:r>
        <w:t>p</w:t>
      </w:r>
      <w:r w:rsidR="00985771">
        <w:t xml:space="preserve">romotes or encourages terrorism (including </w:t>
      </w:r>
      <w:r w:rsidR="00883B43">
        <w:t xml:space="preserve">through </w:t>
      </w:r>
      <w:r w:rsidR="00985771">
        <w:t>the unlawful glorification of terrorism); or</w:t>
      </w:r>
    </w:p>
    <w:p w14:paraId="28E28A3F" w14:textId="77777777" w:rsidR="00985771" w:rsidRDefault="003F6202" w:rsidP="00B85B3E">
      <w:pPr>
        <w:pStyle w:val="ParaBulleted"/>
      </w:pPr>
      <w:r>
        <w:t>i</w:t>
      </w:r>
      <w:r w:rsidR="00985771">
        <w:t>s otherwise concerned with terrorism.</w:t>
      </w:r>
    </w:p>
    <w:p w14:paraId="15DE5A12" w14:textId="277091BA" w:rsidR="00985771" w:rsidRDefault="00985771" w:rsidP="00B76227">
      <w:pPr>
        <w:pStyle w:val="ParaNumbered"/>
        <w:rPr>
          <w:lang w:val="en-GB"/>
        </w:rPr>
      </w:pPr>
      <w:r>
        <w:rPr>
          <w:lang w:val="en-GB"/>
        </w:rPr>
        <w:t xml:space="preserve">Proscribed terrorist organisations are listed in Schedule 2 to the </w:t>
      </w:r>
      <w:r w:rsidR="00D82398">
        <w:rPr>
          <w:lang w:val="en-GB"/>
        </w:rPr>
        <w:t>2000 Act. There are currently 74 proscribed international terrorist organisations (including Al Qa’ida, Boko Haram</w:t>
      </w:r>
      <w:r w:rsidR="00FE168B">
        <w:rPr>
          <w:lang w:val="en-GB"/>
        </w:rPr>
        <w:t>,</w:t>
      </w:r>
      <w:r w:rsidR="00D82398">
        <w:rPr>
          <w:lang w:val="en-GB"/>
        </w:rPr>
        <w:t xml:space="preserve"> Islamic State of Iraq and the Levant (ISIL</w:t>
      </w:r>
      <w:r w:rsidR="002B64B4">
        <w:rPr>
          <w:lang w:val="en-GB"/>
        </w:rPr>
        <w:t xml:space="preserve"> – also known a</w:t>
      </w:r>
      <w:r w:rsidR="00377934">
        <w:rPr>
          <w:lang w:val="en-GB"/>
        </w:rPr>
        <w:t>s</w:t>
      </w:r>
      <w:r w:rsidR="002B64B4">
        <w:rPr>
          <w:lang w:val="en-GB"/>
        </w:rPr>
        <w:t xml:space="preserve"> Daesh</w:t>
      </w:r>
      <w:r w:rsidR="00D82398">
        <w:rPr>
          <w:lang w:val="en-GB"/>
        </w:rPr>
        <w:t>)</w:t>
      </w:r>
      <w:r w:rsidR="00FE168B">
        <w:rPr>
          <w:lang w:val="en-GB"/>
        </w:rPr>
        <w:t xml:space="preserve"> and National Action</w:t>
      </w:r>
      <w:r w:rsidR="00D82398">
        <w:rPr>
          <w:lang w:val="en-GB"/>
        </w:rPr>
        <w:t xml:space="preserve">) and 14 organisations in Northern Ireland that were proscribed under earlier legislation. </w:t>
      </w:r>
    </w:p>
    <w:p w14:paraId="0E322D73" w14:textId="77777777" w:rsidR="00922110" w:rsidRDefault="00922110" w:rsidP="00015740">
      <w:pPr>
        <w:pStyle w:val="ParaNumbered"/>
        <w:rPr>
          <w:lang w:val="en-GB"/>
        </w:rPr>
      </w:pPr>
      <w:r>
        <w:rPr>
          <w:lang w:val="en-GB"/>
        </w:rPr>
        <w:t>S</w:t>
      </w:r>
      <w:r w:rsidR="00D82398">
        <w:rPr>
          <w:lang w:val="en-GB"/>
        </w:rPr>
        <w:t>ection 12</w:t>
      </w:r>
      <w:r w:rsidR="00B47446">
        <w:rPr>
          <w:lang w:val="en-GB"/>
        </w:rPr>
        <w:t>(1)</w:t>
      </w:r>
      <w:r w:rsidR="00D82398">
        <w:rPr>
          <w:lang w:val="en-GB"/>
        </w:rPr>
        <w:t xml:space="preserve"> of the 2000 Act </w:t>
      </w:r>
      <w:r>
        <w:rPr>
          <w:lang w:val="en-GB"/>
        </w:rPr>
        <w:t xml:space="preserve">provides </w:t>
      </w:r>
      <w:r w:rsidR="00015740">
        <w:rPr>
          <w:lang w:val="en-GB"/>
        </w:rPr>
        <w:t>that it is an offence to</w:t>
      </w:r>
      <w:r w:rsidR="00015740" w:rsidRPr="00015740">
        <w:rPr>
          <w:lang w:val="en-GB"/>
        </w:rPr>
        <w:t xml:space="preserve"> </w:t>
      </w:r>
      <w:r w:rsidR="00015740">
        <w:rPr>
          <w:lang w:val="en-GB"/>
        </w:rPr>
        <w:t xml:space="preserve">invite support for a proscribed organisation (and the support is not, or is not restricted to the provision of money or other property – such conduct is covered by the separate </w:t>
      </w:r>
      <w:r w:rsidR="000F00C4">
        <w:rPr>
          <w:lang w:val="en-GB"/>
        </w:rPr>
        <w:t>fund-raising</w:t>
      </w:r>
      <w:r w:rsidR="00015740">
        <w:rPr>
          <w:lang w:val="en-GB"/>
        </w:rPr>
        <w:t xml:space="preserve"> offence in section 15 of the 2000 Act).</w:t>
      </w:r>
    </w:p>
    <w:p w14:paraId="36063E24" w14:textId="77777777" w:rsidR="00D07685" w:rsidRDefault="00F11443" w:rsidP="00B76227">
      <w:pPr>
        <w:pStyle w:val="ParaNumbered"/>
        <w:rPr>
          <w:lang w:val="en-GB"/>
        </w:rPr>
      </w:pPr>
      <w:r>
        <w:rPr>
          <w:lang w:val="en-GB"/>
        </w:rPr>
        <w:t xml:space="preserve">The scope of the section 12(1) offence was considered by the Court of Appeal in the case of R v Choudhary and Rahman </w:t>
      </w:r>
      <w:hyperlink r:id="rId16" w:history="1">
        <w:r w:rsidRPr="00F11443">
          <w:rPr>
            <w:rStyle w:val="Hyperlink"/>
            <w:lang w:val="en-GB"/>
          </w:rPr>
          <w:t>[2016] EWCA Crim 61</w:t>
        </w:r>
      </w:hyperlink>
      <w:r>
        <w:rPr>
          <w:lang w:val="en-GB"/>
        </w:rPr>
        <w:t xml:space="preserve">. The Court of Appeal was clear that a central ingredient of the offence was inviting support from third parties for a proscribed organisation and that the offence “does not prohibit the holding of opinions or beliefs supportive of a proscribed organisation; or the expression of those opinions or beliefs” (paragraph 35 of the judgment). </w:t>
      </w:r>
      <w:r w:rsidR="009446C2">
        <w:rPr>
          <w:lang w:val="en-GB"/>
        </w:rPr>
        <w:t xml:space="preserve">This </w:t>
      </w:r>
      <w:r w:rsidR="008056C0">
        <w:rPr>
          <w:lang w:val="en-GB"/>
        </w:rPr>
        <w:t>section</w:t>
      </w:r>
      <w:r w:rsidR="009446C2">
        <w:rPr>
          <w:lang w:val="en-GB"/>
        </w:rPr>
        <w:t xml:space="preserve"> therefore provide</w:t>
      </w:r>
      <w:r w:rsidR="00015740">
        <w:rPr>
          <w:lang w:val="en-GB"/>
        </w:rPr>
        <w:t>s</w:t>
      </w:r>
      <w:r w:rsidR="009446C2">
        <w:rPr>
          <w:lang w:val="en-GB"/>
        </w:rPr>
        <w:t xml:space="preserve"> for a new offence which criminalises the expression of an opinion or belief that is supportive of a proscribed organisation (the </w:t>
      </w:r>
      <w:r w:rsidR="009446C2">
        <w:rPr>
          <w:i/>
          <w:lang w:val="en-GB"/>
        </w:rPr>
        <w:t>actus reus</w:t>
      </w:r>
      <w:r w:rsidR="0081680F">
        <w:rPr>
          <w:lang w:val="en-GB"/>
        </w:rPr>
        <w:t xml:space="preserve"> or criminal act) in circumstances where the perpetrator</w:t>
      </w:r>
      <w:r w:rsidR="007D4823">
        <w:rPr>
          <w:lang w:val="en-GB"/>
        </w:rPr>
        <w:t xml:space="preserve"> is reckless as to whether a person to whom the expression is directed will be encouraged to support a proscribed organisation (the </w:t>
      </w:r>
      <w:r w:rsidR="007D4823">
        <w:rPr>
          <w:i/>
          <w:lang w:val="en-GB"/>
        </w:rPr>
        <w:t xml:space="preserve">mens rea </w:t>
      </w:r>
      <w:r w:rsidR="00257A21">
        <w:rPr>
          <w:lang w:val="en-GB"/>
        </w:rPr>
        <w:t xml:space="preserve">or mental element). The recklessness test is a </w:t>
      </w:r>
      <w:r w:rsidR="00015740">
        <w:rPr>
          <w:lang w:val="en-GB"/>
        </w:rPr>
        <w:t>sub</w:t>
      </w:r>
      <w:r w:rsidR="00257A21">
        <w:rPr>
          <w:lang w:val="en-GB"/>
        </w:rPr>
        <w:t>jective one</w:t>
      </w:r>
      <w:r w:rsidR="00D07685">
        <w:rPr>
          <w:lang w:val="en-GB"/>
        </w:rPr>
        <w:t xml:space="preserve">, </w:t>
      </w:r>
      <w:r w:rsidR="00015740" w:rsidRPr="001D461A">
        <w:rPr>
          <w:lang w:val="en-GB"/>
        </w:rPr>
        <w:t>requiring that the perpetrator be aware of the risk</w:t>
      </w:r>
      <w:r w:rsidR="00015740">
        <w:rPr>
          <w:lang w:val="en-GB"/>
        </w:rPr>
        <w:t>.</w:t>
      </w:r>
      <w:r w:rsidR="00D07685">
        <w:rPr>
          <w:lang w:val="en-GB"/>
        </w:rPr>
        <w:t xml:space="preserve"> </w:t>
      </w:r>
      <w:r w:rsidR="007D4823">
        <w:rPr>
          <w:lang w:val="en-GB"/>
        </w:rPr>
        <w:t xml:space="preserve">The new offence, as with the section 12(1) offence, is not subject to a minimum number of people to whom the expression is directed, nor is it limited in terms of </w:t>
      </w:r>
      <w:r w:rsidR="00574FA4">
        <w:rPr>
          <w:lang w:val="en-GB"/>
        </w:rPr>
        <w:t>applying</w:t>
      </w:r>
      <w:r w:rsidR="007D4823">
        <w:rPr>
          <w:lang w:val="en-GB"/>
        </w:rPr>
        <w:t xml:space="preserve"> only to expressions in a public place. The new offence is subject to the </w:t>
      </w:r>
      <w:r w:rsidR="007D4823">
        <w:rPr>
          <w:lang w:val="en-GB"/>
        </w:rPr>
        <w:lastRenderedPageBreak/>
        <w:t>same maximum penalty as the existing section 12 offences</w:t>
      </w:r>
      <w:r w:rsidR="00015740">
        <w:rPr>
          <w:lang w:val="en-GB"/>
        </w:rPr>
        <w:t>;</w:t>
      </w:r>
      <w:r w:rsidR="00015740" w:rsidRPr="00015740">
        <w:rPr>
          <w:lang w:val="en-GB"/>
        </w:rPr>
        <w:t xml:space="preserve"> </w:t>
      </w:r>
      <w:r w:rsidR="00015740" w:rsidRPr="007E23BB">
        <w:rPr>
          <w:lang w:val="en-GB"/>
        </w:rPr>
        <w:t>that is, ten years’ imprisonment (section 12(6))</w:t>
      </w:r>
      <w:r w:rsidR="007D4823">
        <w:rPr>
          <w:lang w:val="en-GB"/>
        </w:rPr>
        <w:t xml:space="preserve">. </w:t>
      </w:r>
    </w:p>
    <w:p w14:paraId="288AA8BF" w14:textId="77777777" w:rsidR="00D07685" w:rsidRPr="00CA4237" w:rsidRDefault="008242BC" w:rsidP="00D07685">
      <w:pPr>
        <w:pStyle w:val="HSubheading4"/>
      </w:pPr>
      <w:bookmarkStart w:id="34" w:name="_Toc2783489"/>
      <w:r>
        <w:t>Section</w:t>
      </w:r>
      <w:r w:rsidR="00D07685" w:rsidRPr="00CA4237">
        <w:t xml:space="preserve"> </w:t>
      </w:r>
      <w:r w:rsidR="00D61620">
        <w:t>2</w:t>
      </w:r>
      <w:r w:rsidR="00D07685" w:rsidRPr="00CA4237">
        <w:t xml:space="preserve">: </w:t>
      </w:r>
      <w:r w:rsidR="001D69A4">
        <w:t>Publi</w:t>
      </w:r>
      <w:r w:rsidR="00D61620">
        <w:t>cation of images</w:t>
      </w:r>
      <w:r w:rsidR="007B242A">
        <w:t xml:space="preserve"> and seizure of </w:t>
      </w:r>
      <w:r w:rsidR="00173831">
        <w:t>articles</w:t>
      </w:r>
      <w:bookmarkEnd w:id="34"/>
    </w:p>
    <w:p w14:paraId="6A786DAB" w14:textId="77777777" w:rsidR="00015740" w:rsidRDefault="008242BC" w:rsidP="00B76227">
      <w:pPr>
        <w:pStyle w:val="ParaNumbered"/>
        <w:rPr>
          <w:lang w:val="en-GB"/>
        </w:rPr>
      </w:pPr>
      <w:r>
        <w:rPr>
          <w:lang w:val="en-GB"/>
        </w:rPr>
        <w:t>Section</w:t>
      </w:r>
      <w:r w:rsidR="00015740">
        <w:rPr>
          <w:lang w:val="en-GB"/>
        </w:rPr>
        <w:t xml:space="preserve"> 2 amends section 13 of the 2000 Act to create a new offence criminalising the publication by a person of an image (whether </w:t>
      </w:r>
      <w:r w:rsidR="000E5D6B">
        <w:rPr>
          <w:lang w:val="en-GB"/>
        </w:rPr>
        <w:t xml:space="preserve">a </w:t>
      </w:r>
      <w:r w:rsidR="00015740">
        <w:rPr>
          <w:lang w:val="en-GB"/>
        </w:rPr>
        <w:t xml:space="preserve">still or moving image) of an item of clothing or an article </w:t>
      </w:r>
      <w:r w:rsidR="00FE168B">
        <w:rPr>
          <w:lang w:val="en-GB"/>
        </w:rPr>
        <w:t xml:space="preserve">(such as a flag) </w:t>
      </w:r>
      <w:r w:rsidR="00015740">
        <w:rPr>
          <w:lang w:val="en-GB"/>
        </w:rPr>
        <w:t>in such a way or in such circumstances as to arouse reasonable suspicion that the person is a member or supporter of a proscribed organisation.</w:t>
      </w:r>
      <w:r w:rsidR="000E5D6B" w:rsidRPr="000E5D6B">
        <w:rPr>
          <w:lang w:val="en-GB"/>
        </w:rPr>
        <w:t xml:space="preserve"> </w:t>
      </w:r>
      <w:r w:rsidR="000E5D6B">
        <w:rPr>
          <w:lang w:val="en-GB"/>
        </w:rPr>
        <w:t xml:space="preserve">It also confers a power on the police </w:t>
      </w:r>
      <w:r w:rsidR="00CB2EB3">
        <w:rPr>
          <w:lang w:val="en-GB"/>
        </w:rPr>
        <w:t xml:space="preserve">to seize </w:t>
      </w:r>
      <w:r w:rsidR="000E5D6B">
        <w:rPr>
          <w:lang w:val="en-GB"/>
        </w:rPr>
        <w:t xml:space="preserve">clothing or </w:t>
      </w:r>
      <w:r w:rsidR="00CB2EB3">
        <w:rPr>
          <w:lang w:val="en-GB"/>
        </w:rPr>
        <w:t xml:space="preserve">other </w:t>
      </w:r>
      <w:r w:rsidR="007B242A">
        <w:rPr>
          <w:lang w:val="en-GB"/>
        </w:rPr>
        <w:t>articles</w:t>
      </w:r>
      <w:r w:rsidR="00CB2EB3">
        <w:rPr>
          <w:lang w:val="en-GB"/>
        </w:rPr>
        <w:t xml:space="preserve"> </w:t>
      </w:r>
      <w:r w:rsidR="004B0C42">
        <w:rPr>
          <w:lang w:val="en-GB"/>
        </w:rPr>
        <w:t xml:space="preserve">as evidence </w:t>
      </w:r>
      <w:r w:rsidR="00CB2EB3">
        <w:rPr>
          <w:lang w:val="en-GB"/>
        </w:rPr>
        <w:t xml:space="preserve">in relation to </w:t>
      </w:r>
      <w:r w:rsidR="00DB1878">
        <w:rPr>
          <w:lang w:val="en-GB"/>
        </w:rPr>
        <w:t xml:space="preserve">the existing </w:t>
      </w:r>
      <w:r w:rsidR="00CB2EB3">
        <w:rPr>
          <w:lang w:val="en-GB"/>
        </w:rPr>
        <w:t>section 13</w:t>
      </w:r>
      <w:r w:rsidR="000E39D1">
        <w:rPr>
          <w:lang w:val="en-GB"/>
        </w:rPr>
        <w:t>(1)</w:t>
      </w:r>
      <w:r w:rsidR="00CB2EB3">
        <w:rPr>
          <w:lang w:val="en-GB"/>
        </w:rPr>
        <w:t xml:space="preserve"> offence</w:t>
      </w:r>
      <w:r w:rsidR="000E5D6B">
        <w:rPr>
          <w:lang w:val="en-GB"/>
        </w:rPr>
        <w:t>.</w:t>
      </w:r>
    </w:p>
    <w:p w14:paraId="2914217F" w14:textId="77777777" w:rsidR="001D69A4" w:rsidRDefault="001D69A4" w:rsidP="00B76227">
      <w:pPr>
        <w:pStyle w:val="ParaNumbered"/>
        <w:rPr>
          <w:lang w:val="en-GB"/>
        </w:rPr>
      </w:pPr>
      <w:r>
        <w:rPr>
          <w:lang w:val="en-GB"/>
        </w:rPr>
        <w:t>Section 13</w:t>
      </w:r>
      <w:r w:rsidR="00CB2EB3">
        <w:rPr>
          <w:lang w:val="en-GB"/>
        </w:rPr>
        <w:t>(1)</w:t>
      </w:r>
      <w:r>
        <w:rPr>
          <w:lang w:val="en-GB"/>
        </w:rPr>
        <w:t xml:space="preserve"> of the 2000 Act makes it an offence to wear clothing, or wear, carry or display articles in </w:t>
      </w:r>
      <w:r w:rsidR="00C14F30">
        <w:rPr>
          <w:lang w:val="en-GB"/>
        </w:rPr>
        <w:t xml:space="preserve">a </w:t>
      </w:r>
      <w:r>
        <w:rPr>
          <w:lang w:val="en-GB"/>
        </w:rPr>
        <w:t xml:space="preserve">public </w:t>
      </w:r>
      <w:r w:rsidR="00C14F30">
        <w:rPr>
          <w:lang w:val="en-GB"/>
        </w:rPr>
        <w:t xml:space="preserve">place </w:t>
      </w:r>
      <w:r>
        <w:rPr>
          <w:lang w:val="en-GB"/>
        </w:rPr>
        <w:t xml:space="preserve">in such a way or in such circumstances as </w:t>
      </w:r>
      <w:r w:rsidR="00C14F30">
        <w:rPr>
          <w:lang w:val="en-GB"/>
        </w:rPr>
        <w:t xml:space="preserve">to </w:t>
      </w:r>
      <w:r>
        <w:rPr>
          <w:lang w:val="en-GB"/>
        </w:rPr>
        <w:t xml:space="preserve">arouse reasonable suspicion that an individual is a member or supporter of the proscribed organisation. </w:t>
      </w:r>
      <w:r w:rsidR="00C14F30">
        <w:rPr>
          <w:lang w:val="en-GB"/>
        </w:rPr>
        <w:t xml:space="preserve">Section 121 defines a public place as “a place to which members of the public have or are permitted to have access whether or not for payment”. </w:t>
      </w:r>
    </w:p>
    <w:p w14:paraId="0455DFF4" w14:textId="77777777" w:rsidR="001D69A4" w:rsidRDefault="00015740" w:rsidP="00B76227">
      <w:pPr>
        <w:pStyle w:val="ParaNumbered"/>
        <w:rPr>
          <w:lang w:val="en-GB"/>
        </w:rPr>
      </w:pPr>
      <w:r>
        <w:rPr>
          <w:lang w:val="en-GB"/>
        </w:rPr>
        <w:t>T</w:t>
      </w:r>
      <w:r w:rsidR="00904FDD">
        <w:rPr>
          <w:lang w:val="en-GB"/>
        </w:rPr>
        <w:t xml:space="preserve">he new offence </w:t>
      </w:r>
      <w:r w:rsidR="00BC4FE0">
        <w:rPr>
          <w:lang w:val="en-GB"/>
        </w:rPr>
        <w:t xml:space="preserve">(inserted by subsection (3)) </w:t>
      </w:r>
      <w:r w:rsidR="00904FDD">
        <w:rPr>
          <w:lang w:val="en-GB"/>
        </w:rPr>
        <w:t xml:space="preserve">will </w:t>
      </w:r>
      <w:r w:rsidR="00574FA4">
        <w:rPr>
          <w:lang w:val="en-GB"/>
        </w:rPr>
        <w:t>apply</w:t>
      </w:r>
      <w:r w:rsidR="00904FDD">
        <w:rPr>
          <w:lang w:val="en-GB"/>
        </w:rPr>
        <w:t xml:space="preserve"> where an image of the item is published in such a way that the image is accessible to the public. This would, for example, cover a person uploading to social media a photograph of himself</w:t>
      </w:r>
      <w:r w:rsidR="003F6202">
        <w:rPr>
          <w:lang w:val="en-GB"/>
        </w:rPr>
        <w:t xml:space="preserve"> or herself</w:t>
      </w:r>
      <w:r w:rsidR="00904FDD">
        <w:rPr>
          <w:lang w:val="en-GB"/>
        </w:rPr>
        <w:t>, taken in his bedroom, which includes in the background an ISIS flag. It is not clear that the existing offence at section 13 would cover these circumstances</w:t>
      </w:r>
      <w:r w:rsidR="00AC51FE">
        <w:rPr>
          <w:lang w:val="en-GB"/>
        </w:rPr>
        <w:t xml:space="preserve"> given the definition of</w:t>
      </w:r>
      <w:r w:rsidR="00904FDD">
        <w:rPr>
          <w:lang w:val="en-GB"/>
        </w:rPr>
        <w:t xml:space="preserve"> a public place </w:t>
      </w:r>
      <w:r w:rsidR="00AC51FE">
        <w:rPr>
          <w:lang w:val="en-GB"/>
        </w:rPr>
        <w:t>in</w:t>
      </w:r>
      <w:r w:rsidR="00904FDD">
        <w:rPr>
          <w:lang w:val="en-GB"/>
        </w:rPr>
        <w:t xml:space="preserve"> section 121. The new offence is subject to the same maximum penalty as the existing section 13 offence</w:t>
      </w:r>
      <w:r>
        <w:rPr>
          <w:lang w:val="en-GB"/>
        </w:rPr>
        <w:t>; that is, six months’ imprisonment (section 13(3)).</w:t>
      </w:r>
    </w:p>
    <w:p w14:paraId="6D7D4CCF" w14:textId="77777777" w:rsidR="00DB1878" w:rsidRDefault="00CB2EB3" w:rsidP="00B76227">
      <w:pPr>
        <w:pStyle w:val="ParaNumbered"/>
        <w:rPr>
          <w:lang w:val="en-GB"/>
        </w:rPr>
      </w:pPr>
      <w:r>
        <w:rPr>
          <w:lang w:val="en-GB"/>
        </w:rPr>
        <w:t>Subsection (4) confer</w:t>
      </w:r>
      <w:r w:rsidR="00BC4FE0">
        <w:rPr>
          <w:lang w:val="en-GB"/>
        </w:rPr>
        <w:t>s</w:t>
      </w:r>
      <w:r>
        <w:rPr>
          <w:lang w:val="en-GB"/>
        </w:rPr>
        <w:t xml:space="preserve"> a power on </w:t>
      </w:r>
      <w:r w:rsidR="00DB1878">
        <w:rPr>
          <w:lang w:val="en-GB"/>
        </w:rPr>
        <w:t>a constable</w:t>
      </w:r>
      <w:r>
        <w:rPr>
          <w:lang w:val="en-GB"/>
        </w:rPr>
        <w:t xml:space="preserve"> to seize an item of clothing (outer garments only) or other article, such as a flag or banner, if they reasonably suspect that the item is evidence of an offence under section 13(1), and the officer is satisfied </w:t>
      </w:r>
      <w:r w:rsidR="00F51A53">
        <w:rPr>
          <w:lang w:val="en-GB"/>
        </w:rPr>
        <w:t xml:space="preserve">that it is necessary to seize it to preserve it as evidence. </w:t>
      </w:r>
    </w:p>
    <w:p w14:paraId="7AF891BD" w14:textId="77777777" w:rsidR="00DB1878" w:rsidRPr="00AB576F" w:rsidRDefault="00DB1878" w:rsidP="00AB576F">
      <w:pPr>
        <w:pStyle w:val="ParaNumbered"/>
        <w:rPr>
          <w:rFonts w:eastAsia="Times New Roman" w:cs="Arial"/>
          <w:szCs w:val="20"/>
          <w:lang w:eastAsia="en-GB" w:bidi="ar-SA"/>
        </w:rPr>
      </w:pPr>
      <w:r w:rsidRPr="00AB576F">
        <w:rPr>
          <w:rFonts w:eastAsia="Times New Roman" w:cs="Arial"/>
          <w:szCs w:val="20"/>
          <w:lang w:eastAsia="en-GB" w:bidi="ar-SA"/>
        </w:rPr>
        <w:t xml:space="preserve">The power would support the policing of public gatherings at which people display articles, or wear clothes or articles, which may arouse a reasonable suspicion that they are members or supporters of a proscribed organisation. In some cases, the circumstances may be such that the conditions for arrest under the power in section 24 of PACE are not satisfied, in which case the power in section 32 of that Act to seize evidence is unavailable because that is contingent on a person having been arrested. In other cases, the conditions for an arrest (and subsequent evidence seizure) may be satisfied, but police may decide, in all the circumstances, that an arrest would not be an appropriate course of action. Instead, the police may choose to report a person for summons; that is, the police provide information which alleges the crime before a magistrate, resulting in a summons being issued, which requires the accused to attend court on a specified day to answer the allegations in the information. In these circumstances, where no arrest is made at the time of the alleged offence, the new power confers statutory authority for evidence seizure. </w:t>
      </w:r>
    </w:p>
    <w:p w14:paraId="2CFBF945" w14:textId="77777777" w:rsidR="00020D16" w:rsidRPr="00CA4237" w:rsidRDefault="008242BC" w:rsidP="00020D16">
      <w:pPr>
        <w:pStyle w:val="HSubheading4"/>
      </w:pPr>
      <w:bookmarkStart w:id="35" w:name="_Toc2783490"/>
      <w:r>
        <w:t>Section</w:t>
      </w:r>
      <w:r w:rsidR="00020D16" w:rsidRPr="00CA4237">
        <w:t xml:space="preserve"> </w:t>
      </w:r>
      <w:r w:rsidR="004C3644">
        <w:t>3</w:t>
      </w:r>
      <w:r w:rsidR="00020D16" w:rsidRPr="00CA4237">
        <w:t xml:space="preserve">: </w:t>
      </w:r>
      <w:r w:rsidR="00020D16">
        <w:t>Obtaining or viewing material over the internet</w:t>
      </w:r>
      <w:bookmarkEnd w:id="35"/>
    </w:p>
    <w:p w14:paraId="59969E69" w14:textId="77777777" w:rsidR="00015740" w:rsidRDefault="008242BC" w:rsidP="00B76227">
      <w:pPr>
        <w:pStyle w:val="ParaNumbered"/>
        <w:rPr>
          <w:lang w:val="en-GB"/>
        </w:rPr>
      </w:pPr>
      <w:r>
        <w:rPr>
          <w:lang w:val="en-GB"/>
        </w:rPr>
        <w:t>Section</w:t>
      </w:r>
      <w:r w:rsidR="00015740">
        <w:rPr>
          <w:lang w:val="en-GB"/>
        </w:rPr>
        <w:t xml:space="preserve"> 3 amends section 5</w:t>
      </w:r>
      <w:r w:rsidR="00FE168B">
        <w:rPr>
          <w:lang w:val="en-GB"/>
        </w:rPr>
        <w:t>8</w:t>
      </w:r>
      <w:r w:rsidR="00015740">
        <w:rPr>
          <w:lang w:val="en-GB"/>
        </w:rPr>
        <w:t xml:space="preserve"> of the 2000 Act to make it an offence </w:t>
      </w:r>
      <w:r w:rsidR="000F00C4">
        <w:rPr>
          <w:lang w:val="en-GB"/>
        </w:rPr>
        <w:t>to view</w:t>
      </w:r>
      <w:r w:rsidR="004B0C42">
        <w:rPr>
          <w:lang w:val="en-GB"/>
        </w:rPr>
        <w:t xml:space="preserve"> by means of the internet</w:t>
      </w:r>
      <w:r w:rsidR="00015740">
        <w:rPr>
          <w:lang w:val="en-GB"/>
        </w:rPr>
        <w:t xml:space="preserve"> a document or record of information of a kind likely to be useful to a person committing or preparing an act of terrorism, </w:t>
      </w:r>
      <w:r w:rsidR="004B0C42">
        <w:rPr>
          <w:lang w:val="en-GB"/>
        </w:rPr>
        <w:t xml:space="preserve">and to clarify the application of the existing section 58 offence </w:t>
      </w:r>
      <w:r w:rsidR="00BF14D8">
        <w:rPr>
          <w:lang w:val="en-GB"/>
        </w:rPr>
        <w:t xml:space="preserve">in relation </w:t>
      </w:r>
      <w:r w:rsidR="004B0C42">
        <w:rPr>
          <w:lang w:val="en-GB"/>
        </w:rPr>
        <w:t>to online activity</w:t>
      </w:r>
      <w:r w:rsidR="00015740">
        <w:rPr>
          <w:lang w:val="en-GB"/>
        </w:rPr>
        <w:t>.</w:t>
      </w:r>
    </w:p>
    <w:p w14:paraId="024813E4" w14:textId="77777777" w:rsidR="00020D16" w:rsidRDefault="003F6202" w:rsidP="00B76227">
      <w:pPr>
        <w:pStyle w:val="ParaNumbered"/>
        <w:rPr>
          <w:lang w:val="en-GB"/>
        </w:rPr>
      </w:pPr>
      <w:r>
        <w:rPr>
          <w:lang w:val="en-GB"/>
        </w:rPr>
        <w:t>Under</w:t>
      </w:r>
      <w:r w:rsidR="009B0A87">
        <w:rPr>
          <w:lang w:val="en-GB"/>
        </w:rPr>
        <w:t xml:space="preserve"> s</w:t>
      </w:r>
      <w:r w:rsidR="004B5747">
        <w:rPr>
          <w:lang w:val="en-GB"/>
        </w:rPr>
        <w:t xml:space="preserve">ection 58(1) of the 2000 Act it </w:t>
      </w:r>
      <w:r w:rsidR="009B0A87">
        <w:rPr>
          <w:lang w:val="en-GB"/>
        </w:rPr>
        <w:t xml:space="preserve">is </w:t>
      </w:r>
      <w:r w:rsidR="004B5747">
        <w:rPr>
          <w:lang w:val="en-GB"/>
        </w:rPr>
        <w:t>an offence</w:t>
      </w:r>
      <w:r w:rsidR="00F3198D">
        <w:rPr>
          <w:lang w:val="en-GB"/>
        </w:rPr>
        <w:t xml:space="preserve"> to</w:t>
      </w:r>
      <w:r w:rsidR="00FA43BD">
        <w:rPr>
          <w:lang w:val="en-GB"/>
        </w:rPr>
        <w:t>:</w:t>
      </w:r>
      <w:r w:rsidR="004B5747">
        <w:rPr>
          <w:lang w:val="en-GB"/>
        </w:rPr>
        <w:t xml:space="preserve"> </w:t>
      </w:r>
      <w:r w:rsidR="00FA43BD">
        <w:rPr>
          <w:lang w:val="en-GB"/>
        </w:rPr>
        <w:t xml:space="preserve">(a) </w:t>
      </w:r>
      <w:r w:rsidR="004B5747">
        <w:rPr>
          <w:lang w:val="en-GB"/>
        </w:rPr>
        <w:t xml:space="preserve">collect or make a record of information of a kind likely to be useful to a person committing or preparing an act of terrorism, or </w:t>
      </w:r>
      <w:r w:rsidR="00FA43BD">
        <w:rPr>
          <w:lang w:val="en-GB"/>
        </w:rPr>
        <w:t xml:space="preserve">(b) </w:t>
      </w:r>
      <w:r w:rsidR="004B5747">
        <w:rPr>
          <w:lang w:val="en-GB"/>
        </w:rPr>
        <w:t xml:space="preserve">possess a document or record containing information of that kind. A “record” includes a photographic or electronic record (section 58(2)). </w:t>
      </w:r>
    </w:p>
    <w:p w14:paraId="222FBAF7" w14:textId="77777777" w:rsidR="00D134D3" w:rsidRDefault="00FA43BD" w:rsidP="00B76227">
      <w:pPr>
        <w:pStyle w:val="ParaNumbered"/>
        <w:rPr>
          <w:lang w:val="en-GB"/>
        </w:rPr>
      </w:pPr>
      <w:r>
        <w:rPr>
          <w:lang w:val="en-GB"/>
        </w:rPr>
        <w:lastRenderedPageBreak/>
        <w:t xml:space="preserve">Making a record for the purposes of section 58(1)(a) would include downloading information from the internet on to a computer. New subsection (1A) of section 58 (as inserted by subsection (3) of this </w:t>
      </w:r>
      <w:r w:rsidR="008056C0">
        <w:rPr>
          <w:lang w:val="en-GB"/>
        </w:rPr>
        <w:t>section</w:t>
      </w:r>
      <w:r>
        <w:rPr>
          <w:lang w:val="en-GB"/>
        </w:rPr>
        <w:t xml:space="preserve">) makes this explicit. </w:t>
      </w:r>
    </w:p>
    <w:p w14:paraId="1C2464DC" w14:textId="77777777" w:rsidR="005F3C72" w:rsidRDefault="00D134D3" w:rsidP="005F3C72">
      <w:pPr>
        <w:pStyle w:val="ParaNumbered"/>
        <w:rPr>
          <w:lang w:val="en-GB"/>
        </w:rPr>
      </w:pPr>
      <w:r>
        <w:rPr>
          <w:lang w:val="en-GB"/>
        </w:rPr>
        <w:t xml:space="preserve">While the existing section 58(1)(a) </w:t>
      </w:r>
      <w:r w:rsidR="005F3C72">
        <w:rPr>
          <w:lang w:val="en-GB"/>
        </w:rPr>
        <w:t xml:space="preserve">offence </w:t>
      </w:r>
      <w:r>
        <w:rPr>
          <w:lang w:val="en-GB"/>
        </w:rPr>
        <w:t xml:space="preserve">would already capture the downloading of material likely to be useful to a person committing or preparing an act of terrorism, it would not capture </w:t>
      </w:r>
      <w:r w:rsidR="005F3C72">
        <w:rPr>
          <w:lang w:val="en-GB"/>
        </w:rPr>
        <w:t xml:space="preserve">the situation where </w:t>
      </w:r>
      <w:r>
        <w:rPr>
          <w:lang w:val="en-GB"/>
        </w:rPr>
        <w:t xml:space="preserve">a person </w:t>
      </w:r>
      <w:r w:rsidR="004F7A41">
        <w:rPr>
          <w:lang w:val="en-GB"/>
        </w:rPr>
        <w:t xml:space="preserve">viewed </w:t>
      </w:r>
      <w:r>
        <w:rPr>
          <w:lang w:val="en-GB"/>
        </w:rPr>
        <w:t xml:space="preserve">such material </w:t>
      </w:r>
      <w:r w:rsidR="004F7A41">
        <w:rPr>
          <w:lang w:val="en-GB"/>
        </w:rPr>
        <w:t>over the</w:t>
      </w:r>
      <w:r w:rsidR="00904FDD">
        <w:rPr>
          <w:lang w:val="en-GB"/>
        </w:rPr>
        <w:t xml:space="preserve"> internet, for example by streaming a video, without obtaining permanent access to it by storing a copy of it on his or her computer or other storage media</w:t>
      </w:r>
      <w:r w:rsidR="004F7A41">
        <w:rPr>
          <w:lang w:val="en-GB"/>
        </w:rPr>
        <w:t xml:space="preserve">. </w:t>
      </w:r>
      <w:r>
        <w:rPr>
          <w:lang w:val="en-GB"/>
        </w:rPr>
        <w:t xml:space="preserve">Subsection (2) of the </w:t>
      </w:r>
      <w:r w:rsidR="008056C0">
        <w:rPr>
          <w:lang w:val="en-GB"/>
        </w:rPr>
        <w:t>section</w:t>
      </w:r>
      <w:r>
        <w:rPr>
          <w:lang w:val="en-GB"/>
        </w:rPr>
        <w:t xml:space="preserve"> makes it an offence to view such material over the internet </w:t>
      </w:r>
      <w:r w:rsidR="005F3C72">
        <w:rPr>
          <w:lang w:val="en-GB"/>
        </w:rPr>
        <w:t>(new section 58(1)(c))</w:t>
      </w:r>
      <w:r>
        <w:rPr>
          <w:lang w:val="en-GB"/>
        </w:rPr>
        <w:t xml:space="preserve">. </w:t>
      </w:r>
    </w:p>
    <w:p w14:paraId="3B3E0F35" w14:textId="77777777" w:rsidR="001775A1" w:rsidRDefault="001775A1" w:rsidP="001775A1">
      <w:pPr>
        <w:pStyle w:val="ParaNumbered"/>
      </w:pPr>
      <w:r>
        <w:t>The new section 58(1)(c) offence is subject</w:t>
      </w:r>
      <w:r w:rsidRPr="009B0A87">
        <w:t xml:space="preserve"> </w:t>
      </w:r>
      <w:r w:rsidRPr="000876FB">
        <w:t xml:space="preserve">to </w:t>
      </w:r>
      <w:r>
        <w:t>a</w:t>
      </w:r>
      <w:r w:rsidRPr="000876FB">
        <w:t xml:space="preserve"> maximum penalty of 1</w:t>
      </w:r>
      <w:r>
        <w:t>5</w:t>
      </w:r>
      <w:r w:rsidRPr="000876FB">
        <w:t xml:space="preserve"> years’ imprisonment (the same</w:t>
      </w:r>
      <w:r>
        <w:t xml:space="preserve"> as will apply to the existing section 58(1)(a) and (b) offences following the amendment made by </w:t>
      </w:r>
      <w:r w:rsidR="008056C0">
        <w:t>Section</w:t>
      </w:r>
      <w:r>
        <w:t xml:space="preserve"> 7(</w:t>
      </w:r>
      <w:r w:rsidR="00DF435A">
        <w:t>3</w:t>
      </w:r>
      <w:r>
        <w:t>)</w:t>
      </w:r>
      <w:r w:rsidR="00DF435A">
        <w:t>)</w:t>
      </w:r>
      <w:r>
        <w:t>.</w:t>
      </w:r>
    </w:p>
    <w:p w14:paraId="56DA4270" w14:textId="77777777" w:rsidR="00B93C03" w:rsidRPr="00B93C03" w:rsidRDefault="000A3495" w:rsidP="00B93C03">
      <w:pPr>
        <w:pStyle w:val="ParaNumbered"/>
        <w:rPr>
          <w:lang w:val="en-GB"/>
        </w:rPr>
      </w:pPr>
      <w:r>
        <w:rPr>
          <w:lang w:val="en-GB"/>
        </w:rPr>
        <w:t xml:space="preserve">Section 58(3) provides a reasonable excuse defence. </w:t>
      </w:r>
      <w:r w:rsidR="007A4647">
        <w:rPr>
          <w:lang w:val="en-GB"/>
        </w:rPr>
        <w:t>The defence applies to the existing offences under section 58(1)(a) and (b) and to the new offence under section 58(1)(c).</w:t>
      </w:r>
      <w:r>
        <w:rPr>
          <w:lang w:val="en-GB"/>
        </w:rPr>
        <w:t xml:space="preserve"> In the case of </w:t>
      </w:r>
      <w:r w:rsidR="00A848B5">
        <w:rPr>
          <w:i/>
          <w:lang w:val="en-GB"/>
        </w:rPr>
        <w:t xml:space="preserve">R v G and R v J </w:t>
      </w:r>
      <w:r w:rsidR="00A848B5">
        <w:rPr>
          <w:lang w:val="en-GB"/>
        </w:rPr>
        <w:t>([2009] UKHL 13) the House of Lords held that the defence of reasonable excuse must be an objectively verifiable reasonable excuse to be determined by the jury</w:t>
      </w:r>
      <w:r w:rsidR="004B0C42" w:rsidRPr="004B0C42">
        <w:rPr>
          <w:lang w:val="en-GB"/>
        </w:rPr>
        <w:t xml:space="preserve"> </w:t>
      </w:r>
      <w:r w:rsidR="004B0C42">
        <w:rPr>
          <w:lang w:val="en-GB"/>
        </w:rPr>
        <w:t>in the light of the particular facts and circumstances of the individual case</w:t>
      </w:r>
      <w:r w:rsidR="00A848B5">
        <w:rPr>
          <w:lang w:val="en-GB"/>
        </w:rPr>
        <w:t xml:space="preserve">. </w:t>
      </w:r>
      <w:r w:rsidR="007A4647">
        <w:rPr>
          <w:lang w:val="en-GB"/>
        </w:rPr>
        <w:t xml:space="preserve">By virtue of section 118 of the 2000 Act, once a defendant has raised the defence, the burden of proof (to the criminal standard, that is beyond reasonable doubt) </w:t>
      </w:r>
      <w:r w:rsidR="001775A1">
        <w:rPr>
          <w:lang w:val="en-GB"/>
        </w:rPr>
        <w:t xml:space="preserve">to disprove the defence </w:t>
      </w:r>
      <w:r w:rsidR="007A4647">
        <w:rPr>
          <w:lang w:val="en-GB"/>
        </w:rPr>
        <w:t>rests with the prosecution</w:t>
      </w:r>
      <w:r w:rsidR="001775A1">
        <w:rPr>
          <w:lang w:val="en-GB"/>
        </w:rPr>
        <w:t>.</w:t>
      </w:r>
      <w:r w:rsidR="007A4647">
        <w:rPr>
          <w:lang w:val="en-GB"/>
        </w:rPr>
        <w:t xml:space="preserve"> </w:t>
      </w:r>
      <w:r w:rsidR="00066FA9">
        <w:rPr>
          <w:lang w:val="en-GB"/>
        </w:rPr>
        <w:t xml:space="preserve">New subsection </w:t>
      </w:r>
      <w:r w:rsidR="00F04AFB">
        <w:rPr>
          <w:lang w:val="en-GB"/>
        </w:rPr>
        <w:t xml:space="preserve">(3A) provides for an indicative list of reasonable excuses. </w:t>
      </w:r>
      <w:r w:rsidR="00826B05">
        <w:rPr>
          <w:lang w:val="en-GB"/>
        </w:rPr>
        <w:t>New subsection (</w:t>
      </w:r>
      <w:r>
        <w:rPr>
          <w:lang w:val="en-GB"/>
        </w:rPr>
        <w:t>3</w:t>
      </w:r>
      <w:r w:rsidR="00826B05">
        <w:rPr>
          <w:lang w:val="en-GB"/>
        </w:rPr>
        <w:t>A)</w:t>
      </w:r>
      <w:r w:rsidR="00B93C03">
        <w:rPr>
          <w:lang w:val="en-GB"/>
        </w:rPr>
        <w:t>(a)</w:t>
      </w:r>
      <w:r w:rsidR="00826B05">
        <w:rPr>
          <w:lang w:val="en-GB"/>
        </w:rPr>
        <w:t xml:space="preserve"> makes it clear that the </w:t>
      </w:r>
      <w:r w:rsidR="001775A1">
        <w:rPr>
          <w:lang w:val="en-GB"/>
        </w:rPr>
        <w:t xml:space="preserve">cases in which the </w:t>
      </w:r>
      <w:r w:rsidR="007A4647">
        <w:rPr>
          <w:lang w:val="en-GB"/>
        </w:rPr>
        <w:t xml:space="preserve">reasonable excuse </w:t>
      </w:r>
      <w:r w:rsidR="001775A1">
        <w:rPr>
          <w:lang w:val="en-GB"/>
        </w:rPr>
        <w:t xml:space="preserve">defence applies includes </w:t>
      </w:r>
      <w:r w:rsidR="000F00C4">
        <w:rPr>
          <w:lang w:val="en-GB"/>
        </w:rPr>
        <w:t>those where</w:t>
      </w:r>
      <w:r w:rsidR="00826B05">
        <w:rPr>
          <w:lang w:val="en-GB"/>
        </w:rPr>
        <w:t xml:space="preserve"> </w:t>
      </w:r>
      <w:r w:rsidR="001775A1">
        <w:rPr>
          <w:lang w:val="en-GB"/>
        </w:rPr>
        <w:t>a</w:t>
      </w:r>
      <w:r w:rsidR="00826B05">
        <w:rPr>
          <w:lang w:val="en-GB"/>
        </w:rPr>
        <w:t xml:space="preserve"> person downloads </w:t>
      </w:r>
      <w:r w:rsidR="001775A1">
        <w:rPr>
          <w:lang w:val="en-GB"/>
        </w:rPr>
        <w:t xml:space="preserve">or views by means of the internet </w:t>
      </w:r>
      <w:r w:rsidR="00826B05">
        <w:rPr>
          <w:lang w:val="en-GB"/>
        </w:rPr>
        <w:t xml:space="preserve">material </w:t>
      </w:r>
      <w:r w:rsidR="001775A1">
        <w:rPr>
          <w:lang w:val="en-GB"/>
        </w:rPr>
        <w:t xml:space="preserve">not </w:t>
      </w:r>
      <w:r w:rsidR="00826B05">
        <w:rPr>
          <w:lang w:val="en-GB"/>
        </w:rPr>
        <w:t xml:space="preserve">knowing, or having reason to believe, that the material contains, or is likely to contain, information likely to be useful for terrorist purposes. Unintentional or mistaken downloading </w:t>
      </w:r>
      <w:r w:rsidR="001775A1">
        <w:rPr>
          <w:lang w:val="en-GB"/>
        </w:rPr>
        <w:t xml:space="preserve">or viewing </w:t>
      </w:r>
      <w:r w:rsidR="00826B05">
        <w:rPr>
          <w:lang w:val="en-GB"/>
        </w:rPr>
        <w:t xml:space="preserve">of such material would </w:t>
      </w:r>
      <w:r w:rsidR="001775A1">
        <w:rPr>
          <w:lang w:val="en-GB"/>
        </w:rPr>
        <w:t xml:space="preserve">therefore </w:t>
      </w:r>
      <w:r w:rsidR="00826B05">
        <w:rPr>
          <w:lang w:val="en-GB"/>
        </w:rPr>
        <w:t xml:space="preserve">not be caught by the </w:t>
      </w:r>
      <w:r w:rsidR="001775A1">
        <w:rPr>
          <w:lang w:val="en-GB"/>
        </w:rPr>
        <w:t xml:space="preserve">section 58 </w:t>
      </w:r>
      <w:r w:rsidR="00826B05">
        <w:rPr>
          <w:lang w:val="en-GB"/>
        </w:rPr>
        <w:t>offence</w:t>
      </w:r>
      <w:r w:rsidR="001775A1">
        <w:rPr>
          <w:lang w:val="en-GB"/>
        </w:rPr>
        <w:t>s</w:t>
      </w:r>
      <w:r w:rsidR="00826B05">
        <w:rPr>
          <w:lang w:val="en-GB"/>
        </w:rPr>
        <w:t>.</w:t>
      </w:r>
      <w:r w:rsidR="00B93C03">
        <w:rPr>
          <w:lang w:val="en-GB"/>
        </w:rPr>
        <w:t xml:space="preserve"> New subsection (3A)(b) </w:t>
      </w:r>
      <w:r w:rsidR="00F04AFB">
        <w:rPr>
          <w:lang w:val="en-GB"/>
        </w:rPr>
        <w:t xml:space="preserve">provides that the cases in which the reasonable </w:t>
      </w:r>
      <w:r w:rsidR="00B2341D">
        <w:rPr>
          <w:lang w:val="en-GB"/>
        </w:rPr>
        <w:t xml:space="preserve">excuse defence applies includes </w:t>
      </w:r>
      <w:r w:rsidR="00B93C03">
        <w:rPr>
          <w:lang w:val="en-GB"/>
        </w:rPr>
        <w:t>circumstances where a person’s act of viewing or accessing terrorist material or possession of such material was for the purposes of carrying out work as a journalist or academic research.</w:t>
      </w:r>
    </w:p>
    <w:p w14:paraId="0E33A8E5" w14:textId="77777777" w:rsidR="00672B18" w:rsidRDefault="00B93C03" w:rsidP="00672B18">
      <w:pPr>
        <w:pStyle w:val="HSubheading4"/>
      </w:pPr>
      <w:bookmarkStart w:id="36" w:name="_Toc2783491"/>
      <w:r>
        <w:t>Section</w:t>
      </w:r>
      <w:r w:rsidR="00672B18">
        <w:t xml:space="preserve"> 4: Entering or remaining in a designated area</w:t>
      </w:r>
      <w:bookmarkEnd w:id="36"/>
    </w:p>
    <w:p w14:paraId="6EE30360" w14:textId="77777777" w:rsidR="00672B18" w:rsidRPr="00672B18" w:rsidRDefault="00B93C03" w:rsidP="00672B18">
      <w:pPr>
        <w:pStyle w:val="ParaNumbered"/>
      </w:pPr>
      <w:r>
        <w:t>Section</w:t>
      </w:r>
      <w:r w:rsidR="00672B18" w:rsidRPr="00672B18">
        <w:t xml:space="preserve"> </w:t>
      </w:r>
      <w:r w:rsidR="000E39D1">
        <w:t>4</w:t>
      </w:r>
      <w:r w:rsidR="00672B18" w:rsidRPr="00672B18">
        <w:t xml:space="preserve"> inserts new sections 58B and 58C into the 2000 Act to provide for a new offence of entering or remaining in a designated area</w:t>
      </w:r>
      <w:r w:rsidR="00672B18">
        <w:t xml:space="preserve"> overseas</w:t>
      </w:r>
      <w:r w:rsidR="00672B18" w:rsidRPr="00672B18">
        <w:t>.</w:t>
      </w:r>
    </w:p>
    <w:p w14:paraId="16055DD5" w14:textId="77777777" w:rsidR="00672B18" w:rsidRDefault="00672B18" w:rsidP="00672B18">
      <w:pPr>
        <w:pStyle w:val="ParaNumbered"/>
        <w:rPr>
          <w:lang w:val="en-GB"/>
        </w:rPr>
      </w:pPr>
      <w:r>
        <w:rPr>
          <w:lang w:val="en-GB"/>
        </w:rPr>
        <w:t xml:space="preserve">Under new section 58B it will be an offence for a UK national or resident to enter or remain in an area outside the UK that has been designated in regulations made by the Secretary of State under the power in new section 58C. The offence does not apply to Crown Servants (for example, diplomatic staff or members of the armed forces) or </w:t>
      </w:r>
      <w:r w:rsidRPr="004F703B">
        <w:t xml:space="preserve">persons acting on behalf of the Crown (for example, contractors supporting the armed forces). </w:t>
      </w:r>
      <w:r w:rsidR="004D1C5A" w:rsidRPr="004F703B">
        <w:t xml:space="preserve">A designation might include airspace. </w:t>
      </w:r>
      <w:r w:rsidRPr="004F703B">
        <w:t xml:space="preserve">There is a period of grace of one month for persons travelling to, or already present in, a designated area at the time section 58C regulations designating </w:t>
      </w:r>
      <w:r>
        <w:rPr>
          <w:lang w:val="en-GB"/>
        </w:rPr>
        <w:t>the area comes into force, such that if they leave the designated area within that timeframe no offence is committed. By virtue of section 117 of the 2000 Act, a prosecution for the offence in England and Wales or in Northern Ireland would require the consent of the Director of Public Prosecutions given with the consent of the Attorney General or Advocate general for Northern Ireland as the case may be. (In Scotland, all prosecutions are brought by the Lord Advocate, or on his behalf, where it is in the public interest to do so.) The maximum penalty for the offence is 10 years’ imprisonment, an unlimited fine, or both (an extended sentence may be imposed in</w:t>
      </w:r>
      <w:r w:rsidR="00536854">
        <w:rPr>
          <w:lang w:val="en-GB"/>
        </w:rPr>
        <w:t xml:space="preserve"> respect of this offence – see </w:t>
      </w:r>
      <w:r w:rsidR="00B93C03">
        <w:rPr>
          <w:lang w:val="en-GB"/>
        </w:rPr>
        <w:t>Sections</w:t>
      </w:r>
      <w:r>
        <w:rPr>
          <w:lang w:val="en-GB"/>
        </w:rPr>
        <w:t xml:space="preserve"> 9 to 11).</w:t>
      </w:r>
    </w:p>
    <w:p w14:paraId="66ED73D7" w14:textId="77777777" w:rsidR="00672B18" w:rsidRDefault="00672B18" w:rsidP="00672B18">
      <w:pPr>
        <w:pStyle w:val="ParaNumbered"/>
        <w:rPr>
          <w:lang w:val="en-GB"/>
        </w:rPr>
      </w:pPr>
      <w:r>
        <w:rPr>
          <w:lang w:val="en-GB"/>
        </w:rPr>
        <w:t>The offence is subject to a reasonable excuse defence</w:t>
      </w:r>
      <w:r w:rsidR="00B80F22">
        <w:rPr>
          <w:lang w:val="en-GB"/>
        </w:rPr>
        <w:t xml:space="preserve"> (new section 58B(2))</w:t>
      </w:r>
      <w:r>
        <w:rPr>
          <w:lang w:val="en-GB"/>
        </w:rPr>
        <w:t xml:space="preserve">. By virtue of section </w:t>
      </w:r>
      <w:r>
        <w:rPr>
          <w:lang w:val="en-GB"/>
        </w:rPr>
        <w:lastRenderedPageBreak/>
        <w:t xml:space="preserve">118 of the 2000 Act, once a defendant has raised the defence, the burden of proof (to the criminal standard, that is beyond reasonable doubt) to disprove the defence rests with the prosecution. </w:t>
      </w:r>
    </w:p>
    <w:p w14:paraId="3E81F98A" w14:textId="77777777" w:rsidR="00B93C03" w:rsidRDefault="00B93C03" w:rsidP="00672B18">
      <w:pPr>
        <w:pStyle w:val="ParaNumbered"/>
        <w:rPr>
          <w:lang w:val="en-GB"/>
        </w:rPr>
      </w:pPr>
      <w:r>
        <w:t>New section 58B</w:t>
      </w:r>
      <w:r w:rsidR="00B80F22">
        <w:t>(4) and (5)</w:t>
      </w:r>
      <w:r>
        <w:t xml:space="preserve"> provide</w:t>
      </w:r>
      <w:r w:rsidR="00B80F22">
        <w:t>s</w:t>
      </w:r>
      <w:r>
        <w:t xml:space="preserve"> that a person would not commit the offence if they enter, or remain in, a designated area involuntarily, or they enter, or remain in, a designated area for one or more specified purposes,</w:t>
      </w:r>
      <w:r w:rsidRPr="003F03F1">
        <w:t xml:space="preserve"> including providing aid of a humanitarian nature, carrying out work for the government of a country other than the UK, carrying out work for the United Nations or a UN agency, carrying out work as a journalist, attending a funeral of a relative and visiting a relative who is terminally ill or providing care for a relative who is unable to care for themselves without such assistance</w:t>
      </w:r>
      <w:r>
        <w:t>. This exhaustive list of exclusions from the offence may be amended by regulations made by the Secretary of State</w:t>
      </w:r>
      <w:r w:rsidR="00B80F22">
        <w:t>, subject to the draft affirmative procedure (new section 58B(7)</w:t>
      </w:r>
      <w:r>
        <w:t>.</w:t>
      </w:r>
    </w:p>
    <w:p w14:paraId="1B4EF555" w14:textId="77777777" w:rsidR="008305D4" w:rsidRDefault="00672B18" w:rsidP="00672B18">
      <w:pPr>
        <w:pStyle w:val="ParaNumbered"/>
        <w:rPr>
          <w:lang w:val="en-GB"/>
        </w:rPr>
      </w:pPr>
      <w:r>
        <w:rPr>
          <w:lang w:val="en-GB"/>
        </w:rPr>
        <w:t>The test for designating an area for the purpose of the offence is that the Secretary of State is satisfied that designation is necessary in order to protect the public from a risk of terrorism. Such a risk may arise, in particular, if a conflict in a foreign country</w:t>
      </w:r>
      <w:r w:rsidR="004B0C42">
        <w:rPr>
          <w:lang w:val="en-GB"/>
        </w:rPr>
        <w:t>,</w:t>
      </w:r>
      <w:r>
        <w:rPr>
          <w:lang w:val="en-GB"/>
        </w:rPr>
        <w:t xml:space="preserve"> </w:t>
      </w:r>
      <w:r w:rsidR="004B0C42">
        <w:rPr>
          <w:lang w:val="en-GB"/>
        </w:rPr>
        <w:t xml:space="preserve">potentially involving a proscribed terrorist organisation, </w:t>
      </w:r>
      <w:r>
        <w:rPr>
          <w:lang w:val="en-GB"/>
        </w:rPr>
        <w:t>acted as a draw to UK nationals or residents to travel to that country to take part in the conflict or otherwise support those engaged in the conflict. The Secretary of State is required to keep any designation under review</w:t>
      </w:r>
      <w:r w:rsidR="008305D4">
        <w:rPr>
          <w:lang w:val="en-GB"/>
        </w:rPr>
        <w:t xml:space="preserve">, and </w:t>
      </w:r>
      <w:r w:rsidR="00B80F22">
        <w:rPr>
          <w:lang w:val="en-GB"/>
        </w:rPr>
        <w:t xml:space="preserve">in any event </w:t>
      </w:r>
      <w:r w:rsidR="008305D4">
        <w:rPr>
          <w:lang w:val="en-GB"/>
        </w:rPr>
        <w:t>a designation would lapse after three years</w:t>
      </w:r>
      <w:r w:rsidR="00B80F22">
        <w:rPr>
          <w:lang w:val="en-GB"/>
        </w:rPr>
        <w:t xml:space="preserve"> (this is</w:t>
      </w:r>
      <w:r w:rsidR="008305D4">
        <w:rPr>
          <w:lang w:val="en-GB"/>
        </w:rPr>
        <w:t xml:space="preserve"> without prejudice to </w:t>
      </w:r>
      <w:r w:rsidR="00B80F22">
        <w:rPr>
          <w:lang w:val="en-GB"/>
        </w:rPr>
        <w:t xml:space="preserve">the Secretary of State </w:t>
      </w:r>
      <w:r w:rsidR="008305D4">
        <w:rPr>
          <w:lang w:val="en-GB"/>
        </w:rPr>
        <w:t>re-designating the same area</w:t>
      </w:r>
      <w:r w:rsidR="00B80F22">
        <w:rPr>
          <w:lang w:val="en-GB"/>
        </w:rPr>
        <w:t>)</w:t>
      </w:r>
      <w:r>
        <w:rPr>
          <w:lang w:val="en-GB"/>
        </w:rPr>
        <w:t xml:space="preserve">. </w:t>
      </w:r>
    </w:p>
    <w:p w14:paraId="3F267B52" w14:textId="77777777" w:rsidR="00672B18" w:rsidRDefault="00672B18" w:rsidP="00672B18">
      <w:pPr>
        <w:pStyle w:val="ParaNumbered"/>
        <w:rPr>
          <w:lang w:val="en-GB"/>
        </w:rPr>
      </w:pPr>
      <w:r>
        <w:rPr>
          <w:lang w:val="en-GB"/>
        </w:rPr>
        <w:t xml:space="preserve">Regulations made under section 58C are subject to the made affirmative procedure (this allows the regulations </w:t>
      </w:r>
      <w:r w:rsidR="00B2341D">
        <w:rPr>
          <w:lang w:val="en-GB"/>
        </w:rPr>
        <w:t xml:space="preserve">to </w:t>
      </w:r>
      <w:r>
        <w:rPr>
          <w:lang w:val="en-GB"/>
        </w:rPr>
        <w:t xml:space="preserve">come into effect immediately but they must subsequently be approved by both Houses of Parliament within 40 days of the date they are made), save where the regulations revoke previous regulations (and nothing more) in which case </w:t>
      </w:r>
      <w:r w:rsidR="00B80F22">
        <w:rPr>
          <w:lang w:val="en-GB"/>
        </w:rPr>
        <w:t>t</w:t>
      </w:r>
      <w:r w:rsidR="00B2341D">
        <w:rPr>
          <w:lang w:val="en-GB"/>
        </w:rPr>
        <w:t>hey are subject to the negative</w:t>
      </w:r>
      <w:r>
        <w:rPr>
          <w:lang w:val="en-GB"/>
        </w:rPr>
        <w:t xml:space="preserve"> procedure.</w:t>
      </w:r>
      <w:r w:rsidR="00B93C03">
        <w:rPr>
          <w:lang w:val="en-GB"/>
        </w:rPr>
        <w:t xml:space="preserve"> When designating an area by regulations, there is a duty on the Secretary of State (in practice the Home Secretary) to lay before Parliament a statement setting out the reasons why the Secretary of State considers that the condition for designation is met in relation to that area.</w:t>
      </w:r>
      <w:r>
        <w:rPr>
          <w:lang w:val="en-GB"/>
        </w:rPr>
        <w:t xml:space="preserve">    </w:t>
      </w:r>
    </w:p>
    <w:p w14:paraId="4255D088" w14:textId="77777777" w:rsidR="00020D16" w:rsidRPr="00CA4237" w:rsidRDefault="008305D4" w:rsidP="00020D16">
      <w:pPr>
        <w:pStyle w:val="HSubheading4"/>
      </w:pPr>
      <w:bookmarkStart w:id="37" w:name="_Toc2783492"/>
      <w:r>
        <w:t>Section</w:t>
      </w:r>
      <w:r w:rsidR="00020D16" w:rsidRPr="00CA4237">
        <w:t xml:space="preserve"> </w:t>
      </w:r>
      <w:r w:rsidR="007D6C63">
        <w:t>5</w:t>
      </w:r>
      <w:r w:rsidR="00020D16" w:rsidRPr="00CA4237">
        <w:t xml:space="preserve">: </w:t>
      </w:r>
      <w:r w:rsidR="00020D16">
        <w:t xml:space="preserve">Encouragement of terrorism </w:t>
      </w:r>
      <w:r w:rsidR="00412353">
        <w:t>and dissemination of terrorist publications</w:t>
      </w:r>
      <w:bookmarkEnd w:id="37"/>
    </w:p>
    <w:p w14:paraId="712DBFC7" w14:textId="77777777" w:rsidR="00020D16" w:rsidRDefault="00787F05" w:rsidP="00B76227">
      <w:pPr>
        <w:pStyle w:val="ParaNumbered"/>
        <w:rPr>
          <w:lang w:val="en-GB"/>
        </w:rPr>
      </w:pPr>
      <w:r>
        <w:rPr>
          <w:lang w:val="en-GB"/>
        </w:rPr>
        <w:t xml:space="preserve">This </w:t>
      </w:r>
      <w:r w:rsidR="008305D4">
        <w:rPr>
          <w:lang w:val="en-GB"/>
        </w:rPr>
        <w:t>section</w:t>
      </w:r>
      <w:r>
        <w:rPr>
          <w:lang w:val="en-GB"/>
        </w:rPr>
        <w:t xml:space="preserve"> amends sections 1 and 2 of the 2006 Act which provide for offences of encouragement of terrorism and dissemination of terrorist publications respectively.</w:t>
      </w:r>
      <w:r w:rsidR="00F3198D">
        <w:rPr>
          <w:lang w:val="en-GB"/>
        </w:rPr>
        <w:t xml:space="preserve"> </w:t>
      </w:r>
    </w:p>
    <w:p w14:paraId="03233559" w14:textId="77777777" w:rsidR="001059A3" w:rsidRPr="00B85B3E" w:rsidRDefault="00787F05" w:rsidP="00B85B3E">
      <w:pPr>
        <w:pStyle w:val="ParaNumbered"/>
      </w:pPr>
      <w:r w:rsidRPr="00B85B3E">
        <w:rPr>
          <w:specVanish/>
        </w:rPr>
        <w:t xml:space="preserve">The offence in section 1 of the 2006 Act is concerned with the publication of statements and </w:t>
      </w:r>
      <w:r w:rsidRPr="004F703B">
        <w:t>section 1(1)</w:t>
      </w:r>
      <w:r w:rsidRPr="00B85B3E">
        <w:rPr>
          <w:specVanish/>
        </w:rPr>
        <w:t xml:space="preserve"> sets out the type of statements to which it applies. These are statements that are likely to be understood by some or all of the members of the public to whom they are published as a direct or indirect encouragement or other inducement to them to the commission, preparation or instigation of acts of terrorism or Convention offences (that is the offences listed in Schedule 1 to the 2006 Act - these </w:t>
      </w:r>
      <w:r w:rsidR="00C74FD4" w:rsidRPr="00B85B3E">
        <w:t xml:space="preserve">are </w:t>
      </w:r>
      <w:r w:rsidRPr="00B85B3E">
        <w:t xml:space="preserve">the offences in UK law </w:t>
      </w:r>
      <w:r w:rsidR="00C74FD4" w:rsidRPr="00B85B3E">
        <w:t>establishing</w:t>
      </w:r>
      <w:r w:rsidRPr="00B85B3E">
        <w:t xml:space="preserve"> offences</w:t>
      </w:r>
      <w:r w:rsidR="00C74FD4" w:rsidRPr="00B85B3E">
        <w:t xml:space="preserve"> as required by</w:t>
      </w:r>
      <w:r w:rsidRPr="00B85B3E">
        <w:t xml:space="preserve"> the </w:t>
      </w:r>
      <w:hyperlink r:id="rId17" w:history="1">
        <w:r w:rsidRPr="00B85B3E">
          <w:rPr>
            <w:rStyle w:val="Hyperlink"/>
            <w:color w:val="548DD4" w:themeColor="text2" w:themeTint="99"/>
          </w:rPr>
          <w:t>Council of Europe Convention on the Prevention of Terrorism</w:t>
        </w:r>
      </w:hyperlink>
      <w:r w:rsidRPr="00B85B3E">
        <w:t xml:space="preserve">). </w:t>
      </w:r>
      <w:r w:rsidR="001059A3" w:rsidRPr="00B85B3E">
        <w:rPr>
          <w:specVanish/>
        </w:rPr>
        <w:t>The term “public”, which is defined in section 20(3) of the 2006 Act, includes any section of the public and a meeting or other group of persons which is open to the public (whether unconditionally or on the making of a payment or the satisfaction of other conditions).</w:t>
      </w:r>
    </w:p>
    <w:p w14:paraId="78C25B24" w14:textId="77777777" w:rsidR="00C45A13" w:rsidRPr="00C45A13" w:rsidRDefault="001059A3" w:rsidP="00C45A13">
      <w:pPr>
        <w:pStyle w:val="ParaNumbered"/>
        <w:rPr>
          <w:szCs w:val="20"/>
        </w:rPr>
      </w:pPr>
      <w:r>
        <w:rPr>
          <w:lang w:eastAsia="en-GB" w:bidi="ar-SA"/>
        </w:rPr>
        <w:t xml:space="preserve">Section 1(2) sets out the conduct </w:t>
      </w:r>
      <w:r w:rsidR="00A81A38">
        <w:rPr>
          <w:lang w:eastAsia="en-GB" w:bidi="ar-SA"/>
        </w:rPr>
        <w:t>(</w:t>
      </w:r>
      <w:r w:rsidR="00A81A38">
        <w:rPr>
          <w:i/>
          <w:lang w:eastAsia="en-GB" w:bidi="ar-SA"/>
        </w:rPr>
        <w:t xml:space="preserve">actus </w:t>
      </w:r>
      <w:r w:rsidR="00A81A38" w:rsidRPr="00A81A38">
        <w:rPr>
          <w:i/>
          <w:lang w:eastAsia="en-GB" w:bidi="ar-SA"/>
        </w:rPr>
        <w:t>reus</w:t>
      </w:r>
      <w:r w:rsidR="00A81A38">
        <w:rPr>
          <w:lang w:eastAsia="en-GB" w:bidi="ar-SA"/>
        </w:rPr>
        <w:t xml:space="preserve">) </w:t>
      </w:r>
      <w:r w:rsidRPr="00A81A38">
        <w:rPr>
          <w:lang w:eastAsia="en-GB" w:bidi="ar-SA"/>
        </w:rPr>
        <w:t>and</w:t>
      </w:r>
      <w:r>
        <w:rPr>
          <w:lang w:eastAsia="en-GB" w:bidi="ar-SA"/>
        </w:rPr>
        <w:t xml:space="preserve"> mental (</w:t>
      </w:r>
      <w:r w:rsidRPr="00C45A13">
        <w:rPr>
          <w:i/>
          <w:lang w:eastAsia="en-GB" w:bidi="ar-SA"/>
        </w:rPr>
        <w:t>mens rea</w:t>
      </w:r>
      <w:r>
        <w:rPr>
          <w:lang w:eastAsia="en-GB" w:bidi="ar-SA"/>
        </w:rPr>
        <w:t xml:space="preserve">) </w:t>
      </w:r>
      <w:r w:rsidRPr="001059A3">
        <w:rPr>
          <w:lang w:eastAsia="en-GB" w:bidi="ar-SA"/>
        </w:rPr>
        <w:t>element</w:t>
      </w:r>
      <w:r w:rsidR="00BF14D8">
        <w:rPr>
          <w:lang w:eastAsia="en-GB" w:bidi="ar-SA"/>
        </w:rPr>
        <w:t>s</w:t>
      </w:r>
      <w:r>
        <w:rPr>
          <w:lang w:eastAsia="en-GB" w:bidi="ar-SA"/>
        </w:rPr>
        <w:t xml:space="preserve"> of the offence. </w:t>
      </w:r>
      <w:r w:rsidRPr="001059A3">
        <w:rPr>
          <w:lang w:eastAsia="en-GB" w:bidi="ar-SA"/>
        </w:rPr>
        <w:t xml:space="preserve">The offence is committed if a person publishes a statement (as defined in section </w:t>
      </w:r>
      <w:r>
        <w:rPr>
          <w:lang w:eastAsia="en-GB" w:bidi="ar-SA"/>
        </w:rPr>
        <w:t>1</w:t>
      </w:r>
      <w:r w:rsidRPr="001059A3">
        <w:rPr>
          <w:lang w:eastAsia="en-GB" w:bidi="ar-SA"/>
        </w:rPr>
        <w:t xml:space="preserve">(1)) or causes another to publish such a statement and he </w:t>
      </w:r>
      <w:r>
        <w:rPr>
          <w:lang w:eastAsia="en-GB" w:bidi="ar-SA"/>
        </w:rPr>
        <w:t xml:space="preserve">or she </w:t>
      </w:r>
      <w:r w:rsidRPr="001059A3">
        <w:rPr>
          <w:lang w:eastAsia="en-GB" w:bidi="ar-SA"/>
        </w:rPr>
        <w:t xml:space="preserve">has the necessary </w:t>
      </w:r>
      <w:r w:rsidRPr="00C45A13">
        <w:rPr>
          <w:i/>
          <w:iCs/>
          <w:lang w:eastAsia="en-GB" w:bidi="ar-SA"/>
        </w:rPr>
        <w:t>mens rea</w:t>
      </w:r>
      <w:r w:rsidRPr="001059A3">
        <w:rPr>
          <w:lang w:eastAsia="en-GB" w:bidi="ar-SA"/>
        </w:rPr>
        <w:t xml:space="preserve">. The </w:t>
      </w:r>
      <w:r w:rsidRPr="00C45A13">
        <w:rPr>
          <w:i/>
          <w:iCs/>
          <w:lang w:eastAsia="en-GB" w:bidi="ar-SA"/>
        </w:rPr>
        <w:t>mens rea</w:t>
      </w:r>
      <w:r w:rsidRPr="001059A3">
        <w:rPr>
          <w:lang w:eastAsia="en-GB" w:bidi="ar-SA"/>
        </w:rPr>
        <w:t xml:space="preserve"> is that, at the time of publi</w:t>
      </w:r>
      <w:r>
        <w:rPr>
          <w:lang w:eastAsia="en-GB" w:bidi="ar-SA"/>
        </w:rPr>
        <w:t xml:space="preserve">shing or causing to publish, the person </w:t>
      </w:r>
      <w:r w:rsidRPr="001059A3">
        <w:rPr>
          <w:lang w:eastAsia="en-GB" w:bidi="ar-SA"/>
        </w:rPr>
        <w:t xml:space="preserve">either intends members of the public to be directly or indirectly encouraged or otherwise induced, by the statement to commit, prepare or instigate acts of terrorism or Convention offences, or he </w:t>
      </w:r>
      <w:r>
        <w:rPr>
          <w:lang w:eastAsia="en-GB" w:bidi="ar-SA"/>
        </w:rPr>
        <w:t xml:space="preserve">or she </w:t>
      </w:r>
      <w:r w:rsidRPr="001059A3">
        <w:rPr>
          <w:lang w:eastAsia="en-GB" w:bidi="ar-SA"/>
        </w:rPr>
        <w:t xml:space="preserve">is reckless as to whether members of the public will be so directly or indirectly encouraged by the </w:t>
      </w:r>
      <w:r w:rsidRPr="00B85B3E">
        <w:lastRenderedPageBreak/>
        <w:t xml:space="preserve">statement. </w:t>
      </w:r>
      <w:r w:rsidR="005A0EDB" w:rsidRPr="00B85B3E">
        <w:t>The term “publishing a statement” is defined in section 20(4) of the 2006 Act and includes publishing a statement in any manner to the public, providing an electronic service by which means the public have access to the statement, or using an electronic service provided by another in relation to the material supplied by him or her so as to enable the public to have access to the statement.</w:t>
      </w:r>
      <w:r w:rsidR="00C45A13" w:rsidRPr="00B85B3E">
        <w:rPr>
          <w:specVanish/>
        </w:rPr>
        <w:t xml:space="preserve"> Amongst other things, section 1(5) provides that an offence is committed whether or not any person is actually encouraged or induced to commit, prepare or instigate an act of terrorism or Convention offence.</w:t>
      </w:r>
    </w:p>
    <w:p w14:paraId="532F5CAE" w14:textId="77777777" w:rsidR="000C5BD1" w:rsidRPr="00B85B3E" w:rsidRDefault="005A0EDB" w:rsidP="00B85B3E">
      <w:pPr>
        <w:pStyle w:val="ParaNumbered"/>
      </w:pPr>
      <w:r w:rsidRPr="00B85B3E">
        <w:t xml:space="preserve">Given the requirement in section 1(1) that the statement </w:t>
      </w:r>
      <w:r w:rsidR="00C45A13" w:rsidRPr="00B85B3E">
        <w:t>must be “likely to be understood” by a member of the public</w:t>
      </w:r>
      <w:r w:rsidR="00C74FD4" w:rsidRPr="00B85B3E">
        <w:t xml:space="preserve"> to whom it is directed</w:t>
      </w:r>
      <w:r w:rsidR="00C45A13" w:rsidRPr="00B85B3E">
        <w:t xml:space="preserve"> as an encouragement or inducement to them to commission, prepare or instigate an act of </w:t>
      </w:r>
      <w:r w:rsidR="00A81A38" w:rsidRPr="00B85B3E">
        <w:t>terrorism,</w:t>
      </w:r>
      <w:r w:rsidR="00C45A13" w:rsidRPr="00B85B3E">
        <w:t xml:space="preserve"> the encouragement offence will not be made out if the statement is directed at children or vulnerable adults who do not understand the statement to be an encouragement to engage in acts of terrorism. </w:t>
      </w:r>
      <w:r w:rsidR="000C5BD1" w:rsidRPr="00B85B3E">
        <w:t>Subsections (3) and (</w:t>
      </w:r>
      <w:r w:rsidR="007173DF" w:rsidRPr="00B85B3E">
        <w:t>4</w:t>
      </w:r>
      <w:r w:rsidR="000C5BD1" w:rsidRPr="00B85B3E">
        <w:t xml:space="preserve">) of the </w:t>
      </w:r>
      <w:r w:rsidR="008056C0" w:rsidRPr="00B85B3E">
        <w:t>section</w:t>
      </w:r>
      <w:r w:rsidR="000C5BD1" w:rsidRPr="00B85B3E">
        <w:t xml:space="preserve"> amend section 1 of the 2006 Act to provide instead for a “reasonable person” test so that the offence would be made out if a reasonable person would understand the statement as an encouragement or inducement to them to commission, prepare or instigate an act of terrorism.</w:t>
      </w:r>
    </w:p>
    <w:p w14:paraId="5B035FA4" w14:textId="77777777" w:rsidR="0075676C" w:rsidRPr="00B85B3E" w:rsidRDefault="0075676C" w:rsidP="00B85B3E">
      <w:pPr>
        <w:pStyle w:val="ParaNumbered"/>
        <w:rPr>
          <w:specVanish/>
        </w:rPr>
      </w:pPr>
      <w:r w:rsidRPr="00B85B3E">
        <w:rPr>
          <w:specVanish/>
        </w:rPr>
        <w:t>Section 2 of the 2006 Act creates offences relating to the sale and other dissemination of books and other publications, including material on the internet, that encourage people to engage in terrorism, or provide information that could be useful to terrorists.</w:t>
      </w:r>
    </w:p>
    <w:p w14:paraId="2B790E04" w14:textId="77777777" w:rsidR="0075676C" w:rsidRPr="00B85B3E" w:rsidRDefault="0075676C" w:rsidP="00B85B3E">
      <w:pPr>
        <w:pStyle w:val="ParaNumbered"/>
      </w:pPr>
      <w:r w:rsidRPr="00B85B3E">
        <w:rPr>
          <w:specVanish/>
        </w:rPr>
        <w:t>The conduct element of the offence</w:t>
      </w:r>
      <w:r w:rsidR="00547C97" w:rsidRPr="00B85B3E">
        <w:rPr>
          <w:specVanish/>
        </w:rPr>
        <w:t>, as set out in section 2(2),</w:t>
      </w:r>
      <w:r w:rsidRPr="00B85B3E">
        <w:rPr>
          <w:specVanish/>
        </w:rPr>
        <w:t xml:space="preserve"> covers: distributing or circulating a terrorist publication; giving, selling, or lending a terrorist publication; offering a terrorist publication for sale or loan; providing a service to others that enables them to obtain, read, listen to or look at such a publication, or to acquire it by means of gift, sale, or loan; transmitting the contents of a terrorist publication electronically; and possessing a terrorist publication with a view to making it available in any of the ways listed.</w:t>
      </w:r>
    </w:p>
    <w:p w14:paraId="5E1B7775" w14:textId="77777777" w:rsidR="0075676C" w:rsidRPr="00B85B3E" w:rsidRDefault="00FD5B19" w:rsidP="00B85B3E">
      <w:pPr>
        <w:pStyle w:val="ParaNumbered"/>
        <w:rPr>
          <w:specVanish/>
        </w:rPr>
      </w:pPr>
      <w:r w:rsidRPr="00B85B3E">
        <w:rPr>
          <w:specVanish/>
        </w:rPr>
        <w:t xml:space="preserve">The </w:t>
      </w:r>
      <w:r w:rsidRPr="00B85B3E">
        <w:rPr>
          <w:i/>
        </w:rPr>
        <w:t>mens rea</w:t>
      </w:r>
      <w:r w:rsidRPr="00B85B3E">
        <w:rPr>
          <w:specVanish/>
        </w:rPr>
        <w:t xml:space="preserve"> is provided for in subsection (1) of section 2 of the 2006 Act. </w:t>
      </w:r>
      <w:r w:rsidR="0075676C" w:rsidRPr="00B85B3E">
        <w:rPr>
          <w:specVanish/>
        </w:rPr>
        <w:t xml:space="preserve">For an offence to be committed, it is necessary for an individual to carry out any of the actions set out in </w:t>
      </w:r>
      <w:r w:rsidR="0075676C" w:rsidRPr="004F703B">
        <w:t>subsection (2)</w:t>
      </w:r>
      <w:r w:rsidR="00547C97" w:rsidRPr="004F703B">
        <w:t xml:space="preserve"> of section 2 (as described above)</w:t>
      </w:r>
      <w:r w:rsidR="0075676C" w:rsidRPr="00B85B3E">
        <w:rPr>
          <w:specVanish/>
        </w:rPr>
        <w:t xml:space="preserve"> and for him </w:t>
      </w:r>
      <w:r w:rsidR="00547C97" w:rsidRPr="00B85B3E">
        <w:rPr>
          <w:specVanish/>
        </w:rPr>
        <w:t xml:space="preserve">or her </w:t>
      </w:r>
      <w:r w:rsidR="0075676C" w:rsidRPr="00B85B3E">
        <w:rPr>
          <w:specVanish/>
        </w:rPr>
        <w:t xml:space="preserve">either to have an intention that an effect of his </w:t>
      </w:r>
      <w:r w:rsidR="00547C97" w:rsidRPr="00B85B3E">
        <w:rPr>
          <w:specVanish/>
        </w:rPr>
        <w:t xml:space="preserve">or her </w:t>
      </w:r>
      <w:r w:rsidR="0075676C" w:rsidRPr="00B85B3E">
        <w:rPr>
          <w:specVanish/>
        </w:rPr>
        <w:t xml:space="preserve">conduct will be a direct or indirect encouragement or other inducement to terrorism, an intention that an effect of his </w:t>
      </w:r>
      <w:r w:rsidR="00547C97" w:rsidRPr="00B85B3E">
        <w:rPr>
          <w:specVanish/>
        </w:rPr>
        <w:t xml:space="preserve">or her </w:t>
      </w:r>
      <w:r w:rsidR="0075676C" w:rsidRPr="00B85B3E">
        <w:rPr>
          <w:specVanish/>
        </w:rPr>
        <w:t xml:space="preserve">conduct will be the provision of assistance in the commission or preparation of acts of terrorism, or for him </w:t>
      </w:r>
      <w:r w:rsidR="00547C97" w:rsidRPr="00B85B3E">
        <w:rPr>
          <w:specVanish/>
        </w:rPr>
        <w:t xml:space="preserve">or her </w:t>
      </w:r>
      <w:r w:rsidR="0075676C" w:rsidRPr="00B85B3E">
        <w:rPr>
          <w:specVanish/>
        </w:rPr>
        <w:t xml:space="preserve">to be reckless as to whether his </w:t>
      </w:r>
      <w:r w:rsidR="00547C97" w:rsidRPr="00B85B3E">
        <w:rPr>
          <w:specVanish/>
        </w:rPr>
        <w:t xml:space="preserve">or her </w:t>
      </w:r>
      <w:r w:rsidR="0075676C" w:rsidRPr="00B85B3E">
        <w:rPr>
          <w:specVanish/>
        </w:rPr>
        <w:t>conduct has one of these two specified effects.</w:t>
      </w:r>
    </w:p>
    <w:p w14:paraId="5EC2B2B2" w14:textId="77777777" w:rsidR="00804FCC" w:rsidRPr="00804FCC" w:rsidRDefault="0075676C" w:rsidP="00804FCC">
      <w:pPr>
        <w:pStyle w:val="ParaNumbered"/>
        <w:rPr>
          <w:szCs w:val="20"/>
          <w:specVanish/>
        </w:rPr>
      </w:pPr>
      <w:r w:rsidRPr="00B85B3E">
        <w:t xml:space="preserve">Section 2(3) of the 2006 Act sets out the definition of terrorist publication. A publication </w:t>
      </w:r>
      <w:r w:rsidR="00A41333" w:rsidRPr="00B85B3E">
        <w:rPr>
          <w:specVanish/>
        </w:rPr>
        <w:t>is considered</w:t>
      </w:r>
      <w:r w:rsidRPr="00B85B3E">
        <w:rPr>
          <w:specVanish/>
        </w:rPr>
        <w:t xml:space="preserve"> a terrorist publication if it meets one of two tests. The first test is if matter contained in it is likely to be understood by some or all of the persons to whom it is or may become available as a consequence of the conduct in section </w:t>
      </w:r>
      <w:r w:rsidR="00FD5B19" w:rsidRPr="00B85B3E">
        <w:rPr>
          <w:specVanish/>
        </w:rPr>
        <w:t>2</w:t>
      </w:r>
      <w:r w:rsidRPr="00B85B3E">
        <w:rPr>
          <w:specVanish/>
        </w:rPr>
        <w:t>(2) as a direct or indirect encouragement or other inducement to the commission, preparation or instigation of acts of terrorism. The second test is if it contains any matter which is likely to be useful in the commission or preparation of such acts</w:t>
      </w:r>
      <w:r w:rsidR="00904FDD" w:rsidRPr="00B85B3E">
        <w:rPr>
          <w:specVanish/>
        </w:rPr>
        <w:t>,</w:t>
      </w:r>
      <w:r w:rsidRPr="00B85B3E">
        <w:rPr>
          <w:specVanish/>
        </w:rPr>
        <w:t xml:space="preserve"> and it is likely to be understood by some or all of the persons to whom it is or may become available as being contained in the publication, or made available to them, wholly or mainly for the purposes of being so useful to them</w:t>
      </w:r>
      <w:r w:rsidRPr="00804FCC">
        <w:rPr>
          <w:rFonts w:cs="Arial"/>
          <w:szCs w:val="20"/>
        </w:rPr>
        <w:t>.</w:t>
      </w:r>
    </w:p>
    <w:p w14:paraId="6E4E45C8" w14:textId="77777777" w:rsidR="00804FCC" w:rsidRDefault="00804FCC" w:rsidP="00804FCC">
      <w:pPr>
        <w:pStyle w:val="ParaNumbered"/>
        <w:rPr>
          <w:lang w:val="en-GB"/>
        </w:rPr>
      </w:pPr>
      <w:r w:rsidRPr="00B85B3E">
        <w:t xml:space="preserve">Given the requirement in section 2(3) that the material contained in the publication must be “likely to be understood” by some or all of the persons to whom it becomes available as an encouragement or inducement to them to commission, prepare or instigate an act of terrorism, the </w:t>
      </w:r>
      <w:r w:rsidR="009B0A87" w:rsidRPr="00B85B3E">
        <w:t xml:space="preserve">existing </w:t>
      </w:r>
      <w:r w:rsidRPr="00B85B3E">
        <w:t>dissemination offence w</w:t>
      </w:r>
      <w:r w:rsidR="009B0A87" w:rsidRPr="00B85B3E">
        <w:t>ould</w:t>
      </w:r>
      <w:r w:rsidRPr="00B85B3E">
        <w:t xml:space="preserve"> not be made out if a publication </w:t>
      </w:r>
      <w:r w:rsidR="009B0A87" w:rsidRPr="00B85B3E">
        <w:t>wa</w:t>
      </w:r>
      <w:r w:rsidRPr="00B85B3E">
        <w:t>s disseminated to children or vulnerable adults who do not understand that its content is an encouragement to engage in acts of terrorism. Subsections (</w:t>
      </w:r>
      <w:r w:rsidR="007173DF" w:rsidRPr="00B85B3E">
        <w:t>6</w:t>
      </w:r>
      <w:r w:rsidRPr="00B85B3E">
        <w:t>) and (</w:t>
      </w:r>
      <w:r w:rsidR="007173DF" w:rsidRPr="00B85B3E">
        <w:t>7</w:t>
      </w:r>
      <w:r w:rsidRPr="00B85B3E">
        <w:t xml:space="preserve">) of the </w:t>
      </w:r>
      <w:r w:rsidR="008056C0" w:rsidRPr="00B85B3E">
        <w:t>section</w:t>
      </w:r>
      <w:r w:rsidRPr="00B85B3E">
        <w:t xml:space="preserve"> amend section 2 of the 2006 Act to provide instead for a “reasonable person” test so that the offence w</w:t>
      </w:r>
      <w:r w:rsidR="009B0A87" w:rsidRPr="00B85B3E">
        <w:t>ill</w:t>
      </w:r>
      <w:r w:rsidRPr="00B85B3E">
        <w:t xml:space="preserve"> be made out </w:t>
      </w:r>
      <w:r w:rsidRPr="00B85B3E">
        <w:lastRenderedPageBreak/>
        <w:t>if a reasonable person would understand the content of the publication as being an encouragement or inducement to them to commission, prepare or instigate an act of terrorism</w:t>
      </w:r>
      <w:r>
        <w:rPr>
          <w:lang w:val="en-GB"/>
        </w:rPr>
        <w:t>.</w:t>
      </w:r>
    </w:p>
    <w:p w14:paraId="4BD7F1CE" w14:textId="77777777" w:rsidR="000D3F32" w:rsidRDefault="00681650" w:rsidP="000D3F32">
      <w:pPr>
        <w:pStyle w:val="HSubheading4"/>
      </w:pPr>
      <w:bookmarkStart w:id="38" w:name="_Toc2783493"/>
      <w:r>
        <w:t>Section</w:t>
      </w:r>
      <w:r w:rsidR="000D3F32">
        <w:t xml:space="preserve"> </w:t>
      </w:r>
      <w:r w:rsidR="00456C4E">
        <w:t>6</w:t>
      </w:r>
      <w:r w:rsidR="000D3F32">
        <w:t>: Extra-territorial jurisdiction</w:t>
      </w:r>
      <w:bookmarkEnd w:id="38"/>
    </w:p>
    <w:p w14:paraId="36645842" w14:textId="77777777" w:rsidR="009B0A87" w:rsidRDefault="00681650" w:rsidP="00482F9B">
      <w:pPr>
        <w:pStyle w:val="ParaNumbered"/>
      </w:pPr>
      <w:r>
        <w:t>Section</w:t>
      </w:r>
      <w:r w:rsidR="009B0A87">
        <w:t xml:space="preserve"> </w:t>
      </w:r>
      <w:r w:rsidR="00456C4E">
        <w:t>6</w:t>
      </w:r>
      <w:r w:rsidR="009B0A87">
        <w:t xml:space="preserve"> extends the circumstances in which terrorist offending abroad may be prosecuted in the U</w:t>
      </w:r>
      <w:r w:rsidR="00A41333">
        <w:t xml:space="preserve">nited </w:t>
      </w:r>
      <w:r w:rsidR="009B0A87">
        <w:t>K</w:t>
      </w:r>
      <w:r w:rsidR="00A41333">
        <w:t>ingdom</w:t>
      </w:r>
      <w:r w:rsidR="009B0A87">
        <w:t>, whether the offence is committed by UK citizens or otherwise.</w:t>
      </w:r>
    </w:p>
    <w:p w14:paraId="429AAF72" w14:textId="77777777" w:rsidR="00482F9B" w:rsidRPr="00EE0CDF" w:rsidRDefault="00482F9B" w:rsidP="00482F9B">
      <w:pPr>
        <w:pStyle w:val="ParaNumbered"/>
      </w:pPr>
      <w:r w:rsidRPr="00EE0CDF">
        <w:t>Section 17 of the 2006 Act makes provision in relation to extra-territorial jurisdiction for the UK courts for the offences contained in sections 1</w:t>
      </w:r>
      <w:r w:rsidR="00F35457">
        <w:t xml:space="preserve"> (</w:t>
      </w:r>
      <w:r w:rsidR="00F35457" w:rsidRPr="00EE0CDF">
        <w:t>encouragement of terrorism</w:t>
      </w:r>
      <w:r w:rsidR="00F35457">
        <w:t>)</w:t>
      </w:r>
      <w:r w:rsidR="00F26C55">
        <w:t>,</w:t>
      </w:r>
      <w:r w:rsidRPr="00EE0CDF">
        <w:t xml:space="preserve"> 6</w:t>
      </w:r>
      <w:r w:rsidR="00F35457">
        <w:t xml:space="preserve"> (</w:t>
      </w:r>
      <w:r w:rsidR="00F35457" w:rsidRPr="00EE0CDF">
        <w:t>training for terrorism</w:t>
      </w:r>
      <w:r w:rsidR="00F35457">
        <w:t>), 8 (</w:t>
      </w:r>
      <w:r w:rsidR="00F35457" w:rsidRPr="00EE0CDF">
        <w:t>attendance at a place used for terrorist training</w:t>
      </w:r>
      <w:r w:rsidR="00F35457">
        <w:t>)</w:t>
      </w:r>
      <w:r w:rsidR="00F35457" w:rsidRPr="00EE0CDF">
        <w:t xml:space="preserve"> </w:t>
      </w:r>
      <w:r w:rsidR="00F35457">
        <w:t>and 9</w:t>
      </w:r>
      <w:r w:rsidRPr="00EE0CDF">
        <w:t xml:space="preserve"> to 11 (</w:t>
      </w:r>
      <w:r>
        <w:t>o</w:t>
      </w:r>
      <w:r w:rsidRPr="00EE0CDF">
        <w:rPr>
          <w:iCs/>
        </w:rPr>
        <w:t>ffences involving radioactive devices and m</w:t>
      </w:r>
      <w:r w:rsidR="00F35457">
        <w:rPr>
          <w:iCs/>
        </w:rPr>
        <w:t>aterials and nuclear facilities</w:t>
      </w:r>
      <w:r>
        <w:rPr>
          <w:iCs/>
        </w:rPr>
        <w:t>)</w:t>
      </w:r>
      <w:r w:rsidR="00F35457">
        <w:rPr>
          <w:iCs/>
        </w:rPr>
        <w:t xml:space="preserve"> </w:t>
      </w:r>
      <w:r w:rsidR="00F35457" w:rsidRPr="00EE0CDF">
        <w:t>of that Act</w:t>
      </w:r>
      <w:r w:rsidR="00F35457">
        <w:t>,</w:t>
      </w:r>
      <w:r w:rsidRPr="00EE0CDF">
        <w:t xml:space="preserve"> and in sections 11(1) (membership of proscribed organisations) and 54 (weapons training)</w:t>
      </w:r>
      <w:r>
        <w:t xml:space="preserve"> </w:t>
      </w:r>
      <w:r w:rsidRPr="00EE0CDF">
        <w:t xml:space="preserve">of the 2000 Act. The overall effect of the section is that if, for example, an individual </w:t>
      </w:r>
      <w:r w:rsidR="00456C4E" w:rsidRPr="00EE0CDF">
        <w:t>was</w:t>
      </w:r>
      <w:r w:rsidRPr="00EE0CDF">
        <w:t xml:space="preserve"> to commit one of these offences in a foreign country, they would be liable under UK law in the same way as if they had committed the offence in the UK.</w:t>
      </w:r>
      <w:r w:rsidR="009F47CB" w:rsidRPr="009F47CB">
        <w:t xml:space="preserve"> </w:t>
      </w:r>
      <w:r w:rsidR="009F47CB">
        <w:t xml:space="preserve">In practice, a prosecution would only be instituted in this country if the individual was present in the UK (for example having returned </w:t>
      </w:r>
      <w:r w:rsidR="00A41333">
        <w:t xml:space="preserve">voluntarily </w:t>
      </w:r>
      <w:r w:rsidR="009F47CB">
        <w:t>from fighting with a terrorist organisation overseas, or having been returned in accordance with extradition procedures). Prosecutions in England and Wales for an offence committed abroad may only be instituted with the consent of the Director of Public Prosecutions, given with the permission of the Attorney General; such prosecutions in Northern Ireland are subject to the consent of the Director of Public Prosecutions for Northern Ireland, given with the permission of the Attorney General for Northern Ireland</w:t>
      </w:r>
      <w:r w:rsidR="00A41333">
        <w:t xml:space="preserve"> (section 19 of the 2006 Act)</w:t>
      </w:r>
      <w:r w:rsidR="00D9108A">
        <w:t xml:space="preserve">. </w:t>
      </w:r>
      <w:r w:rsidR="00574FA4">
        <w:t>In Scotland, all prosecutions are brought by the Lord Advocate or on his behalf, where to do so is in the public interest.</w:t>
      </w:r>
      <w:r w:rsidR="00D9108A">
        <w:t xml:space="preserve"> </w:t>
      </w:r>
    </w:p>
    <w:p w14:paraId="43498F97" w14:textId="77777777" w:rsidR="002067E3" w:rsidRPr="002067E3" w:rsidRDefault="002067E3" w:rsidP="002067E3">
      <w:pPr>
        <w:pStyle w:val="ParaNumbered"/>
        <w:rPr>
          <w:specVanish/>
        </w:rPr>
      </w:pPr>
      <w:r w:rsidRPr="00B85B3E">
        <w:rPr>
          <w:specVanish/>
        </w:rPr>
        <w:t xml:space="preserve">In the case of the offence </w:t>
      </w:r>
      <w:r w:rsidR="009F47CB" w:rsidRPr="00B85B3E">
        <w:rPr>
          <w:specVanish/>
        </w:rPr>
        <w:t>contrary to</w:t>
      </w:r>
      <w:r w:rsidRPr="00B85B3E">
        <w:rPr>
          <w:specVanish/>
        </w:rPr>
        <w:t xml:space="preserve"> section 1 of the 2006 Act, the extra-territoriality is </w:t>
      </w:r>
      <w:r w:rsidR="009F47CB" w:rsidRPr="00B85B3E">
        <w:rPr>
          <w:specVanish/>
        </w:rPr>
        <w:t xml:space="preserve">currently </w:t>
      </w:r>
      <w:r w:rsidRPr="00B85B3E">
        <w:rPr>
          <w:specVanish/>
        </w:rPr>
        <w:t xml:space="preserve">limited in that it only applies insofar as </w:t>
      </w:r>
      <w:r w:rsidR="009F47CB" w:rsidRPr="00B85B3E">
        <w:rPr>
          <w:specVanish/>
        </w:rPr>
        <w:t xml:space="preserve">the statement encourages the </w:t>
      </w:r>
      <w:r w:rsidRPr="00B85B3E">
        <w:rPr>
          <w:specVanish/>
        </w:rPr>
        <w:t>commission, preparation, or instigation of one or more Convention offences</w:t>
      </w:r>
      <w:r w:rsidR="00482F9B" w:rsidRPr="00B85B3E">
        <w:t xml:space="preserve"> (that is the offences listed in Schedule 1 to the 2006 Act - these </w:t>
      </w:r>
      <w:r w:rsidR="00C74FD4" w:rsidRPr="00B85B3E">
        <w:t>are</w:t>
      </w:r>
      <w:r w:rsidR="00482F9B" w:rsidRPr="00B85B3E">
        <w:t xml:space="preserve"> the offences in UK law </w:t>
      </w:r>
      <w:r w:rsidR="00C74FD4" w:rsidRPr="00B85B3E">
        <w:t xml:space="preserve">which implement </w:t>
      </w:r>
      <w:r w:rsidR="00482F9B" w:rsidRPr="00B85B3E">
        <w:t>those mentioned in the Council of Europe Convention on the Prevention of Terrorism). Subsection (</w:t>
      </w:r>
      <w:r w:rsidR="000B2038" w:rsidRPr="00B85B3E">
        <w:t>3</w:t>
      </w:r>
      <w:r w:rsidR="00482F9B" w:rsidRPr="00B85B3E">
        <w:t>)(</w:t>
      </w:r>
      <w:r w:rsidR="009B6C22" w:rsidRPr="00B85B3E">
        <w:t>b</w:t>
      </w:r>
      <w:r w:rsidR="00482F9B" w:rsidRPr="00B85B3E">
        <w:t xml:space="preserve">) </w:t>
      </w:r>
      <w:r w:rsidRPr="00B85B3E">
        <w:rPr>
          <w:specVanish/>
        </w:rPr>
        <w:t xml:space="preserve">amends section 17(2) to extend the existing extra-territorial jurisdiction for the section </w:t>
      </w:r>
      <w:r w:rsidR="00F26C55" w:rsidRPr="00B85B3E">
        <w:rPr>
          <w:specVanish/>
        </w:rPr>
        <w:t>1</w:t>
      </w:r>
      <w:r w:rsidRPr="00B85B3E">
        <w:rPr>
          <w:specVanish/>
        </w:rPr>
        <w:t xml:space="preserve"> offence. As a result, a person who does anything outside of the UK which would constitute an offence under section </w:t>
      </w:r>
      <w:r w:rsidR="00F26C55" w:rsidRPr="00B85B3E">
        <w:rPr>
          <w:specVanish/>
        </w:rPr>
        <w:t>1</w:t>
      </w:r>
      <w:r w:rsidRPr="00B85B3E">
        <w:rPr>
          <w:specVanish/>
        </w:rPr>
        <w:t xml:space="preserve"> (whether in relation to a Convention offence or terrorism more widely) could be tried in the UK courts were </w:t>
      </w:r>
      <w:r w:rsidR="00F26C55" w:rsidRPr="00B85B3E">
        <w:rPr>
          <w:specVanish/>
        </w:rPr>
        <w:t>he or she</w:t>
      </w:r>
      <w:r w:rsidRPr="00B85B3E">
        <w:rPr>
          <w:specVanish/>
        </w:rPr>
        <w:t xml:space="preserve"> to return to this country</w:t>
      </w:r>
      <w:r w:rsidRPr="002067E3">
        <w:rPr>
          <w:rFonts w:cs="Arial"/>
          <w:szCs w:val="20"/>
        </w:rPr>
        <w:t>.  </w:t>
      </w:r>
    </w:p>
    <w:p w14:paraId="789EAF27" w14:textId="15B5F3DD" w:rsidR="00B85B3E" w:rsidRPr="00B85B3E" w:rsidRDefault="002067E3" w:rsidP="00B85B3E">
      <w:pPr>
        <w:pStyle w:val="ParaNumbered"/>
      </w:pPr>
      <w:r w:rsidRPr="00B85B3E">
        <w:rPr>
          <w:specVanish/>
        </w:rPr>
        <w:t>Subsections (3)</w:t>
      </w:r>
      <w:r w:rsidR="007B55DC" w:rsidRPr="00B85B3E">
        <w:rPr>
          <w:specVanish/>
        </w:rPr>
        <w:t>(a)</w:t>
      </w:r>
      <w:r w:rsidR="009D25F2" w:rsidRPr="00B85B3E">
        <w:rPr>
          <w:specVanish/>
        </w:rPr>
        <w:t>, (4)</w:t>
      </w:r>
      <w:r w:rsidRPr="00B85B3E">
        <w:rPr>
          <w:specVanish/>
        </w:rPr>
        <w:t xml:space="preserve"> and (</w:t>
      </w:r>
      <w:r w:rsidR="009D25F2" w:rsidRPr="00B85B3E">
        <w:rPr>
          <w:specVanish/>
        </w:rPr>
        <w:t>5</w:t>
      </w:r>
      <w:r w:rsidRPr="00B85B3E">
        <w:rPr>
          <w:specVanish/>
        </w:rPr>
        <w:t xml:space="preserve">) amend section 17(2) to provide for extra-territorial jurisdiction for a further </w:t>
      </w:r>
      <w:r w:rsidR="007B55DC" w:rsidRPr="00B85B3E">
        <w:rPr>
          <w:specVanish/>
        </w:rPr>
        <w:t>five</w:t>
      </w:r>
      <w:r w:rsidRPr="00B85B3E">
        <w:rPr>
          <w:specVanish/>
        </w:rPr>
        <w:t xml:space="preserve"> offences, namely those in section 2 of the 2006 Act (dissemination of terrorist publications), </w:t>
      </w:r>
      <w:r w:rsidR="009D25F2" w:rsidRPr="00B85B3E">
        <w:rPr>
          <w:specVanish/>
        </w:rPr>
        <w:t xml:space="preserve">section 12(1) and 12(1A) of the 2000 Act (inviting or expressing support for a proscribed organization), </w:t>
      </w:r>
      <w:r w:rsidRPr="00B85B3E">
        <w:rPr>
          <w:specVanish/>
        </w:rPr>
        <w:t>section 13 of the 2000 Act (</w:t>
      </w:r>
      <w:r w:rsidR="00CD671D" w:rsidRPr="00B85B3E">
        <w:rPr>
          <w:specVanish/>
        </w:rPr>
        <w:t>wearing a uniform etc associated with proscribed organisation) and section 4 of the Explosive Substances Act 1883 (making or possessing explosives under suspicious circumstances)</w:t>
      </w:r>
      <w:r w:rsidR="00904FDD" w:rsidRPr="00B85B3E">
        <w:rPr>
          <w:specVanish/>
        </w:rPr>
        <w:t xml:space="preserve"> so far as committed for the purposes of an act of terrorism</w:t>
      </w:r>
      <w:r w:rsidR="00CD671D" w:rsidRPr="00B85B3E">
        <w:rPr>
          <w:specVanish/>
        </w:rPr>
        <w:t>.</w:t>
      </w:r>
      <w:r w:rsidR="009D25F2" w:rsidRPr="00B85B3E">
        <w:rPr>
          <w:specVanish/>
        </w:rPr>
        <w:t xml:space="preserve"> Subsection (7) limits extra-territorial jurisdiction in respect of the section 12 and 13 offences to UK nationals and residents</w:t>
      </w:r>
      <w:r w:rsidR="009D25F2">
        <w:rPr>
          <w:rFonts w:cs="Arial"/>
          <w:szCs w:val="20"/>
        </w:rPr>
        <w:t>.</w:t>
      </w:r>
    </w:p>
    <w:p w14:paraId="47025309" w14:textId="77777777" w:rsidR="00D91D85" w:rsidRDefault="00D91D85" w:rsidP="00D91D85">
      <w:pPr>
        <w:pStyle w:val="HSubheading3"/>
      </w:pPr>
      <w:bookmarkStart w:id="39" w:name="_Toc2783494"/>
      <w:bookmarkStart w:id="40" w:name="_Toc410653890"/>
      <w:bookmarkStart w:id="41" w:name="_Toc416612135"/>
      <w:bookmarkStart w:id="42" w:name="_Toc417648120"/>
      <w:bookmarkStart w:id="43" w:name="_Toc418587930"/>
      <w:r>
        <w:t>Chapter 2: Punishment and management of terrorist offenders</w:t>
      </w:r>
      <w:bookmarkEnd w:id="39"/>
    </w:p>
    <w:p w14:paraId="3F386C51" w14:textId="77777777" w:rsidR="0092700D" w:rsidRPr="00CA4237" w:rsidRDefault="008056C0" w:rsidP="001208B2">
      <w:pPr>
        <w:pStyle w:val="HSubheading4"/>
      </w:pPr>
      <w:bookmarkStart w:id="44" w:name="_Toc2783495"/>
      <w:r>
        <w:t>Section</w:t>
      </w:r>
      <w:r w:rsidR="00CE3859" w:rsidRPr="00CA4237">
        <w:t xml:space="preserve"> </w:t>
      </w:r>
      <w:r w:rsidR="00456C4E">
        <w:t>7</w:t>
      </w:r>
      <w:r w:rsidR="00ED18AB" w:rsidRPr="00CA4237">
        <w:t xml:space="preserve">: </w:t>
      </w:r>
      <w:r w:rsidR="001841D1">
        <w:t>Increase in maximum s</w:t>
      </w:r>
      <w:r w:rsidR="00874B2D">
        <w:t>entences</w:t>
      </w:r>
      <w:bookmarkEnd w:id="40"/>
      <w:bookmarkEnd w:id="41"/>
      <w:bookmarkEnd w:id="42"/>
      <w:bookmarkEnd w:id="43"/>
      <w:bookmarkEnd w:id="44"/>
    </w:p>
    <w:p w14:paraId="72A0366A" w14:textId="77777777" w:rsidR="0044491F" w:rsidRDefault="00874B2D" w:rsidP="006145FB">
      <w:pPr>
        <w:pStyle w:val="ParaNumbered"/>
        <w:rPr>
          <w:lang w:val="en-GB"/>
        </w:rPr>
      </w:pPr>
      <w:r>
        <w:rPr>
          <w:lang w:val="en-GB"/>
        </w:rPr>
        <w:t>Subsections (2),</w:t>
      </w:r>
      <w:r w:rsidR="00EC72D0">
        <w:rPr>
          <w:lang w:val="en-GB"/>
        </w:rPr>
        <w:t xml:space="preserve"> (3), </w:t>
      </w:r>
      <w:r w:rsidR="00456C4E">
        <w:rPr>
          <w:lang w:val="en-GB"/>
        </w:rPr>
        <w:t xml:space="preserve">(4), </w:t>
      </w:r>
      <w:r>
        <w:rPr>
          <w:lang w:val="en-GB"/>
        </w:rPr>
        <w:t>(</w:t>
      </w:r>
      <w:r w:rsidR="00456C4E">
        <w:rPr>
          <w:lang w:val="en-GB"/>
        </w:rPr>
        <w:t>6</w:t>
      </w:r>
      <w:r>
        <w:rPr>
          <w:lang w:val="en-GB"/>
        </w:rPr>
        <w:t>) and (</w:t>
      </w:r>
      <w:r w:rsidR="00F31369">
        <w:rPr>
          <w:lang w:val="en-GB"/>
        </w:rPr>
        <w:t>7</w:t>
      </w:r>
      <w:r>
        <w:rPr>
          <w:lang w:val="en-GB"/>
        </w:rPr>
        <w:t>)</w:t>
      </w:r>
      <w:bookmarkStart w:id="45" w:name="_Toc410653892"/>
      <w:r>
        <w:rPr>
          <w:lang w:val="en-GB"/>
        </w:rPr>
        <w:t xml:space="preserve"> </w:t>
      </w:r>
      <w:r w:rsidR="00EC72D0">
        <w:rPr>
          <w:lang w:val="en-GB"/>
        </w:rPr>
        <w:t>increase</w:t>
      </w:r>
      <w:r>
        <w:rPr>
          <w:lang w:val="en-GB"/>
        </w:rPr>
        <w:t xml:space="preserve"> the maximum </w:t>
      </w:r>
      <w:r w:rsidR="001D312E">
        <w:rPr>
          <w:lang w:val="en-GB"/>
        </w:rPr>
        <w:t>penalty</w:t>
      </w:r>
      <w:r>
        <w:rPr>
          <w:lang w:val="en-GB"/>
        </w:rPr>
        <w:t xml:space="preserve"> for f</w:t>
      </w:r>
      <w:r w:rsidR="00F31369">
        <w:rPr>
          <w:lang w:val="en-GB"/>
        </w:rPr>
        <w:t>ive</w:t>
      </w:r>
      <w:r>
        <w:rPr>
          <w:lang w:val="en-GB"/>
        </w:rPr>
        <w:t xml:space="preserve"> terrorism offences, as follows:</w:t>
      </w:r>
    </w:p>
    <w:tbl>
      <w:tblPr>
        <w:tblW w:w="0" w:type="auto"/>
        <w:tblInd w:w="357" w:type="dxa"/>
        <w:tblLook w:val="04A0" w:firstRow="1" w:lastRow="0" w:firstColumn="1" w:lastColumn="0" w:noHBand="0" w:noVBand="1"/>
      </w:tblPr>
      <w:tblGrid>
        <w:gridCol w:w="2936"/>
        <w:gridCol w:w="2889"/>
        <w:gridCol w:w="2889"/>
      </w:tblGrid>
      <w:tr w:rsidR="00874B2D" w14:paraId="5ACD7331" w14:textId="77777777" w:rsidTr="00A5158B">
        <w:tc>
          <w:tcPr>
            <w:tcW w:w="2996" w:type="dxa"/>
          </w:tcPr>
          <w:p w14:paraId="07547C4B" w14:textId="77777777" w:rsidR="00874B2D" w:rsidRPr="004F703B" w:rsidRDefault="00874B2D" w:rsidP="004F703B">
            <w:pPr>
              <w:pStyle w:val="TTableText"/>
              <w:rPr>
                <w:rStyle w:val="TTableHeadings"/>
                <w:rFonts w:ascii="Palatino Linotype" w:hAnsi="Palatino Linotype"/>
              </w:rPr>
            </w:pPr>
            <w:r w:rsidRPr="004F703B">
              <w:rPr>
                <w:rStyle w:val="TTableHeadings"/>
                <w:rFonts w:ascii="Palatino Linotype" w:hAnsi="Palatino Linotype"/>
                <w:sz w:val="20"/>
              </w:rPr>
              <w:t>Offence</w:t>
            </w:r>
          </w:p>
        </w:tc>
        <w:tc>
          <w:tcPr>
            <w:tcW w:w="2967" w:type="dxa"/>
          </w:tcPr>
          <w:p w14:paraId="4F30FF6B" w14:textId="77777777" w:rsidR="00874B2D" w:rsidRPr="004F703B" w:rsidRDefault="00874B2D" w:rsidP="004F703B">
            <w:pPr>
              <w:pStyle w:val="TTableText"/>
              <w:rPr>
                <w:rStyle w:val="TTableHeadings"/>
                <w:rFonts w:ascii="Palatino Linotype" w:hAnsi="Palatino Linotype"/>
              </w:rPr>
            </w:pPr>
            <w:r w:rsidRPr="004F703B">
              <w:rPr>
                <w:rStyle w:val="TTableHeadings"/>
                <w:rFonts w:ascii="Palatino Linotype" w:hAnsi="Palatino Linotype"/>
                <w:sz w:val="20"/>
              </w:rPr>
              <w:t xml:space="preserve">Current maximum </w:t>
            </w:r>
            <w:r w:rsidR="001D312E" w:rsidRPr="004F703B">
              <w:rPr>
                <w:rStyle w:val="TTableHeadings"/>
                <w:rFonts w:ascii="Palatino Linotype" w:hAnsi="Palatino Linotype"/>
                <w:sz w:val="20"/>
              </w:rPr>
              <w:t>penalty</w:t>
            </w:r>
          </w:p>
        </w:tc>
        <w:tc>
          <w:tcPr>
            <w:tcW w:w="2967" w:type="dxa"/>
          </w:tcPr>
          <w:p w14:paraId="25C3923A" w14:textId="77777777" w:rsidR="00874B2D" w:rsidRPr="004F703B" w:rsidRDefault="00874B2D" w:rsidP="004F703B">
            <w:pPr>
              <w:pStyle w:val="TTableText"/>
              <w:rPr>
                <w:rStyle w:val="TTableHeadings"/>
                <w:rFonts w:ascii="Palatino Linotype" w:hAnsi="Palatino Linotype"/>
              </w:rPr>
            </w:pPr>
            <w:r w:rsidRPr="004F703B">
              <w:rPr>
                <w:rStyle w:val="TTableHeadings"/>
                <w:rFonts w:ascii="Palatino Linotype" w:hAnsi="Palatino Linotype"/>
                <w:sz w:val="20"/>
              </w:rPr>
              <w:t xml:space="preserve">New maximum </w:t>
            </w:r>
            <w:r w:rsidR="001D312E" w:rsidRPr="004F703B">
              <w:rPr>
                <w:rStyle w:val="TTableHeadings"/>
                <w:rFonts w:ascii="Palatino Linotype" w:hAnsi="Palatino Linotype"/>
                <w:sz w:val="20"/>
              </w:rPr>
              <w:t>penalty</w:t>
            </w:r>
          </w:p>
        </w:tc>
      </w:tr>
      <w:tr w:rsidR="00F31369" w14:paraId="3BFA0BDF" w14:textId="77777777" w:rsidTr="00A5158B">
        <w:tc>
          <w:tcPr>
            <w:tcW w:w="2996" w:type="dxa"/>
          </w:tcPr>
          <w:p w14:paraId="16C8FA84" w14:textId="77777777" w:rsidR="00F31369" w:rsidRPr="00F34311" w:rsidRDefault="00F31369" w:rsidP="00B85B3E">
            <w:pPr>
              <w:pStyle w:val="TTableText"/>
              <w:rPr>
                <w:rFonts w:ascii="Palatino Linotype" w:hAnsi="Palatino Linotype"/>
                <w:sz w:val="20"/>
              </w:rPr>
            </w:pPr>
            <w:r w:rsidRPr="00F34311">
              <w:rPr>
                <w:rFonts w:ascii="Palatino Linotype" w:hAnsi="Palatino Linotype"/>
                <w:sz w:val="20"/>
              </w:rPr>
              <w:t xml:space="preserve">Failure to disclose information about acts of terrorism </w:t>
            </w:r>
            <w:r w:rsidRPr="00F34311">
              <w:rPr>
                <w:rFonts w:ascii="Palatino Linotype" w:hAnsi="Palatino Linotype"/>
                <w:sz w:val="20"/>
              </w:rPr>
              <w:lastRenderedPageBreak/>
              <w:t>(section 38B of the 2000 Act)</w:t>
            </w:r>
          </w:p>
        </w:tc>
        <w:tc>
          <w:tcPr>
            <w:tcW w:w="2967" w:type="dxa"/>
          </w:tcPr>
          <w:p w14:paraId="373F5A05" w14:textId="77777777" w:rsidR="00F31369" w:rsidRPr="00F34311" w:rsidRDefault="00F31369" w:rsidP="00B85B3E">
            <w:pPr>
              <w:pStyle w:val="TTableText"/>
              <w:rPr>
                <w:rFonts w:ascii="Palatino Linotype" w:hAnsi="Palatino Linotype"/>
                <w:sz w:val="20"/>
              </w:rPr>
            </w:pPr>
            <w:r w:rsidRPr="00F34311">
              <w:rPr>
                <w:rFonts w:ascii="Palatino Linotype" w:hAnsi="Palatino Linotype"/>
                <w:sz w:val="20"/>
              </w:rPr>
              <w:lastRenderedPageBreak/>
              <w:t>5 years</w:t>
            </w:r>
          </w:p>
        </w:tc>
        <w:tc>
          <w:tcPr>
            <w:tcW w:w="2967" w:type="dxa"/>
          </w:tcPr>
          <w:p w14:paraId="146D30E9" w14:textId="77777777" w:rsidR="00F31369" w:rsidRPr="00F34311" w:rsidRDefault="00F31369" w:rsidP="00B85B3E">
            <w:pPr>
              <w:pStyle w:val="TTableText"/>
              <w:rPr>
                <w:rFonts w:ascii="Palatino Linotype" w:hAnsi="Palatino Linotype"/>
                <w:sz w:val="20"/>
              </w:rPr>
            </w:pPr>
            <w:r w:rsidRPr="00F34311">
              <w:rPr>
                <w:rFonts w:ascii="Palatino Linotype" w:hAnsi="Palatino Linotype"/>
                <w:sz w:val="20"/>
              </w:rPr>
              <w:t>10 years</w:t>
            </w:r>
          </w:p>
        </w:tc>
      </w:tr>
      <w:tr w:rsidR="00874B2D" w14:paraId="27AF28F1" w14:textId="77777777" w:rsidTr="00A5158B">
        <w:tc>
          <w:tcPr>
            <w:tcW w:w="2996" w:type="dxa"/>
          </w:tcPr>
          <w:p w14:paraId="02A650D1" w14:textId="77777777" w:rsidR="00874B2D" w:rsidRPr="00F34311" w:rsidRDefault="00874B2D" w:rsidP="00B85B3E">
            <w:pPr>
              <w:pStyle w:val="TTableText"/>
              <w:rPr>
                <w:rFonts w:ascii="Palatino Linotype" w:hAnsi="Palatino Linotype"/>
                <w:sz w:val="20"/>
              </w:rPr>
            </w:pPr>
            <w:r w:rsidRPr="00F34311">
              <w:rPr>
                <w:rFonts w:ascii="Palatino Linotype" w:hAnsi="Palatino Linotype"/>
                <w:sz w:val="20"/>
              </w:rPr>
              <w:t xml:space="preserve">Collection of information </w:t>
            </w:r>
            <w:r w:rsidRPr="00F34311">
              <w:rPr>
                <w:rFonts w:ascii="Palatino Linotype" w:hAnsi="Palatino Linotype" w:cs="Arial"/>
                <w:sz w:val="20"/>
              </w:rPr>
              <w:t xml:space="preserve">of a kind likely to be useful to a person committing or preparing an act of terrorism </w:t>
            </w:r>
            <w:r w:rsidRPr="00F34311">
              <w:rPr>
                <w:rFonts w:ascii="Palatino Linotype" w:hAnsi="Palatino Linotype"/>
                <w:sz w:val="20"/>
              </w:rPr>
              <w:t>(section 58 of the 2000 Act)</w:t>
            </w:r>
          </w:p>
        </w:tc>
        <w:tc>
          <w:tcPr>
            <w:tcW w:w="2967" w:type="dxa"/>
          </w:tcPr>
          <w:p w14:paraId="41771D7E" w14:textId="77777777" w:rsidR="00874B2D" w:rsidRPr="00F34311" w:rsidRDefault="00874B2D" w:rsidP="00B85B3E">
            <w:pPr>
              <w:pStyle w:val="TTableText"/>
              <w:rPr>
                <w:rFonts w:ascii="Palatino Linotype" w:hAnsi="Palatino Linotype"/>
                <w:sz w:val="20"/>
              </w:rPr>
            </w:pPr>
            <w:r w:rsidRPr="00F34311">
              <w:rPr>
                <w:rFonts w:ascii="Palatino Linotype" w:hAnsi="Palatino Linotype"/>
                <w:sz w:val="20"/>
              </w:rPr>
              <w:t>10 years</w:t>
            </w:r>
          </w:p>
        </w:tc>
        <w:tc>
          <w:tcPr>
            <w:tcW w:w="2967" w:type="dxa"/>
          </w:tcPr>
          <w:p w14:paraId="11B35421" w14:textId="77777777" w:rsidR="00874B2D" w:rsidRPr="00F34311" w:rsidRDefault="00874B2D" w:rsidP="00B85B3E">
            <w:pPr>
              <w:pStyle w:val="TTableText"/>
              <w:rPr>
                <w:rFonts w:ascii="Palatino Linotype" w:hAnsi="Palatino Linotype"/>
                <w:sz w:val="20"/>
              </w:rPr>
            </w:pPr>
            <w:r w:rsidRPr="00F34311">
              <w:rPr>
                <w:rFonts w:ascii="Palatino Linotype" w:hAnsi="Palatino Linotype"/>
                <w:sz w:val="20"/>
              </w:rPr>
              <w:t>1</w:t>
            </w:r>
            <w:r w:rsidR="00EC72D0" w:rsidRPr="00F34311">
              <w:rPr>
                <w:rFonts w:ascii="Palatino Linotype" w:hAnsi="Palatino Linotype"/>
                <w:sz w:val="20"/>
              </w:rPr>
              <w:t>5</w:t>
            </w:r>
            <w:r w:rsidRPr="00F34311">
              <w:rPr>
                <w:rFonts w:ascii="Palatino Linotype" w:hAnsi="Palatino Linotype"/>
                <w:sz w:val="20"/>
              </w:rPr>
              <w:t xml:space="preserve"> years</w:t>
            </w:r>
          </w:p>
        </w:tc>
      </w:tr>
      <w:tr w:rsidR="00A5158B" w14:paraId="63FE2644" w14:textId="77777777" w:rsidTr="00A5158B">
        <w:tc>
          <w:tcPr>
            <w:tcW w:w="2996" w:type="dxa"/>
          </w:tcPr>
          <w:p w14:paraId="05C26CD0" w14:textId="77777777" w:rsidR="00A5158B" w:rsidRPr="00F34311" w:rsidRDefault="00A5158B" w:rsidP="00B85B3E">
            <w:pPr>
              <w:pStyle w:val="TTableText"/>
              <w:rPr>
                <w:rFonts w:ascii="Palatino Linotype" w:hAnsi="Palatino Linotype"/>
                <w:sz w:val="20"/>
              </w:rPr>
            </w:pPr>
            <w:r w:rsidRPr="00F34311">
              <w:rPr>
                <w:rFonts w:ascii="Palatino Linotype" w:hAnsi="Palatino Linotype"/>
                <w:sz w:val="20"/>
              </w:rPr>
              <w:t xml:space="preserve">Eliciting, publishing or communicating information about members of armed forces etc which is </w:t>
            </w:r>
            <w:r w:rsidRPr="00F34311">
              <w:rPr>
                <w:rFonts w:ascii="Palatino Linotype" w:hAnsi="Palatino Linotype" w:cs="Arial"/>
                <w:sz w:val="20"/>
              </w:rPr>
              <w:t xml:space="preserve">of a kind likely to be useful to a person committing or preparing an act of terrorism </w:t>
            </w:r>
            <w:r w:rsidRPr="00F34311">
              <w:rPr>
                <w:rFonts w:ascii="Palatino Linotype" w:hAnsi="Palatino Linotype"/>
                <w:sz w:val="20"/>
              </w:rPr>
              <w:t>(section 58A of the 2000 Act)</w:t>
            </w:r>
          </w:p>
        </w:tc>
        <w:tc>
          <w:tcPr>
            <w:tcW w:w="2967" w:type="dxa"/>
          </w:tcPr>
          <w:p w14:paraId="0ED51113" w14:textId="77777777" w:rsidR="00A5158B" w:rsidRPr="00F34311" w:rsidRDefault="00A5158B" w:rsidP="00B85B3E">
            <w:pPr>
              <w:pStyle w:val="TTableText"/>
              <w:rPr>
                <w:rFonts w:ascii="Palatino Linotype" w:hAnsi="Palatino Linotype"/>
                <w:sz w:val="20"/>
              </w:rPr>
            </w:pPr>
            <w:r w:rsidRPr="00F34311">
              <w:rPr>
                <w:rFonts w:ascii="Palatino Linotype" w:hAnsi="Palatino Linotype"/>
                <w:sz w:val="20"/>
              </w:rPr>
              <w:t>10 years</w:t>
            </w:r>
          </w:p>
        </w:tc>
        <w:tc>
          <w:tcPr>
            <w:tcW w:w="2967" w:type="dxa"/>
          </w:tcPr>
          <w:p w14:paraId="1EFCD182" w14:textId="77777777" w:rsidR="00A5158B" w:rsidRPr="00F34311" w:rsidRDefault="00A5158B" w:rsidP="00B85B3E">
            <w:pPr>
              <w:pStyle w:val="TTableText"/>
              <w:rPr>
                <w:rFonts w:ascii="Palatino Linotype" w:hAnsi="Palatino Linotype"/>
                <w:sz w:val="20"/>
              </w:rPr>
            </w:pPr>
            <w:r w:rsidRPr="00F34311">
              <w:rPr>
                <w:rFonts w:ascii="Palatino Linotype" w:hAnsi="Palatino Linotype"/>
                <w:sz w:val="20"/>
              </w:rPr>
              <w:t>1</w:t>
            </w:r>
            <w:r w:rsidR="00EC72D0" w:rsidRPr="00F34311">
              <w:rPr>
                <w:rFonts w:ascii="Palatino Linotype" w:hAnsi="Palatino Linotype"/>
                <w:sz w:val="20"/>
              </w:rPr>
              <w:t>5</w:t>
            </w:r>
            <w:r w:rsidRPr="00F34311">
              <w:rPr>
                <w:rFonts w:ascii="Palatino Linotype" w:hAnsi="Palatino Linotype"/>
                <w:sz w:val="20"/>
              </w:rPr>
              <w:t xml:space="preserve"> years</w:t>
            </w:r>
          </w:p>
        </w:tc>
      </w:tr>
      <w:tr w:rsidR="00A5158B" w14:paraId="5704F7AE" w14:textId="77777777" w:rsidTr="00A5158B">
        <w:tc>
          <w:tcPr>
            <w:tcW w:w="2996" w:type="dxa"/>
          </w:tcPr>
          <w:p w14:paraId="280EE7D4" w14:textId="77777777" w:rsidR="00A5158B" w:rsidRPr="00F34311" w:rsidRDefault="00A5158B" w:rsidP="00B85B3E">
            <w:pPr>
              <w:pStyle w:val="TTableText"/>
              <w:rPr>
                <w:rFonts w:ascii="Palatino Linotype" w:hAnsi="Palatino Linotype"/>
                <w:sz w:val="20"/>
              </w:rPr>
            </w:pPr>
            <w:r w:rsidRPr="00F34311">
              <w:rPr>
                <w:rFonts w:ascii="Palatino Linotype" w:hAnsi="Palatino Linotype"/>
                <w:sz w:val="20"/>
              </w:rPr>
              <w:t>Encouragement of terrorism (section 1 of the 2006 Act)</w:t>
            </w:r>
          </w:p>
        </w:tc>
        <w:tc>
          <w:tcPr>
            <w:tcW w:w="2967" w:type="dxa"/>
          </w:tcPr>
          <w:p w14:paraId="5EE083C9" w14:textId="77777777" w:rsidR="00A5158B" w:rsidRPr="00F34311" w:rsidRDefault="00A5158B" w:rsidP="00B85B3E">
            <w:pPr>
              <w:pStyle w:val="TTableText"/>
              <w:rPr>
                <w:rFonts w:ascii="Palatino Linotype" w:hAnsi="Palatino Linotype"/>
                <w:sz w:val="20"/>
              </w:rPr>
            </w:pPr>
            <w:r w:rsidRPr="00F34311">
              <w:rPr>
                <w:rFonts w:ascii="Palatino Linotype" w:hAnsi="Palatino Linotype"/>
                <w:sz w:val="20"/>
              </w:rPr>
              <w:t>7 years</w:t>
            </w:r>
          </w:p>
        </w:tc>
        <w:tc>
          <w:tcPr>
            <w:tcW w:w="2967" w:type="dxa"/>
          </w:tcPr>
          <w:p w14:paraId="662C92B4" w14:textId="77777777" w:rsidR="00A5158B" w:rsidRPr="00F34311" w:rsidRDefault="00A5158B" w:rsidP="00B85B3E">
            <w:pPr>
              <w:pStyle w:val="TTableText"/>
              <w:rPr>
                <w:rFonts w:ascii="Palatino Linotype" w:hAnsi="Palatino Linotype"/>
                <w:sz w:val="20"/>
              </w:rPr>
            </w:pPr>
            <w:r w:rsidRPr="00F34311">
              <w:rPr>
                <w:rFonts w:ascii="Palatino Linotype" w:hAnsi="Palatino Linotype"/>
                <w:sz w:val="20"/>
              </w:rPr>
              <w:t>1</w:t>
            </w:r>
            <w:r w:rsidR="00EC72D0" w:rsidRPr="00F34311">
              <w:rPr>
                <w:rFonts w:ascii="Palatino Linotype" w:hAnsi="Palatino Linotype"/>
                <w:sz w:val="20"/>
              </w:rPr>
              <w:t>5</w:t>
            </w:r>
            <w:r w:rsidRPr="00F34311">
              <w:rPr>
                <w:rFonts w:ascii="Palatino Linotype" w:hAnsi="Palatino Linotype"/>
                <w:sz w:val="20"/>
              </w:rPr>
              <w:t xml:space="preserve"> years</w:t>
            </w:r>
          </w:p>
        </w:tc>
      </w:tr>
      <w:tr w:rsidR="00A5158B" w14:paraId="10FE61DE" w14:textId="77777777" w:rsidTr="00A5158B">
        <w:tc>
          <w:tcPr>
            <w:tcW w:w="2996" w:type="dxa"/>
          </w:tcPr>
          <w:p w14:paraId="749EA473" w14:textId="77777777" w:rsidR="00A5158B" w:rsidRPr="00F34311" w:rsidRDefault="00A5158B" w:rsidP="00B85B3E">
            <w:pPr>
              <w:pStyle w:val="TTableText"/>
              <w:rPr>
                <w:rFonts w:ascii="Palatino Linotype" w:hAnsi="Palatino Linotype"/>
                <w:sz w:val="20"/>
              </w:rPr>
            </w:pPr>
            <w:r w:rsidRPr="00F34311">
              <w:rPr>
                <w:rFonts w:ascii="Palatino Linotype" w:hAnsi="Palatino Linotype"/>
                <w:sz w:val="20"/>
              </w:rPr>
              <w:t>Dissemination of terrorist publications (section 2 of the 2006 Act)</w:t>
            </w:r>
          </w:p>
        </w:tc>
        <w:tc>
          <w:tcPr>
            <w:tcW w:w="2967" w:type="dxa"/>
          </w:tcPr>
          <w:p w14:paraId="0517D29B" w14:textId="77777777" w:rsidR="00A5158B" w:rsidRPr="00F34311" w:rsidRDefault="00A5158B" w:rsidP="00B85B3E">
            <w:pPr>
              <w:pStyle w:val="TTableText"/>
              <w:rPr>
                <w:rFonts w:ascii="Palatino Linotype" w:hAnsi="Palatino Linotype"/>
                <w:sz w:val="20"/>
              </w:rPr>
            </w:pPr>
            <w:r w:rsidRPr="00F34311">
              <w:rPr>
                <w:rFonts w:ascii="Palatino Linotype" w:hAnsi="Palatino Linotype"/>
                <w:sz w:val="20"/>
              </w:rPr>
              <w:t>7 years</w:t>
            </w:r>
          </w:p>
        </w:tc>
        <w:tc>
          <w:tcPr>
            <w:tcW w:w="2967" w:type="dxa"/>
          </w:tcPr>
          <w:p w14:paraId="7DF73D7A" w14:textId="77777777" w:rsidR="00A5158B" w:rsidRPr="00F34311" w:rsidRDefault="00A5158B" w:rsidP="00B85B3E">
            <w:pPr>
              <w:pStyle w:val="TTableText"/>
              <w:rPr>
                <w:rFonts w:ascii="Palatino Linotype" w:hAnsi="Palatino Linotype"/>
                <w:sz w:val="20"/>
              </w:rPr>
            </w:pPr>
            <w:r w:rsidRPr="00F34311">
              <w:rPr>
                <w:rFonts w:ascii="Palatino Linotype" w:hAnsi="Palatino Linotype"/>
                <w:sz w:val="20"/>
              </w:rPr>
              <w:t>1</w:t>
            </w:r>
            <w:r w:rsidR="00EC72D0" w:rsidRPr="00F34311">
              <w:rPr>
                <w:rFonts w:ascii="Palatino Linotype" w:hAnsi="Palatino Linotype"/>
                <w:sz w:val="20"/>
              </w:rPr>
              <w:t>5</w:t>
            </w:r>
            <w:r w:rsidRPr="00F34311">
              <w:rPr>
                <w:rFonts w:ascii="Palatino Linotype" w:hAnsi="Palatino Linotype"/>
                <w:sz w:val="20"/>
              </w:rPr>
              <w:t xml:space="preserve"> years</w:t>
            </w:r>
          </w:p>
        </w:tc>
      </w:tr>
    </w:tbl>
    <w:p w14:paraId="09FD2E89" w14:textId="77777777" w:rsidR="00874B2D" w:rsidRDefault="00874B2D" w:rsidP="004F703B">
      <w:pPr>
        <w:pStyle w:val="ParaMainText"/>
      </w:pPr>
    </w:p>
    <w:p w14:paraId="50EEE9AD" w14:textId="77777777" w:rsidR="006550BB" w:rsidRDefault="009D25F2" w:rsidP="006550BB">
      <w:pPr>
        <w:pStyle w:val="HSubheading4"/>
      </w:pPr>
      <w:bookmarkStart w:id="46" w:name="_Toc2783496"/>
      <w:r>
        <w:t>Section</w:t>
      </w:r>
      <w:r w:rsidR="006550BB">
        <w:t xml:space="preserve"> </w:t>
      </w:r>
      <w:r w:rsidR="00F31369">
        <w:t>8</w:t>
      </w:r>
      <w:r w:rsidR="006550BB">
        <w:t>: Sentences for offences with a terrorist connection</w:t>
      </w:r>
      <w:bookmarkEnd w:id="46"/>
    </w:p>
    <w:p w14:paraId="78877C9E" w14:textId="77777777" w:rsidR="009F47CB" w:rsidRPr="009F47CB" w:rsidRDefault="009D25F2" w:rsidP="006550BB">
      <w:pPr>
        <w:pStyle w:val="ParaNumbered"/>
        <w:rPr>
          <w:specVanish/>
        </w:rPr>
      </w:pPr>
      <w:r w:rsidRPr="00F34311">
        <w:t>Section</w:t>
      </w:r>
      <w:r w:rsidR="009F47CB" w:rsidRPr="00F34311">
        <w:t xml:space="preserve"> </w:t>
      </w:r>
      <w:r w:rsidR="00F31369" w:rsidRPr="00F34311">
        <w:t>8</w:t>
      </w:r>
      <w:r w:rsidR="009F47CB" w:rsidRPr="00F34311">
        <w:t xml:space="preserve"> amends section 30 of the 2008 Act to require courts in Northern Ireland to consider whether specified offences have a terrorist connection and to extend the list of offences where such a connection must be considered in England and Wales, and Scotland</w:t>
      </w:r>
      <w:r w:rsidR="009F47CB">
        <w:t>.</w:t>
      </w:r>
    </w:p>
    <w:p w14:paraId="00C4B363" w14:textId="77777777" w:rsidR="006550BB" w:rsidRPr="006550BB" w:rsidRDefault="006550BB" w:rsidP="006550BB">
      <w:pPr>
        <w:pStyle w:val="ParaNumbered"/>
      </w:pPr>
      <w:r w:rsidRPr="00F34311">
        <w:t xml:space="preserve">Section 30 of the 2008 Act requires </w:t>
      </w:r>
      <w:r w:rsidR="00904FDD" w:rsidRPr="00F34311">
        <w:t xml:space="preserve">that </w:t>
      </w:r>
      <w:r w:rsidRPr="00F34311">
        <w:t xml:space="preserve">a court in England and Wales considering a person’s sentence for an offence listed in Schedule 2 to that Act must, if it appears that there was or may have been a terrorist connection, make a determination (on the criminal standard of proof) as to whether there was such a connection. The court will make this determination on the basis of the usual information before it for the purposes of sentencing, that is the trial evidence or evidence heard at a </w:t>
      </w:r>
      <w:r w:rsidRPr="00F34311">
        <w:rPr>
          <w:i/>
        </w:rPr>
        <w:t>Newton</w:t>
      </w:r>
      <w:r w:rsidRPr="00F34311">
        <w:t xml:space="preserve"> hearing (if necessary) following a guilty plea, and taking account of any representations </w:t>
      </w:r>
      <w:r w:rsidR="009F47CB" w:rsidRPr="00F34311">
        <w:t xml:space="preserve">made </w:t>
      </w:r>
      <w:r w:rsidRPr="00F34311">
        <w:t>by the prosecution or defence. A</w:t>
      </w:r>
      <w:r w:rsidRPr="00DF454F">
        <w:rPr>
          <w:rFonts w:cs="Arial"/>
          <w:szCs w:val="20"/>
        </w:rPr>
        <w:t xml:space="preserve"> </w:t>
      </w:r>
      <w:r w:rsidRPr="00F34311">
        <w:rPr>
          <w:i/>
        </w:rPr>
        <w:t>Newton</w:t>
      </w:r>
      <w:r w:rsidRPr="00F34311">
        <w:t xml:space="preserve"> hearing is where the judge hears evidence from both the prosecution and defence and comes to his or her own conclusion on the facts</w:t>
      </w:r>
      <w:r w:rsidR="00C03B41" w:rsidRPr="00F34311">
        <w:t xml:space="preserve"> (because the facts are disputed by the other parties)</w:t>
      </w:r>
      <w:r w:rsidRPr="00F34311">
        <w:t xml:space="preserve">, applying the criminal standard of proof. If the court determines that there was a terrorist connection, it must treat that as an aggravating factor when sentencing the offender. The presence of an aggravating factor would point to the court imposing a higher sentence (within the statutory maximum) than would otherwise be the case. </w:t>
      </w:r>
    </w:p>
    <w:p w14:paraId="1522855B" w14:textId="77777777" w:rsidR="006550BB" w:rsidRPr="007F4F7A" w:rsidRDefault="006550BB" w:rsidP="006550BB">
      <w:pPr>
        <w:pStyle w:val="ParaNumbered"/>
      </w:pPr>
      <w:r>
        <w:rPr>
          <w:lang w:val="en-GB"/>
        </w:rPr>
        <w:t>Subsection (2) amends section 30 of the 2008 Act so that the duty imposed on criminal courts in England and Wales is extended to criminal courts in Northern Ireland. (Section 31 of the 2008 Act makes equivalent provision for Scotland.)</w:t>
      </w:r>
    </w:p>
    <w:p w14:paraId="6862A3DD" w14:textId="77777777" w:rsidR="007F4F7A" w:rsidRPr="00F34311" w:rsidRDefault="007F4F7A" w:rsidP="00F34311">
      <w:pPr>
        <w:pStyle w:val="ParaNumbered"/>
      </w:pPr>
      <w:r w:rsidRPr="00F34311">
        <w:t xml:space="preserve">Additionally, Part 4 of the 2008 Act requires an individual convicted of </w:t>
      </w:r>
      <w:r w:rsidR="009333B0" w:rsidRPr="00F34311">
        <w:t xml:space="preserve">a terrorism offence or of </w:t>
      </w:r>
      <w:r w:rsidRPr="00F34311">
        <w:t xml:space="preserve">an offence determined to have a terrorist connection </w:t>
      </w:r>
      <w:r w:rsidR="009333B0" w:rsidRPr="00F34311">
        <w:t xml:space="preserve">(that is, a terrorism-related offence) </w:t>
      </w:r>
      <w:r w:rsidRPr="00F34311">
        <w:t xml:space="preserve">and receiving a qualifying sentence to notify specified information to the police (see paragraphs </w:t>
      </w:r>
      <w:r w:rsidR="004959E1" w:rsidRPr="00F34311">
        <w:t>8</w:t>
      </w:r>
      <w:r w:rsidR="00792DD6" w:rsidRPr="00F34311">
        <w:t>4 and 85</w:t>
      </w:r>
      <w:r w:rsidRPr="00F34311">
        <w:t xml:space="preserve"> below</w:t>
      </w:r>
      <w:r w:rsidR="009333B0" w:rsidRPr="00F34311">
        <w:t xml:space="preserve"> for further details</w:t>
      </w:r>
      <w:r w:rsidRPr="00F34311">
        <w:t xml:space="preserve">). </w:t>
      </w:r>
      <w:r w:rsidR="009333B0" w:rsidRPr="00F34311">
        <w:t xml:space="preserve">The notification requirements do not currently apply in Northern Ireland where a person is convicted of a terrorism-related offence. </w:t>
      </w:r>
      <w:r w:rsidRPr="00F34311">
        <w:t>As a result of the a</w:t>
      </w:r>
      <w:r w:rsidR="00742180" w:rsidRPr="00F34311">
        <w:t xml:space="preserve">mendment made by subsection (2) </w:t>
      </w:r>
      <w:r w:rsidRPr="00F34311">
        <w:t xml:space="preserve">it automatically follows that persons sentenced to a qualifying sentence for a terrorism-related offence in Northern Ireland will </w:t>
      </w:r>
      <w:r w:rsidRPr="00F34311">
        <w:lastRenderedPageBreak/>
        <w:t>henceforth also be subject to the notification requirement. Subsection (3) amends section 42 of the 2008 Act to make this explicit.</w:t>
      </w:r>
    </w:p>
    <w:p w14:paraId="2B353648" w14:textId="77777777" w:rsidR="00D3550A" w:rsidRDefault="00D3550A" w:rsidP="001841D1">
      <w:pPr>
        <w:pStyle w:val="ParaNumbered"/>
        <w:rPr>
          <w:lang w:val="en-GB"/>
        </w:rPr>
      </w:pPr>
      <w:r>
        <w:rPr>
          <w:lang w:val="en-GB"/>
        </w:rPr>
        <w:t>Subsections (5) and (</w:t>
      </w:r>
      <w:r w:rsidR="009333B0">
        <w:rPr>
          <w:lang w:val="en-GB"/>
        </w:rPr>
        <w:t>6</w:t>
      </w:r>
      <w:r>
        <w:rPr>
          <w:lang w:val="en-GB"/>
        </w:rPr>
        <w:t>)</w:t>
      </w:r>
      <w:r w:rsidR="009333B0">
        <w:rPr>
          <w:lang w:val="en-GB"/>
        </w:rPr>
        <w:t>(b) to (d)</w:t>
      </w:r>
      <w:r>
        <w:rPr>
          <w:lang w:val="en-GB"/>
        </w:rPr>
        <w:t xml:space="preserve"> amend Schedule 2 to the 2008 Act to add offences under the law in Northern Ireland, namely the offences of false imprisonment</w:t>
      </w:r>
      <w:r w:rsidR="009333B0">
        <w:rPr>
          <w:lang w:val="en-GB"/>
        </w:rPr>
        <w:t>,</w:t>
      </w:r>
      <w:r>
        <w:rPr>
          <w:lang w:val="en-GB"/>
        </w:rPr>
        <w:t xml:space="preserve"> blackmail</w:t>
      </w:r>
      <w:r w:rsidR="009333B0">
        <w:rPr>
          <w:lang w:val="en-GB"/>
        </w:rPr>
        <w:t>, intimidation</w:t>
      </w:r>
      <w:r w:rsidR="006A2661">
        <w:rPr>
          <w:lang w:val="en-GB"/>
        </w:rPr>
        <w:t xml:space="preserve"> and putting people in fear of violence</w:t>
      </w:r>
      <w:r>
        <w:rPr>
          <w:lang w:val="en-GB"/>
        </w:rPr>
        <w:t xml:space="preserve"> and certain firearms offences, to the list of specified offences for the purposes of section 30 of that Act. Such offences are commonly charged in Northern Ireland </w:t>
      </w:r>
      <w:r w:rsidR="00A1072F">
        <w:rPr>
          <w:lang w:val="en-GB"/>
        </w:rPr>
        <w:t xml:space="preserve">in terrorism-related cases. </w:t>
      </w:r>
      <w:r w:rsidR="00803777">
        <w:rPr>
          <w:lang w:val="en-GB"/>
        </w:rPr>
        <w:t>Between February 2001 and March 201</w:t>
      </w:r>
      <w:r w:rsidR="00413539">
        <w:rPr>
          <w:lang w:val="en-GB"/>
        </w:rPr>
        <w:t>7</w:t>
      </w:r>
      <w:r w:rsidR="00803777">
        <w:rPr>
          <w:lang w:val="en-GB"/>
        </w:rPr>
        <w:t>, 4</w:t>
      </w:r>
      <w:r w:rsidR="00413539">
        <w:rPr>
          <w:lang w:val="en-GB"/>
        </w:rPr>
        <w:t>11</w:t>
      </w:r>
      <w:r w:rsidR="00803777">
        <w:rPr>
          <w:lang w:val="en-GB"/>
        </w:rPr>
        <w:t xml:space="preserve"> individuals detained in Northern Ireland under section 41 of the 2000 Act were charged with firearms offences, 32 such individuals were charged with false imprisonment</w:t>
      </w:r>
      <w:r w:rsidR="006A2661">
        <w:rPr>
          <w:lang w:val="en-GB"/>
        </w:rPr>
        <w:t>, 31 such individuals were charged with intimidation</w:t>
      </w:r>
      <w:r w:rsidR="00803777">
        <w:rPr>
          <w:lang w:val="en-GB"/>
        </w:rPr>
        <w:t xml:space="preserve"> and 57 such individuals were charged with blackmail</w:t>
      </w:r>
      <w:r w:rsidR="00574FA4">
        <w:rPr>
          <w:lang w:val="en-GB"/>
        </w:rPr>
        <w:t>.</w:t>
      </w:r>
      <w:r w:rsidR="00803777">
        <w:rPr>
          <w:rStyle w:val="FootnoteReference"/>
          <w:lang w:val="en-GB"/>
        </w:rPr>
        <w:footnoteReference w:id="4"/>
      </w:r>
    </w:p>
    <w:p w14:paraId="337033FC" w14:textId="77777777" w:rsidR="001841D1" w:rsidRDefault="001841D1" w:rsidP="001841D1">
      <w:pPr>
        <w:pStyle w:val="ParaNumbered"/>
        <w:rPr>
          <w:lang w:val="en-GB"/>
        </w:rPr>
      </w:pPr>
      <w:r>
        <w:rPr>
          <w:lang w:val="en-GB"/>
        </w:rPr>
        <w:t>Subsection (</w:t>
      </w:r>
      <w:r w:rsidR="00D3550A">
        <w:rPr>
          <w:lang w:val="en-GB"/>
        </w:rPr>
        <w:t>6</w:t>
      </w:r>
      <w:r>
        <w:rPr>
          <w:lang w:val="en-GB"/>
        </w:rPr>
        <w:t>)</w:t>
      </w:r>
      <w:r w:rsidR="006A2661">
        <w:rPr>
          <w:lang w:val="en-GB"/>
        </w:rPr>
        <w:t>(a)</w:t>
      </w:r>
      <w:r>
        <w:rPr>
          <w:lang w:val="en-GB"/>
        </w:rPr>
        <w:t xml:space="preserve"> amends Schedule 2 to the 2008 Act to add the offence of wounding with intent (section 18 of the Offences against the Person Act 1861) to the list of specified offences for the purposes of section 30 of that Act. </w:t>
      </w:r>
      <w:r w:rsidR="0009681A">
        <w:rPr>
          <w:lang w:val="en-GB"/>
        </w:rPr>
        <w:t>Between 2012 and 201</w:t>
      </w:r>
      <w:r w:rsidR="00AC6617">
        <w:rPr>
          <w:lang w:val="en-GB"/>
        </w:rPr>
        <w:t>8</w:t>
      </w:r>
      <w:r w:rsidR="0009681A">
        <w:rPr>
          <w:lang w:val="en-GB"/>
        </w:rPr>
        <w:t xml:space="preserve">, </w:t>
      </w:r>
      <w:r w:rsidR="00AC6617">
        <w:rPr>
          <w:lang w:val="en-GB"/>
        </w:rPr>
        <w:t>eight</w:t>
      </w:r>
      <w:r>
        <w:rPr>
          <w:lang w:val="en-GB"/>
        </w:rPr>
        <w:t xml:space="preserve"> individuals have been c</w:t>
      </w:r>
      <w:r w:rsidR="00071B5E">
        <w:rPr>
          <w:lang w:val="en-GB"/>
        </w:rPr>
        <w:t xml:space="preserve">harged in </w:t>
      </w:r>
      <w:r w:rsidR="001D312E">
        <w:rPr>
          <w:lang w:val="en-GB"/>
        </w:rPr>
        <w:t>England and Wales</w:t>
      </w:r>
      <w:r w:rsidR="00071B5E">
        <w:rPr>
          <w:lang w:val="en-GB"/>
        </w:rPr>
        <w:t xml:space="preserve"> with </w:t>
      </w:r>
      <w:r>
        <w:rPr>
          <w:lang w:val="en-GB"/>
        </w:rPr>
        <w:t>this offence where the offence was considered to be terrorist related</w:t>
      </w:r>
      <w:r w:rsidR="00211A8C">
        <w:rPr>
          <w:lang w:val="en-GB"/>
        </w:rPr>
        <w:t>.</w:t>
      </w:r>
      <w:r w:rsidR="00071B5E">
        <w:rPr>
          <w:rStyle w:val="FootnoteReference"/>
          <w:lang w:val="en-GB"/>
        </w:rPr>
        <w:footnoteReference w:id="5"/>
      </w:r>
      <w:r w:rsidR="004959E1">
        <w:rPr>
          <w:lang w:val="en-GB"/>
        </w:rPr>
        <w:t xml:space="preserve"> Schedule 2 to the 2008 Act already lists a number of other offences provided for in the Offences against the Person Act 1861; that Act does not apply to Scotland and accordingly subsection (5) also adds broadly equivalent Scottish common law offences to Schedule 2 to the 2008 Act.</w:t>
      </w:r>
    </w:p>
    <w:p w14:paraId="72871D7D" w14:textId="77777777" w:rsidR="007173DF" w:rsidRDefault="009D25F2" w:rsidP="007173DF">
      <w:pPr>
        <w:pStyle w:val="HSubheading4"/>
      </w:pPr>
      <w:bookmarkStart w:id="47" w:name="_Toc2783497"/>
      <w:r>
        <w:t>Section</w:t>
      </w:r>
      <w:r w:rsidR="007173DF">
        <w:t xml:space="preserve"> </w:t>
      </w:r>
      <w:r w:rsidR="00F31369">
        <w:t>9</w:t>
      </w:r>
      <w:r w:rsidR="007173DF">
        <w:t xml:space="preserve">: </w:t>
      </w:r>
      <w:r w:rsidR="002C0A52">
        <w:t>Extended s</w:t>
      </w:r>
      <w:r w:rsidR="007173DF">
        <w:t xml:space="preserve">entences </w:t>
      </w:r>
      <w:r w:rsidR="007576F8">
        <w:t xml:space="preserve">etc </w:t>
      </w:r>
      <w:r w:rsidR="00DB5A30">
        <w:t xml:space="preserve">for </w:t>
      </w:r>
      <w:r w:rsidR="002C0A52">
        <w:t>terrorism</w:t>
      </w:r>
      <w:r w:rsidR="00DB5A30">
        <w:t xml:space="preserve"> offenders</w:t>
      </w:r>
      <w:r w:rsidR="00D91D85">
        <w:t>: England and Wales</w:t>
      </w:r>
      <w:bookmarkEnd w:id="47"/>
    </w:p>
    <w:p w14:paraId="44834789" w14:textId="77777777" w:rsidR="0062352D" w:rsidRDefault="007173DF" w:rsidP="001841D1">
      <w:pPr>
        <w:pStyle w:val="ParaNumbered"/>
        <w:rPr>
          <w:lang w:val="en-GB"/>
        </w:rPr>
      </w:pPr>
      <w:r>
        <w:rPr>
          <w:lang w:val="en-GB"/>
        </w:rPr>
        <w:t xml:space="preserve">This </w:t>
      </w:r>
      <w:r w:rsidR="009D25F2">
        <w:rPr>
          <w:lang w:val="en-GB"/>
        </w:rPr>
        <w:t>section</w:t>
      </w:r>
      <w:r>
        <w:rPr>
          <w:lang w:val="en-GB"/>
        </w:rPr>
        <w:t xml:space="preserve"> amends provisions in Part 12 of the 2003 Act which, amongst other things, enables a criminal court, in England and Wales, to impose an extended sentence of imprisonment (“extended determinate sentence” (“EDS”)) on an offender when certain conditions are met (section 226A</w:t>
      </w:r>
      <w:r w:rsidR="00B00FA1">
        <w:rPr>
          <w:lang w:val="en-GB"/>
        </w:rPr>
        <w:t xml:space="preserve"> and 226B</w:t>
      </w:r>
      <w:r>
        <w:rPr>
          <w:lang w:val="en-GB"/>
        </w:rPr>
        <w:t xml:space="preserve">) or a special custodial sentence for certain offenders of particular concern (section 236A) (“sentence for offenders of particular concern” (“SOPC”)).  </w:t>
      </w:r>
    </w:p>
    <w:p w14:paraId="7B5C27CF" w14:textId="0D7A9896" w:rsidR="00187A2F" w:rsidRPr="00A06D23" w:rsidRDefault="00187A2F" w:rsidP="00187A2F">
      <w:pPr>
        <w:pStyle w:val="ParaNumbered"/>
        <w:rPr>
          <w:lang w:eastAsia="en-GB"/>
        </w:rPr>
      </w:pPr>
      <w:r w:rsidRPr="00B3344D">
        <w:rPr>
          <w:lang w:eastAsia="en-GB"/>
        </w:rPr>
        <w:t xml:space="preserve">Sections 226A and 226B of the 2003 Act provide for EDSs for adults and persons under 18 respectively. The sentences may be imposed in respect of the sexual and violent offences listed in Schedule 15 to the 2003 Act (referred to as “specified offences”) where certain conditions are met. For both sentences, the court must consider the offender </w:t>
      </w:r>
      <w:r w:rsidR="007F2470">
        <w:rPr>
          <w:lang w:eastAsia="en-GB"/>
        </w:rPr>
        <w:t xml:space="preserve">to be “dangerous”, that is he or she </w:t>
      </w:r>
      <w:r w:rsidRPr="00B3344D">
        <w:rPr>
          <w:lang w:eastAsia="en-GB"/>
        </w:rPr>
        <w:t>presents a substantial risk of causing serious harm through re-offending</w:t>
      </w:r>
      <w:r w:rsidR="007F2470">
        <w:rPr>
          <w:lang w:eastAsia="en-GB"/>
        </w:rPr>
        <w:t xml:space="preserve"> (section 229 of the 2003 Act)</w:t>
      </w:r>
      <w:r w:rsidRPr="00B3344D">
        <w:rPr>
          <w:lang w:eastAsia="en-GB"/>
        </w:rPr>
        <w:t>.</w:t>
      </w:r>
    </w:p>
    <w:p w14:paraId="197036A0" w14:textId="77777777" w:rsidR="00187A2F" w:rsidRPr="00A06D23" w:rsidRDefault="00187A2F" w:rsidP="00187A2F">
      <w:pPr>
        <w:pStyle w:val="ParaNumbered"/>
        <w:rPr>
          <w:lang w:eastAsia="en-GB"/>
        </w:rPr>
      </w:pPr>
      <w:r w:rsidRPr="00B3344D">
        <w:rPr>
          <w:lang w:eastAsia="en-GB"/>
        </w:rPr>
        <w:t>For adults, two further conditions apply as alternatives. Either the court must consider that the current offence is serious enough to merit a determinate sentence of at least four years, or at the time the present offence was committed the offender must have previously been convicted of an offence listed in Schedule 15B to the 2003 Act. The second of these alternative conditions does not apply in respect of persons under 18.</w:t>
      </w:r>
    </w:p>
    <w:p w14:paraId="00EC4683" w14:textId="77777777" w:rsidR="00187A2F" w:rsidRPr="00B3344D" w:rsidRDefault="007F2470" w:rsidP="00187A2F">
      <w:pPr>
        <w:pStyle w:val="ParaNumbered"/>
        <w:rPr>
          <w:lang w:eastAsia="en-GB"/>
        </w:rPr>
      </w:pPr>
      <w:r w:rsidRPr="006041BD">
        <w:t>An EDS is a custodial term which has two operational parts</w:t>
      </w:r>
      <w:r w:rsidR="009F47CB">
        <w:t>.</w:t>
      </w:r>
      <w:r w:rsidRPr="006041BD">
        <w:t xml:space="preserve"> </w:t>
      </w:r>
      <w:r w:rsidR="009F47CB">
        <w:t>T</w:t>
      </w:r>
      <w:r w:rsidRPr="006041BD">
        <w:t xml:space="preserve">he first is the appropriate sentence commensurate with the seriousness of the offence, and then secondly an extended </w:t>
      </w:r>
      <w:r w:rsidRPr="006041BD">
        <w:lastRenderedPageBreak/>
        <w:t>licence period on top (although the whole sentence</w:t>
      </w:r>
      <w:r w:rsidR="00975E0C">
        <w:t>,</w:t>
      </w:r>
      <w:r w:rsidR="00975E0C" w:rsidRPr="00975E0C">
        <w:t xml:space="preserve"> </w:t>
      </w:r>
      <w:r w:rsidR="00975E0C">
        <w:t>including the extended licence period, must remain</w:t>
      </w:r>
      <w:r w:rsidRPr="006041BD">
        <w:t xml:space="preserve"> within the maximum penalty for the offence).</w:t>
      </w:r>
      <w:r w:rsidR="009F47CB">
        <w:t xml:space="preserve"> </w:t>
      </w:r>
      <w:r w:rsidRPr="006041BD">
        <w:t xml:space="preserve"> </w:t>
      </w:r>
      <w:r w:rsidR="00187A2F" w:rsidRPr="00B3344D">
        <w:rPr>
          <w:lang w:eastAsia="en-GB"/>
        </w:rPr>
        <w:t xml:space="preserve">Where the conditions are made out, the court may impose an extended period for which the offender is to be subject to a licence (an </w:t>
      </w:r>
      <w:r w:rsidR="00B00FA1">
        <w:rPr>
          <w:lang w:eastAsia="en-GB"/>
        </w:rPr>
        <w:t>“</w:t>
      </w:r>
      <w:r w:rsidR="00187A2F" w:rsidRPr="00B3344D">
        <w:rPr>
          <w:lang w:eastAsia="en-GB"/>
        </w:rPr>
        <w:t>extension period</w:t>
      </w:r>
      <w:r w:rsidR="00B00FA1">
        <w:rPr>
          <w:lang w:eastAsia="en-GB"/>
        </w:rPr>
        <w:t>”</w:t>
      </w:r>
      <w:r w:rsidR="00187A2F" w:rsidRPr="00B3344D">
        <w:rPr>
          <w:lang w:eastAsia="en-GB"/>
        </w:rPr>
        <w:t xml:space="preserve">) of up to five years for a violent offence and up to eight years for a sexual offence. Schedule 15 lists violent and sexual offences separately (Parts 1 and 2 respectively). </w:t>
      </w:r>
    </w:p>
    <w:p w14:paraId="0359AD6A" w14:textId="77777777" w:rsidR="00187A2F" w:rsidRPr="00B3344D" w:rsidRDefault="00187A2F" w:rsidP="00187A2F">
      <w:pPr>
        <w:pStyle w:val="ParaNumbered"/>
      </w:pPr>
      <w:r w:rsidRPr="00F34311">
        <w:t>Sections 246A of the 2003 Act makes provision about the release on licence of persons serving EDSs. Offenders will be considered for release on licence by the Parole Board once the offender has served two-thirds of the appropriate custodial term</w:t>
      </w:r>
      <w:r w:rsidR="007D1046" w:rsidRPr="00F34311">
        <w:t xml:space="preserve"> (compared with automatic release at the half-way point for standard determinate sentences)</w:t>
      </w:r>
      <w:r w:rsidRPr="00F34311">
        <w:t xml:space="preserve">, and will be released automatically at the end of the appropriate custodial term if the Parole Board has not </w:t>
      </w:r>
      <w:r w:rsidR="00975E0C" w:rsidRPr="00F34311">
        <w:t xml:space="preserve">previously </w:t>
      </w:r>
      <w:r w:rsidRPr="00F34311">
        <w:t xml:space="preserve">directed </w:t>
      </w:r>
      <w:r w:rsidR="00975E0C" w:rsidRPr="00F34311">
        <w:t xml:space="preserve">earlier </w:t>
      </w:r>
      <w:r w:rsidRPr="00F34311">
        <w:t>release</w:t>
      </w:r>
      <w:r w:rsidRPr="00B3344D">
        <w:rPr>
          <w:rFonts w:cs="Arial"/>
          <w:szCs w:val="20"/>
        </w:rPr>
        <w:t>.</w:t>
      </w:r>
    </w:p>
    <w:p w14:paraId="225E7A3A" w14:textId="77777777" w:rsidR="003A1C2A" w:rsidRDefault="00D65D80" w:rsidP="001841D1">
      <w:pPr>
        <w:pStyle w:val="ParaNumbered"/>
        <w:rPr>
          <w:lang w:val="en-GB"/>
        </w:rPr>
      </w:pPr>
      <w:r>
        <w:rPr>
          <w:lang w:val="en-GB"/>
        </w:rPr>
        <w:t>Currently the list of relevant</w:t>
      </w:r>
      <w:r w:rsidR="003A1C2A">
        <w:rPr>
          <w:lang w:val="en-GB"/>
        </w:rPr>
        <w:t xml:space="preserve"> violent</w:t>
      </w:r>
      <w:r>
        <w:rPr>
          <w:lang w:val="en-GB"/>
        </w:rPr>
        <w:t xml:space="preserve"> offences for the purpose of the EDS regime in </w:t>
      </w:r>
      <w:r w:rsidR="003A1C2A">
        <w:rPr>
          <w:lang w:val="en-GB"/>
        </w:rPr>
        <w:t xml:space="preserve">Part 1 of </w:t>
      </w:r>
      <w:r>
        <w:rPr>
          <w:lang w:val="en-GB"/>
        </w:rPr>
        <w:t xml:space="preserve">Schedule 15 to the 2003 Act includes a number of terrorism offences. </w:t>
      </w:r>
      <w:r w:rsidR="000C20E7">
        <w:rPr>
          <w:lang w:val="en-GB"/>
        </w:rPr>
        <w:t>Paragraph 9(2) of Schedule 4 removes those offences from Part 1 and s</w:t>
      </w:r>
      <w:r w:rsidR="003A1C2A">
        <w:rPr>
          <w:lang w:val="en-GB"/>
        </w:rPr>
        <w:t xml:space="preserve">ubsection (5) </w:t>
      </w:r>
      <w:r w:rsidR="001D312E">
        <w:rPr>
          <w:lang w:val="en-GB"/>
        </w:rPr>
        <w:t xml:space="preserve">of this </w:t>
      </w:r>
      <w:r w:rsidR="009C3B63">
        <w:rPr>
          <w:lang w:val="en-GB"/>
        </w:rPr>
        <w:t>section</w:t>
      </w:r>
      <w:r w:rsidR="001D312E">
        <w:rPr>
          <w:lang w:val="en-GB"/>
        </w:rPr>
        <w:t xml:space="preserve"> </w:t>
      </w:r>
      <w:r w:rsidR="003A1C2A">
        <w:rPr>
          <w:lang w:val="en-GB"/>
        </w:rPr>
        <w:t xml:space="preserve">places </w:t>
      </w:r>
      <w:r w:rsidR="009F47CB">
        <w:rPr>
          <w:lang w:val="en-GB"/>
        </w:rPr>
        <w:t>th</w:t>
      </w:r>
      <w:r w:rsidR="000C20E7">
        <w:rPr>
          <w:lang w:val="en-GB"/>
        </w:rPr>
        <w:t>em</w:t>
      </w:r>
      <w:r w:rsidR="009F47CB">
        <w:rPr>
          <w:lang w:val="en-GB"/>
        </w:rPr>
        <w:t xml:space="preserve"> </w:t>
      </w:r>
      <w:r w:rsidR="003A1C2A">
        <w:rPr>
          <w:lang w:val="en-GB"/>
        </w:rPr>
        <w:t>in a new Part 3 (specified terrorism offences) along with the following additional terroris</w:t>
      </w:r>
      <w:r w:rsidR="00B00FA1">
        <w:rPr>
          <w:lang w:val="en-GB"/>
        </w:rPr>
        <w:t>t</w:t>
      </w:r>
      <w:r w:rsidR="003A1C2A">
        <w:rPr>
          <w:lang w:val="en-GB"/>
        </w:rPr>
        <w:t xml:space="preserve"> offences:</w:t>
      </w:r>
    </w:p>
    <w:p w14:paraId="1D83C352" w14:textId="77777777" w:rsidR="00BB67C5" w:rsidRPr="000244A6" w:rsidRDefault="00BB67C5" w:rsidP="00F34311">
      <w:pPr>
        <w:pStyle w:val="ParaBulleted"/>
      </w:pPr>
      <w:r w:rsidRPr="000244A6">
        <w:t>Membership of a proscribed organisation (section 11 of the 2000</w:t>
      </w:r>
      <w:r>
        <w:t xml:space="preserve"> Act</w:t>
      </w:r>
      <w:r w:rsidRPr="000244A6">
        <w:t>);</w:t>
      </w:r>
    </w:p>
    <w:p w14:paraId="62E8D679" w14:textId="77777777" w:rsidR="00BB67C5" w:rsidRPr="000244A6" w:rsidRDefault="00BB67C5" w:rsidP="00F34311">
      <w:pPr>
        <w:pStyle w:val="ParaBulleted"/>
      </w:pPr>
      <w:r w:rsidRPr="000244A6">
        <w:t xml:space="preserve">Inviting support for a proscribed organisation (section 12 of the </w:t>
      </w:r>
      <w:r>
        <w:t xml:space="preserve">2000 </w:t>
      </w:r>
      <w:r w:rsidRPr="000244A6">
        <w:t>Act);</w:t>
      </w:r>
    </w:p>
    <w:p w14:paraId="1978D290" w14:textId="77777777" w:rsidR="00BB67C5" w:rsidRPr="000244A6" w:rsidRDefault="00BB67C5" w:rsidP="00F34311">
      <w:pPr>
        <w:pStyle w:val="ParaBulleted"/>
      </w:pPr>
      <w:r w:rsidRPr="000244A6">
        <w:t>Collection of information useful to a terrorist (section 58 of the 2000</w:t>
      </w:r>
      <w:r>
        <w:t xml:space="preserve"> Act</w:t>
      </w:r>
      <w:r w:rsidRPr="000244A6">
        <w:t>);</w:t>
      </w:r>
    </w:p>
    <w:p w14:paraId="4B329E00" w14:textId="7E1984C9" w:rsidR="00BB67C5" w:rsidRDefault="00BB67C5" w:rsidP="00F34311">
      <w:pPr>
        <w:pStyle w:val="ParaBulleted"/>
      </w:pPr>
      <w:r w:rsidRPr="000244A6">
        <w:t xml:space="preserve">Publishing information about members of the armed forces </w:t>
      </w:r>
      <w:r w:rsidR="00377934" w:rsidRPr="000244A6">
        <w:t>etc.</w:t>
      </w:r>
      <w:r w:rsidRPr="000244A6">
        <w:t xml:space="preserve"> (section 58A of the 2000</w:t>
      </w:r>
      <w:r>
        <w:t xml:space="preserve"> Act</w:t>
      </w:r>
      <w:r w:rsidRPr="000244A6">
        <w:t xml:space="preserve">); </w:t>
      </w:r>
    </w:p>
    <w:p w14:paraId="6FE44EF9" w14:textId="77777777" w:rsidR="00B0118C" w:rsidRPr="000244A6" w:rsidRDefault="00B0118C" w:rsidP="00F34311">
      <w:pPr>
        <w:pStyle w:val="ParaBulleted"/>
      </w:pPr>
      <w:r>
        <w:t xml:space="preserve">Entering or remaining in a designated area (new section 58B </w:t>
      </w:r>
      <w:r w:rsidR="00536854">
        <w:t xml:space="preserve">of the 2000 Act as inserted by </w:t>
      </w:r>
      <w:r w:rsidR="007B55DC">
        <w:t>s</w:t>
      </w:r>
      <w:r w:rsidR="009C3B63">
        <w:t>ection</w:t>
      </w:r>
      <w:r>
        <w:t xml:space="preserve"> </w:t>
      </w:r>
      <w:r w:rsidR="000E39D1">
        <w:t>4</w:t>
      </w:r>
      <w:r>
        <w:t>);</w:t>
      </w:r>
    </w:p>
    <w:p w14:paraId="24B692A8" w14:textId="77777777" w:rsidR="00BB67C5" w:rsidRPr="000244A6" w:rsidRDefault="00BB67C5" w:rsidP="00F34311">
      <w:pPr>
        <w:pStyle w:val="ParaBulleted"/>
      </w:pPr>
      <w:r w:rsidRPr="000244A6">
        <w:t>Encouragement of terrorism (section 1 of the 2006</w:t>
      </w:r>
      <w:r>
        <w:t xml:space="preserve"> Act</w:t>
      </w:r>
      <w:r w:rsidRPr="000244A6">
        <w:t>);</w:t>
      </w:r>
    </w:p>
    <w:p w14:paraId="0B24F59A" w14:textId="77777777" w:rsidR="00BB67C5" w:rsidRPr="000244A6" w:rsidRDefault="00BB67C5" w:rsidP="00F34311">
      <w:pPr>
        <w:pStyle w:val="ParaBulleted"/>
      </w:pPr>
      <w:r w:rsidRPr="000244A6">
        <w:t>Dissemination of terrorist publications (section 2 of the 2006</w:t>
      </w:r>
      <w:r>
        <w:t xml:space="preserve"> act</w:t>
      </w:r>
      <w:r w:rsidRPr="000244A6">
        <w:t>);</w:t>
      </w:r>
      <w:r>
        <w:t xml:space="preserve"> and</w:t>
      </w:r>
    </w:p>
    <w:p w14:paraId="23EEBBC3" w14:textId="77777777" w:rsidR="00BB67C5" w:rsidRDefault="00BB67C5" w:rsidP="00F34311">
      <w:pPr>
        <w:pStyle w:val="ParaBulleted"/>
      </w:pPr>
      <w:r w:rsidRPr="000244A6">
        <w:t xml:space="preserve">Attendance at a place used for terrorism training (section 8 of the </w:t>
      </w:r>
      <w:r>
        <w:t xml:space="preserve">2006 </w:t>
      </w:r>
      <w:r w:rsidRPr="000244A6">
        <w:t>Act)</w:t>
      </w:r>
      <w:r>
        <w:t>.</w:t>
      </w:r>
    </w:p>
    <w:p w14:paraId="2E5FBE26" w14:textId="76B7D8D0" w:rsidR="00BB67C5" w:rsidRPr="00F34311" w:rsidRDefault="00BB67C5" w:rsidP="00646A33">
      <w:pPr>
        <w:pStyle w:val="ParaNumbered"/>
        <w:rPr>
          <w:lang w:val="en-GB"/>
        </w:rPr>
      </w:pPr>
      <w:r>
        <w:rPr>
          <w:lang w:val="en-GB"/>
        </w:rPr>
        <w:t>Amendments to sections 224, 226A and 226B of the 2003 Act (made by subsections (2) to (4)) provide that the EDS regime, with an extended licence period of up to eight years, applies to the offences in the new Part 3.</w:t>
      </w:r>
    </w:p>
    <w:tbl>
      <w:tblPr>
        <w:tblW w:w="0" w:type="auto"/>
        <w:tblInd w:w="714" w:type="dxa"/>
        <w:tblLook w:val="04A0" w:firstRow="1" w:lastRow="0" w:firstColumn="1" w:lastColumn="0" w:noHBand="0" w:noVBand="1"/>
      </w:tblPr>
      <w:tblGrid>
        <w:gridCol w:w="8357"/>
      </w:tblGrid>
      <w:tr w:rsidR="00060010" w14:paraId="4E405537" w14:textId="77777777" w:rsidTr="009F47CB">
        <w:tc>
          <w:tcPr>
            <w:tcW w:w="8573" w:type="dxa"/>
          </w:tcPr>
          <w:p w14:paraId="2A0E9372" w14:textId="77777777" w:rsidR="00060010" w:rsidRDefault="00060010" w:rsidP="00060010">
            <w:pPr>
              <w:spacing w:after="0" w:line="240" w:lineRule="auto"/>
              <w:rPr>
                <w:rFonts w:ascii="Palatino Linotype" w:hAnsi="Palatino Linotype"/>
                <w:b/>
                <w:bCs/>
                <w:sz w:val="20"/>
                <w:szCs w:val="20"/>
              </w:rPr>
            </w:pPr>
            <w:r>
              <w:rPr>
                <w:rFonts w:ascii="Palatino Linotype" w:hAnsi="Palatino Linotype"/>
                <w:b/>
                <w:bCs/>
                <w:sz w:val="20"/>
                <w:szCs w:val="20"/>
              </w:rPr>
              <w:t>Extended determinate sentences – example</w:t>
            </w:r>
          </w:p>
          <w:p w14:paraId="0C3B3583" w14:textId="77777777" w:rsidR="00060010" w:rsidRDefault="00060010" w:rsidP="00060010">
            <w:pPr>
              <w:spacing w:after="0" w:line="240" w:lineRule="auto"/>
              <w:rPr>
                <w:rFonts w:ascii="Palatino Linotype" w:hAnsi="Palatino Linotype"/>
                <w:b/>
                <w:bCs/>
                <w:sz w:val="20"/>
                <w:szCs w:val="20"/>
              </w:rPr>
            </w:pPr>
          </w:p>
          <w:p w14:paraId="206580B1" w14:textId="10D35214" w:rsidR="00060010" w:rsidRDefault="00060010" w:rsidP="00F34311">
            <w:pPr>
              <w:pStyle w:val="ParaMainText"/>
            </w:pPr>
            <w:r w:rsidRPr="00C60A16">
              <w:rPr>
                <w:bCs/>
              </w:rPr>
              <w:t>Person A is convicted of an offence contrary to section 58A of the 2000</w:t>
            </w:r>
            <w:r w:rsidRPr="00C60A16">
              <w:t xml:space="preserve"> </w:t>
            </w:r>
            <w:r>
              <w:t xml:space="preserve">Act </w:t>
            </w:r>
            <w:r w:rsidRPr="00C60A16">
              <w:t>(eliciting, publishing or communicating information about members of the armed forces etc)</w:t>
            </w:r>
            <w:r w:rsidR="00BF14D8">
              <w:t>, and</w:t>
            </w:r>
            <w:r w:rsidRPr="00C60A16">
              <w:t xml:space="preserve"> as a result of </w:t>
            </w:r>
            <w:r w:rsidR="002C740F">
              <w:t>s</w:t>
            </w:r>
            <w:r w:rsidR="00CD6291">
              <w:t>ections</w:t>
            </w:r>
            <w:r>
              <w:t xml:space="preserve"> 6 and 8</w:t>
            </w:r>
            <w:r w:rsidR="00BF14D8">
              <w:t>,</w:t>
            </w:r>
            <w:r>
              <w:t xml:space="preserve"> </w:t>
            </w:r>
            <w:r w:rsidRPr="00C60A16">
              <w:t>the maximum penalty for that offence will be 15 years</w:t>
            </w:r>
            <w:r>
              <w:t>’ imprisonment</w:t>
            </w:r>
            <w:r w:rsidRPr="00C60A16">
              <w:t xml:space="preserve"> and the offence will be one which may result in an EDS or SOPC.  </w:t>
            </w:r>
          </w:p>
          <w:p w14:paraId="2C8A3C84" w14:textId="3ED0320C" w:rsidR="00060010" w:rsidRPr="00F34311" w:rsidRDefault="00060010" w:rsidP="00F34311">
            <w:pPr>
              <w:pStyle w:val="ParaMainText"/>
            </w:pPr>
            <w:r w:rsidRPr="00C60A16">
              <w:t xml:space="preserve">The court considers the offender dangerous under the test set out in the 2003 </w:t>
            </w:r>
            <w:r w:rsidR="00D44D99">
              <w:t xml:space="preserve">Act </w:t>
            </w:r>
            <w:r w:rsidRPr="00C60A16">
              <w:t xml:space="preserve">and sentences the offender to an EDS.  The EDS sentence is for 15 years.  The sentence is made up of a custodial period of </w:t>
            </w:r>
            <w:r>
              <w:t>nine</w:t>
            </w:r>
            <w:r w:rsidRPr="00C60A16">
              <w:t xml:space="preserve"> years and a </w:t>
            </w:r>
            <w:r w:rsidR="00536854">
              <w:t>six</w:t>
            </w:r>
            <w:r w:rsidR="00536854" w:rsidRPr="00C60A16">
              <w:t>-year</w:t>
            </w:r>
            <w:r w:rsidRPr="00C60A16">
              <w:t xml:space="preserve"> extension period. This means the offender will spend </w:t>
            </w:r>
            <w:r>
              <w:t>six</w:t>
            </w:r>
            <w:r w:rsidRPr="00C60A16">
              <w:t xml:space="preserve"> years in custody (two</w:t>
            </w:r>
            <w:r>
              <w:t>-</w:t>
            </w:r>
            <w:r w:rsidRPr="00C60A16">
              <w:t xml:space="preserve">thirds of the custodial period) before being considered for release by the Parole Board.  The Parole Board may decide to release the </w:t>
            </w:r>
            <w:r w:rsidRPr="00C60A16">
              <w:lastRenderedPageBreak/>
              <w:t xml:space="preserve">offender between the </w:t>
            </w:r>
            <w:r>
              <w:t>six</w:t>
            </w:r>
            <w:r w:rsidRPr="00C60A16">
              <w:t xml:space="preserve"> and </w:t>
            </w:r>
            <w:r>
              <w:t>nine</w:t>
            </w:r>
            <w:r w:rsidRPr="00C60A16">
              <w:t xml:space="preserve"> year point. If the Parole Board </w:t>
            </w:r>
            <w:r w:rsidR="00D44D99" w:rsidRPr="00C60A16">
              <w:t>does</w:t>
            </w:r>
            <w:r w:rsidRPr="00C60A16">
              <w:t xml:space="preserve"> not release the offender during that period he will </w:t>
            </w:r>
            <w:r>
              <w:t xml:space="preserve">automatically </w:t>
            </w:r>
            <w:r w:rsidRPr="00C60A16">
              <w:t xml:space="preserve">be released at the end of the </w:t>
            </w:r>
            <w:r>
              <w:t>nine</w:t>
            </w:r>
            <w:r w:rsidRPr="00C60A16">
              <w:t xml:space="preserve"> year custodial period. If released before the </w:t>
            </w:r>
            <w:r>
              <w:t>nine</w:t>
            </w:r>
            <w:r w:rsidRPr="00C60A16">
              <w:t xml:space="preserve"> year point the offender will spend the remainder of the custodial period on licence in the community plus the extension period.  In other words, if the offender is released by the parole board after </w:t>
            </w:r>
            <w:r>
              <w:t>six</w:t>
            </w:r>
            <w:r w:rsidRPr="00C60A16">
              <w:t xml:space="preserve"> years he will spend </w:t>
            </w:r>
            <w:r>
              <w:t>three</w:t>
            </w:r>
            <w:r w:rsidRPr="00C60A16">
              <w:t xml:space="preserve"> years (the rest of the custodial term) on licence followed by a further </w:t>
            </w:r>
            <w:r>
              <w:t>six</w:t>
            </w:r>
            <w:r w:rsidRPr="00C60A16">
              <w:t xml:space="preserve"> years (the extension period)</w:t>
            </w:r>
            <w:r>
              <w:t>,</w:t>
            </w:r>
            <w:r w:rsidRPr="00C60A16">
              <w:t xml:space="preserve"> a total of </w:t>
            </w:r>
            <w:r>
              <w:t>nine</w:t>
            </w:r>
            <w:r w:rsidRPr="00C60A16">
              <w:t xml:space="preserve"> years</w:t>
            </w:r>
            <w:r>
              <w:t>,</w:t>
            </w:r>
            <w:r w:rsidRPr="00C60A16">
              <w:t xml:space="preserve"> on licence. If the offender is not released by the </w:t>
            </w:r>
            <w:r>
              <w:t>P</w:t>
            </w:r>
            <w:r w:rsidRPr="00C60A16">
              <w:t xml:space="preserve">arole </w:t>
            </w:r>
            <w:r>
              <w:t>B</w:t>
            </w:r>
            <w:r w:rsidRPr="00C60A16">
              <w:t xml:space="preserve">oard and is released at the end of </w:t>
            </w:r>
            <w:r>
              <w:t>his</w:t>
            </w:r>
            <w:r w:rsidRPr="00C60A16">
              <w:t xml:space="preserve"> </w:t>
            </w:r>
            <w:r>
              <w:t>nine</w:t>
            </w:r>
            <w:r w:rsidRPr="00C60A16">
              <w:t xml:space="preserve"> year custodial period he will spend </w:t>
            </w:r>
            <w:r>
              <w:t>six</w:t>
            </w:r>
            <w:r w:rsidRPr="00C60A16">
              <w:t xml:space="preserve"> years on licence.    </w:t>
            </w:r>
          </w:p>
        </w:tc>
      </w:tr>
    </w:tbl>
    <w:p w14:paraId="151200D7" w14:textId="77777777" w:rsidR="00060010" w:rsidRDefault="00060010" w:rsidP="004F703B">
      <w:pPr>
        <w:pStyle w:val="ParaMainText"/>
      </w:pPr>
    </w:p>
    <w:p w14:paraId="6EB6F41F" w14:textId="77777777" w:rsidR="009F47CB" w:rsidRPr="00BB67C5" w:rsidRDefault="009F47CB" w:rsidP="001841D1">
      <w:pPr>
        <w:pStyle w:val="ParaNumbered"/>
        <w:rPr>
          <w:lang w:val="en-GB"/>
        </w:rPr>
      </w:pPr>
      <w:r>
        <w:t>When an offender is convicted of an offence listed in Schedule 18A to the 2003 Act and is sentenced to a term of imprisonment,</w:t>
      </w:r>
      <w:r w:rsidRPr="006041BD">
        <w:t xml:space="preserve"> </w:t>
      </w:r>
      <w:r>
        <w:t xml:space="preserve">the court must, unless it </w:t>
      </w:r>
      <w:r w:rsidRPr="006041BD">
        <w:t>imposes a life sentence or an EDS</w:t>
      </w:r>
      <w:r>
        <w:t>,</w:t>
      </w:r>
      <w:r w:rsidRPr="006041BD">
        <w:t xml:space="preserve"> impose a SOPC under section 236A of the 2003 Act. The SOPC </w:t>
      </w:r>
      <w:r>
        <w:t xml:space="preserve">regime </w:t>
      </w:r>
      <w:r w:rsidRPr="006041BD">
        <w:t>was created in order to remove automatic release for terrorism and child sex offences, which would have applied to a standard determinate sentence. Similarly to the EDS, it has two operational parts</w:t>
      </w:r>
      <w:r>
        <w:t>:</w:t>
      </w:r>
      <w:r w:rsidRPr="006041BD">
        <w:t xml:space="preserve"> firstly the appropriate custodial term, and secondly </w:t>
      </w:r>
      <w:r>
        <w:t>an additional</w:t>
      </w:r>
      <w:r w:rsidRPr="006041BD">
        <w:t xml:space="preserve"> licence period. The effect of a SOPC is that release</w:t>
      </w:r>
      <w:r>
        <w:t xml:space="preserve"> between the point half-way through the custodial term and the conclusion of the term</w:t>
      </w:r>
      <w:r w:rsidRPr="006041BD">
        <w:t xml:space="preserve"> is not automatic, but is at the discretion of the Parole Board, and on release they must serve a minimum of 12 months on licence </w:t>
      </w:r>
      <w:r>
        <w:t>(</w:t>
      </w:r>
      <w:r w:rsidRPr="006041BD">
        <w:t>section 236A(2)</w:t>
      </w:r>
      <w:r>
        <w:t xml:space="preserve"> of the 2003 Act).</w:t>
      </w:r>
    </w:p>
    <w:p w14:paraId="7BC0360E" w14:textId="77777777" w:rsidR="002247C0" w:rsidRDefault="00B47906" w:rsidP="001841D1">
      <w:pPr>
        <w:pStyle w:val="ParaNumbered"/>
        <w:rPr>
          <w:lang w:val="en-GB"/>
        </w:rPr>
      </w:pPr>
      <w:r>
        <w:rPr>
          <w:lang w:val="en-GB"/>
        </w:rPr>
        <w:t xml:space="preserve">Subsection (6) inserts the offences listed in paragraph </w:t>
      </w:r>
      <w:r w:rsidR="00792DD6">
        <w:rPr>
          <w:lang w:val="en-GB"/>
        </w:rPr>
        <w:t>69</w:t>
      </w:r>
      <w:r>
        <w:rPr>
          <w:lang w:val="en-GB"/>
        </w:rPr>
        <w:t xml:space="preserve"> above into Schedule 18A of the 2003 Act. As a </w:t>
      </w:r>
      <w:r w:rsidR="004A172F">
        <w:rPr>
          <w:lang w:val="en-GB"/>
        </w:rPr>
        <w:t>result,</w:t>
      </w:r>
      <w:r>
        <w:rPr>
          <w:lang w:val="en-GB"/>
        </w:rPr>
        <w:t xml:space="preserve"> a person convicted of such an offence in the circumstances described in paragraph </w:t>
      </w:r>
      <w:r w:rsidR="005D69CA">
        <w:rPr>
          <w:lang w:val="en-GB"/>
        </w:rPr>
        <w:t>7</w:t>
      </w:r>
      <w:r w:rsidR="00792DD6">
        <w:rPr>
          <w:lang w:val="en-GB"/>
        </w:rPr>
        <w:t>1</w:t>
      </w:r>
      <w:r w:rsidR="002247C0">
        <w:rPr>
          <w:lang w:val="en-GB"/>
        </w:rPr>
        <w:t xml:space="preserve"> will</w:t>
      </w:r>
      <w:r>
        <w:rPr>
          <w:lang w:val="en-GB"/>
        </w:rPr>
        <w:t xml:space="preserve"> receive a </w:t>
      </w:r>
      <w:r w:rsidR="002247C0">
        <w:rPr>
          <w:lang w:val="en-GB"/>
        </w:rPr>
        <w:t>SOPC.</w:t>
      </w:r>
    </w:p>
    <w:tbl>
      <w:tblPr>
        <w:tblW w:w="0" w:type="auto"/>
        <w:tblInd w:w="675" w:type="dxa"/>
        <w:tblLook w:val="04A0" w:firstRow="1" w:lastRow="0" w:firstColumn="1" w:lastColumn="0" w:noHBand="0" w:noVBand="1"/>
      </w:tblPr>
      <w:tblGrid>
        <w:gridCol w:w="8396"/>
      </w:tblGrid>
      <w:tr w:rsidR="00060010" w14:paraId="796C3CFD" w14:textId="77777777" w:rsidTr="00060010">
        <w:tc>
          <w:tcPr>
            <w:tcW w:w="8612" w:type="dxa"/>
          </w:tcPr>
          <w:p w14:paraId="17E6AD67" w14:textId="77777777" w:rsidR="00060010" w:rsidRDefault="00060010" w:rsidP="00060010">
            <w:pPr>
              <w:spacing w:after="0" w:line="240" w:lineRule="auto"/>
              <w:rPr>
                <w:rFonts w:ascii="Palatino Linotype" w:hAnsi="Palatino Linotype"/>
                <w:b/>
                <w:sz w:val="20"/>
                <w:szCs w:val="20"/>
              </w:rPr>
            </w:pPr>
            <w:r w:rsidRPr="00C60A16">
              <w:rPr>
                <w:rFonts w:ascii="Palatino Linotype" w:hAnsi="Palatino Linotype"/>
                <w:b/>
                <w:sz w:val="20"/>
                <w:szCs w:val="20"/>
              </w:rPr>
              <w:t xml:space="preserve">Sentence for offenders of particular concern </w:t>
            </w:r>
            <w:r>
              <w:rPr>
                <w:rFonts w:ascii="Palatino Linotype" w:hAnsi="Palatino Linotype"/>
                <w:b/>
                <w:sz w:val="20"/>
                <w:szCs w:val="20"/>
              </w:rPr>
              <w:t>–</w:t>
            </w:r>
            <w:r w:rsidRPr="00C60A16">
              <w:rPr>
                <w:rFonts w:ascii="Palatino Linotype" w:hAnsi="Palatino Linotype"/>
                <w:b/>
                <w:sz w:val="20"/>
                <w:szCs w:val="20"/>
              </w:rPr>
              <w:t xml:space="preserve"> example</w:t>
            </w:r>
          </w:p>
          <w:p w14:paraId="0796F4B4" w14:textId="77777777" w:rsidR="00060010" w:rsidRPr="00C60A16" w:rsidRDefault="00060010" w:rsidP="00060010">
            <w:pPr>
              <w:spacing w:after="0" w:line="240" w:lineRule="auto"/>
              <w:rPr>
                <w:rFonts w:ascii="Palatino Linotype" w:hAnsi="Palatino Linotype"/>
                <w:b/>
                <w:bCs/>
                <w:sz w:val="20"/>
                <w:szCs w:val="20"/>
              </w:rPr>
            </w:pPr>
          </w:p>
          <w:p w14:paraId="51CBAF2C" w14:textId="341ADE8E" w:rsidR="00060010" w:rsidRDefault="00060010" w:rsidP="00F34311">
            <w:pPr>
              <w:pStyle w:val="ParaMainText"/>
            </w:pPr>
            <w:r w:rsidRPr="00C60A16">
              <w:rPr>
                <w:bCs/>
              </w:rPr>
              <w:t>Person B is convicted of an offence contrary to section 2 of the 2006</w:t>
            </w:r>
            <w:r w:rsidRPr="00C60A16">
              <w:rPr>
                <w:b/>
                <w:bCs/>
              </w:rPr>
              <w:t xml:space="preserve"> </w:t>
            </w:r>
            <w:r w:rsidRPr="00C60A16">
              <w:rPr>
                <w:bCs/>
              </w:rPr>
              <w:t>Act</w:t>
            </w:r>
            <w:r>
              <w:rPr>
                <w:b/>
                <w:bCs/>
              </w:rPr>
              <w:t xml:space="preserve"> </w:t>
            </w:r>
            <w:r w:rsidRPr="00C60A16">
              <w:rPr>
                <w:b/>
                <w:bCs/>
              </w:rPr>
              <w:t>(</w:t>
            </w:r>
            <w:r w:rsidRPr="00C60A16">
              <w:t>dissemination of terrorist publications)</w:t>
            </w:r>
            <w:r w:rsidR="00B80333">
              <w:t>.</w:t>
            </w:r>
            <w:r w:rsidRPr="00C60A16">
              <w:t xml:space="preserve"> </w:t>
            </w:r>
            <w:r w:rsidR="00B80333">
              <w:t>A</w:t>
            </w:r>
            <w:r w:rsidRPr="00C60A16">
              <w:t xml:space="preserve">s a result of </w:t>
            </w:r>
            <w:r w:rsidR="00B80333">
              <w:t>s</w:t>
            </w:r>
            <w:r w:rsidR="00CD6291">
              <w:t>ections</w:t>
            </w:r>
            <w:r>
              <w:t xml:space="preserve"> 6 and 8 </w:t>
            </w:r>
            <w:r w:rsidRPr="00C60A16">
              <w:t>the maximum penalty for that offence will be 15 years</w:t>
            </w:r>
            <w:r>
              <w:t xml:space="preserve">’ imprisonment </w:t>
            </w:r>
            <w:r w:rsidRPr="00C60A16">
              <w:t>and the offence will be one which may result in an EDS or SOPC.   </w:t>
            </w:r>
          </w:p>
          <w:p w14:paraId="7CC0543A" w14:textId="49A561F9" w:rsidR="00060010" w:rsidRDefault="00060010" w:rsidP="00F34311">
            <w:pPr>
              <w:pStyle w:val="ParaMainText"/>
            </w:pPr>
            <w:r w:rsidRPr="00C60A16">
              <w:t xml:space="preserve">The court decides not to impose an EDS sentence and as a result must impose a SOPC.  The SOPC is for </w:t>
            </w:r>
            <w:r>
              <w:t>five</w:t>
            </w:r>
            <w:r w:rsidRPr="00C60A16">
              <w:t xml:space="preserve"> years.  The sentence is made up of a custodial period of </w:t>
            </w:r>
            <w:r>
              <w:t>four</w:t>
            </w:r>
            <w:r w:rsidRPr="00C60A16">
              <w:t xml:space="preserve"> years and a </w:t>
            </w:r>
            <w:r w:rsidR="00EA109A">
              <w:t xml:space="preserve">further </w:t>
            </w:r>
            <w:r>
              <w:t>one</w:t>
            </w:r>
            <w:r w:rsidRPr="00C60A16">
              <w:t xml:space="preserve"> year </w:t>
            </w:r>
            <w:r w:rsidR="00EA109A">
              <w:t>licence</w:t>
            </w:r>
            <w:r w:rsidRPr="00C60A16">
              <w:t xml:space="preserve"> period. This means the offender will spend </w:t>
            </w:r>
            <w:r>
              <w:t>two</w:t>
            </w:r>
            <w:r w:rsidRPr="00C60A16">
              <w:t xml:space="preserve"> years in custody (half the custodial period) before being considered for release by the Parole Board.  If released after </w:t>
            </w:r>
            <w:r>
              <w:t>two</w:t>
            </w:r>
            <w:r w:rsidRPr="00C60A16">
              <w:t xml:space="preserve"> years the offender will spend the rest of the custodial period on licence (in this case for </w:t>
            </w:r>
            <w:r>
              <w:t>two</w:t>
            </w:r>
            <w:r w:rsidRPr="00C60A16">
              <w:t xml:space="preserve"> years) plus the </w:t>
            </w:r>
            <w:r w:rsidR="00EA109A">
              <w:t xml:space="preserve">further </w:t>
            </w:r>
            <w:r>
              <w:t>one</w:t>
            </w:r>
            <w:r w:rsidRPr="00C60A16">
              <w:t xml:space="preserve"> year </w:t>
            </w:r>
            <w:r w:rsidR="00EA109A">
              <w:t>licence</w:t>
            </w:r>
            <w:r w:rsidRPr="00C60A16">
              <w:t xml:space="preserve"> period. If the offender is not released between </w:t>
            </w:r>
            <w:r>
              <w:t>two</w:t>
            </w:r>
            <w:r w:rsidRPr="00C60A16">
              <w:t xml:space="preserve"> and </w:t>
            </w:r>
            <w:r>
              <w:t>four</w:t>
            </w:r>
            <w:r w:rsidRPr="00C60A16">
              <w:t xml:space="preserve"> years he will be released automatically at the </w:t>
            </w:r>
            <w:r>
              <w:t>four</w:t>
            </w:r>
            <w:r w:rsidRPr="00C60A16">
              <w:t xml:space="preserve"> year point (the end of the custodial term) and serve </w:t>
            </w:r>
            <w:r>
              <w:t>one</w:t>
            </w:r>
            <w:r w:rsidRPr="00C60A16">
              <w:t xml:space="preserve"> year on licence in the community. </w:t>
            </w:r>
          </w:p>
        </w:tc>
      </w:tr>
    </w:tbl>
    <w:p w14:paraId="486CA2EE" w14:textId="7A99F186" w:rsidR="00060010" w:rsidRDefault="00060010" w:rsidP="004F703B">
      <w:pPr>
        <w:pStyle w:val="ParaMainText"/>
      </w:pPr>
    </w:p>
    <w:p w14:paraId="0AB36965" w14:textId="77777777" w:rsidR="006550BB" w:rsidRDefault="00CD6291" w:rsidP="006550BB">
      <w:pPr>
        <w:pStyle w:val="HSubheading4"/>
        <w:rPr>
          <w:rFonts w:cs="Arial"/>
          <w:szCs w:val="20"/>
          <w:specVanish/>
        </w:rPr>
      </w:pPr>
      <w:bookmarkStart w:id="48" w:name="_Toc2783498"/>
      <w:r>
        <w:rPr>
          <w:rFonts w:cs="Arial"/>
          <w:szCs w:val="20"/>
        </w:rPr>
        <w:t>Section</w:t>
      </w:r>
      <w:r w:rsidR="006550BB">
        <w:rPr>
          <w:rFonts w:cs="Arial"/>
          <w:szCs w:val="20"/>
        </w:rPr>
        <w:t xml:space="preserve"> </w:t>
      </w:r>
      <w:r w:rsidR="00B0118C">
        <w:rPr>
          <w:rFonts w:cs="Arial"/>
          <w:szCs w:val="20"/>
        </w:rPr>
        <w:t>10</w:t>
      </w:r>
      <w:r w:rsidR="006550BB">
        <w:rPr>
          <w:rFonts w:cs="Arial"/>
          <w:szCs w:val="20"/>
        </w:rPr>
        <w:t xml:space="preserve">: </w:t>
      </w:r>
      <w:r w:rsidR="002C0A52">
        <w:rPr>
          <w:rFonts w:cs="Arial"/>
          <w:szCs w:val="20"/>
        </w:rPr>
        <w:t>Extended s</w:t>
      </w:r>
      <w:r w:rsidR="00D91D85">
        <w:rPr>
          <w:rFonts w:cs="Arial"/>
          <w:szCs w:val="20"/>
        </w:rPr>
        <w:t xml:space="preserve">entences for </w:t>
      </w:r>
      <w:r w:rsidR="002C0A52">
        <w:rPr>
          <w:rFonts w:cs="Arial"/>
          <w:szCs w:val="20"/>
        </w:rPr>
        <w:t>terrorism</w:t>
      </w:r>
      <w:r w:rsidR="00D91D85">
        <w:rPr>
          <w:rFonts w:cs="Arial"/>
          <w:szCs w:val="20"/>
        </w:rPr>
        <w:t xml:space="preserve"> offenders: Scotland</w:t>
      </w:r>
      <w:bookmarkEnd w:id="48"/>
    </w:p>
    <w:p w14:paraId="1FDEEE82" w14:textId="77777777" w:rsidR="00D91D85" w:rsidRPr="00C05142" w:rsidRDefault="00C05142" w:rsidP="006550BB">
      <w:pPr>
        <w:pStyle w:val="ParaNumbered"/>
        <w:rPr>
          <w:rFonts w:cs="Arial"/>
          <w:szCs w:val="20"/>
        </w:rPr>
      </w:pPr>
      <w:r>
        <w:rPr>
          <w:lang w:val="en-GB"/>
        </w:rPr>
        <w:t xml:space="preserve">This </w:t>
      </w:r>
      <w:r w:rsidR="00CD6291">
        <w:rPr>
          <w:lang w:val="en-GB"/>
        </w:rPr>
        <w:t>section</w:t>
      </w:r>
      <w:r>
        <w:rPr>
          <w:lang w:val="en-GB"/>
        </w:rPr>
        <w:t xml:space="preserve"> amends provisions in Part 11 of the 1995 Act which, amongst other things, enables a criminal court in Scotland to impose an extended sentence on a sex or violent offender when certain conditions are met (section 210A).</w:t>
      </w:r>
    </w:p>
    <w:p w14:paraId="4670A826" w14:textId="77777777" w:rsidR="00AA1A7E" w:rsidRPr="00990B8B" w:rsidRDefault="00AA1A7E" w:rsidP="00AA1A7E">
      <w:pPr>
        <w:pStyle w:val="ParaNumbered"/>
        <w:rPr>
          <w:lang w:eastAsia="en-GB"/>
        </w:rPr>
      </w:pPr>
      <w:r w:rsidRPr="00990B8B">
        <w:rPr>
          <w:lang w:eastAsia="en-GB"/>
        </w:rPr>
        <w:t xml:space="preserve">Under the provisions of section 210A of the </w:t>
      </w:r>
      <w:hyperlink r:id="rId18" w:history="1">
        <w:r w:rsidRPr="00990B8B">
          <w:rPr>
            <w:lang w:eastAsia="en-GB"/>
          </w:rPr>
          <w:t>1995</w:t>
        </w:r>
      </w:hyperlink>
      <w:r>
        <w:rPr>
          <w:lang w:eastAsia="en-GB"/>
        </w:rPr>
        <w:t xml:space="preserve"> Act </w:t>
      </w:r>
      <w:r w:rsidRPr="00990B8B">
        <w:rPr>
          <w:lang w:eastAsia="en-GB"/>
        </w:rPr>
        <w:t xml:space="preserve">the court is able to impose an </w:t>
      </w:r>
      <w:r>
        <w:rPr>
          <w:lang w:eastAsia="en-GB"/>
        </w:rPr>
        <w:t>“</w:t>
      </w:r>
      <w:r w:rsidRPr="00990B8B">
        <w:rPr>
          <w:lang w:eastAsia="en-GB"/>
        </w:rPr>
        <w:t>extended sentence</w:t>
      </w:r>
      <w:r>
        <w:rPr>
          <w:lang w:eastAsia="en-GB"/>
        </w:rPr>
        <w:t>”</w:t>
      </w:r>
      <w:r w:rsidRPr="00990B8B">
        <w:rPr>
          <w:lang w:eastAsia="en-GB"/>
        </w:rPr>
        <w:t xml:space="preserve"> on an offender who is convicted of a relevant sexual or violent offence and receives a determinate sentence of imprisonment of any length in respect of a sexual offence or a </w:t>
      </w:r>
      <w:r w:rsidRPr="00990B8B">
        <w:rPr>
          <w:lang w:eastAsia="en-GB"/>
        </w:rPr>
        <w:lastRenderedPageBreak/>
        <w:t xml:space="preserve">sentence of </w:t>
      </w:r>
      <w:r>
        <w:rPr>
          <w:lang w:eastAsia="en-GB"/>
        </w:rPr>
        <w:t>four</w:t>
      </w:r>
      <w:r w:rsidRPr="00990B8B">
        <w:rPr>
          <w:lang w:eastAsia="en-GB"/>
        </w:rPr>
        <w:t xml:space="preserve"> years or more in respect of a violent offence. Imposition of an extended sentence provides for an additional period of supervision on licence in the community over and above that which would normally have been the case. An extended sentence may only be passed </w:t>
      </w:r>
      <w:r>
        <w:rPr>
          <w:lang w:eastAsia="en-GB"/>
        </w:rPr>
        <w:t xml:space="preserve">where a person is convicted on </w:t>
      </w:r>
      <w:r w:rsidRPr="00990B8B">
        <w:rPr>
          <w:lang w:eastAsia="en-GB"/>
        </w:rPr>
        <w:t>indictment and if the court is of the opinion that the period of supervision on licence, which the offender would otherwise be subject to, would not be adequate for the protection of the public from serious harm from the offender.</w:t>
      </w:r>
    </w:p>
    <w:p w14:paraId="6AEF991C" w14:textId="77777777" w:rsidR="00AA1A7E" w:rsidRDefault="00AA1A7E" w:rsidP="00AA1A7E">
      <w:pPr>
        <w:pStyle w:val="ParaNumbered"/>
      </w:pPr>
      <w:r w:rsidRPr="00990B8B">
        <w:rPr>
          <w:lang w:eastAsia="en-GB"/>
        </w:rPr>
        <w:t>An extended sentence is defined, by section 210A</w:t>
      </w:r>
      <w:r>
        <w:rPr>
          <w:lang w:eastAsia="en-GB"/>
        </w:rPr>
        <w:t>(2)</w:t>
      </w:r>
      <w:r w:rsidRPr="00990B8B">
        <w:rPr>
          <w:lang w:eastAsia="en-GB"/>
        </w:rPr>
        <w:t>, as being the aggregate of the term of imprisonment which the court would otherwise have passed (</w:t>
      </w:r>
      <w:r>
        <w:rPr>
          <w:lang w:eastAsia="en-GB"/>
        </w:rPr>
        <w:t>“</w:t>
      </w:r>
      <w:r w:rsidRPr="00990B8B">
        <w:rPr>
          <w:lang w:eastAsia="en-GB"/>
        </w:rPr>
        <w:t>the custodial term</w:t>
      </w:r>
      <w:r>
        <w:rPr>
          <w:lang w:eastAsia="en-GB"/>
        </w:rPr>
        <w:t>”</w:t>
      </w:r>
      <w:r w:rsidRPr="00990B8B">
        <w:rPr>
          <w:lang w:eastAsia="en-GB"/>
        </w:rPr>
        <w:t xml:space="preserve">) and a further period, known as the </w:t>
      </w:r>
      <w:r>
        <w:rPr>
          <w:lang w:eastAsia="en-GB"/>
        </w:rPr>
        <w:t>“</w:t>
      </w:r>
      <w:r w:rsidRPr="00990B8B">
        <w:rPr>
          <w:lang w:eastAsia="en-GB"/>
        </w:rPr>
        <w:t>extension period</w:t>
      </w:r>
      <w:r>
        <w:rPr>
          <w:lang w:eastAsia="en-GB"/>
        </w:rPr>
        <w:t>”</w:t>
      </w:r>
      <w:r w:rsidRPr="00990B8B">
        <w:rPr>
          <w:lang w:eastAsia="en-GB"/>
        </w:rPr>
        <w:t xml:space="preserve">, for which the offender is to be on licence (and which is in addition to any licence period attributable to the </w:t>
      </w:r>
      <w:r>
        <w:rPr>
          <w:lang w:eastAsia="en-GB"/>
        </w:rPr>
        <w:t>“</w:t>
      </w:r>
      <w:r w:rsidRPr="00990B8B">
        <w:rPr>
          <w:lang w:eastAsia="en-GB"/>
        </w:rPr>
        <w:t>custodial term</w:t>
      </w:r>
      <w:r>
        <w:rPr>
          <w:lang w:eastAsia="en-GB"/>
        </w:rPr>
        <w:t>”</w:t>
      </w:r>
      <w:r w:rsidRPr="00990B8B">
        <w:rPr>
          <w:lang w:eastAsia="en-GB"/>
        </w:rPr>
        <w:t xml:space="preserve">). The extension period </w:t>
      </w:r>
      <w:r>
        <w:rPr>
          <w:lang w:eastAsia="en-GB"/>
        </w:rPr>
        <w:t>must</w:t>
      </w:r>
      <w:r w:rsidRPr="00990B8B">
        <w:rPr>
          <w:lang w:eastAsia="en-GB"/>
        </w:rPr>
        <w:t xml:space="preserve"> not exceed 10 years </w:t>
      </w:r>
      <w:r>
        <w:rPr>
          <w:lang w:eastAsia="en-GB"/>
        </w:rPr>
        <w:t xml:space="preserve">and </w:t>
      </w:r>
      <w:r w:rsidRPr="00990B8B">
        <w:rPr>
          <w:lang w:eastAsia="en-GB"/>
        </w:rPr>
        <w:t xml:space="preserve">the total length of an extended sentence </w:t>
      </w:r>
      <w:r>
        <w:rPr>
          <w:lang w:eastAsia="en-GB"/>
        </w:rPr>
        <w:t>must</w:t>
      </w:r>
      <w:r w:rsidRPr="00990B8B">
        <w:rPr>
          <w:lang w:eastAsia="en-GB"/>
        </w:rPr>
        <w:t xml:space="preserve"> not exceed any statutory maximum for a particular offence.</w:t>
      </w:r>
      <w:r w:rsidRPr="00AA1A7E">
        <w:t xml:space="preserve"> </w:t>
      </w:r>
    </w:p>
    <w:p w14:paraId="04D1C92D" w14:textId="77777777" w:rsidR="00826B05" w:rsidRPr="00173831" w:rsidRDefault="00AA1A7E" w:rsidP="000F00C4">
      <w:pPr>
        <w:pStyle w:val="ParaNumbered"/>
        <w:rPr>
          <w:rFonts w:eastAsiaTheme="minorHAnsi" w:cs="Arial"/>
          <w:szCs w:val="20"/>
          <w:lang w:bidi="ar-SA"/>
        </w:rPr>
      </w:pPr>
      <w:r w:rsidRPr="00990B8B">
        <w:rPr>
          <w:lang w:eastAsia="en-GB"/>
        </w:rPr>
        <w:t>The following example demonstrates how the extended sentence arrangements work in practice</w:t>
      </w:r>
      <w:r>
        <w:rPr>
          <w:lang w:eastAsia="en-GB"/>
        </w:rPr>
        <w:t xml:space="preserve">. </w:t>
      </w:r>
      <w:r w:rsidRPr="008A3393">
        <w:rPr>
          <w:lang w:eastAsia="en-GB"/>
        </w:rPr>
        <w:t>A</w:t>
      </w:r>
      <w:r w:rsidRPr="00990B8B">
        <w:rPr>
          <w:lang w:eastAsia="en-GB"/>
        </w:rPr>
        <w:t xml:space="preserve"> sex offender sentenced to </w:t>
      </w:r>
      <w:r w:rsidR="008A3393">
        <w:rPr>
          <w:lang w:eastAsia="en-GB"/>
        </w:rPr>
        <w:t xml:space="preserve">a </w:t>
      </w:r>
      <w:r w:rsidR="00826B05">
        <w:rPr>
          <w:lang w:eastAsia="en-GB"/>
        </w:rPr>
        <w:t>four</w:t>
      </w:r>
      <w:r w:rsidR="004A172F" w:rsidRPr="00990B8B">
        <w:rPr>
          <w:lang w:eastAsia="en-GB"/>
        </w:rPr>
        <w:t>-year</w:t>
      </w:r>
      <w:r w:rsidRPr="00990B8B">
        <w:rPr>
          <w:lang w:eastAsia="en-GB"/>
        </w:rPr>
        <w:t xml:space="preserve"> custodial term and </w:t>
      </w:r>
      <w:r w:rsidR="008A3393">
        <w:rPr>
          <w:lang w:eastAsia="en-GB"/>
        </w:rPr>
        <w:t xml:space="preserve">a </w:t>
      </w:r>
      <w:r>
        <w:rPr>
          <w:lang w:eastAsia="en-GB"/>
        </w:rPr>
        <w:t>three</w:t>
      </w:r>
      <w:r w:rsidR="00826B05">
        <w:rPr>
          <w:lang w:eastAsia="en-GB"/>
        </w:rPr>
        <w:t>-</w:t>
      </w:r>
      <w:r w:rsidRPr="00990B8B">
        <w:rPr>
          <w:lang w:eastAsia="en-GB"/>
        </w:rPr>
        <w:t xml:space="preserve">year extension period would </w:t>
      </w:r>
      <w:r w:rsidR="00826B05">
        <w:rPr>
          <w:lang w:eastAsia="en-GB"/>
        </w:rPr>
        <w:t xml:space="preserve">serve a seven-year extended sentence. If released after two years, with the agreement of the Parole Board of Scotland, </w:t>
      </w:r>
      <w:r w:rsidR="00B0147B">
        <w:rPr>
          <w:lang w:eastAsia="en-GB"/>
        </w:rPr>
        <w:t>they</w:t>
      </w:r>
      <w:r w:rsidR="00826B05">
        <w:rPr>
          <w:lang w:eastAsia="en-GB"/>
        </w:rPr>
        <w:t xml:space="preserve"> will</w:t>
      </w:r>
      <w:r w:rsidRPr="00990B8B">
        <w:rPr>
          <w:lang w:eastAsia="en-GB"/>
        </w:rPr>
        <w:t xml:space="preserve"> be on licence for the balance of the custodial period</w:t>
      </w:r>
      <w:r>
        <w:rPr>
          <w:lang w:eastAsia="en-GB"/>
        </w:rPr>
        <w:t>, that is</w:t>
      </w:r>
      <w:r w:rsidRPr="00990B8B">
        <w:rPr>
          <w:lang w:eastAsia="en-GB"/>
        </w:rPr>
        <w:t xml:space="preserve"> </w:t>
      </w:r>
      <w:r w:rsidR="00826B05">
        <w:rPr>
          <w:lang w:eastAsia="en-GB"/>
        </w:rPr>
        <w:t>two years</w:t>
      </w:r>
      <w:r w:rsidRPr="00990B8B">
        <w:rPr>
          <w:lang w:eastAsia="en-GB"/>
        </w:rPr>
        <w:t xml:space="preserve"> plus a further </w:t>
      </w:r>
      <w:r>
        <w:rPr>
          <w:lang w:eastAsia="en-GB"/>
        </w:rPr>
        <w:t>three</w:t>
      </w:r>
      <w:r w:rsidRPr="00990B8B">
        <w:rPr>
          <w:lang w:eastAsia="en-GB"/>
        </w:rPr>
        <w:t xml:space="preserve"> years</w:t>
      </w:r>
      <w:r>
        <w:rPr>
          <w:lang w:eastAsia="en-GB"/>
        </w:rPr>
        <w:t xml:space="preserve">, namely </w:t>
      </w:r>
      <w:r w:rsidR="00826B05">
        <w:rPr>
          <w:lang w:eastAsia="en-GB"/>
        </w:rPr>
        <w:t>five</w:t>
      </w:r>
      <w:r w:rsidRPr="00990B8B">
        <w:rPr>
          <w:lang w:eastAsia="en-GB"/>
        </w:rPr>
        <w:t xml:space="preserve"> years in total on licence.</w:t>
      </w:r>
      <w:r w:rsidR="00826B05" w:rsidRPr="00173831">
        <w:rPr>
          <w:rFonts w:eastAsiaTheme="minorHAnsi" w:cs="Arial"/>
          <w:szCs w:val="20"/>
          <w:lang w:bidi="ar-SA"/>
        </w:rPr>
        <w:t xml:space="preserve"> If the Parole Board does not authorise discretionary early release, the offender will serve the entire four-year custodial sentence in prison and then be released on licence for a further three years.  </w:t>
      </w:r>
    </w:p>
    <w:p w14:paraId="7F1F7C84" w14:textId="77777777" w:rsidR="00D9085B" w:rsidRPr="008A3393" w:rsidRDefault="00AA1A7E" w:rsidP="00D9085B">
      <w:pPr>
        <w:pStyle w:val="ParaNumbered"/>
        <w:rPr>
          <w:rFonts w:cs="Arial"/>
          <w:szCs w:val="20"/>
          <w:specVanish/>
        </w:rPr>
      </w:pPr>
      <w:r w:rsidRPr="00990B8B">
        <w:t xml:space="preserve">Section 210A(10) </w:t>
      </w:r>
      <w:r w:rsidR="008A3393">
        <w:t xml:space="preserve">of the 1995 Act </w:t>
      </w:r>
      <w:r w:rsidRPr="00990B8B">
        <w:t>defines sexual and violent offence for the purposes of section 210A.</w:t>
      </w:r>
      <w:r>
        <w:t xml:space="preserve"> </w:t>
      </w:r>
      <w:r w:rsidRPr="008A3393">
        <w:rPr>
          <w:iCs/>
          <w:lang w:eastAsia="en-GB"/>
        </w:rPr>
        <w:t>A “violent offence”</w:t>
      </w:r>
      <w:r w:rsidRPr="00D25F23">
        <w:rPr>
          <w:lang w:eastAsia="en-GB"/>
        </w:rPr>
        <w:t xml:space="preserve"> </w:t>
      </w:r>
      <w:r>
        <w:rPr>
          <w:lang w:eastAsia="en-GB"/>
        </w:rPr>
        <w:t>is defined as “</w:t>
      </w:r>
      <w:r w:rsidRPr="00D25F23">
        <w:rPr>
          <w:lang w:eastAsia="en-GB"/>
        </w:rPr>
        <w:t>any offence (other than an offence which is a sexual offence within the meaning of this section) inferring personal violence</w:t>
      </w:r>
      <w:r>
        <w:rPr>
          <w:lang w:eastAsia="en-GB"/>
        </w:rPr>
        <w:t>”</w:t>
      </w:r>
      <w:r w:rsidRPr="00D25F23">
        <w:rPr>
          <w:lang w:eastAsia="en-GB"/>
        </w:rPr>
        <w:t>.</w:t>
      </w:r>
      <w:r>
        <w:rPr>
          <w:lang w:eastAsia="en-GB"/>
        </w:rPr>
        <w:t xml:space="preserve"> As such, this definition does not cover all the terrorism offences now listed in the new Part 3 of Schedule 1</w:t>
      </w:r>
      <w:r w:rsidR="00536854">
        <w:rPr>
          <w:lang w:eastAsia="en-GB"/>
        </w:rPr>
        <w:t xml:space="preserve">5 to the 2003 Act (inserted by </w:t>
      </w:r>
      <w:r w:rsidR="00B80333">
        <w:rPr>
          <w:lang w:eastAsia="en-GB"/>
        </w:rPr>
        <w:t>s</w:t>
      </w:r>
      <w:r w:rsidR="00CD6291">
        <w:rPr>
          <w:lang w:eastAsia="en-GB"/>
        </w:rPr>
        <w:t>ection</w:t>
      </w:r>
      <w:r>
        <w:rPr>
          <w:lang w:eastAsia="en-GB"/>
        </w:rPr>
        <w:t xml:space="preserve"> 8). </w:t>
      </w:r>
      <w:r w:rsidR="008A3393">
        <w:rPr>
          <w:lang w:eastAsia="en-GB"/>
        </w:rPr>
        <w:t>The amendments to section 210A provide that the ability of the court to impose an extended sentence will apply to sexual, violent and terrorism offences, with</w:t>
      </w:r>
      <w:r w:rsidR="004927CB">
        <w:rPr>
          <w:lang w:eastAsia="en-GB"/>
        </w:rPr>
        <w:t xml:space="preserve"> the definition of a</w:t>
      </w:r>
      <w:r w:rsidR="008A3393">
        <w:rPr>
          <w:lang w:eastAsia="en-GB"/>
        </w:rPr>
        <w:t xml:space="preserve"> “terrorism offence” </w:t>
      </w:r>
      <w:r w:rsidR="004927CB">
        <w:rPr>
          <w:lang w:eastAsia="en-GB"/>
        </w:rPr>
        <w:t>matching that in the new Part 3</w:t>
      </w:r>
      <w:r w:rsidR="008A3393">
        <w:rPr>
          <w:lang w:eastAsia="en-GB"/>
        </w:rPr>
        <w:t xml:space="preserve"> of Schedule 15 to the 2003 Act. The </w:t>
      </w:r>
      <w:r w:rsidR="00D9085B" w:rsidRPr="008A3393">
        <w:rPr>
          <w:lang w:val="en-GB"/>
        </w:rPr>
        <w:t xml:space="preserve">extended licence period of up to </w:t>
      </w:r>
      <w:r w:rsidR="008A3393">
        <w:rPr>
          <w:lang w:val="en-GB"/>
        </w:rPr>
        <w:t xml:space="preserve">ten </w:t>
      </w:r>
      <w:r w:rsidR="00D9085B" w:rsidRPr="008A3393">
        <w:rPr>
          <w:lang w:val="en-GB"/>
        </w:rPr>
        <w:t>years</w:t>
      </w:r>
      <w:r w:rsidR="008A3393">
        <w:rPr>
          <w:lang w:val="en-GB"/>
        </w:rPr>
        <w:t xml:space="preserve"> will </w:t>
      </w:r>
      <w:r w:rsidR="00D9085B" w:rsidRPr="008A3393">
        <w:rPr>
          <w:lang w:val="en-GB"/>
        </w:rPr>
        <w:t>appl</w:t>
      </w:r>
      <w:r w:rsidR="008A3393">
        <w:rPr>
          <w:lang w:val="en-GB"/>
        </w:rPr>
        <w:t>y</w:t>
      </w:r>
      <w:r w:rsidR="00D9085B" w:rsidRPr="008A3393">
        <w:rPr>
          <w:lang w:val="en-GB"/>
        </w:rPr>
        <w:t xml:space="preserve"> to </w:t>
      </w:r>
      <w:r w:rsidR="008A3393">
        <w:rPr>
          <w:lang w:val="en-GB"/>
        </w:rPr>
        <w:t xml:space="preserve">terrorism offences as it does now to sexual and violent </w:t>
      </w:r>
      <w:r w:rsidR="00D9085B" w:rsidRPr="008A3393">
        <w:rPr>
          <w:lang w:val="en-GB"/>
        </w:rPr>
        <w:t>offences.</w:t>
      </w:r>
    </w:p>
    <w:p w14:paraId="75F8C47E" w14:textId="77777777" w:rsidR="00D91D85" w:rsidRDefault="00CD6291" w:rsidP="00D91D85">
      <w:pPr>
        <w:pStyle w:val="HSubheading4"/>
        <w:rPr>
          <w:rFonts w:cs="Arial"/>
          <w:szCs w:val="20"/>
          <w:specVanish/>
        </w:rPr>
      </w:pPr>
      <w:bookmarkStart w:id="49" w:name="_Toc2783499"/>
      <w:r>
        <w:rPr>
          <w:rFonts w:cs="Arial"/>
          <w:szCs w:val="20"/>
        </w:rPr>
        <w:t>Section</w:t>
      </w:r>
      <w:r w:rsidR="00D91D85">
        <w:rPr>
          <w:rFonts w:cs="Arial"/>
          <w:szCs w:val="20"/>
        </w:rPr>
        <w:t xml:space="preserve"> 1</w:t>
      </w:r>
      <w:r w:rsidR="00B0118C">
        <w:rPr>
          <w:rFonts w:cs="Arial"/>
          <w:szCs w:val="20"/>
        </w:rPr>
        <w:t>1</w:t>
      </w:r>
      <w:r w:rsidR="00D91D85">
        <w:rPr>
          <w:rFonts w:cs="Arial"/>
          <w:szCs w:val="20"/>
        </w:rPr>
        <w:t xml:space="preserve">: </w:t>
      </w:r>
      <w:r w:rsidR="002C0A52">
        <w:rPr>
          <w:rFonts w:cs="Arial"/>
          <w:szCs w:val="20"/>
        </w:rPr>
        <w:t>Extended s</w:t>
      </w:r>
      <w:r w:rsidR="00D91D85">
        <w:rPr>
          <w:rFonts w:cs="Arial"/>
          <w:szCs w:val="20"/>
        </w:rPr>
        <w:t xml:space="preserve">entences for </w:t>
      </w:r>
      <w:r w:rsidR="002C0A52">
        <w:rPr>
          <w:rFonts w:cs="Arial"/>
          <w:szCs w:val="20"/>
        </w:rPr>
        <w:t>terrorism</w:t>
      </w:r>
      <w:r w:rsidR="00D91D85">
        <w:rPr>
          <w:rFonts w:cs="Arial"/>
          <w:szCs w:val="20"/>
        </w:rPr>
        <w:t xml:space="preserve"> offenders: Northern Ireland</w:t>
      </w:r>
      <w:bookmarkEnd w:id="49"/>
    </w:p>
    <w:p w14:paraId="63970F61" w14:textId="77777777" w:rsidR="00D91D85" w:rsidRPr="002D78EB" w:rsidRDefault="002D78EB" w:rsidP="006550BB">
      <w:pPr>
        <w:pStyle w:val="ParaNumbered"/>
        <w:rPr>
          <w:rFonts w:cs="Arial"/>
          <w:szCs w:val="20"/>
        </w:rPr>
      </w:pPr>
      <w:r>
        <w:rPr>
          <w:lang w:val="en-GB"/>
        </w:rPr>
        <w:t xml:space="preserve">This </w:t>
      </w:r>
      <w:r w:rsidR="00CD6291">
        <w:rPr>
          <w:lang w:val="en-GB"/>
        </w:rPr>
        <w:t>section</w:t>
      </w:r>
      <w:r>
        <w:rPr>
          <w:lang w:val="en-GB"/>
        </w:rPr>
        <w:t xml:space="preserve"> amends provisions in Part </w:t>
      </w:r>
      <w:r w:rsidR="008F4C0C">
        <w:rPr>
          <w:lang w:val="en-GB"/>
        </w:rPr>
        <w:t>2</w:t>
      </w:r>
      <w:r>
        <w:rPr>
          <w:lang w:val="en-GB"/>
        </w:rPr>
        <w:t xml:space="preserve"> of the 2008 Order which, amongst other things, enables a criminal court in Northern Ireland to impose an extended sentence of imprisonment (“extended custodial sentence” (“ECS”)) on a</w:t>
      </w:r>
      <w:r w:rsidR="00C05142">
        <w:rPr>
          <w:lang w:val="en-GB"/>
        </w:rPr>
        <w:t xml:space="preserve"> sex or violent</w:t>
      </w:r>
      <w:r>
        <w:rPr>
          <w:lang w:val="en-GB"/>
        </w:rPr>
        <w:t xml:space="preserve"> offender when certain conditions are met (</w:t>
      </w:r>
      <w:r w:rsidR="00B80333">
        <w:rPr>
          <w:lang w:val="en-GB"/>
        </w:rPr>
        <w:t>a</w:t>
      </w:r>
      <w:r>
        <w:rPr>
          <w:lang w:val="en-GB"/>
        </w:rPr>
        <w:t>rticle 14).</w:t>
      </w:r>
    </w:p>
    <w:p w14:paraId="3535F4F3" w14:textId="77777777" w:rsidR="002D78EB" w:rsidRPr="008F4C0C" w:rsidRDefault="002D78EB" w:rsidP="006550BB">
      <w:pPr>
        <w:pStyle w:val="ParaNumbered"/>
        <w:rPr>
          <w:rFonts w:cs="Arial"/>
          <w:szCs w:val="20"/>
        </w:rPr>
      </w:pPr>
      <w:r>
        <w:rPr>
          <w:lang w:val="en-GB"/>
        </w:rPr>
        <w:t xml:space="preserve">Under the 2008 Order, certain serious sexual and violent offenders judged by the courts, under </w:t>
      </w:r>
      <w:r w:rsidR="00B80333">
        <w:rPr>
          <w:lang w:val="en-GB"/>
        </w:rPr>
        <w:t>a</w:t>
      </w:r>
      <w:r>
        <w:rPr>
          <w:lang w:val="en-GB"/>
        </w:rPr>
        <w:t xml:space="preserve">rticle 14, to be likely to commit further similar offences in the future can receive an ECS. An ECS is a sentence of imprisonment which is equal </w:t>
      </w:r>
      <w:r w:rsidR="008F4C0C">
        <w:rPr>
          <w:lang w:val="en-GB"/>
        </w:rPr>
        <w:t xml:space="preserve">to the aggregate of “the appropriate custodial term”, which must be at least one year, and a further period (the extension period) for which the offender is to be subject to a licence. The total term of the sentence must not exceed the maximum penalty available for the offence. </w:t>
      </w:r>
    </w:p>
    <w:p w14:paraId="7202D9A7" w14:textId="77777777" w:rsidR="008F4C0C" w:rsidRPr="008F2C58" w:rsidRDefault="008F4C0C" w:rsidP="006550BB">
      <w:pPr>
        <w:pStyle w:val="ParaNumbered"/>
        <w:rPr>
          <w:rFonts w:cs="Arial"/>
          <w:szCs w:val="20"/>
        </w:rPr>
      </w:pPr>
      <w:r>
        <w:rPr>
          <w:lang w:val="en-GB"/>
        </w:rPr>
        <w:t xml:space="preserve">The extension period is set by the courts and must not exceed five years for violent offences or eight years for sexual offences, but must be a period considered necessary for the purpose of protecting </w:t>
      </w:r>
      <w:r w:rsidR="00742E74">
        <w:rPr>
          <w:lang w:val="en-GB"/>
        </w:rPr>
        <w:t xml:space="preserve">members of </w:t>
      </w:r>
      <w:r>
        <w:rPr>
          <w:lang w:val="en-GB"/>
        </w:rPr>
        <w:t xml:space="preserve">the public from further serious offences. Offenders serving an ECS will be referred to the Parole Commissioners for Northern Ireland approximately six months prior to the mid-point of their sentence and must demonstrate that they can be safely released into the community. If the Parole Commissioners direct release the offender will remain on licence for the remainder of the custodial term as well as the extension period set by the court. </w:t>
      </w:r>
    </w:p>
    <w:tbl>
      <w:tblPr>
        <w:tblW w:w="0" w:type="auto"/>
        <w:tblInd w:w="675" w:type="dxa"/>
        <w:tblLook w:val="04A0" w:firstRow="1" w:lastRow="0" w:firstColumn="1" w:lastColumn="0" w:noHBand="0" w:noVBand="1"/>
      </w:tblPr>
      <w:tblGrid>
        <w:gridCol w:w="8396"/>
      </w:tblGrid>
      <w:tr w:rsidR="008F2C58" w14:paraId="4F97D35F" w14:textId="77777777" w:rsidTr="008F2C58">
        <w:trPr>
          <w:trHeight w:val="2905"/>
        </w:trPr>
        <w:tc>
          <w:tcPr>
            <w:tcW w:w="8612" w:type="dxa"/>
          </w:tcPr>
          <w:p w14:paraId="7264D187" w14:textId="77777777" w:rsidR="008F2C58" w:rsidRPr="00F70A5F" w:rsidRDefault="008F2C58" w:rsidP="008F2C58">
            <w:pPr>
              <w:spacing w:after="0" w:line="240" w:lineRule="auto"/>
              <w:rPr>
                <w:rFonts w:ascii="Palatino Linotype" w:eastAsia="Times New Roman" w:hAnsi="Palatino Linotype" w:cs="Times New Roman"/>
                <w:b/>
                <w:bCs/>
                <w:sz w:val="20"/>
                <w:szCs w:val="20"/>
                <w:lang w:val="en-US"/>
              </w:rPr>
            </w:pPr>
            <w:r>
              <w:rPr>
                <w:rFonts w:ascii="Palatino Linotype" w:eastAsia="Times New Roman" w:hAnsi="Palatino Linotype" w:cs="Times New Roman"/>
                <w:b/>
                <w:bCs/>
                <w:sz w:val="20"/>
                <w:szCs w:val="20"/>
                <w:lang w:val="en-US"/>
              </w:rPr>
              <w:lastRenderedPageBreak/>
              <w:t>Extended Custodial Sentences - example</w:t>
            </w:r>
          </w:p>
          <w:p w14:paraId="11C79D00" w14:textId="18623749" w:rsidR="00BF14D8" w:rsidRDefault="008F2C58" w:rsidP="00F34311">
            <w:pPr>
              <w:pStyle w:val="ParaMainText"/>
            </w:pPr>
            <w:r w:rsidRPr="00C2401A">
              <w:rPr>
                <w:bCs/>
              </w:rPr>
              <w:t>Person A is convicted of an offence contrary to section 58A of the 2000</w:t>
            </w:r>
            <w:r w:rsidRPr="00C2401A">
              <w:t xml:space="preserve"> Act (eliciting, publishing or communicating information about members of the armed forces etc); as a result of </w:t>
            </w:r>
            <w:r w:rsidR="00B160B7">
              <w:t>s</w:t>
            </w:r>
            <w:r w:rsidR="005F5E55">
              <w:t>ections</w:t>
            </w:r>
            <w:r w:rsidRPr="00C2401A">
              <w:t xml:space="preserve"> 6 and </w:t>
            </w:r>
            <w:r>
              <w:t>10</w:t>
            </w:r>
            <w:r w:rsidRPr="00C2401A">
              <w:t xml:space="preserve"> the maximum penalty for that offence will be 15 years’ imprisonment and the offence will be one which may result in an </w:t>
            </w:r>
            <w:r>
              <w:t>Extended Custodial Sentence</w:t>
            </w:r>
            <w:r w:rsidRPr="00C2401A">
              <w:t>.  </w:t>
            </w:r>
          </w:p>
          <w:p w14:paraId="4B6129EE" w14:textId="566AEF23" w:rsidR="00BF14D8" w:rsidRDefault="008F2C58" w:rsidP="00F34311">
            <w:pPr>
              <w:pStyle w:val="ParaMainText"/>
            </w:pPr>
            <w:r>
              <w:t xml:space="preserve">The </w:t>
            </w:r>
            <w:r w:rsidRPr="00C2401A">
              <w:t>court considers the offender dangerous under the test set out</w:t>
            </w:r>
            <w:r>
              <w:t xml:space="preserve"> </w:t>
            </w:r>
            <w:r w:rsidR="00B160B7">
              <w:t>a</w:t>
            </w:r>
            <w:r>
              <w:t xml:space="preserve">rticle 15 of </w:t>
            </w:r>
            <w:r w:rsidRPr="00C2401A">
              <w:t xml:space="preserve">the </w:t>
            </w:r>
            <w:r>
              <w:t xml:space="preserve">2008 Order </w:t>
            </w:r>
            <w:r w:rsidRPr="00C2401A">
              <w:t xml:space="preserve">and sentences the offender to an </w:t>
            </w:r>
            <w:r>
              <w:t>ECS</w:t>
            </w:r>
            <w:r w:rsidRPr="00C2401A">
              <w:t>.  The E</w:t>
            </w:r>
            <w:r>
              <w:t>C</w:t>
            </w:r>
            <w:r w:rsidRPr="00C2401A">
              <w:t>S sentence is for 15 years.  The sentence is made up of a custodial period of</w:t>
            </w:r>
            <w:r>
              <w:t xml:space="preserve"> 9</w:t>
            </w:r>
            <w:r w:rsidRPr="00C2401A">
              <w:t xml:space="preserve"> years and a </w:t>
            </w:r>
            <w:r>
              <w:t xml:space="preserve">6 </w:t>
            </w:r>
            <w:r w:rsidRPr="00C2401A">
              <w:t xml:space="preserve">year extension period. This means the offender will spend </w:t>
            </w:r>
            <w:r>
              <w:t>4½ years in custody (half</w:t>
            </w:r>
            <w:r w:rsidRPr="00C2401A">
              <w:t xml:space="preserve"> of the custodial period) before being considered for release by the Parole </w:t>
            </w:r>
            <w:r>
              <w:t>Commissioners for Northern Ireland</w:t>
            </w:r>
            <w:r w:rsidRPr="00C2401A">
              <w:t xml:space="preserve">.  The Parole </w:t>
            </w:r>
            <w:r>
              <w:t>Commissioners m</w:t>
            </w:r>
            <w:r w:rsidRPr="00C2401A">
              <w:t>ay decide to release the offender between the</w:t>
            </w:r>
            <w:r>
              <w:t xml:space="preserve"> 4½ </w:t>
            </w:r>
            <w:r w:rsidRPr="00C2401A">
              <w:t>and</w:t>
            </w:r>
            <w:r>
              <w:t xml:space="preserve"> 9</w:t>
            </w:r>
            <w:r w:rsidRPr="00C2401A">
              <w:t xml:space="preserve"> year point. If the Parole </w:t>
            </w:r>
            <w:r>
              <w:t>Commissioners do</w:t>
            </w:r>
            <w:r w:rsidRPr="00C2401A">
              <w:t xml:space="preserve"> not release the offender during that period he will automatically be released at the end of the </w:t>
            </w:r>
            <w:r>
              <w:t>9</w:t>
            </w:r>
            <w:r w:rsidRPr="00C2401A">
              <w:t xml:space="preserve"> year custodial period. </w:t>
            </w:r>
          </w:p>
          <w:p w14:paraId="2F0435FC" w14:textId="36BAE29C" w:rsidR="008F2C58" w:rsidRPr="00F34311" w:rsidRDefault="008F2C58" w:rsidP="00F34311">
            <w:pPr>
              <w:pStyle w:val="ParaMainText"/>
            </w:pPr>
            <w:r w:rsidRPr="00C2401A">
              <w:t xml:space="preserve">If released before the </w:t>
            </w:r>
            <w:r w:rsidR="00BF14D8">
              <w:t>9</w:t>
            </w:r>
            <w:r w:rsidRPr="00C2401A">
              <w:t xml:space="preserve"> year point the offender will spend the remainder of the custodial period on licence in the community plus the extension period.  In other words, if the offender is released by the Parole </w:t>
            </w:r>
            <w:r>
              <w:t xml:space="preserve">Commissioners </w:t>
            </w:r>
            <w:r w:rsidRPr="00C2401A">
              <w:t xml:space="preserve">after </w:t>
            </w:r>
            <w:r>
              <w:t>4½ years he will spend 4½</w:t>
            </w:r>
            <w:r w:rsidRPr="00C2401A">
              <w:t xml:space="preserve"> years (the rest of the custodial term) on licence followed by a further </w:t>
            </w:r>
            <w:r>
              <w:t>6</w:t>
            </w:r>
            <w:r w:rsidRPr="00C2401A">
              <w:t xml:space="preserve"> years (the extension period), a total of </w:t>
            </w:r>
            <w:r>
              <w:t>10½</w:t>
            </w:r>
            <w:r w:rsidRPr="00C2401A">
              <w:t xml:space="preserve"> years, on licence. If the offender is not released by the Parole </w:t>
            </w:r>
            <w:r>
              <w:t>Commissioners</w:t>
            </w:r>
            <w:r w:rsidRPr="00C2401A">
              <w:t xml:space="preserve"> and is released at the end of his </w:t>
            </w:r>
            <w:r w:rsidR="004A172F">
              <w:t>9</w:t>
            </w:r>
            <w:r w:rsidR="00BF14D8">
              <w:t xml:space="preserve"> </w:t>
            </w:r>
            <w:r w:rsidR="004A172F" w:rsidRPr="00C2401A">
              <w:t>year</w:t>
            </w:r>
            <w:r w:rsidRPr="00C2401A">
              <w:t xml:space="preserve"> custodial period he will spend </w:t>
            </w:r>
            <w:r>
              <w:t>6</w:t>
            </w:r>
            <w:r w:rsidRPr="00C2401A">
              <w:t xml:space="preserve"> years on licence.</w:t>
            </w:r>
          </w:p>
        </w:tc>
      </w:tr>
    </w:tbl>
    <w:p w14:paraId="0E94C0A7" w14:textId="77777777" w:rsidR="008F2C58" w:rsidRPr="008F4C0C" w:rsidRDefault="008F2C58" w:rsidP="00F34311">
      <w:pPr>
        <w:pStyle w:val="ParaNumbered"/>
        <w:numPr>
          <w:ilvl w:val="0"/>
          <w:numId w:val="0"/>
        </w:numPr>
        <w:ind w:left="720" w:hanging="360"/>
        <w:rPr>
          <w:rFonts w:cs="Arial"/>
          <w:szCs w:val="20"/>
        </w:rPr>
      </w:pPr>
    </w:p>
    <w:p w14:paraId="7BAF71AC" w14:textId="77777777" w:rsidR="008F4C0C" w:rsidRPr="00F04FED" w:rsidRDefault="008F4C0C" w:rsidP="006550BB">
      <w:pPr>
        <w:pStyle w:val="ParaNumbered"/>
        <w:rPr>
          <w:rFonts w:cs="Arial"/>
          <w:szCs w:val="20"/>
        </w:rPr>
      </w:pPr>
      <w:r>
        <w:rPr>
          <w:lang w:val="en-GB"/>
        </w:rPr>
        <w:t>Currently the list of relevant violent offences for the purpose of the E</w:t>
      </w:r>
      <w:r w:rsidR="00F04FED">
        <w:rPr>
          <w:lang w:val="en-GB"/>
        </w:rPr>
        <w:t>C</w:t>
      </w:r>
      <w:r>
        <w:rPr>
          <w:lang w:val="en-GB"/>
        </w:rPr>
        <w:t xml:space="preserve">S regime in Part 1 of Schedule </w:t>
      </w:r>
      <w:r w:rsidR="00F04FED">
        <w:rPr>
          <w:lang w:val="en-GB"/>
        </w:rPr>
        <w:t>2</w:t>
      </w:r>
      <w:r>
        <w:rPr>
          <w:lang w:val="en-GB"/>
        </w:rPr>
        <w:t xml:space="preserve"> to the 200</w:t>
      </w:r>
      <w:r w:rsidR="00F04FED">
        <w:rPr>
          <w:lang w:val="en-GB"/>
        </w:rPr>
        <w:t>8 Order</w:t>
      </w:r>
      <w:r>
        <w:rPr>
          <w:lang w:val="en-GB"/>
        </w:rPr>
        <w:t xml:space="preserve"> includes a number of terrorism offences. </w:t>
      </w:r>
      <w:r w:rsidR="00742E74">
        <w:rPr>
          <w:lang w:val="en-GB"/>
        </w:rPr>
        <w:t xml:space="preserve">Paragraph 14 of Schedule 4 removes those </w:t>
      </w:r>
      <w:r>
        <w:rPr>
          <w:lang w:val="en-GB"/>
        </w:rPr>
        <w:t>offences from Part 1</w:t>
      </w:r>
      <w:r w:rsidR="00742E74">
        <w:rPr>
          <w:lang w:val="en-GB"/>
        </w:rPr>
        <w:t xml:space="preserve"> and subsection (4) </w:t>
      </w:r>
      <w:r w:rsidR="001D312E">
        <w:rPr>
          <w:lang w:val="en-GB"/>
        </w:rPr>
        <w:t xml:space="preserve">of this </w:t>
      </w:r>
      <w:r w:rsidR="009C3B63">
        <w:rPr>
          <w:lang w:val="en-GB"/>
        </w:rPr>
        <w:t>section</w:t>
      </w:r>
      <w:r w:rsidR="001D312E">
        <w:rPr>
          <w:lang w:val="en-GB"/>
        </w:rPr>
        <w:t xml:space="preserve"> </w:t>
      </w:r>
      <w:r w:rsidR="00742E74">
        <w:rPr>
          <w:lang w:val="en-GB"/>
        </w:rPr>
        <w:t>then places them</w:t>
      </w:r>
      <w:r>
        <w:rPr>
          <w:lang w:val="en-GB"/>
        </w:rPr>
        <w:t xml:space="preserve"> in a new Part 3 (specified terrorism offences) along with the additional terrorist offences</w:t>
      </w:r>
      <w:r w:rsidR="00F04FED">
        <w:rPr>
          <w:lang w:val="en-GB"/>
        </w:rPr>
        <w:t xml:space="preserve"> listed in paragraph </w:t>
      </w:r>
      <w:r w:rsidR="00792DD6">
        <w:rPr>
          <w:lang w:val="en-GB"/>
        </w:rPr>
        <w:t>69</w:t>
      </w:r>
      <w:r w:rsidR="00F04FED">
        <w:rPr>
          <w:lang w:val="en-GB"/>
        </w:rPr>
        <w:t xml:space="preserve"> above.</w:t>
      </w:r>
    </w:p>
    <w:p w14:paraId="14A8DDBB" w14:textId="77777777" w:rsidR="00F04FED" w:rsidRPr="00F04FED" w:rsidRDefault="00F04FED" w:rsidP="006550BB">
      <w:pPr>
        <w:pStyle w:val="ParaNumbered"/>
        <w:rPr>
          <w:rFonts w:cs="Arial"/>
          <w:szCs w:val="20"/>
          <w:specVanish/>
        </w:rPr>
      </w:pPr>
      <w:r w:rsidRPr="00F04FED">
        <w:rPr>
          <w:lang w:val="en-GB"/>
        </w:rPr>
        <w:t xml:space="preserve">Amendments to </w:t>
      </w:r>
      <w:r w:rsidR="00B160B7">
        <w:rPr>
          <w:lang w:val="en-GB"/>
        </w:rPr>
        <w:t>a</w:t>
      </w:r>
      <w:r w:rsidRPr="00F04FED">
        <w:rPr>
          <w:lang w:val="en-GB"/>
        </w:rPr>
        <w:t>rticles 12 and 14 of the 2008 Order (made by subsections (2) and (3)) provide that the ECS regime, with an extended licence period of up to eight years, applies to the offences in the new Part 3.</w:t>
      </w:r>
    </w:p>
    <w:p w14:paraId="2D4F075B" w14:textId="77777777" w:rsidR="00D91D85" w:rsidRDefault="005F5E55" w:rsidP="00D91D85">
      <w:pPr>
        <w:pStyle w:val="HSubheading4"/>
        <w:rPr>
          <w:rFonts w:cs="Arial"/>
          <w:szCs w:val="20"/>
          <w:specVanish/>
        </w:rPr>
      </w:pPr>
      <w:bookmarkStart w:id="50" w:name="_Toc2783500"/>
      <w:r>
        <w:rPr>
          <w:rFonts w:cs="Arial"/>
          <w:szCs w:val="20"/>
        </w:rPr>
        <w:t>Section</w:t>
      </w:r>
      <w:r w:rsidR="00D91D85">
        <w:rPr>
          <w:rFonts w:cs="Arial"/>
          <w:szCs w:val="20"/>
        </w:rPr>
        <w:t xml:space="preserve"> 1</w:t>
      </w:r>
      <w:r w:rsidR="00B0118C">
        <w:rPr>
          <w:rFonts w:cs="Arial"/>
          <w:szCs w:val="20"/>
        </w:rPr>
        <w:t>2</w:t>
      </w:r>
      <w:r w:rsidR="00D91D85">
        <w:rPr>
          <w:rFonts w:cs="Arial"/>
          <w:szCs w:val="20"/>
        </w:rPr>
        <w:t xml:space="preserve"> and Schedule 1: Additional requirements</w:t>
      </w:r>
      <w:bookmarkEnd w:id="50"/>
    </w:p>
    <w:p w14:paraId="4BD9FF48" w14:textId="77777777" w:rsidR="006550BB" w:rsidRPr="00F34311" w:rsidRDefault="00C61EEC" w:rsidP="00F34311">
      <w:pPr>
        <w:pStyle w:val="ParaNumbered"/>
      </w:pPr>
      <w:r w:rsidRPr="00F34311">
        <w:t xml:space="preserve">This </w:t>
      </w:r>
      <w:r w:rsidR="009C3B63" w:rsidRPr="00F34311">
        <w:t>section</w:t>
      </w:r>
      <w:r w:rsidRPr="00F34311">
        <w:t xml:space="preserve"> </w:t>
      </w:r>
      <w:r w:rsidR="001F06B1" w:rsidRPr="00F34311">
        <w:t xml:space="preserve">and Schedule 1 </w:t>
      </w:r>
      <w:r w:rsidRPr="00F34311">
        <w:t>make a number of further changes to the notification requirements in Part 4 of the 2008 Act.</w:t>
      </w:r>
    </w:p>
    <w:p w14:paraId="0523431A" w14:textId="77777777" w:rsidR="00BB67C5" w:rsidRDefault="00324946" w:rsidP="00F34311">
      <w:pPr>
        <w:pStyle w:val="ParaNumbered"/>
        <w:rPr>
          <w:rFonts w:cs="Arial"/>
          <w:szCs w:val="20"/>
          <w:specVanish/>
        </w:rPr>
      </w:pPr>
      <w:r w:rsidRPr="00F34311">
        <w:t>Part 4 of the 2008 Act makes provision about the notification of information to the police by certain individuals (aged 16 or over) convicted of relevant terrorism offences (listed in section 41) or terrorism-related offences (as provided for in section 42). The notification requirements apply to a person who: (a) is convicted of a relevant offence and receives a sentence of imprisonment or detention for a period or term of 12 months or more in relation to that offence; or (b) is convicted, found not guilty by reason of insanity or found to be under a disability and to have done the act charged in respect of such an offence punishable by 12 months’ imprisonment or more and is made subject to a hospital order. When in the community, such individuals – registered terrorist offenders (“RTOs”) - must provide the police with certain personal information, notify any changes to this information, confirm its accuracy periodically and notify any foreign travel. The period for which the notification requirement applies varies depending on the length of the sentence triggering the requirement, as follows:</w:t>
      </w:r>
    </w:p>
    <w:tbl>
      <w:tblPr>
        <w:tblW w:w="0" w:type="auto"/>
        <w:tblInd w:w="817" w:type="dxa"/>
        <w:tblLook w:val="04A0" w:firstRow="1" w:lastRow="0" w:firstColumn="1" w:lastColumn="0" w:noHBand="0" w:noVBand="1"/>
      </w:tblPr>
      <w:tblGrid>
        <w:gridCol w:w="1934"/>
        <w:gridCol w:w="2335"/>
        <w:gridCol w:w="2055"/>
        <w:gridCol w:w="1930"/>
      </w:tblGrid>
      <w:tr w:rsidR="00324946" w14:paraId="52B45BF1" w14:textId="77777777" w:rsidTr="007F4F7A">
        <w:tc>
          <w:tcPr>
            <w:tcW w:w="1985" w:type="dxa"/>
          </w:tcPr>
          <w:p w14:paraId="34D1FD09" w14:textId="77777777" w:rsidR="00324946" w:rsidRPr="00F34311" w:rsidRDefault="00324946" w:rsidP="00F34311">
            <w:pPr>
              <w:pStyle w:val="TTableText"/>
              <w:rPr>
                <w:rStyle w:val="ends2"/>
                <w:rFonts w:ascii="Palatino Linotype" w:hAnsi="Palatino Linotype" w:cs="Arial"/>
                <w:b/>
                <w:sz w:val="20"/>
              </w:rPr>
            </w:pPr>
            <w:r w:rsidRPr="00F34311">
              <w:rPr>
                <w:rFonts w:ascii="Palatino Linotype" w:hAnsi="Palatino Linotype" w:cs="Arial"/>
                <w:b/>
                <w:sz w:val="20"/>
              </w:rPr>
              <w:lastRenderedPageBreak/>
              <w:t xml:space="preserve">Length of sentence </w:t>
            </w:r>
          </w:p>
        </w:tc>
        <w:tc>
          <w:tcPr>
            <w:tcW w:w="2412" w:type="dxa"/>
          </w:tcPr>
          <w:p w14:paraId="76E50BC5" w14:textId="77777777" w:rsidR="00324946" w:rsidRPr="00F34311" w:rsidRDefault="00324946" w:rsidP="00F34311">
            <w:pPr>
              <w:pStyle w:val="TTableText"/>
              <w:rPr>
                <w:rStyle w:val="ends2"/>
                <w:rFonts w:ascii="Palatino Linotype" w:hAnsi="Palatino Linotype" w:cs="Arial"/>
                <w:sz w:val="20"/>
              </w:rPr>
            </w:pPr>
            <w:r w:rsidRPr="00F34311">
              <w:rPr>
                <w:rFonts w:ascii="Palatino Linotype" w:hAnsi="Palatino Linotype" w:cs="Arial"/>
                <w:sz w:val="20"/>
              </w:rPr>
              <w:t>Adults sentenced to 10 or more years’ imprisonment or detention (including life or indeterminate sentences)</w:t>
            </w:r>
          </w:p>
        </w:tc>
        <w:tc>
          <w:tcPr>
            <w:tcW w:w="2107" w:type="dxa"/>
          </w:tcPr>
          <w:p w14:paraId="4C018C09" w14:textId="77777777" w:rsidR="00324946" w:rsidRPr="00F34311" w:rsidRDefault="00324946" w:rsidP="00F34311">
            <w:pPr>
              <w:pStyle w:val="TTableText"/>
              <w:rPr>
                <w:rStyle w:val="ends2"/>
                <w:rFonts w:ascii="Palatino Linotype" w:hAnsi="Palatino Linotype" w:cs="Arial"/>
                <w:sz w:val="20"/>
              </w:rPr>
            </w:pPr>
            <w:r w:rsidRPr="00F34311">
              <w:rPr>
                <w:rFonts w:ascii="Palatino Linotype" w:hAnsi="Palatino Linotype" w:cs="Arial"/>
                <w:sz w:val="20"/>
              </w:rPr>
              <w:t xml:space="preserve">Adults sentenced to five or more years’ but less than 10 years’ imprisonment or detention </w:t>
            </w:r>
          </w:p>
        </w:tc>
        <w:tc>
          <w:tcPr>
            <w:tcW w:w="1966" w:type="dxa"/>
          </w:tcPr>
          <w:p w14:paraId="72661EB1" w14:textId="77777777" w:rsidR="00324946" w:rsidRPr="00F34311" w:rsidRDefault="00324946" w:rsidP="00F34311">
            <w:pPr>
              <w:pStyle w:val="TTableText"/>
              <w:rPr>
                <w:rStyle w:val="ends2"/>
                <w:rFonts w:ascii="Palatino Linotype" w:hAnsi="Palatino Linotype" w:cs="Arial"/>
                <w:sz w:val="20"/>
              </w:rPr>
            </w:pPr>
            <w:r w:rsidRPr="00F34311">
              <w:rPr>
                <w:rFonts w:ascii="Palatino Linotype" w:hAnsi="Palatino Linotype" w:cs="Arial"/>
                <w:sz w:val="20"/>
              </w:rPr>
              <w:t xml:space="preserve">Adults sentenced to 12 months’ or more but less than five years’ imprisonment, and 16 or 17 year olds (irrespective of the length of sentence) </w:t>
            </w:r>
          </w:p>
        </w:tc>
      </w:tr>
      <w:tr w:rsidR="00324946" w14:paraId="5847E4A0" w14:textId="77777777" w:rsidTr="007F4F7A">
        <w:tc>
          <w:tcPr>
            <w:tcW w:w="1985" w:type="dxa"/>
          </w:tcPr>
          <w:p w14:paraId="6C381F43" w14:textId="77777777" w:rsidR="00324946" w:rsidRPr="00F34311" w:rsidRDefault="00324946" w:rsidP="00F34311">
            <w:pPr>
              <w:pStyle w:val="TTableText"/>
              <w:rPr>
                <w:rStyle w:val="ends2"/>
                <w:rFonts w:ascii="Palatino Linotype" w:hAnsi="Palatino Linotype" w:cs="Arial"/>
                <w:b/>
                <w:sz w:val="20"/>
              </w:rPr>
            </w:pPr>
            <w:r w:rsidRPr="00F34311">
              <w:rPr>
                <w:rFonts w:ascii="Palatino Linotype" w:hAnsi="Palatino Linotype" w:cs="Arial"/>
                <w:b/>
                <w:sz w:val="20"/>
              </w:rPr>
              <w:t>Period for which notification requirement applies</w:t>
            </w:r>
          </w:p>
        </w:tc>
        <w:tc>
          <w:tcPr>
            <w:tcW w:w="2412" w:type="dxa"/>
          </w:tcPr>
          <w:p w14:paraId="40145110" w14:textId="77777777" w:rsidR="00324946" w:rsidRPr="00F34311" w:rsidRDefault="00324946" w:rsidP="00F34311">
            <w:pPr>
              <w:pStyle w:val="TTableText"/>
              <w:rPr>
                <w:rStyle w:val="ends2"/>
                <w:rFonts w:ascii="Palatino Linotype" w:hAnsi="Palatino Linotype" w:cs="Arial"/>
                <w:sz w:val="20"/>
              </w:rPr>
            </w:pPr>
            <w:r w:rsidRPr="00F34311">
              <w:rPr>
                <w:rFonts w:ascii="Palatino Linotype" w:hAnsi="Palatino Linotype" w:cs="Arial"/>
                <w:sz w:val="20"/>
              </w:rPr>
              <w:t>30 years</w:t>
            </w:r>
          </w:p>
        </w:tc>
        <w:tc>
          <w:tcPr>
            <w:tcW w:w="2107" w:type="dxa"/>
          </w:tcPr>
          <w:p w14:paraId="6676B93D" w14:textId="77777777" w:rsidR="00324946" w:rsidRPr="00F34311" w:rsidRDefault="00324946" w:rsidP="00F34311">
            <w:pPr>
              <w:pStyle w:val="TTableText"/>
              <w:rPr>
                <w:rStyle w:val="ends2"/>
                <w:rFonts w:ascii="Palatino Linotype" w:hAnsi="Palatino Linotype" w:cs="Arial"/>
                <w:sz w:val="20"/>
              </w:rPr>
            </w:pPr>
            <w:r w:rsidRPr="00F34311">
              <w:rPr>
                <w:rFonts w:ascii="Palatino Linotype" w:hAnsi="Palatino Linotype" w:cs="Arial"/>
                <w:sz w:val="20"/>
              </w:rPr>
              <w:t>15 years</w:t>
            </w:r>
          </w:p>
        </w:tc>
        <w:tc>
          <w:tcPr>
            <w:tcW w:w="1966" w:type="dxa"/>
          </w:tcPr>
          <w:p w14:paraId="73AD3E9C" w14:textId="77777777" w:rsidR="00324946" w:rsidRPr="00F34311" w:rsidRDefault="00324946" w:rsidP="00F34311">
            <w:pPr>
              <w:pStyle w:val="TTableText"/>
              <w:rPr>
                <w:rStyle w:val="ends2"/>
                <w:rFonts w:ascii="Palatino Linotype" w:hAnsi="Palatino Linotype" w:cs="Arial"/>
                <w:sz w:val="20"/>
              </w:rPr>
            </w:pPr>
            <w:r w:rsidRPr="00F34311">
              <w:rPr>
                <w:rFonts w:ascii="Palatino Linotype" w:hAnsi="Palatino Linotype" w:cs="Arial"/>
                <w:sz w:val="20"/>
              </w:rPr>
              <w:t>10 years</w:t>
            </w:r>
          </w:p>
        </w:tc>
      </w:tr>
    </w:tbl>
    <w:p w14:paraId="591AB500" w14:textId="77777777" w:rsidR="00324946" w:rsidRDefault="00324946" w:rsidP="004F703B">
      <w:pPr>
        <w:pStyle w:val="ParaMainText"/>
        <w:rPr>
          <w:specVanish/>
        </w:rPr>
      </w:pPr>
    </w:p>
    <w:p w14:paraId="709EA9E6" w14:textId="77777777" w:rsidR="00C61EEC" w:rsidRPr="00C61EEC" w:rsidRDefault="00C61EEC" w:rsidP="00C61EEC">
      <w:pPr>
        <w:pStyle w:val="ParaNumbered"/>
        <w:rPr>
          <w:rFonts w:cs="Arial"/>
          <w:szCs w:val="20"/>
          <w:specVanish/>
        </w:rPr>
      </w:pPr>
      <w:r w:rsidRPr="00F34311">
        <w:t xml:space="preserve">Section 47 of the 2008 Act sets out the information </w:t>
      </w:r>
      <w:r w:rsidR="00DF28E4" w:rsidRPr="00F34311">
        <w:t>an</w:t>
      </w:r>
      <w:r w:rsidRPr="00F34311">
        <w:t xml:space="preserve"> RTO must supply to the police when first making a notification; this includes the RTO’s name (or names) and home address (or addresses), date of birth and national insurance number. Section 60 of the 2008 Act defines “home address”. This provides that where an offender is homeless or of no fixed abode his or her “home address” means an address or location where he can be regularly found. This might, for example, be a shelter or a friend's house. Subsection (2) amends section 47 to add further categories of information which must be provided on the initial notification, namely</w:t>
      </w:r>
      <w:r w:rsidRPr="00C61EEC">
        <w:rPr>
          <w:rFonts w:cs="Arial"/>
          <w:szCs w:val="20"/>
        </w:rPr>
        <w:t>:</w:t>
      </w:r>
    </w:p>
    <w:p w14:paraId="11E8C1C9" w14:textId="77777777" w:rsidR="00C61EEC" w:rsidRPr="00DF454F" w:rsidRDefault="00256504" w:rsidP="00F34311">
      <w:pPr>
        <w:pStyle w:val="ParaBulleted"/>
      </w:pPr>
      <w:r>
        <w:rPr>
          <w:rFonts w:cs="Arial"/>
          <w:szCs w:val="20"/>
        </w:rPr>
        <w:t>T</w:t>
      </w:r>
      <w:r w:rsidR="00C61EEC" w:rsidRPr="00DF454F">
        <w:rPr>
          <w:rFonts w:cs="Arial"/>
          <w:szCs w:val="20"/>
        </w:rPr>
        <w:t xml:space="preserve">he </w:t>
      </w:r>
      <w:r w:rsidR="00C61EEC">
        <w:rPr>
          <w:rFonts w:cs="Arial"/>
          <w:szCs w:val="20"/>
        </w:rPr>
        <w:t>RTO</w:t>
      </w:r>
      <w:r w:rsidR="00C61EEC" w:rsidRPr="00DF454F">
        <w:rPr>
          <w:rFonts w:cs="Arial"/>
          <w:szCs w:val="20"/>
        </w:rPr>
        <w:t>’s contact details (</w:t>
      </w:r>
      <w:r w:rsidR="00C61EEC">
        <w:rPr>
          <w:rFonts w:cs="Arial"/>
          <w:szCs w:val="20"/>
        </w:rPr>
        <w:t>that is,</w:t>
      </w:r>
      <w:r w:rsidR="00C61EEC" w:rsidRPr="00DF454F">
        <w:rPr>
          <w:rFonts w:cs="Arial"/>
          <w:szCs w:val="20"/>
        </w:rPr>
        <w:t xml:space="preserve"> a telephone number </w:t>
      </w:r>
      <w:r w:rsidR="00C61EEC">
        <w:rPr>
          <w:rFonts w:cs="Arial"/>
          <w:szCs w:val="20"/>
        </w:rPr>
        <w:t xml:space="preserve">(if any) </w:t>
      </w:r>
      <w:r w:rsidR="00C61EEC" w:rsidRPr="00DF454F">
        <w:rPr>
          <w:rFonts w:cs="Arial"/>
          <w:szCs w:val="20"/>
        </w:rPr>
        <w:t xml:space="preserve">and an email address (if any)) on </w:t>
      </w:r>
      <w:r w:rsidR="00C61EEC" w:rsidRPr="00DF454F">
        <w:t>the date on which the person was dealt with in respect of the offence</w:t>
      </w:r>
      <w:r w:rsidR="00DF28E4">
        <w:t>,</w:t>
      </w:r>
      <w:r w:rsidR="00C61EEC" w:rsidRPr="00DF454F">
        <w:t xml:space="preserve"> sentencing for which triggered the notification requirement;</w:t>
      </w:r>
    </w:p>
    <w:p w14:paraId="295EFEC8" w14:textId="77777777" w:rsidR="00C61EEC" w:rsidRPr="00DF454F" w:rsidRDefault="00256504" w:rsidP="00F34311">
      <w:pPr>
        <w:pStyle w:val="ParaBulleted"/>
      </w:pPr>
      <w:r>
        <w:rPr>
          <w:rFonts w:cs="Arial"/>
          <w:szCs w:val="20"/>
        </w:rPr>
        <w:t>T</w:t>
      </w:r>
      <w:r w:rsidR="00C61EEC" w:rsidRPr="00DF454F">
        <w:rPr>
          <w:rFonts w:cs="Arial"/>
          <w:szCs w:val="20"/>
        </w:rPr>
        <w:t xml:space="preserve">he </w:t>
      </w:r>
      <w:r w:rsidR="00C61EEC">
        <w:rPr>
          <w:rFonts w:cs="Arial"/>
          <w:szCs w:val="20"/>
        </w:rPr>
        <w:t>RTO</w:t>
      </w:r>
      <w:r w:rsidR="00C61EEC" w:rsidRPr="00DF454F">
        <w:rPr>
          <w:rFonts w:cs="Arial"/>
          <w:szCs w:val="20"/>
        </w:rPr>
        <w:t xml:space="preserve">’s contact details on </w:t>
      </w:r>
      <w:r w:rsidR="00C61EEC" w:rsidRPr="00DF454F">
        <w:t>the date of notification;</w:t>
      </w:r>
    </w:p>
    <w:p w14:paraId="3C61126D" w14:textId="77777777" w:rsidR="00C61EEC" w:rsidRPr="00DF454F" w:rsidRDefault="00256504" w:rsidP="00F34311">
      <w:pPr>
        <w:pStyle w:val="ParaBulleted"/>
      </w:pPr>
      <w:r>
        <w:t>T</w:t>
      </w:r>
      <w:r w:rsidR="001F06B1">
        <w:t xml:space="preserve">he identifying information (registration number, model and colour of the vehicle and the location where the vehicle is normally stored when not in use) of </w:t>
      </w:r>
      <w:r w:rsidR="00C61EEC" w:rsidRPr="00DF454F">
        <w:t xml:space="preserve">any motor vehicle in respect of which the </w:t>
      </w:r>
      <w:r w:rsidR="00C61EEC">
        <w:t>RTO</w:t>
      </w:r>
      <w:r w:rsidR="00C61EEC" w:rsidRPr="00DF454F">
        <w:t xml:space="preserve"> is the registered keeper</w:t>
      </w:r>
      <w:r w:rsidR="001F06B1">
        <w:t xml:space="preserve"> or otherwise has the right to use (for example, by virtue of the RTO’s employment or a car hire agreement)</w:t>
      </w:r>
      <w:r w:rsidR="00C61EEC" w:rsidRPr="00DF454F">
        <w:t>;</w:t>
      </w:r>
    </w:p>
    <w:p w14:paraId="730CBC48" w14:textId="77777777" w:rsidR="00C61EEC" w:rsidRDefault="00256504" w:rsidP="00F34311">
      <w:pPr>
        <w:pStyle w:val="ParaBulleted"/>
      </w:pPr>
      <w:r>
        <w:t>D</w:t>
      </w:r>
      <w:r w:rsidR="00C61EEC" w:rsidRPr="00DF454F">
        <w:t>etails of any bank accounts</w:t>
      </w:r>
      <w:r w:rsidR="00C61EEC">
        <w:t xml:space="preserve"> or equivalent</w:t>
      </w:r>
      <w:r w:rsidR="00C61EEC" w:rsidRPr="00DF454F">
        <w:t xml:space="preserve"> </w:t>
      </w:r>
      <w:r w:rsidR="00C61EEC">
        <w:t>(including accounts held jointly with another person</w:t>
      </w:r>
      <w:r w:rsidR="005F5E55">
        <w:t xml:space="preserve">, </w:t>
      </w:r>
      <w:r w:rsidR="001F06B1">
        <w:t>any business accounts held by the RTO where he or she runs a business through a</w:t>
      </w:r>
      <w:r w:rsidR="00DF28E4">
        <w:t xml:space="preserve"> company</w:t>
      </w:r>
      <w:r w:rsidR="005F5E55">
        <w:t>, and any bank accounts which the offender is entitled to operate in addition to those these in the offender’s name</w:t>
      </w:r>
      <w:r w:rsidR="00C61EEC">
        <w:t xml:space="preserve">) </w:t>
      </w:r>
      <w:r w:rsidR="00C61EEC" w:rsidRPr="00DF454F">
        <w:t xml:space="preserve">and </w:t>
      </w:r>
      <w:r w:rsidR="00871C2D">
        <w:t xml:space="preserve">any </w:t>
      </w:r>
      <w:r w:rsidR="00C61EEC" w:rsidRPr="00DF454F">
        <w:t>debit</w:t>
      </w:r>
      <w:r w:rsidR="00871C2D">
        <w:t>,</w:t>
      </w:r>
      <w:r w:rsidR="00C61EEC" w:rsidRPr="00DF454F">
        <w:t xml:space="preserve"> credit</w:t>
      </w:r>
      <w:r w:rsidR="00871C2D">
        <w:t>, charge or prepaid</w:t>
      </w:r>
      <w:r w:rsidR="00C61EEC" w:rsidRPr="00DF454F">
        <w:t xml:space="preserve"> cards held by the </w:t>
      </w:r>
      <w:r w:rsidR="00C61EEC">
        <w:t>RTO</w:t>
      </w:r>
      <w:r w:rsidR="001F06B1">
        <w:t xml:space="preserve"> (paragraph 1 of new Schedule 3A to the 2008 Act, inserted by Schedule </w:t>
      </w:r>
      <w:r w:rsidR="00181EE1">
        <w:t>1</w:t>
      </w:r>
      <w:r w:rsidR="001F06B1">
        <w:t xml:space="preserve"> to the </w:t>
      </w:r>
      <w:r w:rsidR="00146881">
        <w:t>Act</w:t>
      </w:r>
      <w:r w:rsidR="001F06B1">
        <w:t>, detail</w:t>
      </w:r>
      <w:r w:rsidR="001D312E">
        <w:t>ing</w:t>
      </w:r>
      <w:r w:rsidR="001F06B1">
        <w:t xml:space="preserve"> the </w:t>
      </w:r>
      <w:r w:rsidR="001D312E">
        <w:t>financial</w:t>
      </w:r>
      <w:r w:rsidR="001F06B1">
        <w:t xml:space="preserve"> information that must be provided by an RTO)</w:t>
      </w:r>
      <w:r w:rsidR="00C61EEC" w:rsidRPr="00DF454F">
        <w:t>;</w:t>
      </w:r>
    </w:p>
    <w:p w14:paraId="4AA00A72" w14:textId="0534D443" w:rsidR="00C61EEC" w:rsidRPr="00DF454F" w:rsidRDefault="00256504" w:rsidP="00F34311">
      <w:pPr>
        <w:pStyle w:val="ParaBulleted"/>
        <w:rPr>
          <w:rFonts w:cs="Arial"/>
          <w:szCs w:val="20"/>
          <w:specVanish/>
        </w:rPr>
      </w:pPr>
      <w:r>
        <w:t>D</w:t>
      </w:r>
      <w:r w:rsidR="00C61EEC" w:rsidRPr="00DF454F">
        <w:t>etails of any passport</w:t>
      </w:r>
      <w:r w:rsidR="00014C5A">
        <w:t>(</w:t>
      </w:r>
      <w:r w:rsidR="00C61EEC" w:rsidRPr="00DF454F">
        <w:t>s</w:t>
      </w:r>
      <w:r w:rsidR="00014C5A">
        <w:t>) or other identity document(s)</w:t>
      </w:r>
      <w:r w:rsidR="00C61EEC" w:rsidRPr="00DF454F">
        <w:t xml:space="preserve"> held by the </w:t>
      </w:r>
      <w:r w:rsidR="00C61EEC">
        <w:t>RTO</w:t>
      </w:r>
      <w:r w:rsidR="00066D52">
        <w:t xml:space="preserve"> (paragraph 2 of new Schedule 3A to the 2008 Act, inserted by Schedule </w:t>
      </w:r>
      <w:r w:rsidR="00181EE1">
        <w:t>1</w:t>
      </w:r>
      <w:r w:rsidR="00066D52">
        <w:t xml:space="preserve"> to the </w:t>
      </w:r>
      <w:r w:rsidR="00146881">
        <w:t>Act</w:t>
      </w:r>
      <w:r w:rsidR="00066D52">
        <w:t>, specifies the required information that must be provided by an RTO).</w:t>
      </w:r>
    </w:p>
    <w:p w14:paraId="78BD8DA7" w14:textId="77777777" w:rsidR="00066D52" w:rsidRPr="00066D52" w:rsidRDefault="00C61EEC" w:rsidP="00932D31">
      <w:pPr>
        <w:pStyle w:val="ParaNumbered"/>
        <w:rPr>
          <w:specVanish/>
        </w:rPr>
      </w:pPr>
      <w:r w:rsidRPr="00F34311">
        <w:t>Section 48 of the 2008 Act sets out the requirement on a person to notify the police of changes to the details they have already notified.</w:t>
      </w:r>
      <w:r w:rsidR="0050337D" w:rsidRPr="00F34311">
        <w:t xml:space="preserve"> </w:t>
      </w:r>
      <w:r w:rsidR="00AE1DBA" w:rsidRPr="00F34311">
        <w:t xml:space="preserve">As a consequence of the imposition of the new requirements on RTOs to notify the police of their contact details, information about motor vehicles they have a right to use, </w:t>
      </w:r>
      <w:r w:rsidR="001D312E" w:rsidRPr="00F34311">
        <w:t>financial</w:t>
      </w:r>
      <w:r w:rsidR="00AE1DBA" w:rsidRPr="00F34311">
        <w:t xml:space="preserve"> information and information about passports or identity documents they hold, subsection (3)(</w:t>
      </w:r>
      <w:r w:rsidR="0050337D" w:rsidRPr="00F34311">
        <w:t>b</w:t>
      </w:r>
      <w:r w:rsidR="00AE1DBA" w:rsidRPr="00F34311">
        <w:t>) amend</w:t>
      </w:r>
      <w:r w:rsidR="00BF14D8" w:rsidRPr="00F34311">
        <w:t>s</w:t>
      </w:r>
      <w:r w:rsidR="00AE1DBA" w:rsidRPr="00F34311">
        <w:t xml:space="preserve"> section 48 (by inserting new</w:t>
      </w:r>
      <w:r w:rsidR="00AE1DBA">
        <w:t xml:space="preserve"> </w:t>
      </w:r>
      <w:r w:rsidR="00AE1DBA" w:rsidRPr="00F34311">
        <w:lastRenderedPageBreak/>
        <w:t>subsections (4A) to (4</w:t>
      </w:r>
      <w:r w:rsidR="00282B24" w:rsidRPr="00F34311">
        <w:t>E</w:t>
      </w:r>
      <w:r w:rsidR="00AE1DBA" w:rsidRPr="00F34311">
        <w:t xml:space="preserve">)) </w:t>
      </w:r>
      <w:r w:rsidR="00282B24" w:rsidRPr="00F34311">
        <w:t xml:space="preserve">and subsection (4) inserts new section 48A </w:t>
      </w:r>
      <w:r w:rsidR="00AE1DBA" w:rsidRPr="00F34311">
        <w:t>so that RTOs are also required to notify the police of any changes to such information.</w:t>
      </w:r>
      <w:r w:rsidR="0066092C" w:rsidRPr="00F34311">
        <w:t xml:space="preserve"> Where there is a change to the RTO’s </w:t>
      </w:r>
      <w:r w:rsidR="001D312E" w:rsidRPr="00F34311">
        <w:t>financial</w:t>
      </w:r>
      <w:r w:rsidR="0066092C" w:rsidRPr="00F34311">
        <w:t xml:space="preserve"> information or identification documents, the notification of such changes under new section 48A must be accompanied by a re-notification of all the other information required by section 47(2) of the 2008 Act (new section 48A(8)).</w:t>
      </w:r>
      <w:r w:rsidR="00181EE1">
        <w:t xml:space="preserve"> </w:t>
      </w:r>
    </w:p>
    <w:p w14:paraId="1AF0427F" w14:textId="77777777" w:rsidR="00932D31" w:rsidRDefault="00932D31" w:rsidP="00932D31">
      <w:pPr>
        <w:pStyle w:val="ParaNumbered"/>
      </w:pPr>
      <w:r w:rsidRPr="00F34311">
        <w:t>Under section 48 of the 2008 Act</w:t>
      </w:r>
      <w:r w:rsidR="00742180" w:rsidRPr="00F34311">
        <w:t xml:space="preserve"> any </w:t>
      </w:r>
      <w:r w:rsidR="00AF6A8C" w:rsidRPr="00F34311">
        <w:t>RTO</w:t>
      </w:r>
      <w:r w:rsidR="00742180" w:rsidRPr="00F34311">
        <w:t xml:space="preserve"> whose address changes (including if </w:t>
      </w:r>
      <w:r w:rsidR="00AF6A8C" w:rsidRPr="00F34311">
        <w:t>his or her</w:t>
      </w:r>
      <w:r w:rsidR="00742180" w:rsidRPr="00F34311">
        <w:t xml:space="preserve"> address is a place where </w:t>
      </w:r>
      <w:r w:rsidR="00AF6A8C" w:rsidRPr="00F34311">
        <w:t>he or she</w:t>
      </w:r>
      <w:r w:rsidR="00742180" w:rsidRPr="00F34311">
        <w:t xml:space="preserve"> may regularly be found, in the case of a person with no sole or main address) must notify the police of the change within three days. Subsection (5) amends section 49 to require a homeless RTO to re-notify the police of</w:t>
      </w:r>
      <w:r w:rsidR="000A56A6" w:rsidRPr="00F34311">
        <w:t xml:space="preserve"> his or her</w:t>
      </w:r>
      <w:r w:rsidR="00742180" w:rsidRPr="00F34311">
        <w:t xml:space="preserve"> information on a weekly basis, rather than annually</w:t>
      </w:r>
      <w:r w:rsidR="00AF6A8C">
        <w:rPr>
          <w:rFonts w:cs="Arial"/>
          <w:szCs w:val="20"/>
        </w:rPr>
        <w:t>.</w:t>
      </w:r>
    </w:p>
    <w:p w14:paraId="0E33BB4F" w14:textId="77777777" w:rsidR="00AE1DBA" w:rsidRPr="00DF454F" w:rsidRDefault="005F5E55" w:rsidP="00AE1DBA">
      <w:pPr>
        <w:pStyle w:val="HSubheading4"/>
      </w:pPr>
      <w:bookmarkStart w:id="51" w:name="_Toc2783501"/>
      <w:r>
        <w:t>Section</w:t>
      </w:r>
      <w:r w:rsidR="00C068C7">
        <w:t xml:space="preserve"> </w:t>
      </w:r>
      <w:r w:rsidR="00D91D85">
        <w:t>1</w:t>
      </w:r>
      <w:r w:rsidR="00B0118C">
        <w:t>3</w:t>
      </w:r>
      <w:r w:rsidR="00AE1DBA">
        <w:t xml:space="preserve">: </w:t>
      </w:r>
      <w:r w:rsidR="00D91D85">
        <w:t>P</w:t>
      </w:r>
      <w:r w:rsidR="00AE1DBA">
        <w:t>ower to enter and search home</w:t>
      </w:r>
      <w:bookmarkEnd w:id="51"/>
    </w:p>
    <w:p w14:paraId="71A58FE0" w14:textId="77777777" w:rsidR="00932D31" w:rsidRPr="00F34311" w:rsidRDefault="00AE1DBA" w:rsidP="00F34311">
      <w:pPr>
        <w:pStyle w:val="ParaNumbered"/>
      </w:pPr>
      <w:r w:rsidRPr="00F34311">
        <w:t xml:space="preserve">This </w:t>
      </w:r>
      <w:r w:rsidR="005F5E55" w:rsidRPr="00F34311">
        <w:t>section</w:t>
      </w:r>
      <w:r w:rsidR="00932D31" w:rsidRPr="00F34311">
        <w:t xml:space="preserve"> inserts new section 56A into the 2008 Act which confers a power on the police to enter and search the home address of an RTO. New section 56A enable</w:t>
      </w:r>
      <w:r w:rsidR="00F60CA0" w:rsidRPr="00F34311">
        <w:t>s</w:t>
      </w:r>
      <w:r w:rsidR="00932D31" w:rsidRPr="00F34311">
        <w:t xml:space="preserve"> a justice of the peace in England and Wales (or a sheriff in Scotland or a magistrate in Northern Ireland), on application from a senior police officer (that is, a superintendent or above) of the relevant force, to issue a warrant to allow a constable to enter and search the home of an RTO for the purposes of assessing the risks that the RTO may pose to the community. The warrant must be executed by a constable of the police force in whose area the premises are located.</w:t>
      </w:r>
    </w:p>
    <w:p w14:paraId="778D7DD5" w14:textId="77777777" w:rsidR="00932D31" w:rsidRPr="00F34311" w:rsidRDefault="00932D31" w:rsidP="00F34311">
      <w:pPr>
        <w:pStyle w:val="ParaNumbered"/>
      </w:pPr>
      <w:r w:rsidRPr="00F34311">
        <w:t>New section 56A(2) sets out the requirements that must be met before the warrant may be issued.  These requirements set out that the address must be one that the RTO has notified to the police as his or her home address or one in respect of which there is a reasonable belief that the RTO can be regularly found there or resides there.  The RTO must not be in custody, detained in a hospital or outside the United Kingdom at the time.  A constable must have tried on at least two previous occasions to gain entry to the premises for the purpose of conducting a risk assessment and been unable to gain entry for that purpose.</w:t>
      </w:r>
    </w:p>
    <w:p w14:paraId="0A213F28" w14:textId="77777777" w:rsidR="00932D31" w:rsidRPr="002A1EA6" w:rsidRDefault="00932D31" w:rsidP="00932D31">
      <w:pPr>
        <w:pStyle w:val="ParaNumbered"/>
        <w:rPr>
          <w:specVanish/>
        </w:rPr>
      </w:pPr>
      <w:r w:rsidRPr="00E52E16">
        <w:rPr>
          <w:rFonts w:cs="Arial"/>
          <w:szCs w:val="20"/>
        </w:rPr>
        <w:t>New section 56A(5) requires that the warrant specifies each address to which it relates.  New section 56A(6) allows a constable to use reasonable force if it is necessary to do so to enter and search the premises.  New section 56A(7) provides that the warrant can authorise as many visits as the justice of the peace, sheriff or magistrate, as the case may be, considers to be necessary for the purposes of assessing the risks posed by the offender which, by virtue of new section 56A(8), can be unlimited or limited to a maximum.</w:t>
      </w:r>
    </w:p>
    <w:p w14:paraId="38808EDD" w14:textId="77777777" w:rsidR="0096299C" w:rsidRPr="00CA4237" w:rsidRDefault="005F5E55" w:rsidP="001208B2">
      <w:pPr>
        <w:pStyle w:val="HSubheading4"/>
      </w:pPr>
      <w:bookmarkStart w:id="52" w:name="_Toc416612136"/>
      <w:bookmarkStart w:id="53" w:name="_Toc417648121"/>
      <w:bookmarkStart w:id="54" w:name="_Toc418587931"/>
      <w:bookmarkStart w:id="55" w:name="_Toc2783502"/>
      <w:r>
        <w:t>Section</w:t>
      </w:r>
      <w:r w:rsidR="00CE3859" w:rsidRPr="00CA4237">
        <w:t xml:space="preserve"> </w:t>
      </w:r>
      <w:r w:rsidR="00D91D85">
        <w:t>1</w:t>
      </w:r>
      <w:r w:rsidR="00B0118C">
        <w:t>4</w:t>
      </w:r>
      <w:r w:rsidR="00ED18AB" w:rsidRPr="00CA4237">
        <w:t xml:space="preserve">: </w:t>
      </w:r>
      <w:r w:rsidR="000D3F32">
        <w:t xml:space="preserve">Serious </w:t>
      </w:r>
      <w:r w:rsidR="00F60CA0">
        <w:t>c</w:t>
      </w:r>
      <w:r w:rsidR="000D3F32">
        <w:t xml:space="preserve">rime </w:t>
      </w:r>
      <w:r w:rsidR="00F60CA0">
        <w:t>p</w:t>
      </w:r>
      <w:r w:rsidR="000D3F32">
        <w:t xml:space="preserve">revention </w:t>
      </w:r>
      <w:r w:rsidR="00F60CA0">
        <w:t>o</w:t>
      </w:r>
      <w:r w:rsidR="000D3F32">
        <w:t>rders</w:t>
      </w:r>
      <w:bookmarkEnd w:id="52"/>
      <w:bookmarkEnd w:id="53"/>
      <w:bookmarkEnd w:id="54"/>
      <w:bookmarkEnd w:id="55"/>
      <w:r w:rsidR="00781869" w:rsidRPr="00CA4237">
        <w:t xml:space="preserve"> </w:t>
      </w:r>
    </w:p>
    <w:p w14:paraId="36F58A01" w14:textId="77777777" w:rsidR="000D3F32" w:rsidRPr="00AB6AFA" w:rsidRDefault="000D3F32" w:rsidP="000D3F32">
      <w:pPr>
        <w:pStyle w:val="ParaNumbered"/>
      </w:pPr>
      <w:r w:rsidRPr="00AB6AFA">
        <w:t xml:space="preserve">This </w:t>
      </w:r>
      <w:r w:rsidR="005F5E55">
        <w:t>section</w:t>
      </w:r>
      <w:r w:rsidRPr="00AB6AFA">
        <w:t xml:space="preserve"> amends Schedule 1 to the Serious Crime Act 2007 (</w:t>
      </w:r>
      <w:r>
        <w:t>"</w:t>
      </w:r>
      <w:r w:rsidRPr="00AB6AFA">
        <w:t>the 2007 Act</w:t>
      </w:r>
      <w:r>
        <w:t>"</w:t>
      </w:r>
      <w:r w:rsidRPr="00AB6AFA">
        <w:t xml:space="preserve">) to include </w:t>
      </w:r>
      <w:r w:rsidR="00975E0C" w:rsidRPr="00AB6AFA">
        <w:t>a</w:t>
      </w:r>
      <w:r w:rsidR="00975E0C">
        <w:t>n offence for the time being listed in section 41(1) of the 2008 Act</w:t>
      </w:r>
      <w:r w:rsidR="00975E0C" w:rsidRPr="00AB6AFA">
        <w:t xml:space="preserve"> </w:t>
      </w:r>
      <w:r w:rsidR="00975E0C">
        <w:t xml:space="preserve">in </w:t>
      </w:r>
      <w:r w:rsidR="00975E0C" w:rsidRPr="00AB6AFA">
        <w:t xml:space="preserve">the list of </w:t>
      </w:r>
      <w:r w:rsidR="00975E0C">
        <w:t>specified</w:t>
      </w:r>
      <w:r w:rsidR="00975E0C" w:rsidRPr="00AB6AFA">
        <w:t xml:space="preserve"> </w:t>
      </w:r>
      <w:r w:rsidR="00975E0C">
        <w:t xml:space="preserve">offences </w:t>
      </w:r>
      <w:r w:rsidRPr="00AB6AFA">
        <w:t xml:space="preserve">in respect of which </w:t>
      </w:r>
      <w:r w:rsidR="00F60CA0">
        <w:t>s</w:t>
      </w:r>
      <w:r w:rsidRPr="00AB6AFA">
        <w:t xml:space="preserve">erious </w:t>
      </w:r>
      <w:r w:rsidR="00F60CA0">
        <w:t>c</w:t>
      </w:r>
      <w:r w:rsidRPr="00AB6AFA">
        <w:t xml:space="preserve">rime </w:t>
      </w:r>
      <w:r w:rsidR="00F60CA0">
        <w:t>p</w:t>
      </w:r>
      <w:r w:rsidRPr="00AB6AFA">
        <w:t xml:space="preserve">revention </w:t>
      </w:r>
      <w:r w:rsidR="00F60CA0">
        <w:t>o</w:t>
      </w:r>
      <w:r w:rsidRPr="00AB6AFA">
        <w:t>rders (</w:t>
      </w:r>
      <w:r>
        <w:t>"</w:t>
      </w:r>
      <w:r w:rsidRPr="00AB6AFA">
        <w:t>SCPOs</w:t>
      </w:r>
      <w:r>
        <w:t>"</w:t>
      </w:r>
      <w:r w:rsidRPr="00AB6AFA">
        <w:t>) may be made. These orders are intended to be used against those involved in serious crime, with the terms attached to an order designed to protect the public by preventing, restricting or disrupting involvement in serious crime.</w:t>
      </w:r>
    </w:p>
    <w:p w14:paraId="04BC1A6A" w14:textId="77777777" w:rsidR="000D3F32" w:rsidRDefault="000D3F32" w:rsidP="000D3F32">
      <w:pPr>
        <w:pStyle w:val="ParaNumbered"/>
      </w:pPr>
      <w:r w:rsidRPr="00AB6AFA">
        <w:t>An SCPO may be made by the Crown Court (in Scotland, the High Court of Justiciary or the sheriff) where it is sentencing a person who has been convicted of a serious offence (including when sentencing a person c</w:t>
      </w:r>
      <w:r w:rsidR="00F60CA0">
        <w:t>onvicted of such an offence in a</w:t>
      </w:r>
      <w:r w:rsidRPr="00AB6AFA">
        <w:t xml:space="preserve"> magistrates’ court but committed to the Crown Court for sentencing). Orders may also be made by the High Court (in Scotland, the Court of Session or a sheriff) where it is satisfied that a person has been involved in serious crime, whether that involvement was in England and Wales, Scotland or Northern Ireland (as the case may be), or elsewhere, and where it has reasonable grounds to believe that the order would protect the public by preventing, restricting or disrupting involvement by the subject of the order in serious crime in England and Wales, Scotland or Northern Ireland (as </w:t>
      </w:r>
      <w:r w:rsidRPr="00AB6AFA">
        <w:lastRenderedPageBreak/>
        <w:t xml:space="preserve">the case may be). A serious offence is one which is listed in Schedule 1 to the 2007 Act, or an offence which is sufficiently serious that the court considers it should be treated as it were </w:t>
      </w:r>
      <w:r w:rsidR="00B160B7">
        <w:t xml:space="preserve">on </w:t>
      </w:r>
      <w:r w:rsidRPr="00AB6AFA">
        <w:t>the list. Th</w:t>
      </w:r>
      <w:r w:rsidR="00AF6A8C">
        <w:t>e</w:t>
      </w:r>
      <w:r w:rsidRPr="00AB6AFA">
        <w:t xml:space="preserve"> </w:t>
      </w:r>
      <w:r w:rsidR="009C3B63">
        <w:t>section</w:t>
      </w:r>
      <w:r w:rsidRPr="00AB6AFA">
        <w:t xml:space="preserve"> extends this list of trigger offences</w:t>
      </w:r>
      <w:r>
        <w:t xml:space="preserve"> to include terrorism offences for the time being listed in section 41(1) of the 2008 Act, namely </w:t>
      </w:r>
      <w:r w:rsidR="002A1F67">
        <w:t xml:space="preserve">an </w:t>
      </w:r>
      <w:r>
        <w:t>offence:</w:t>
      </w:r>
    </w:p>
    <w:p w14:paraId="3F4E0403" w14:textId="77777777" w:rsidR="004A36C4" w:rsidRPr="005F3A0F" w:rsidRDefault="00256504" w:rsidP="00F34311">
      <w:pPr>
        <w:pStyle w:val="ParaBulleted"/>
      </w:pPr>
      <w:r>
        <w:t>U</w:t>
      </w:r>
      <w:r w:rsidR="004A36C4" w:rsidRPr="005F3A0F">
        <w:t>nder section 11 or 12 of the 2000 Act (offences relating to proscribed organisations);</w:t>
      </w:r>
    </w:p>
    <w:p w14:paraId="2EFCC713" w14:textId="77777777" w:rsidR="004A36C4" w:rsidRPr="005F3A0F" w:rsidRDefault="00256504" w:rsidP="00F34311">
      <w:pPr>
        <w:pStyle w:val="ParaBulleted"/>
      </w:pPr>
      <w:r>
        <w:t>U</w:t>
      </w:r>
      <w:r w:rsidR="004A36C4" w:rsidRPr="005F3A0F">
        <w:t>nder sections 15 to 18 of the 2000 Act (offences relating to terrorist property);</w:t>
      </w:r>
    </w:p>
    <w:p w14:paraId="326DF187" w14:textId="77777777" w:rsidR="004A36C4" w:rsidRPr="005F3A0F" w:rsidRDefault="00256504" w:rsidP="00F34311">
      <w:pPr>
        <w:pStyle w:val="ParaBulleted"/>
      </w:pPr>
      <w:r>
        <w:t>U</w:t>
      </w:r>
      <w:r w:rsidR="004A36C4" w:rsidRPr="005F3A0F">
        <w:t>nder section 38B of the 2000 Act (failure to disclose information about acts of terrorism);</w:t>
      </w:r>
    </w:p>
    <w:p w14:paraId="3ED7A8C7" w14:textId="77777777" w:rsidR="004A36C4" w:rsidRPr="005F3A0F" w:rsidRDefault="00256504" w:rsidP="00F34311">
      <w:pPr>
        <w:pStyle w:val="ParaBulleted"/>
      </w:pPr>
      <w:r>
        <w:t>U</w:t>
      </w:r>
      <w:r w:rsidR="004A36C4" w:rsidRPr="005F3A0F">
        <w:t>nder section 54 of the 2000 Act (weapons training);</w:t>
      </w:r>
    </w:p>
    <w:p w14:paraId="7272A0DF" w14:textId="77777777" w:rsidR="004A36C4" w:rsidRPr="005F3A0F" w:rsidRDefault="00256504" w:rsidP="00F34311">
      <w:pPr>
        <w:pStyle w:val="ParaBulleted"/>
      </w:pPr>
      <w:r>
        <w:t>U</w:t>
      </w:r>
      <w:r w:rsidR="004A36C4" w:rsidRPr="005F3A0F">
        <w:t>nder sections 56 to 61 of the 2000 Act (directing terrorism, possessing things and collecting information for the purposes of terrorism</w:t>
      </w:r>
      <w:r w:rsidR="00B0118C">
        <w:t>, entering or remaining in designated area</w:t>
      </w:r>
      <w:r w:rsidR="004A36C4" w:rsidRPr="005F3A0F">
        <w:t xml:space="preserve"> and inciting terrorism outside the United Kingdom);</w:t>
      </w:r>
    </w:p>
    <w:p w14:paraId="32928F43" w14:textId="77777777" w:rsidR="004A36C4" w:rsidRPr="005F3A0F" w:rsidRDefault="00256504" w:rsidP="00F34311">
      <w:pPr>
        <w:pStyle w:val="ParaBulleted"/>
      </w:pPr>
      <w:r>
        <w:t>U</w:t>
      </w:r>
      <w:r w:rsidR="004A36C4" w:rsidRPr="005F3A0F">
        <w:t>nder section 113 of the Anti-terrorism, Crime and Security Act 2001 (use of noxious substances or things);</w:t>
      </w:r>
    </w:p>
    <w:p w14:paraId="3B8EC7BF" w14:textId="77777777" w:rsidR="004A36C4" w:rsidRPr="005F3A0F" w:rsidRDefault="00256504" w:rsidP="00F34311">
      <w:pPr>
        <w:pStyle w:val="ParaBulleted"/>
      </w:pPr>
      <w:r>
        <w:t>U</w:t>
      </w:r>
      <w:r w:rsidR="004A36C4" w:rsidRPr="005F3A0F">
        <w:t xml:space="preserve">nder sections 1 and 2 of the 2006 Act </w:t>
      </w:r>
      <w:r w:rsidR="004A36C4">
        <w:t>(encouragement of terrorism);</w:t>
      </w:r>
    </w:p>
    <w:p w14:paraId="6F91AC05" w14:textId="77777777" w:rsidR="004A36C4" w:rsidRPr="005F3A0F" w:rsidRDefault="00256504" w:rsidP="00F34311">
      <w:pPr>
        <w:pStyle w:val="ParaBulleted"/>
      </w:pPr>
      <w:r>
        <w:t>U</w:t>
      </w:r>
      <w:r w:rsidR="004A36C4" w:rsidRPr="005F3A0F">
        <w:t>nder sections 5, 6 and 8 of the 2006 Act (preparation and training fo</w:t>
      </w:r>
      <w:r w:rsidR="004A36C4">
        <w:t>r terrorism);</w:t>
      </w:r>
    </w:p>
    <w:p w14:paraId="42814084" w14:textId="77777777" w:rsidR="004A36C4" w:rsidRPr="005F3A0F" w:rsidRDefault="00256504" w:rsidP="00F34311">
      <w:pPr>
        <w:pStyle w:val="ParaBulleted"/>
      </w:pPr>
      <w:r>
        <w:t>U</w:t>
      </w:r>
      <w:r w:rsidR="004A36C4" w:rsidRPr="005F3A0F">
        <w:t>nder sections 9, 10 and 11 of the 2006 Act (offences relating to radioactive devices and material and nuclear facilities);</w:t>
      </w:r>
      <w:r w:rsidR="004A36C4">
        <w:t xml:space="preserve"> </w:t>
      </w:r>
    </w:p>
    <w:p w14:paraId="7394D5CD" w14:textId="77777777" w:rsidR="004A36C4" w:rsidRPr="005D17BD" w:rsidRDefault="00256504" w:rsidP="00F34311">
      <w:pPr>
        <w:pStyle w:val="ParaBulleted"/>
      </w:pPr>
      <w:r>
        <w:t>I</w:t>
      </w:r>
      <w:r w:rsidR="004A36C4" w:rsidRPr="005D17BD">
        <w:t xml:space="preserve">n respect of which </w:t>
      </w:r>
      <w:r w:rsidR="004A36C4">
        <w:t xml:space="preserve">UK courts have </w:t>
      </w:r>
      <w:r w:rsidR="004A36C4" w:rsidRPr="005D17BD">
        <w:t>jurisdiction by virtue of any of sections 62 to 63D of the 2000 Act or section 17 of the 2006 Act (extra-territorial jurisdiction in respect of certain offences committed outside the United Kingdom for the purposes of terrorism etc).</w:t>
      </w:r>
    </w:p>
    <w:p w14:paraId="2FDB0F1D" w14:textId="77777777" w:rsidR="000D3F32" w:rsidRPr="00AB6AFA" w:rsidRDefault="000D3F32" w:rsidP="000D3F32">
      <w:pPr>
        <w:pStyle w:val="ParaNumbered"/>
      </w:pPr>
      <w:r w:rsidRPr="00AB6AFA">
        <w:t xml:space="preserve">The 2007 Act allows for SCPOs to be made against individuals (aged 18 or over), bodies corporate, partnerships or unincorporated associations. SCPOs may contain such prohibitions, restrictions, or requirements or such other terms that the court considers appropriate for the purpose of protecting the public by preventing, restricting or disrupting serious crime. Section 5 of the 2007 Act contains an illustrative list of the type of prohibitions, restrictions, or requirements that may be attached to an order. For example, these might relate to a person’s travel, financial dealings or the people with whom he or she is allowed to associate. Orders can last for up to five years. Breach of the order is a criminal offence, subject to a maximum </w:t>
      </w:r>
      <w:r w:rsidR="001D312E">
        <w:t>penalty</w:t>
      </w:r>
      <w:r w:rsidRPr="00AB6AFA">
        <w:t xml:space="preserve"> of five years’ imprisonment or an unlimited fine, or both.</w:t>
      </w:r>
    </w:p>
    <w:p w14:paraId="01DF85E9" w14:textId="77777777" w:rsidR="000D3F32" w:rsidRPr="00AB6AFA" w:rsidRDefault="000D3F32" w:rsidP="000D3F32">
      <w:pPr>
        <w:pStyle w:val="ParaNumbered"/>
      </w:pPr>
      <w:r w:rsidRPr="00AB6AFA">
        <w:t xml:space="preserve">Sections 6 to 15 of the 2007 Act contain a number of safeguards, including conferring rights on affected third parties to make representations during any proceedings and protection for information subject to legal professional privilege. </w:t>
      </w:r>
    </w:p>
    <w:p w14:paraId="7720DBDC" w14:textId="77777777" w:rsidR="00D91D85" w:rsidRDefault="00D91D85" w:rsidP="00D91D85">
      <w:pPr>
        <w:pStyle w:val="HSubheading3"/>
      </w:pPr>
      <w:bookmarkStart w:id="56" w:name="_Toc2783503"/>
      <w:bookmarkEnd w:id="45"/>
      <w:r>
        <w:t>Chapter 3: Counter-terrorism powers</w:t>
      </w:r>
      <w:bookmarkEnd w:id="56"/>
    </w:p>
    <w:p w14:paraId="429F8B2C" w14:textId="77777777" w:rsidR="000E4B5E" w:rsidRDefault="008763B9" w:rsidP="000E4B5E">
      <w:pPr>
        <w:pStyle w:val="HSubheading4"/>
      </w:pPr>
      <w:bookmarkStart w:id="57" w:name="_Toc2783504"/>
      <w:r>
        <w:t>Section</w:t>
      </w:r>
      <w:r w:rsidR="000E4B5E">
        <w:t xml:space="preserve"> </w:t>
      </w:r>
      <w:r w:rsidR="00D91D85">
        <w:t>1</w:t>
      </w:r>
      <w:r w:rsidR="00B0118C">
        <w:t>5</w:t>
      </w:r>
      <w:r w:rsidR="000E4B5E">
        <w:t>: Traffic regulation</w:t>
      </w:r>
      <w:bookmarkEnd w:id="57"/>
    </w:p>
    <w:p w14:paraId="7DAAF850" w14:textId="77777777" w:rsidR="000E4B5E" w:rsidRPr="00F34311" w:rsidRDefault="00827C34" w:rsidP="00F34311">
      <w:pPr>
        <w:pStyle w:val="ParaNumbered"/>
      </w:pPr>
      <w:r w:rsidRPr="00F34311">
        <w:t xml:space="preserve">This </w:t>
      </w:r>
      <w:r w:rsidR="008763B9" w:rsidRPr="00F34311">
        <w:t>section</w:t>
      </w:r>
      <w:r w:rsidRPr="00F34311">
        <w:t xml:space="preserve"> makes amendments to the 1984 Act in respect of the operation of ATTROs.</w:t>
      </w:r>
    </w:p>
    <w:p w14:paraId="0266DBBE" w14:textId="0CC3C4F6" w:rsidR="004558FD" w:rsidRPr="00F34311" w:rsidRDefault="004558FD" w:rsidP="00646A33">
      <w:pPr>
        <w:pStyle w:val="ParaNumbered"/>
      </w:pPr>
      <w:r w:rsidRPr="00F34311">
        <w:t xml:space="preserve">The 1984 Act enables traffic authorities (broadly </w:t>
      </w:r>
      <w:r w:rsidR="00C5399A" w:rsidRPr="00F34311">
        <w:t xml:space="preserve">speaking </w:t>
      </w:r>
      <w:r w:rsidRPr="00F34311">
        <w:t>local authorities in England</w:t>
      </w:r>
      <w:r w:rsidR="00992FC0" w:rsidRPr="00F34311">
        <w:t>,</w:t>
      </w:r>
      <w:r w:rsidRPr="00F34311">
        <w:t xml:space="preserve"> Wales </w:t>
      </w:r>
      <w:r w:rsidRPr="00F34311">
        <w:lastRenderedPageBreak/>
        <w:t>and Scotland</w:t>
      </w:r>
      <w:r w:rsidR="00C00012" w:rsidRPr="00F34311">
        <w:t>,</w:t>
      </w:r>
      <w:r w:rsidRPr="00F34311">
        <w:t xml:space="preserve"> </w:t>
      </w:r>
      <w:r w:rsidR="00C5399A" w:rsidRPr="00F34311">
        <w:t>together with Transport for London and</w:t>
      </w:r>
      <w:r w:rsidRPr="00F34311">
        <w:t xml:space="preserve"> Highways </w:t>
      </w:r>
      <w:r w:rsidR="008408C7" w:rsidRPr="00F34311">
        <w:t>England</w:t>
      </w:r>
      <w:r w:rsidRPr="00F34311">
        <w:t xml:space="preserve">) to put in place various restrictions on traffic within their areas by way of a Traffic Regulation Order (“TRO”). Section 1 of the 1984 Act provides for the making of permanent orders by a traffic authority outside Greater London (section 6 makes </w:t>
      </w:r>
      <w:r w:rsidR="00C00012" w:rsidRPr="00F34311">
        <w:t xml:space="preserve">equivalent </w:t>
      </w:r>
      <w:r w:rsidRPr="00F34311">
        <w:t>provision for Greater London). Amongst other things, a permanent order may be made for the purpose of:</w:t>
      </w:r>
    </w:p>
    <w:p w14:paraId="3F08C4A4" w14:textId="77777777" w:rsidR="004558FD" w:rsidRPr="004558FD" w:rsidRDefault="00256504" w:rsidP="00F34311">
      <w:pPr>
        <w:pStyle w:val="ParaBulleted"/>
      </w:pPr>
      <w:r>
        <w:t>A</w:t>
      </w:r>
      <w:r w:rsidR="004558FD" w:rsidRPr="004558FD">
        <w:t>voiding danger to persons or other traffic using the road or any other road or for</w:t>
      </w:r>
      <w:r w:rsidR="004558FD">
        <w:t xml:space="preserve"> </w:t>
      </w:r>
      <w:r w:rsidR="004558FD" w:rsidRPr="004558FD">
        <w:t>preventing the likelihood of any such danger arising (section 1(1)(a)), or</w:t>
      </w:r>
    </w:p>
    <w:p w14:paraId="4E6C9F65" w14:textId="77777777" w:rsidR="004558FD" w:rsidRPr="001615C5" w:rsidRDefault="00256504" w:rsidP="00F34311">
      <w:pPr>
        <w:pStyle w:val="ParaBulleted"/>
      </w:pPr>
      <w:r>
        <w:t>P</w:t>
      </w:r>
      <w:r w:rsidR="004558FD" w:rsidRPr="001615C5">
        <w:t>reventing damage to the road or to any building on or near the road (section 1(1)(b)).</w:t>
      </w:r>
    </w:p>
    <w:p w14:paraId="04259623" w14:textId="69EE4B3E" w:rsidR="00C00012" w:rsidRPr="00F34311" w:rsidRDefault="00C00012" w:rsidP="00646A33">
      <w:pPr>
        <w:pStyle w:val="ParaNumbered"/>
      </w:pPr>
      <w:r w:rsidRPr="00F34311">
        <w:t xml:space="preserve">Section 14 provides for the making of temporary </w:t>
      </w:r>
      <w:r w:rsidR="008151CB" w:rsidRPr="00F34311">
        <w:t>TROs</w:t>
      </w:r>
      <w:r w:rsidRPr="00F34311">
        <w:t xml:space="preserve"> and </w:t>
      </w:r>
      <w:r w:rsidR="008151CB" w:rsidRPr="00F34311">
        <w:t>Traffic Regulation N</w:t>
      </w:r>
      <w:r w:rsidRPr="00F34311">
        <w:t>otices</w:t>
      </w:r>
      <w:r w:rsidR="008151CB" w:rsidRPr="00F34311">
        <w:t xml:space="preserve"> (“TRNs”)</w:t>
      </w:r>
      <w:r w:rsidRPr="00F34311">
        <w:t xml:space="preserve">. </w:t>
      </w:r>
      <w:r w:rsidR="004558FD" w:rsidRPr="00F34311">
        <w:t>A traffic authority may make a temporary order where they are satisfied that traffic on the road should be restricted or prohibited</w:t>
      </w:r>
      <w:r w:rsidR="00992FC0" w:rsidRPr="00F34311">
        <w:t xml:space="preserve"> because of</w:t>
      </w:r>
      <w:r w:rsidR="004558FD" w:rsidRPr="00F34311">
        <w:t xml:space="preserve">, amongst other things, the likelihood of danger to the public, or of serious damage to the road, which is not attributable to works </w:t>
      </w:r>
      <w:r w:rsidR="00624163" w:rsidRPr="00F34311">
        <w:t xml:space="preserve">on or near the road </w:t>
      </w:r>
      <w:r w:rsidR="004558FD" w:rsidRPr="00F34311">
        <w:t xml:space="preserve">(section 14(1)(b)). A traffic authority may make a temporary notice where it appears to the authority that it is necessary for the reason in section 14(1)(b) that the restriction or prohibition should come into force without delay. </w:t>
      </w:r>
    </w:p>
    <w:p w14:paraId="08639B58" w14:textId="6B53517F" w:rsidR="004558FD" w:rsidRPr="00F34311" w:rsidRDefault="00C00012" w:rsidP="00646A33">
      <w:pPr>
        <w:pStyle w:val="ParaNumbered"/>
      </w:pPr>
      <w:r w:rsidRPr="00F34311">
        <w:t xml:space="preserve">Temporary orders </w:t>
      </w:r>
      <w:r w:rsidR="00BF1E2C" w:rsidRPr="00F34311">
        <w:t xml:space="preserve">made due to the likelihood of danger to the public, or of serious damage to the road, </w:t>
      </w:r>
      <w:r w:rsidRPr="00F34311">
        <w:t xml:space="preserve">have a maximum duration of 18 months’. Temporary </w:t>
      </w:r>
      <w:r w:rsidR="004558FD" w:rsidRPr="00F34311">
        <w:t>notice</w:t>
      </w:r>
      <w:r w:rsidRPr="00F34311">
        <w:t>s</w:t>
      </w:r>
      <w:r w:rsidR="004558FD" w:rsidRPr="00F34311">
        <w:t xml:space="preserve"> may not remain in force for more than 21 days.</w:t>
      </w:r>
    </w:p>
    <w:p w14:paraId="0F9EB3CE" w14:textId="255278A4" w:rsidR="00C00012" w:rsidRPr="00F34311" w:rsidRDefault="004558FD" w:rsidP="00646A33">
      <w:pPr>
        <w:pStyle w:val="ParaNumbered"/>
      </w:pPr>
      <w:r w:rsidRPr="00F34311">
        <w:t xml:space="preserve">Under section 2 of the 1984 Act, TROs </w:t>
      </w:r>
      <w:r w:rsidR="008151CB" w:rsidRPr="00F34311">
        <w:t xml:space="preserve">(or TRNs) </w:t>
      </w:r>
      <w:r w:rsidRPr="00F34311">
        <w:t xml:space="preserve">may make any provision prohibiting, restricting or regulating the use of a road by traffic or pedestrians, including parking. </w:t>
      </w:r>
    </w:p>
    <w:p w14:paraId="5664A2C0" w14:textId="77777777" w:rsidR="00AC0D93" w:rsidRPr="00F34311" w:rsidRDefault="004558FD" w:rsidP="00F34311">
      <w:pPr>
        <w:pStyle w:val="ParaNumbered"/>
      </w:pPr>
      <w:r w:rsidRPr="00F34311">
        <w:t>Section 22C of the 1984 Act make</w:t>
      </w:r>
      <w:r w:rsidR="00AF6A8C" w:rsidRPr="00F34311">
        <w:t>s</w:t>
      </w:r>
      <w:r w:rsidRPr="00F34311">
        <w:t xml:space="preserve"> provision for ATTROs</w:t>
      </w:r>
      <w:r w:rsidR="008151CB" w:rsidRPr="00F34311">
        <w:t xml:space="preserve"> and Anti-Terrorism Traffic Regulation Notices (“ATTRNs”)</w:t>
      </w:r>
      <w:r w:rsidR="00AF6A8C" w:rsidRPr="00F34311">
        <w:t>.</w:t>
      </w:r>
      <w:r w:rsidRPr="00F34311">
        <w:t xml:space="preserve"> </w:t>
      </w:r>
      <w:r w:rsidR="00AF6A8C" w:rsidRPr="00F34311">
        <w:t>T</w:t>
      </w:r>
      <w:r w:rsidRPr="00F34311">
        <w:t>hese are in effect a sub-category of TROs</w:t>
      </w:r>
      <w:r w:rsidR="008151CB" w:rsidRPr="00F34311">
        <w:t>/TRNs</w:t>
      </w:r>
      <w:r w:rsidRPr="00F34311">
        <w:t xml:space="preserve"> and rely on the underlying powers </w:t>
      </w:r>
      <w:r w:rsidR="00AF6A8C" w:rsidRPr="00F34311">
        <w:t xml:space="preserve">in sections 1, 6 and 14 of the 1984 Act </w:t>
      </w:r>
      <w:r w:rsidRPr="00F34311">
        <w:t xml:space="preserve">to make permanent or temporary TROs </w:t>
      </w:r>
      <w:r w:rsidR="008151CB" w:rsidRPr="00F34311">
        <w:t>and TRNs</w:t>
      </w:r>
      <w:r w:rsidR="00992FC0" w:rsidRPr="00F34311">
        <w:t>,</w:t>
      </w:r>
      <w:r w:rsidR="008151CB" w:rsidRPr="00F34311">
        <w:t xml:space="preserve"> </w:t>
      </w:r>
      <w:r w:rsidR="00992FC0" w:rsidRPr="00F34311">
        <w:t>as appropriate</w:t>
      </w:r>
      <w:r w:rsidRPr="00F34311">
        <w:t>. A permanent ATTRO may be made under section 1(1)(a) for the purpose of avoiding or reducing, or reducing the likelihood of, danger connected with terrorism, or under section 1(1)(b) for the purpose of preventing or reducing damage connected with terrorism</w:t>
      </w:r>
      <w:r w:rsidR="00634F7B" w:rsidRPr="00F34311">
        <w:t xml:space="preserve"> (section 22C(1) and (2))</w:t>
      </w:r>
      <w:r w:rsidRPr="00F34311">
        <w:t>. Permanent ATTROs may be made in Greater London for the same reasons under the corresponding power in section 6</w:t>
      </w:r>
      <w:r w:rsidR="00634F7B" w:rsidRPr="00F34311">
        <w:t xml:space="preserve"> (section 22C(3))</w:t>
      </w:r>
      <w:r w:rsidRPr="00F34311">
        <w:t xml:space="preserve">. A temporary ATTRO or </w:t>
      </w:r>
      <w:r w:rsidR="008151CB" w:rsidRPr="00F34311">
        <w:t>ATTRN</w:t>
      </w:r>
      <w:r w:rsidRPr="00F34311">
        <w:t xml:space="preserve"> may be made under section 14 for a purpose relating to danger or damage connected with terrorism</w:t>
      </w:r>
      <w:r w:rsidR="00634F7B" w:rsidRPr="00F34311">
        <w:t xml:space="preserve"> (section 22C(4) and (5))</w:t>
      </w:r>
      <w:r w:rsidRPr="00F34311">
        <w:t>.</w:t>
      </w:r>
      <w:r w:rsidR="00C5399A" w:rsidRPr="00F34311">
        <w:t xml:space="preserve"> “Terrorism” has the same meaning as in section 1 of the 2000 Act</w:t>
      </w:r>
      <w:r w:rsidR="00270DB2" w:rsidRPr="00F34311">
        <w:t xml:space="preserve">. </w:t>
      </w:r>
    </w:p>
    <w:p w14:paraId="6DC49370" w14:textId="77777777" w:rsidR="00AC0D93" w:rsidRDefault="00AC0D93" w:rsidP="004F703B">
      <w:pPr>
        <w:pStyle w:val="ParaMainText"/>
      </w:pPr>
    </w:p>
    <w:tbl>
      <w:tblPr>
        <w:tblW w:w="0" w:type="auto"/>
        <w:tblInd w:w="534" w:type="dxa"/>
        <w:tblLook w:val="04A0" w:firstRow="1" w:lastRow="0" w:firstColumn="1" w:lastColumn="0" w:noHBand="0" w:noVBand="1"/>
      </w:tblPr>
      <w:tblGrid>
        <w:gridCol w:w="8537"/>
      </w:tblGrid>
      <w:tr w:rsidR="00270DB2" w14:paraId="6AD26A5B" w14:textId="77777777" w:rsidTr="00270DB2">
        <w:tc>
          <w:tcPr>
            <w:tcW w:w="8753" w:type="dxa"/>
          </w:tcPr>
          <w:p w14:paraId="29591AE9" w14:textId="77777777" w:rsidR="00270DB2" w:rsidRPr="002139D9" w:rsidRDefault="00270DB2" w:rsidP="00270DB2">
            <w:pPr>
              <w:pStyle w:val="HSubheading4"/>
            </w:pPr>
            <w:bookmarkStart w:id="58" w:name="_Toc509818130"/>
            <w:bookmarkStart w:id="59" w:name="_Toc2783505"/>
            <w:r w:rsidRPr="000C1CF7">
              <w:t>Section 1 of the 2000 Act</w:t>
            </w:r>
            <w:r>
              <w:t xml:space="preserve"> - </w:t>
            </w:r>
            <w:r w:rsidRPr="00DC08CC">
              <w:rPr>
                <w:rFonts w:cs="Times New Roman"/>
                <w:bCs w:val="0"/>
              </w:rPr>
              <w:t>Terrorism: interpretation</w:t>
            </w:r>
            <w:bookmarkEnd w:id="58"/>
            <w:bookmarkEnd w:id="59"/>
          </w:p>
          <w:p w14:paraId="5A6A33C9" w14:textId="77777777" w:rsidR="00270DB2" w:rsidRPr="000C1CF7" w:rsidRDefault="00270DB2" w:rsidP="0094739C">
            <w:pPr>
              <w:pStyle w:val="ParaMainText"/>
            </w:pPr>
            <w:r w:rsidRPr="000C1CF7">
              <w:t>(1) In this Act “terrorism” means the use or threat of action where–</w:t>
            </w:r>
          </w:p>
          <w:p w14:paraId="37518960" w14:textId="77777777" w:rsidR="00270DB2" w:rsidRPr="000C1CF7" w:rsidRDefault="00270DB2" w:rsidP="0094739C">
            <w:pPr>
              <w:pStyle w:val="ParaMainText"/>
              <w:ind w:left="768"/>
            </w:pPr>
            <w:r w:rsidRPr="000C1CF7">
              <w:t>(a) the action falls within subsection (2),</w:t>
            </w:r>
          </w:p>
          <w:p w14:paraId="4E0FFC2B" w14:textId="77777777" w:rsidR="00270DB2" w:rsidRPr="000C1CF7" w:rsidRDefault="00270DB2" w:rsidP="0094739C">
            <w:pPr>
              <w:pStyle w:val="ParaMainText"/>
              <w:ind w:left="768"/>
            </w:pPr>
            <w:r w:rsidRPr="000C1CF7">
              <w:t>(b) the use or threat is designed to influence the government or an international</w:t>
            </w:r>
            <w:r>
              <w:t xml:space="preserve"> </w:t>
            </w:r>
            <w:r w:rsidR="00992FC0" w:rsidRPr="000C1CF7">
              <w:t>governmental</w:t>
            </w:r>
            <w:r w:rsidRPr="000C1CF7">
              <w:t xml:space="preserve"> organisation or to intimidate the public or a section of the public, and</w:t>
            </w:r>
          </w:p>
          <w:p w14:paraId="5649E4B9" w14:textId="77777777" w:rsidR="00270DB2" w:rsidRPr="000C1CF7" w:rsidRDefault="00270DB2" w:rsidP="0094739C">
            <w:pPr>
              <w:pStyle w:val="ParaMainText"/>
              <w:ind w:left="768"/>
            </w:pPr>
            <w:r w:rsidRPr="000C1CF7">
              <w:t>(c) the use or threat is made for the purpose of advancing a political, religious, racial</w:t>
            </w:r>
            <w:r>
              <w:t xml:space="preserve"> </w:t>
            </w:r>
            <w:r w:rsidRPr="000C1CF7">
              <w:t>or ideological cause.</w:t>
            </w:r>
          </w:p>
          <w:p w14:paraId="6BD864A5" w14:textId="77777777" w:rsidR="00270DB2" w:rsidRPr="00937942" w:rsidRDefault="00270DB2" w:rsidP="00937942"/>
          <w:p w14:paraId="679A0D2B" w14:textId="77777777" w:rsidR="00270DB2" w:rsidRPr="000C1CF7" w:rsidRDefault="00270DB2" w:rsidP="0094739C">
            <w:pPr>
              <w:pStyle w:val="ParaMainText"/>
            </w:pPr>
            <w:r w:rsidRPr="000C1CF7">
              <w:lastRenderedPageBreak/>
              <w:t>(2) Action falls within this subsection if it–</w:t>
            </w:r>
          </w:p>
          <w:p w14:paraId="1BF814F2" w14:textId="77777777" w:rsidR="00270DB2" w:rsidRPr="000C1CF7" w:rsidRDefault="00270DB2" w:rsidP="0094739C">
            <w:pPr>
              <w:pStyle w:val="ParaMainText"/>
              <w:ind w:left="768"/>
            </w:pPr>
            <w:r w:rsidRPr="000C1CF7">
              <w:t>(a) involves serious violence against a person,</w:t>
            </w:r>
          </w:p>
          <w:p w14:paraId="17485817" w14:textId="77777777" w:rsidR="00270DB2" w:rsidRPr="000C1CF7" w:rsidRDefault="00270DB2" w:rsidP="0094739C">
            <w:pPr>
              <w:pStyle w:val="ParaMainText"/>
              <w:ind w:left="768"/>
            </w:pPr>
            <w:r w:rsidRPr="000C1CF7">
              <w:t>(b) involves serious damage to property,</w:t>
            </w:r>
          </w:p>
          <w:p w14:paraId="4D682B78" w14:textId="77777777" w:rsidR="00270DB2" w:rsidRPr="000C1CF7" w:rsidRDefault="00270DB2" w:rsidP="0094739C">
            <w:pPr>
              <w:pStyle w:val="ParaMainText"/>
              <w:ind w:left="768"/>
            </w:pPr>
            <w:r w:rsidRPr="000C1CF7">
              <w:t>(c) endangers a person's life, other than that of the person committing the action,</w:t>
            </w:r>
          </w:p>
          <w:p w14:paraId="30586E84" w14:textId="77777777" w:rsidR="00270DB2" w:rsidRPr="000C1CF7" w:rsidRDefault="00270DB2" w:rsidP="0094739C">
            <w:pPr>
              <w:pStyle w:val="ParaMainText"/>
              <w:ind w:left="768"/>
            </w:pPr>
            <w:r w:rsidRPr="000C1CF7">
              <w:t>(d) creates a serious risk to the health or safety of the public or a section of the public, or</w:t>
            </w:r>
          </w:p>
          <w:p w14:paraId="1B543DAB" w14:textId="1CB07D3A" w:rsidR="00270DB2" w:rsidRDefault="00270DB2" w:rsidP="0094739C">
            <w:pPr>
              <w:pStyle w:val="ParaMainText"/>
              <w:ind w:left="768"/>
            </w:pPr>
            <w:r w:rsidRPr="000C1CF7">
              <w:t>(e) is designed seriously to interfere with or seriously to disrupt an electronic system.</w:t>
            </w:r>
          </w:p>
          <w:p w14:paraId="5121902B" w14:textId="4561729A" w:rsidR="00270DB2" w:rsidRDefault="00270DB2" w:rsidP="0094739C">
            <w:pPr>
              <w:pStyle w:val="ParaMainText"/>
            </w:pPr>
            <w:r w:rsidRPr="000C1CF7">
              <w:t>(3) The use or threat of action falling within subsection (2) which involves the use of firearms or explosives is terrorism whether or not subsection (1)(b) is satisfied.</w:t>
            </w:r>
          </w:p>
          <w:p w14:paraId="0FA49E29" w14:textId="77777777" w:rsidR="00270DB2" w:rsidRPr="000C1CF7" w:rsidRDefault="00270DB2" w:rsidP="0094739C">
            <w:pPr>
              <w:pStyle w:val="ParaMainText"/>
            </w:pPr>
            <w:r w:rsidRPr="000C1CF7">
              <w:t>(4) In this section–</w:t>
            </w:r>
          </w:p>
          <w:p w14:paraId="39544AE2" w14:textId="77777777" w:rsidR="00270DB2" w:rsidRPr="000C1CF7" w:rsidRDefault="00270DB2" w:rsidP="0094739C">
            <w:pPr>
              <w:pStyle w:val="ParaMainText"/>
              <w:ind w:left="768"/>
            </w:pPr>
            <w:r w:rsidRPr="000C1CF7">
              <w:t>(a) “action” includes action outside the United Kingdom,</w:t>
            </w:r>
          </w:p>
          <w:p w14:paraId="71C99E95" w14:textId="77777777" w:rsidR="00270DB2" w:rsidRPr="000C1CF7" w:rsidRDefault="00270DB2" w:rsidP="0094739C">
            <w:pPr>
              <w:pStyle w:val="ParaMainText"/>
              <w:ind w:left="768"/>
            </w:pPr>
            <w:r w:rsidRPr="000C1CF7">
              <w:t>(b) a reference to any person or to property is a reference to any person, or to property,</w:t>
            </w:r>
            <w:r>
              <w:t xml:space="preserve"> </w:t>
            </w:r>
            <w:r w:rsidRPr="000C1CF7">
              <w:t>wherever situated,</w:t>
            </w:r>
          </w:p>
          <w:p w14:paraId="5ED5BC34" w14:textId="77777777" w:rsidR="00270DB2" w:rsidRPr="000C1CF7" w:rsidRDefault="00270DB2" w:rsidP="0094739C">
            <w:pPr>
              <w:pStyle w:val="ParaMainText"/>
              <w:ind w:left="768"/>
            </w:pPr>
            <w:r w:rsidRPr="000C1CF7">
              <w:t>(c) a reference to the public includes a reference to the public of a country other than the</w:t>
            </w:r>
            <w:r>
              <w:t xml:space="preserve"> </w:t>
            </w:r>
            <w:r w:rsidRPr="000C1CF7">
              <w:t>United Kingdom, and</w:t>
            </w:r>
          </w:p>
          <w:p w14:paraId="097FF1E2" w14:textId="3313DB5B" w:rsidR="00270DB2" w:rsidRDefault="00270DB2" w:rsidP="0094739C">
            <w:pPr>
              <w:pStyle w:val="ParaMainText"/>
              <w:ind w:left="768"/>
            </w:pPr>
            <w:r w:rsidRPr="000C1CF7">
              <w:t>(d) “the government” means the government of the United Kingdom, of a part of the United</w:t>
            </w:r>
            <w:r>
              <w:t xml:space="preserve"> </w:t>
            </w:r>
            <w:r w:rsidRPr="000C1CF7">
              <w:t>Kingdom or of a country other than the United Kingdom.</w:t>
            </w:r>
          </w:p>
          <w:p w14:paraId="1D9EA952" w14:textId="5D6F5389" w:rsidR="00270DB2" w:rsidRPr="0094739C" w:rsidRDefault="00270DB2" w:rsidP="0094739C">
            <w:pPr>
              <w:pStyle w:val="ParaMainText"/>
            </w:pPr>
            <w:r w:rsidRPr="000C1CF7">
              <w:t>(5) In this Act a reference to action taken for the purposes of terrorism includes a reference to action taken for the benefit of a proscribed organisation.</w:t>
            </w:r>
          </w:p>
        </w:tc>
      </w:tr>
    </w:tbl>
    <w:p w14:paraId="25470E69" w14:textId="77777777" w:rsidR="00270DB2" w:rsidRDefault="00270DB2" w:rsidP="004F703B">
      <w:pPr>
        <w:pStyle w:val="ParaMainText"/>
      </w:pPr>
    </w:p>
    <w:p w14:paraId="5B51DC91" w14:textId="25D61C75" w:rsidR="00AC0D93" w:rsidRPr="0094739C" w:rsidRDefault="004558FD" w:rsidP="00646A33">
      <w:pPr>
        <w:pStyle w:val="ParaNumbered"/>
      </w:pPr>
      <w:r w:rsidRPr="0094739C">
        <w:t xml:space="preserve">Section 22D of the 1984 Act makes supplementary provision in respect </w:t>
      </w:r>
      <w:r w:rsidR="00C00012" w:rsidRPr="0094739C">
        <w:t>of ATTROs</w:t>
      </w:r>
      <w:r w:rsidRPr="0094739C">
        <w:t xml:space="preserve">. In particular, subsection (1) provides </w:t>
      </w:r>
      <w:r w:rsidR="00C00012" w:rsidRPr="0094739C">
        <w:t>that an</w:t>
      </w:r>
      <w:r w:rsidRPr="0094739C">
        <w:t xml:space="preserve"> ATTRO may only be made by a traffic authority on the recommendation of the chief officer of police for the area to which the order relates.</w:t>
      </w:r>
      <w:r w:rsidR="00C00012" w:rsidRPr="0094739C">
        <w:t xml:space="preserve"> A chief officer will typically be advised by </w:t>
      </w:r>
      <w:r w:rsidR="008408C7" w:rsidRPr="0094739C">
        <w:t xml:space="preserve">the specialist local police Counter-Terrorism Security Advisor or </w:t>
      </w:r>
      <w:r w:rsidR="00C00012" w:rsidRPr="0094739C">
        <w:t xml:space="preserve">the </w:t>
      </w:r>
      <w:hyperlink r:id="rId19" w:history="1">
        <w:r w:rsidR="00C00012" w:rsidRPr="0094739C">
          <w:rPr>
            <w:rStyle w:val="Hyperlink"/>
            <w:color w:val="548DD4" w:themeColor="text2" w:themeTint="99"/>
          </w:rPr>
          <w:t>Centre for the Protection of National Infrastructure</w:t>
        </w:r>
      </w:hyperlink>
      <w:r w:rsidR="00C00012" w:rsidRPr="0094739C">
        <w:t xml:space="preserve">. </w:t>
      </w:r>
    </w:p>
    <w:p w14:paraId="6E8793D8" w14:textId="77777777" w:rsidR="003E3144" w:rsidRDefault="003E3144" w:rsidP="003E3144">
      <w:pPr>
        <w:pStyle w:val="ParaNumbered"/>
      </w:pPr>
      <w:r>
        <w:t>Examples of permanent ATTROs include the control lane outside Parliament along Abingdon Street and Grosvenor S</w:t>
      </w:r>
      <w:r w:rsidRPr="00557D01">
        <w:t xml:space="preserve">quare around the </w:t>
      </w:r>
      <w:r w:rsidR="00992FC0">
        <w:t>former</w:t>
      </w:r>
      <w:r w:rsidRPr="00557D01">
        <w:t xml:space="preserve"> US embassy</w:t>
      </w:r>
      <w:r>
        <w:t xml:space="preserve">. Examples of events where a temporary ATTRO </w:t>
      </w:r>
      <w:r w:rsidR="00AC0D93">
        <w:t xml:space="preserve">have </w:t>
      </w:r>
      <w:r>
        <w:t>operate</w:t>
      </w:r>
      <w:r w:rsidR="00AC0D93">
        <w:t>d</w:t>
      </w:r>
      <w:r>
        <w:t xml:space="preserve"> </w:t>
      </w:r>
      <w:r w:rsidR="00E207E5">
        <w:t>include</w:t>
      </w:r>
      <w:r>
        <w:t xml:space="preserve"> the annual conferences</w:t>
      </w:r>
      <w:r w:rsidR="00AC0D93">
        <w:t xml:space="preserve"> of the main political parties</w:t>
      </w:r>
      <w:r>
        <w:t xml:space="preserve">, the start and end of the London marathon, G8 conferences, the NATO summit and royal weddings. </w:t>
      </w:r>
    </w:p>
    <w:p w14:paraId="623FB842" w14:textId="77777777" w:rsidR="00980378" w:rsidRDefault="00353BB7" w:rsidP="00353BB7">
      <w:pPr>
        <w:pStyle w:val="ParaNumbered"/>
      </w:pPr>
      <w:r w:rsidRPr="00FF4366">
        <w:t xml:space="preserve">The Local Authority (Transport Charges) Regulations 1998 (S.I. 1998/948), made under section 150 of the Local Government and Housing Act 1989, </w:t>
      </w:r>
      <w:r w:rsidR="00C953B4">
        <w:t>authori</w:t>
      </w:r>
      <w:r w:rsidR="00992FC0">
        <w:t>s</w:t>
      </w:r>
      <w:r w:rsidR="00C953B4">
        <w:t>e local authorities to impose</w:t>
      </w:r>
      <w:r w:rsidRPr="00FF4366">
        <w:t xml:space="preserve"> charges </w:t>
      </w:r>
      <w:r w:rsidR="00C953B4">
        <w:t xml:space="preserve">on specified persons </w:t>
      </w:r>
      <w:r w:rsidRPr="00FF4366">
        <w:t xml:space="preserve">in connection with the costs of orders </w:t>
      </w:r>
      <w:r w:rsidR="00980378">
        <w:t xml:space="preserve">or notices </w:t>
      </w:r>
      <w:r w:rsidRPr="00FF4366">
        <w:t>made under section</w:t>
      </w:r>
      <w:r w:rsidR="00980378">
        <w:t xml:space="preserve">s 1, 6 and 14 </w:t>
      </w:r>
      <w:r w:rsidR="00980378" w:rsidRPr="00FF4366">
        <w:t>of the 1984 Act</w:t>
      </w:r>
      <w:r w:rsidR="00980378">
        <w:t>.</w:t>
      </w:r>
      <w:r w:rsidR="00980378" w:rsidRPr="00FF4366">
        <w:t xml:space="preserve"> </w:t>
      </w:r>
      <w:r w:rsidR="00B63721">
        <w:t>T</w:t>
      </w:r>
      <w:r w:rsidR="00992FC0">
        <w:t>he</w:t>
      </w:r>
      <w:r w:rsidR="00980378">
        <w:t xml:space="preserve">se Regulations do not expressly provide for a power to impose charges where an order or notice is made under section 1, 6 or 14 of the 1984 Act by virtue of the power in section 22C. </w:t>
      </w:r>
    </w:p>
    <w:p w14:paraId="418CA04E" w14:textId="77777777" w:rsidR="00353BB7" w:rsidRPr="00FF4366" w:rsidRDefault="00980378" w:rsidP="00353BB7">
      <w:pPr>
        <w:pStyle w:val="ParaNumbered"/>
      </w:pPr>
      <w:r>
        <w:t>Subsection (</w:t>
      </w:r>
      <w:r w:rsidR="00C953B4">
        <w:t>2</w:t>
      </w:r>
      <w:r>
        <w:t xml:space="preserve">) inserts new section 22CA into the 1984 Act which provides for an express power to charge in such cases. Such charges </w:t>
      </w:r>
      <w:r w:rsidR="00442D46">
        <w:t xml:space="preserve">may cover the reasonable costs of anything done in connection with or in consequence of the order or notice or the making of the order or notice. Such costs might include, in particular, expenditure in relation to the requirements to </w:t>
      </w:r>
      <w:r w:rsidR="00442D46">
        <w:lastRenderedPageBreak/>
        <w:t xml:space="preserve">advertise the making of an order (see paragraph </w:t>
      </w:r>
      <w:r w:rsidR="004509AD" w:rsidRPr="004A172F">
        <w:t>1</w:t>
      </w:r>
      <w:r w:rsidR="00792DD6">
        <w:t>06</w:t>
      </w:r>
      <w:r w:rsidR="00442D46">
        <w:t xml:space="preserve"> below). Charges may be imposed either on the promoter or o</w:t>
      </w:r>
      <w:r w:rsidR="00E207E5">
        <w:t>r</w:t>
      </w:r>
      <w:r w:rsidR="00442D46">
        <w:t>ganiser of a relevant event (as defined in new section 22CA(</w:t>
      </w:r>
      <w:r w:rsidR="001855FF">
        <w:t>5</w:t>
      </w:r>
      <w:r w:rsidR="00442D46">
        <w:t xml:space="preserve">) – the definition covers, for example, the organiser of a sporting event </w:t>
      </w:r>
      <w:r w:rsidR="00D3550A">
        <w:t xml:space="preserve">(such as a marathon) </w:t>
      </w:r>
      <w:r w:rsidR="00442D46">
        <w:t xml:space="preserve">or </w:t>
      </w:r>
      <w:r w:rsidR="00D3550A">
        <w:t xml:space="preserve">a Christmas </w:t>
      </w:r>
      <w:r w:rsidR="00442D46">
        <w:t xml:space="preserve">street market) or </w:t>
      </w:r>
      <w:r w:rsidR="00E207E5">
        <w:t xml:space="preserve">on </w:t>
      </w:r>
      <w:r w:rsidR="00442D46">
        <w:t>the occupier of a relevant site (as defined in new section 22CA(</w:t>
      </w:r>
      <w:r w:rsidR="001855FF">
        <w:t>5</w:t>
      </w:r>
      <w:r w:rsidR="00442D46">
        <w:t xml:space="preserve">) </w:t>
      </w:r>
      <w:r w:rsidR="00D3550A">
        <w:t>to</w:t>
      </w:r>
      <w:r w:rsidR="00442D46">
        <w:t xml:space="preserve"> (</w:t>
      </w:r>
      <w:r w:rsidR="004A44F5">
        <w:t>7</w:t>
      </w:r>
      <w:r w:rsidR="00442D46">
        <w:t xml:space="preserve">) – the definition covers, for example, </w:t>
      </w:r>
      <w:r w:rsidR="00D3550A">
        <w:t xml:space="preserve">an </w:t>
      </w:r>
      <w:r w:rsidR="00442D46">
        <w:t xml:space="preserve">oil </w:t>
      </w:r>
      <w:r w:rsidR="00D3550A">
        <w:t xml:space="preserve">refinery or power station). </w:t>
      </w:r>
      <w:r w:rsidR="004A44F5">
        <w:t>A charge may not be imposed on the organiser of a public procession or assembly held for a purpose specified in new section 22CA(4).</w:t>
      </w:r>
      <w:r w:rsidR="00442D46">
        <w:t xml:space="preserve">  </w:t>
      </w:r>
    </w:p>
    <w:p w14:paraId="4AEEB27E" w14:textId="77777777" w:rsidR="004F2E07" w:rsidRDefault="00634F7B" w:rsidP="003E3144">
      <w:pPr>
        <w:pStyle w:val="ParaNumbered"/>
      </w:pPr>
      <w:r>
        <w:t xml:space="preserve">As indicated in paragraph </w:t>
      </w:r>
      <w:r w:rsidR="00534AAA">
        <w:t>10</w:t>
      </w:r>
      <w:r w:rsidR="006103B7">
        <w:t>0</w:t>
      </w:r>
      <w:r>
        <w:t xml:space="preserve"> above, section 22C(5) enables an </w:t>
      </w:r>
      <w:r w:rsidR="008151CB">
        <w:t xml:space="preserve">ATTRN to be made. </w:t>
      </w:r>
      <w:r w:rsidR="00B63721">
        <w:t>T</w:t>
      </w:r>
      <w:r w:rsidR="008151CB">
        <w:t>he supplementary provisions in section 22D</w:t>
      </w:r>
      <w:r>
        <w:t xml:space="preserve"> </w:t>
      </w:r>
      <w:r w:rsidR="008151CB">
        <w:t xml:space="preserve">inadvertently only refer to </w:t>
      </w:r>
      <w:r w:rsidR="00F0189F">
        <w:t>ATTROs</w:t>
      </w:r>
      <w:r w:rsidR="008151CB">
        <w:t xml:space="preserve"> made by virtue of section 22C</w:t>
      </w:r>
      <w:r w:rsidR="00F0189F">
        <w:t>, and not to ATTRNs</w:t>
      </w:r>
      <w:r w:rsidR="00456804">
        <w:t xml:space="preserve">. </w:t>
      </w:r>
      <w:r w:rsidR="008151CB">
        <w:t>Subsections (4), (6), (7), (8) and (9)(a) and (b) amend section 22D so that the provisions in that section also apply to ATTRNs.</w:t>
      </w:r>
      <w:r w:rsidR="00AC0D93">
        <w:t xml:space="preserve"> Those provisions are:</w:t>
      </w:r>
    </w:p>
    <w:p w14:paraId="424263AA" w14:textId="77777777" w:rsidR="00AC0D93" w:rsidRDefault="00FC4AD6" w:rsidP="0094739C">
      <w:pPr>
        <w:pStyle w:val="ParaBulleted"/>
      </w:pPr>
      <w:r>
        <w:t>The r</w:t>
      </w:r>
      <w:r w:rsidR="00C70415">
        <w:t>equirement that an order made by virtue of section 22C may only be made on the recommendation of the chief officer of police for the area to which the order relates (subsection (1));</w:t>
      </w:r>
    </w:p>
    <w:p w14:paraId="07F64D13" w14:textId="77777777" w:rsidR="00C70415" w:rsidRDefault="00FC4AD6" w:rsidP="0094739C">
      <w:pPr>
        <w:pStyle w:val="ParaBulleted"/>
      </w:pPr>
      <w:r>
        <w:t>The d</w:t>
      </w:r>
      <w:r w:rsidR="00C70415">
        <w:t xml:space="preserve">isapplication of specified provisions of the 1984 Act (for example, the restrictions on a </w:t>
      </w:r>
      <w:r w:rsidR="008408C7">
        <w:t>TR</w:t>
      </w:r>
      <w:r w:rsidR="00C70415">
        <w:t>O in section 3) in relation to an order made by virtue of section 22C (subsection (2));</w:t>
      </w:r>
    </w:p>
    <w:p w14:paraId="0EF77CFD" w14:textId="77777777" w:rsidR="00C70415" w:rsidRDefault="00FC4AD6" w:rsidP="0094739C">
      <w:pPr>
        <w:pStyle w:val="ParaBulleted"/>
      </w:pPr>
      <w:r>
        <w:t>The a</w:t>
      </w:r>
      <w:r w:rsidR="00C70415">
        <w:t xml:space="preserve">pplication of sections 92 to 94 </w:t>
      </w:r>
      <w:r w:rsidR="00AC1CFC">
        <w:t xml:space="preserve">of the 1984 Act </w:t>
      </w:r>
      <w:r w:rsidR="00C70415">
        <w:t>(which relate to the placing of bollards and other obstructions) to a temporary order made under section 14 by virtue of section 22C (subsection (3));</w:t>
      </w:r>
    </w:p>
    <w:p w14:paraId="4782BA65" w14:textId="77777777" w:rsidR="00AC1CFC" w:rsidRPr="00AC1CFC" w:rsidRDefault="00FC4AD6" w:rsidP="0094739C">
      <w:pPr>
        <w:pStyle w:val="ParaBulleted"/>
        <w:rPr>
          <w:szCs w:val="20"/>
        </w:rPr>
      </w:pPr>
      <w:r>
        <w:t>The e</w:t>
      </w:r>
      <w:r w:rsidR="00AC1CFC">
        <w:t xml:space="preserve">nabling </w:t>
      </w:r>
      <w:r w:rsidR="00F0189F">
        <w:t xml:space="preserve">of </w:t>
      </w:r>
      <w:r w:rsidR="00AC1CFC">
        <w:t xml:space="preserve">an order made by virtue of section 22C to authorise the </w:t>
      </w:r>
      <w:r w:rsidR="00AC1CFC" w:rsidRPr="00AC1CFC">
        <w:rPr>
          <w:rFonts w:cs="Times New Roman"/>
          <w:szCs w:val="20"/>
        </w:rPr>
        <w:t>undertaking of works for the purpose of, or for a purpose ancillary to, another provision of the order</w:t>
      </w:r>
      <w:r w:rsidR="00AC1CFC">
        <w:rPr>
          <w:rFonts w:cs="Times New Roman"/>
          <w:szCs w:val="20"/>
        </w:rPr>
        <w:t xml:space="preserve"> (subsection (4)); and</w:t>
      </w:r>
    </w:p>
    <w:p w14:paraId="7D358F47" w14:textId="77777777" w:rsidR="00AC1CFC" w:rsidRPr="00AC1CFC" w:rsidRDefault="00FC4AD6" w:rsidP="0094739C">
      <w:pPr>
        <w:pStyle w:val="ParaBulleted"/>
      </w:pPr>
      <w:r>
        <w:t>That a</w:t>
      </w:r>
      <w:r w:rsidR="00AC1CFC">
        <w:t xml:space="preserve">n order made by virtue of section 22C may </w:t>
      </w:r>
      <w:r w:rsidR="00AC1CFC" w:rsidRPr="00AC1CFC">
        <w:rPr>
          <w:rFonts w:cs="Times New Roman"/>
          <w:szCs w:val="20"/>
        </w:rPr>
        <w:t xml:space="preserve">enable a constable to direct that a provision of the order shall be commenced, suspended or revived; confer a discretion on a constable; </w:t>
      </w:r>
      <w:r w:rsidR="00AC1CFC">
        <w:rPr>
          <w:rFonts w:cs="Times New Roman"/>
          <w:szCs w:val="20"/>
        </w:rPr>
        <w:t>or</w:t>
      </w:r>
      <w:r w:rsidR="00AC1CFC" w:rsidRPr="00AC1CFC">
        <w:rPr>
          <w:rFonts w:cs="Times New Roman"/>
          <w:szCs w:val="20"/>
        </w:rPr>
        <w:t xml:space="preserve"> make provision conferring a power on a constable in relation to the placing of structures or signs </w:t>
      </w:r>
      <w:r w:rsidR="00AC1CFC">
        <w:rPr>
          <w:rFonts w:cs="Times New Roman"/>
          <w:szCs w:val="20"/>
        </w:rPr>
        <w:t xml:space="preserve">(subsection (5)). </w:t>
      </w:r>
    </w:p>
    <w:p w14:paraId="0AC687CA" w14:textId="77777777" w:rsidR="006A116F" w:rsidRPr="00BC137D" w:rsidRDefault="006A116F" w:rsidP="006A116F">
      <w:pPr>
        <w:pStyle w:val="ParaNumbered"/>
      </w:pPr>
      <w:r w:rsidRPr="00E311E7">
        <w:t xml:space="preserve">The procedure to be adopted by a traffic authority for making permanent orders is set out in the </w:t>
      </w:r>
      <w:r w:rsidRPr="00E311E7">
        <w:rPr>
          <w:iCs/>
        </w:rPr>
        <w:t xml:space="preserve">Local Authorities' Traffic Orders (Procedure) (England and Wales) Regulations 1996 </w:t>
      </w:r>
      <w:r w:rsidRPr="00E311E7">
        <w:t>(SI 1996/2489), as amended</w:t>
      </w:r>
      <w:r>
        <w:t>,</w:t>
      </w:r>
      <w:r w:rsidRPr="00E311E7">
        <w:t xml:space="preserve"> and the </w:t>
      </w:r>
      <w:r w:rsidRPr="00E311E7">
        <w:rPr>
          <w:iCs/>
        </w:rPr>
        <w:t xml:space="preserve">Local Authorities' Traffic Orders (Procedure) (Scotland) Regulations 1999 </w:t>
      </w:r>
      <w:r w:rsidRPr="00E311E7">
        <w:t xml:space="preserve">(SI 1999/614), as amended. Regulation 7 of the England and Wales Regulations and </w:t>
      </w:r>
      <w:r w:rsidR="00456804">
        <w:t>r</w:t>
      </w:r>
      <w:r w:rsidRPr="00E311E7">
        <w:t xml:space="preserve">egulation 5 of the Scottish Regulations specify requirements for publicising proposals to make an order, including a requirement to place a notice in one or more local newspapers. The procedure for making temporary orders is set out in the </w:t>
      </w:r>
      <w:r w:rsidRPr="00BC137D">
        <w:rPr>
          <w:iCs/>
        </w:rPr>
        <w:t>Road Traffic (Temporary Restrictions) Procedure Regulations 1992</w:t>
      </w:r>
      <w:r w:rsidRPr="00E311E7">
        <w:rPr>
          <w:i/>
          <w:iCs/>
        </w:rPr>
        <w:t xml:space="preserve"> </w:t>
      </w:r>
      <w:r w:rsidRPr="00E311E7">
        <w:t>(SI 1992/1215), as amended. Regulation 3, which relates to temporary orders</w:t>
      </w:r>
      <w:r>
        <w:t xml:space="preserve"> (there is no equivalent provision for temporary notices)</w:t>
      </w:r>
      <w:r w:rsidRPr="00E311E7">
        <w:t>, again requires the traffic authority to publicise the intention to make an order by placing a notice in one or more local newspapers.</w:t>
      </w:r>
      <w:r>
        <w:t xml:space="preserve"> Subsection (5) of the </w:t>
      </w:r>
      <w:r w:rsidR="009C3B63">
        <w:t>section</w:t>
      </w:r>
      <w:r>
        <w:t xml:space="preserve"> inserts new subsection (1A) into section 22D of the 1984 Act which disapplies any statutory requirement (such as those referenced above) to publicise the making of an ATTRO where the relevant chief officer of police is of the opinion that such publicity </w:t>
      </w:r>
      <w:r w:rsidRPr="005413CF">
        <w:rPr>
          <w:rFonts w:eastAsia="MS Mincho"/>
        </w:rPr>
        <w:t xml:space="preserve">would </w:t>
      </w:r>
      <w:r>
        <w:t xml:space="preserve">risk </w:t>
      </w:r>
      <w:r w:rsidRPr="005413CF">
        <w:rPr>
          <w:rFonts w:eastAsia="MS Mincho"/>
        </w:rPr>
        <w:t>undermin</w:t>
      </w:r>
      <w:r>
        <w:t>ing</w:t>
      </w:r>
      <w:r w:rsidRPr="005413CF">
        <w:rPr>
          <w:rFonts w:eastAsia="MS Mincho"/>
        </w:rPr>
        <w:t xml:space="preserve"> the purpose of the order</w:t>
      </w:r>
      <w:r>
        <w:t xml:space="preserve"> (for example, by </w:t>
      </w:r>
      <w:r w:rsidRPr="00BC137D">
        <w:rPr>
          <w:rFonts w:eastAsia="MS Mincho"/>
        </w:rPr>
        <w:t>highlighting a potential target, revealing the fact of a sensitive visit by a VIP, or indicating the extent of a protective security cordon</w:t>
      </w:r>
      <w:r>
        <w:t xml:space="preserve">). </w:t>
      </w:r>
    </w:p>
    <w:p w14:paraId="7D54008F" w14:textId="77777777" w:rsidR="000A4AAC" w:rsidRPr="000A4AAC" w:rsidRDefault="0034688F" w:rsidP="003E3144">
      <w:pPr>
        <w:pStyle w:val="ParaNumbered"/>
      </w:pPr>
      <w:r>
        <w:t>Section 22D(5) of the 1984 Act provides that an order made by virtue of section 22C</w:t>
      </w:r>
      <w:r w:rsidR="00992FC0">
        <w:t xml:space="preserve"> may</w:t>
      </w:r>
      <w:r>
        <w:t xml:space="preserve">: (a) </w:t>
      </w:r>
      <w:r w:rsidRPr="00AC1CFC">
        <w:rPr>
          <w:rFonts w:cs="Times New Roman"/>
          <w:szCs w:val="20"/>
        </w:rPr>
        <w:t xml:space="preserve">enable a constable to direct that a provision of the order shall be commenced, suspended or </w:t>
      </w:r>
      <w:r w:rsidRPr="00AC1CFC">
        <w:rPr>
          <w:rFonts w:cs="Times New Roman"/>
          <w:szCs w:val="20"/>
        </w:rPr>
        <w:lastRenderedPageBreak/>
        <w:t xml:space="preserve">revived; </w:t>
      </w:r>
      <w:r>
        <w:rPr>
          <w:rFonts w:cs="Times New Roman"/>
          <w:szCs w:val="20"/>
        </w:rPr>
        <w:t xml:space="preserve">(b) </w:t>
      </w:r>
      <w:r w:rsidRPr="00AC1CFC">
        <w:rPr>
          <w:rFonts w:cs="Times New Roman"/>
          <w:szCs w:val="20"/>
        </w:rPr>
        <w:t xml:space="preserve">confer a discretion on a constable; </w:t>
      </w:r>
      <w:r>
        <w:rPr>
          <w:rFonts w:cs="Times New Roman"/>
          <w:szCs w:val="20"/>
        </w:rPr>
        <w:t>or</w:t>
      </w:r>
      <w:r w:rsidRPr="00AC1CFC">
        <w:rPr>
          <w:rFonts w:cs="Times New Roman"/>
          <w:szCs w:val="20"/>
        </w:rPr>
        <w:t xml:space="preserve"> </w:t>
      </w:r>
      <w:r>
        <w:rPr>
          <w:rFonts w:cs="Times New Roman"/>
          <w:szCs w:val="20"/>
        </w:rPr>
        <w:t xml:space="preserve">(c) </w:t>
      </w:r>
      <w:r w:rsidRPr="00AC1CFC">
        <w:rPr>
          <w:rFonts w:cs="Times New Roman"/>
          <w:szCs w:val="20"/>
        </w:rPr>
        <w:t>make provision conferring a power on a constable in relation to the placing of structures or signs</w:t>
      </w:r>
      <w:r>
        <w:rPr>
          <w:rFonts w:cs="Times New Roman"/>
          <w:szCs w:val="20"/>
        </w:rPr>
        <w:t xml:space="preserve">. Subsection (9)(c) of the </w:t>
      </w:r>
      <w:r w:rsidR="009C3B63">
        <w:rPr>
          <w:rFonts w:cs="Times New Roman"/>
          <w:szCs w:val="20"/>
        </w:rPr>
        <w:t>section</w:t>
      </w:r>
      <w:r>
        <w:rPr>
          <w:rFonts w:cs="Times New Roman"/>
          <w:szCs w:val="20"/>
        </w:rPr>
        <w:t xml:space="preserve"> provides that an ATTRO </w:t>
      </w:r>
      <w:r w:rsidR="00516B8E">
        <w:rPr>
          <w:rFonts w:cs="Times New Roman"/>
          <w:szCs w:val="20"/>
        </w:rPr>
        <w:t xml:space="preserve">or ATTRN </w:t>
      </w:r>
      <w:r>
        <w:rPr>
          <w:rFonts w:cs="Times New Roman"/>
          <w:szCs w:val="20"/>
        </w:rPr>
        <w:t xml:space="preserve">may enable a constable to </w:t>
      </w:r>
      <w:r w:rsidR="00516B8E">
        <w:rPr>
          <w:rFonts w:cs="Times New Roman"/>
          <w:szCs w:val="20"/>
        </w:rPr>
        <w:t xml:space="preserve">authorise </w:t>
      </w:r>
      <w:r>
        <w:rPr>
          <w:rFonts w:cs="Times New Roman"/>
          <w:szCs w:val="20"/>
        </w:rPr>
        <w:t>a person of a description specified in the ATTRO</w:t>
      </w:r>
      <w:r w:rsidR="00516B8E">
        <w:rPr>
          <w:rFonts w:cs="Times New Roman"/>
          <w:szCs w:val="20"/>
        </w:rPr>
        <w:t xml:space="preserve"> or ATTRN to do anything a constable can do by virtue of section 22D(5)</w:t>
      </w:r>
      <w:r>
        <w:rPr>
          <w:rFonts w:cs="Times New Roman"/>
          <w:szCs w:val="20"/>
        </w:rPr>
        <w:t>. Such a description of persons might include, for example, local authority staff</w:t>
      </w:r>
      <w:r w:rsidR="000D71A0">
        <w:rPr>
          <w:rFonts w:cs="Times New Roman"/>
          <w:szCs w:val="20"/>
        </w:rPr>
        <w:t>, event stewards</w:t>
      </w:r>
      <w:r>
        <w:rPr>
          <w:rFonts w:cs="Times New Roman"/>
          <w:szCs w:val="20"/>
        </w:rPr>
        <w:t xml:space="preserve"> or </w:t>
      </w:r>
      <w:r w:rsidR="000A4AAC">
        <w:rPr>
          <w:rFonts w:cs="Times New Roman"/>
          <w:szCs w:val="20"/>
        </w:rPr>
        <w:t xml:space="preserve">security guards employed by a company contracted to provide security for an event to which the ATTRO relates (such as a sporting or musical event). </w:t>
      </w:r>
      <w:r w:rsidR="00516B8E">
        <w:rPr>
          <w:rFonts w:cs="Times New Roman"/>
          <w:szCs w:val="20"/>
        </w:rPr>
        <w:t>Under such delegated authority, it might be left to a security guard or steward to determine when a provision of an ATTRO is to commence or cease operating on a given day –</w:t>
      </w:r>
      <w:r w:rsidR="000D71A0">
        <w:rPr>
          <w:rFonts w:cs="Times New Roman"/>
          <w:szCs w:val="20"/>
        </w:rPr>
        <w:t xml:space="preserve"> the ATTRO might, for example, </w:t>
      </w:r>
      <w:r w:rsidR="00516B8E">
        <w:rPr>
          <w:rFonts w:cs="Times New Roman"/>
          <w:szCs w:val="20"/>
        </w:rPr>
        <w:t xml:space="preserve">provide for a road to be closed off from 10:00 to 22:00, but a security guard </w:t>
      </w:r>
      <w:r w:rsidR="00973C75">
        <w:rPr>
          <w:rFonts w:cs="Times New Roman"/>
          <w:szCs w:val="20"/>
        </w:rPr>
        <w:t>could determine</w:t>
      </w:r>
      <w:r w:rsidR="00516B8E">
        <w:rPr>
          <w:rFonts w:cs="Times New Roman"/>
          <w:szCs w:val="20"/>
        </w:rPr>
        <w:t xml:space="preserve"> </w:t>
      </w:r>
      <w:r w:rsidR="000D71A0">
        <w:rPr>
          <w:rFonts w:cs="Times New Roman"/>
          <w:szCs w:val="20"/>
        </w:rPr>
        <w:t xml:space="preserve">that </w:t>
      </w:r>
      <w:r w:rsidR="00516B8E">
        <w:rPr>
          <w:rFonts w:cs="Times New Roman"/>
          <w:szCs w:val="20"/>
        </w:rPr>
        <w:t>on a particular day the road can be re-opened an hour earlier. The ability for an ATTRO to confer a discretion on a constable may be used, in particular, to enable a police officer manning a barrier or gate that has closed off a road to exercise his or her discretion to allow accredited vehicles or persons through the barrier or gate; this provision would enable an</w:t>
      </w:r>
      <w:r w:rsidR="000D71A0">
        <w:rPr>
          <w:rFonts w:cs="Times New Roman"/>
          <w:szCs w:val="20"/>
        </w:rPr>
        <w:t>other</w:t>
      </w:r>
      <w:r w:rsidR="00516B8E">
        <w:rPr>
          <w:rFonts w:cs="Times New Roman"/>
          <w:szCs w:val="20"/>
        </w:rPr>
        <w:t xml:space="preserve"> authorised </w:t>
      </w:r>
      <w:r w:rsidR="000D71A0">
        <w:rPr>
          <w:rFonts w:cs="Times New Roman"/>
          <w:szCs w:val="20"/>
        </w:rPr>
        <w:t>person to exercise such discretion.</w:t>
      </w:r>
    </w:p>
    <w:p w14:paraId="1AA66649" w14:textId="77777777" w:rsidR="00353BB7" w:rsidRPr="00353BB7" w:rsidRDefault="004B0CC1" w:rsidP="003E3144">
      <w:pPr>
        <w:pStyle w:val="ParaNumbered"/>
      </w:pPr>
      <w:r>
        <w:rPr>
          <w:rFonts w:cs="Times New Roman"/>
          <w:szCs w:val="20"/>
        </w:rPr>
        <w:t xml:space="preserve">Section 67 of the 1984 Act empowers the police </w:t>
      </w:r>
      <w:r w:rsidR="006F2090">
        <w:rPr>
          <w:rFonts w:cs="Times New Roman"/>
          <w:szCs w:val="20"/>
        </w:rPr>
        <w:t xml:space="preserve">in extraordinary circumstances </w:t>
      </w:r>
      <w:r>
        <w:rPr>
          <w:rFonts w:cs="Times New Roman"/>
          <w:szCs w:val="20"/>
        </w:rPr>
        <w:t xml:space="preserve">to deploy temporary traffic signs indicating </w:t>
      </w:r>
      <w:r w:rsidR="006F2090">
        <w:rPr>
          <w:rFonts w:cs="Times New Roman"/>
          <w:szCs w:val="20"/>
        </w:rPr>
        <w:t xml:space="preserve">that </w:t>
      </w:r>
      <w:r>
        <w:rPr>
          <w:rFonts w:cs="Times New Roman"/>
          <w:szCs w:val="20"/>
        </w:rPr>
        <w:t>prohibitions, restrictions or requirements in respect of vehicular traffic</w:t>
      </w:r>
      <w:r w:rsidR="006F2090">
        <w:rPr>
          <w:rFonts w:cs="Times New Roman"/>
          <w:szCs w:val="20"/>
        </w:rPr>
        <w:t xml:space="preserve"> are in operation. Extraordinary circumstances include terrorism or the prospect of terrorism. </w:t>
      </w:r>
      <w:r w:rsidR="0021231B">
        <w:rPr>
          <w:rFonts w:cs="Times New Roman"/>
          <w:szCs w:val="20"/>
        </w:rPr>
        <w:t xml:space="preserve">Where the </w:t>
      </w:r>
      <w:r w:rsidR="006F2090">
        <w:rPr>
          <w:rFonts w:cs="Times New Roman"/>
          <w:szCs w:val="20"/>
        </w:rPr>
        <w:t xml:space="preserve">section 67 power </w:t>
      </w:r>
      <w:r w:rsidR="0021231B">
        <w:rPr>
          <w:rFonts w:cs="Times New Roman"/>
          <w:szCs w:val="20"/>
        </w:rPr>
        <w:t xml:space="preserve">is being exercised for such counter-terrorism purposes, it </w:t>
      </w:r>
      <w:r w:rsidR="006F2090">
        <w:rPr>
          <w:rFonts w:cs="Times New Roman"/>
          <w:szCs w:val="20"/>
        </w:rPr>
        <w:t xml:space="preserve">is available for up to 28 days, </w:t>
      </w:r>
      <w:r w:rsidR="006D7C20">
        <w:rPr>
          <w:rFonts w:cs="Times New Roman"/>
          <w:szCs w:val="20"/>
        </w:rPr>
        <w:t xml:space="preserve">thereby </w:t>
      </w:r>
      <w:r w:rsidR="006F2090">
        <w:rPr>
          <w:rFonts w:cs="Times New Roman"/>
          <w:szCs w:val="20"/>
        </w:rPr>
        <w:t xml:space="preserve">giving sufficient time to secure a temporary ATTRO if the </w:t>
      </w:r>
      <w:r w:rsidR="006D7C20">
        <w:rPr>
          <w:rFonts w:cs="Times New Roman"/>
          <w:szCs w:val="20"/>
        </w:rPr>
        <w:t xml:space="preserve">terrorist </w:t>
      </w:r>
      <w:r w:rsidR="006F2090">
        <w:rPr>
          <w:rFonts w:cs="Times New Roman"/>
          <w:szCs w:val="20"/>
        </w:rPr>
        <w:t xml:space="preserve">threat was deemed to be continuing. </w:t>
      </w:r>
      <w:r w:rsidR="00353BB7">
        <w:rPr>
          <w:rFonts w:cs="Times New Roman"/>
          <w:szCs w:val="20"/>
        </w:rPr>
        <w:t>The power conferred by section 67 is only exercisable in relation to vehicular traffic; subsection (10) amends section 67 so that, insofar as the power is exercised in connection with terrorism or the prospect of terrorism, it may also be used to place prohibitions, restrictions or requirements on pedestrians so, for example, prohibiting all access (by vehicles and pedestrians) to a stretch of road.</w:t>
      </w:r>
    </w:p>
    <w:p w14:paraId="7CAECD91" w14:textId="77777777" w:rsidR="001F333D" w:rsidRPr="00557D01" w:rsidRDefault="006F2090" w:rsidP="003E3144">
      <w:pPr>
        <w:pStyle w:val="ParaNumbered"/>
      </w:pPr>
      <w:r>
        <w:rPr>
          <w:rFonts w:cs="Times New Roman"/>
          <w:szCs w:val="20"/>
        </w:rPr>
        <w:t xml:space="preserve">Section 67 does not </w:t>
      </w:r>
      <w:r w:rsidR="0021231B">
        <w:rPr>
          <w:rFonts w:cs="Times New Roman"/>
          <w:szCs w:val="20"/>
        </w:rPr>
        <w:t xml:space="preserve">currently </w:t>
      </w:r>
      <w:r>
        <w:rPr>
          <w:rFonts w:cs="Times New Roman"/>
          <w:szCs w:val="20"/>
        </w:rPr>
        <w:t xml:space="preserve">provide for the deployment of obstructions, such as bollards and barriers, to enforce compliance with such prohibitions, restrictions or requirements and the police instead rely on common law powers to deploy such obstructions. </w:t>
      </w:r>
      <w:r w:rsidR="0021231B">
        <w:rPr>
          <w:rFonts w:cs="Times New Roman"/>
          <w:szCs w:val="20"/>
        </w:rPr>
        <w:t>Subsection (1</w:t>
      </w:r>
      <w:r w:rsidR="00353BB7">
        <w:rPr>
          <w:rFonts w:cs="Times New Roman"/>
          <w:szCs w:val="20"/>
        </w:rPr>
        <w:t>1</w:t>
      </w:r>
      <w:r w:rsidR="0021231B">
        <w:rPr>
          <w:rFonts w:cs="Times New Roman"/>
          <w:szCs w:val="20"/>
        </w:rPr>
        <w:t xml:space="preserve">) of the </w:t>
      </w:r>
      <w:r w:rsidR="009C3B63">
        <w:rPr>
          <w:rFonts w:cs="Times New Roman"/>
          <w:szCs w:val="20"/>
        </w:rPr>
        <w:t>section</w:t>
      </w:r>
      <w:r w:rsidR="0021231B">
        <w:rPr>
          <w:rFonts w:cs="Times New Roman"/>
          <w:szCs w:val="20"/>
        </w:rPr>
        <w:t xml:space="preserve"> inserts new section 94A into the 1984 Act which confers a statutory power on the police to </w:t>
      </w:r>
      <w:r w:rsidR="006D7C20">
        <w:rPr>
          <w:rFonts w:cs="Times New Roman"/>
          <w:szCs w:val="20"/>
        </w:rPr>
        <w:t>deploy bollards</w:t>
      </w:r>
      <w:r w:rsidR="0021231B">
        <w:rPr>
          <w:rFonts w:cs="Times New Roman"/>
          <w:szCs w:val="20"/>
        </w:rPr>
        <w:t xml:space="preserve"> or other obstructions where the section 67 power is being used for counter-terrorism purposes. New section 94A(6) preserves the existing common law powers</w:t>
      </w:r>
      <w:r w:rsidR="006D7C20">
        <w:rPr>
          <w:rFonts w:cs="Times New Roman"/>
          <w:szCs w:val="20"/>
        </w:rPr>
        <w:t xml:space="preserve">. </w:t>
      </w:r>
      <w:r>
        <w:rPr>
          <w:rFonts w:cs="Times New Roman"/>
          <w:szCs w:val="20"/>
        </w:rPr>
        <w:t xml:space="preserve">   </w:t>
      </w:r>
      <w:r w:rsidR="004B0CC1">
        <w:rPr>
          <w:rFonts w:cs="Times New Roman"/>
          <w:szCs w:val="20"/>
        </w:rPr>
        <w:t xml:space="preserve">  </w:t>
      </w:r>
      <w:r w:rsidR="0034688F">
        <w:rPr>
          <w:rFonts w:cs="Times New Roman"/>
          <w:szCs w:val="20"/>
        </w:rPr>
        <w:t xml:space="preserve">  </w:t>
      </w:r>
    </w:p>
    <w:p w14:paraId="591125B7" w14:textId="77777777" w:rsidR="00270DB2" w:rsidRPr="00CA4237" w:rsidRDefault="002207A3" w:rsidP="00270DB2">
      <w:pPr>
        <w:pStyle w:val="HSubheading4"/>
      </w:pPr>
      <w:bookmarkStart w:id="60" w:name="_Toc416612140"/>
      <w:bookmarkStart w:id="61" w:name="_Toc417648125"/>
      <w:bookmarkStart w:id="62" w:name="_Toc418587936"/>
      <w:bookmarkStart w:id="63" w:name="_Toc2783506"/>
      <w:bookmarkStart w:id="64" w:name="_Hlk514417650"/>
      <w:r>
        <w:t>Section</w:t>
      </w:r>
      <w:r w:rsidR="00270DB2" w:rsidRPr="00CA4237">
        <w:t xml:space="preserve"> </w:t>
      </w:r>
      <w:r w:rsidR="00D91D85">
        <w:t>1</w:t>
      </w:r>
      <w:r w:rsidR="004A44F5">
        <w:t>6</w:t>
      </w:r>
      <w:r w:rsidR="00270DB2" w:rsidRPr="00CA4237">
        <w:t xml:space="preserve">: </w:t>
      </w:r>
      <w:r w:rsidR="00270DB2">
        <w:t>Evidence</w:t>
      </w:r>
      <w:bookmarkEnd w:id="60"/>
      <w:bookmarkEnd w:id="61"/>
      <w:bookmarkEnd w:id="62"/>
      <w:r w:rsidR="00270DB2">
        <w:t xml:space="preserve"> obtained under port and border control powers</w:t>
      </w:r>
      <w:bookmarkEnd w:id="63"/>
    </w:p>
    <w:p w14:paraId="01E0C902" w14:textId="77777777" w:rsidR="00270DB2" w:rsidRPr="00375466" w:rsidRDefault="00270DB2" w:rsidP="00270DB2">
      <w:pPr>
        <w:pStyle w:val="ParaNumbered"/>
        <w:rPr>
          <w:rFonts w:cs="Arial"/>
          <w:szCs w:val="20"/>
          <w:specVanish/>
        </w:rPr>
      </w:pPr>
      <w:r w:rsidRPr="00375466">
        <w:rPr>
          <w:rFonts w:cs="Arial"/>
          <w:szCs w:val="20"/>
        </w:rPr>
        <w:t xml:space="preserve">Schedule 7 to the 2000 Act provides for counter-terrorism port and border controls. It enables an examining officer (who may be a constable, </w:t>
      </w:r>
      <w:r w:rsidR="001D312E">
        <w:rPr>
          <w:rFonts w:cs="Arial"/>
          <w:szCs w:val="20"/>
        </w:rPr>
        <w:t>or a designated</w:t>
      </w:r>
      <w:r w:rsidRPr="00375466">
        <w:rPr>
          <w:rFonts w:cs="Arial"/>
          <w:szCs w:val="20"/>
        </w:rPr>
        <w:t xml:space="preserve"> immigration </w:t>
      </w:r>
      <w:r w:rsidR="001D312E">
        <w:rPr>
          <w:rFonts w:cs="Arial"/>
          <w:szCs w:val="20"/>
        </w:rPr>
        <w:t xml:space="preserve">or customs </w:t>
      </w:r>
      <w:r w:rsidRPr="00375466">
        <w:rPr>
          <w:rFonts w:cs="Arial"/>
          <w:szCs w:val="20"/>
        </w:rPr>
        <w:t>officer</w:t>
      </w:r>
      <w:r w:rsidR="001D312E">
        <w:rPr>
          <w:rFonts w:cs="Arial"/>
          <w:szCs w:val="20"/>
        </w:rPr>
        <w:t>)</w:t>
      </w:r>
      <w:r w:rsidRPr="00375466">
        <w:rPr>
          <w:rFonts w:cs="Arial"/>
          <w:szCs w:val="20"/>
        </w:rPr>
        <w:t xml:space="preserve"> to stop and question, and where necessary detain and search a person travelling through a port, airport, international rail station or the border area. Such an examination is for the purpose of determining whether the person appears to be someone who is or has been concerned with the commission, preparation or instigation of acts of terrorism. </w:t>
      </w:r>
      <w:r w:rsidR="00471B4D" w:rsidRPr="00471B4D">
        <w:rPr>
          <w:rFonts w:cs="Arial"/>
          <w:szCs w:val="20"/>
        </w:rPr>
        <w:t>An examining officer may stop, question and search individuals and goods at ports without grounds for suspicion.</w:t>
      </w:r>
      <w:r w:rsidRPr="00375466">
        <w:rPr>
          <w:rFonts w:cs="Arial"/>
          <w:szCs w:val="20"/>
        </w:rPr>
        <w:t xml:space="preserve"> An examining officer may require a person to answer questions (paragraphs 2 and 3 of Schedule 7) or provide </w:t>
      </w:r>
      <w:r w:rsidR="00471B4D">
        <w:rPr>
          <w:rFonts w:cs="Arial"/>
          <w:szCs w:val="20"/>
        </w:rPr>
        <w:t xml:space="preserve">information or </w:t>
      </w:r>
      <w:r w:rsidRPr="00375466">
        <w:rPr>
          <w:rFonts w:cs="Arial"/>
          <w:szCs w:val="20"/>
        </w:rPr>
        <w:t>certain documents (paragraph 5 of Schedule 7). No period of examination may exceed six hours. Wilful obstruction or frustration of an examination is an offence under paragraph 18 of Schedule 7.</w:t>
      </w:r>
    </w:p>
    <w:p w14:paraId="278BF7F1" w14:textId="77777777" w:rsidR="00270DB2" w:rsidRDefault="00270DB2" w:rsidP="00270DB2">
      <w:pPr>
        <w:pStyle w:val="ParaNumbered"/>
        <w:rPr>
          <w:lang w:val="en-GB"/>
        </w:rPr>
      </w:pPr>
      <w:r>
        <w:rPr>
          <w:lang w:val="en-GB"/>
        </w:rPr>
        <w:t xml:space="preserve">This </w:t>
      </w:r>
      <w:r w:rsidR="002207A3">
        <w:rPr>
          <w:lang w:val="en-GB"/>
        </w:rPr>
        <w:t>section</w:t>
      </w:r>
      <w:r>
        <w:rPr>
          <w:lang w:val="en-GB"/>
        </w:rPr>
        <w:t xml:space="preserve"> amends Schedule 7 to the 2000 Act to give effect to a recommendation </w:t>
      </w:r>
      <w:r w:rsidR="00E207E5">
        <w:rPr>
          <w:lang w:val="en-GB"/>
        </w:rPr>
        <w:t xml:space="preserve">made by </w:t>
      </w:r>
      <w:r w:rsidR="002207A3">
        <w:rPr>
          <w:lang w:val="en-GB"/>
        </w:rPr>
        <w:t>Lord</w:t>
      </w:r>
      <w:r>
        <w:rPr>
          <w:lang w:val="en-GB"/>
        </w:rPr>
        <w:t xml:space="preserve"> Anderson, </w:t>
      </w:r>
      <w:r w:rsidR="00360D7A">
        <w:rPr>
          <w:lang w:val="en-GB"/>
        </w:rPr>
        <w:t xml:space="preserve">then </w:t>
      </w:r>
      <w:r>
        <w:rPr>
          <w:lang w:val="en-GB"/>
        </w:rPr>
        <w:t xml:space="preserve">Independent Reviewer of Terrorism Legislation, that “there should be a </w:t>
      </w:r>
      <w:r>
        <w:rPr>
          <w:lang w:val="en-GB"/>
        </w:rPr>
        <w:lastRenderedPageBreak/>
        <w:t>statutory bar to the introduction of Schedule 7 admissions in a subsequent criminal trial”.</w:t>
      </w:r>
      <w:r>
        <w:rPr>
          <w:rStyle w:val="FootnoteReference"/>
          <w:lang w:val="en-GB"/>
        </w:rPr>
        <w:footnoteReference w:id="6"/>
      </w:r>
      <w:r>
        <w:rPr>
          <w:lang w:val="en-GB"/>
        </w:rPr>
        <w:t xml:space="preserve"> </w:t>
      </w:r>
      <w:r w:rsidR="00EB0ED9">
        <w:rPr>
          <w:lang w:val="en-GB"/>
        </w:rPr>
        <w:t>The bar applies to oral responses to questions by an examining officer</w:t>
      </w:r>
      <w:r w:rsidR="004927CB">
        <w:rPr>
          <w:lang w:val="en-GB"/>
        </w:rPr>
        <w:t xml:space="preserve"> (it remains open to prosecutors to rely on information, for example downloaded from an electronic device, obtained from a person during the course of a search conducted under Schedule 7)</w:t>
      </w:r>
      <w:r w:rsidR="00EB0ED9">
        <w:rPr>
          <w:lang w:val="en-GB"/>
        </w:rPr>
        <w:t xml:space="preserve">. </w:t>
      </w:r>
      <w:r>
        <w:rPr>
          <w:lang w:val="en-GB"/>
        </w:rPr>
        <w:t>The bar is not</w:t>
      </w:r>
      <w:r w:rsidR="00EB0ED9">
        <w:rPr>
          <w:lang w:val="en-GB"/>
        </w:rPr>
        <w:t xml:space="preserve"> however </w:t>
      </w:r>
      <w:r>
        <w:rPr>
          <w:lang w:val="en-GB"/>
        </w:rPr>
        <w:t>absolute; new paragraph 5A(2) enables an answer or information given</w:t>
      </w:r>
      <w:r w:rsidR="00FA0DB4">
        <w:rPr>
          <w:lang w:val="en-GB"/>
        </w:rPr>
        <w:t xml:space="preserve"> orally</w:t>
      </w:r>
      <w:r>
        <w:rPr>
          <w:lang w:val="en-GB"/>
        </w:rPr>
        <w:t xml:space="preserve"> by a person in response to a question asked as part of a Schedule 7 examination to be used in evidence in a criminal trial in the following circumstances:</w:t>
      </w:r>
    </w:p>
    <w:p w14:paraId="3FB3A475" w14:textId="77777777" w:rsidR="00270DB2" w:rsidRPr="00CD4F2D" w:rsidRDefault="00270DB2" w:rsidP="0094739C">
      <w:pPr>
        <w:pStyle w:val="ParaBulleted"/>
        <w:rPr>
          <w:lang w:val="en-GB"/>
          <w:specVanish/>
        </w:rPr>
      </w:pPr>
      <w:r>
        <w:rPr>
          <w:lang w:val="en-GB"/>
        </w:rPr>
        <w:t xml:space="preserve">Proceedings for an offence under paragraph 18 of Schedule 7 (namely, </w:t>
      </w:r>
      <w:r w:rsidRPr="00375466">
        <w:t xml:space="preserve">wilful </w:t>
      </w:r>
      <w:r>
        <w:t xml:space="preserve">failure to comply with a duty imposed under or by virtue of Schedule 7, </w:t>
      </w:r>
      <w:r w:rsidR="00FE7A54">
        <w:t>wilful</w:t>
      </w:r>
      <w:r>
        <w:t xml:space="preserve"> contravention of a prohibition imposed under or by virtue of Schedule 7 and </w:t>
      </w:r>
      <w:r w:rsidR="00FE7A54">
        <w:t>wilful</w:t>
      </w:r>
      <w:r>
        <w:t xml:space="preserve"> </w:t>
      </w:r>
      <w:r w:rsidRPr="00375466">
        <w:t xml:space="preserve">obstruction or frustration of </w:t>
      </w:r>
      <w:r>
        <w:t xml:space="preserve">search or </w:t>
      </w:r>
      <w:r w:rsidRPr="00375466">
        <w:t xml:space="preserve">examination </w:t>
      </w:r>
      <w:r>
        <w:t>imposed under or by virtue of Schedule 7);</w:t>
      </w:r>
    </w:p>
    <w:p w14:paraId="69B8E70E" w14:textId="77777777" w:rsidR="00270DB2" w:rsidRPr="00CD4F2D" w:rsidRDefault="00270DB2" w:rsidP="0094739C">
      <w:pPr>
        <w:pStyle w:val="ParaBulleted"/>
        <w:rPr>
          <w:lang w:val="en-GB"/>
          <w:specVanish/>
        </w:rPr>
      </w:pPr>
      <w:r>
        <w:t>On a prosecution for perjury (as defined, in the case of England and Wales and Northern Ireland, in new paragraph 5A(4));</w:t>
      </w:r>
    </w:p>
    <w:p w14:paraId="09788E47" w14:textId="381C96BE" w:rsidR="00530B59" w:rsidRPr="0094739C" w:rsidRDefault="00270DB2" w:rsidP="00646A33">
      <w:pPr>
        <w:pStyle w:val="ParaBulleted"/>
        <w:rPr>
          <w:lang w:val="en-GB"/>
        </w:rPr>
      </w:pPr>
      <w:r>
        <w:t>On a prosecution for another offence where, in giving evidence, the defendant makes a statement inconsistent with the answer or information provided by him or her in response to a Schedule 7 examination</w:t>
      </w:r>
      <w:r w:rsidR="00FA0DB4">
        <w:t xml:space="preserve"> </w:t>
      </w:r>
      <w:r w:rsidR="00FA0DB4" w:rsidRPr="00FA0DB4">
        <w:rPr>
          <w:vanish/>
          <w:color w:val="auto"/>
        </w:rPr>
        <w:t xml:space="preserve">(but only if the defendant or </w:t>
      </w:r>
      <w:r w:rsidR="00534AAA">
        <w:rPr>
          <w:vanish/>
          <w:color w:val="auto"/>
        </w:rPr>
        <w:t>their</w:t>
      </w:r>
      <w:r w:rsidR="00FA0DB4" w:rsidRPr="00FA0DB4">
        <w:rPr>
          <w:vanish/>
          <w:color w:val="auto"/>
        </w:rPr>
        <w:t xml:space="preserve"> representative adduces evidence, or asks a question, relating to that answer or information)</w:t>
      </w:r>
      <w:r w:rsidR="0094739C">
        <w:rPr>
          <w:vanish/>
          <w:color w:val="auto"/>
        </w:rPr>
        <w:t>.</w:t>
      </w:r>
    </w:p>
    <w:p w14:paraId="4A4A1523" w14:textId="4AE18673" w:rsidR="002207A3" w:rsidRPr="00F2679B" w:rsidRDefault="002207A3" w:rsidP="0094739C">
      <w:pPr>
        <w:pStyle w:val="HSubheading4"/>
      </w:pPr>
      <w:bookmarkStart w:id="65" w:name="_Toc416612143"/>
      <w:bookmarkStart w:id="66" w:name="_Toc417648128"/>
      <w:bookmarkStart w:id="67" w:name="_Toc418587937"/>
      <w:bookmarkStart w:id="68" w:name="_Toc2783507"/>
      <w:bookmarkEnd w:id="64"/>
      <w:r>
        <w:t>Section</w:t>
      </w:r>
      <w:r w:rsidR="00270DB2">
        <w:t xml:space="preserve"> </w:t>
      </w:r>
      <w:r w:rsidR="00D91D85">
        <w:t>1</w:t>
      </w:r>
      <w:r w:rsidR="004A44F5">
        <w:t>7</w:t>
      </w:r>
      <w:r w:rsidR="00270DB2">
        <w:t xml:space="preserve">: </w:t>
      </w:r>
      <w:r>
        <w:t>Persons detained under port and border control powers</w:t>
      </w:r>
      <w:bookmarkEnd w:id="65"/>
      <w:bookmarkEnd w:id="66"/>
      <w:bookmarkEnd w:id="67"/>
      <w:bookmarkEnd w:id="68"/>
    </w:p>
    <w:p w14:paraId="1719BD74" w14:textId="77777777" w:rsidR="002207A3" w:rsidRPr="00F2679B" w:rsidRDefault="002207A3" w:rsidP="00E6563C">
      <w:pPr>
        <w:pStyle w:val="ParaNumbered"/>
      </w:pPr>
      <w:r>
        <w:rPr>
          <w:lang w:val="en-GB"/>
        </w:rPr>
        <w:t>Section 1</w:t>
      </w:r>
      <w:r w:rsidR="00530B59">
        <w:rPr>
          <w:lang w:val="en-GB"/>
        </w:rPr>
        <w:t>7</w:t>
      </w:r>
      <w:r>
        <w:rPr>
          <w:lang w:val="en-GB"/>
        </w:rPr>
        <w:t xml:space="preserve"> </w:t>
      </w:r>
      <w:r w:rsidR="00E6563C">
        <w:rPr>
          <w:lang w:val="en-GB"/>
        </w:rPr>
        <w:t>amends</w:t>
      </w:r>
      <w:r w:rsidRPr="00540FBC">
        <w:t xml:space="preserve"> provisions in Schedule 8 </w:t>
      </w:r>
      <w:r>
        <w:t>t</w:t>
      </w:r>
      <w:r w:rsidRPr="00540FBC">
        <w:t>o the 2000</w:t>
      </w:r>
      <w:r>
        <w:t xml:space="preserve"> Act which, amongst other things, relates to the detention of persons subject to an examination under Schedule 7 to that Act for the purpose of determining whether they are, or have been, concerned with the commission, preparation or instigation of acts of terrorism</w:t>
      </w:r>
      <w:r w:rsidRPr="00540FBC">
        <w:t>.</w:t>
      </w:r>
    </w:p>
    <w:p w14:paraId="5185C788" w14:textId="77777777" w:rsidR="00530B59" w:rsidRPr="00F2679B" w:rsidRDefault="00E6563C" w:rsidP="00E6563C">
      <w:pPr>
        <w:pStyle w:val="ParaNumbered"/>
      </w:pPr>
      <w:r>
        <w:t>Subsections (2), (3) and (5)(b)</w:t>
      </w:r>
      <w:r w:rsidR="00530B59" w:rsidRPr="00847F1B">
        <w:t xml:space="preserve"> write onto the face of </w:t>
      </w:r>
      <w:r w:rsidR="007B55DC">
        <w:t>Schedule 8</w:t>
      </w:r>
      <w:r w:rsidR="00530B59" w:rsidRPr="00847F1B">
        <w:t xml:space="preserve"> provision currently contained in the </w:t>
      </w:r>
      <w:r w:rsidR="00530B59">
        <w:t>Schedule 7</w:t>
      </w:r>
      <w:r w:rsidR="00530B59" w:rsidRPr="00847F1B">
        <w:t xml:space="preserve"> code of practice to the effect that a detainee must be informed of their rights when first detained.</w:t>
      </w:r>
    </w:p>
    <w:p w14:paraId="262F15EB" w14:textId="6F5AA52E" w:rsidR="002207A3" w:rsidRDefault="007B55DC" w:rsidP="002207A3">
      <w:pPr>
        <w:pStyle w:val="ParaNumbered"/>
      </w:pPr>
      <w:r>
        <w:t xml:space="preserve">Subsections </w:t>
      </w:r>
      <w:r w:rsidR="002447B9">
        <w:t>(4) and (6)</w:t>
      </w:r>
      <w:r w:rsidR="00530B59">
        <w:t xml:space="preserve"> replace the</w:t>
      </w:r>
      <w:r w:rsidR="002447B9">
        <w:t xml:space="preserve"> </w:t>
      </w:r>
      <w:r w:rsidR="00530B59">
        <w:t xml:space="preserve">provisions </w:t>
      </w:r>
      <w:r w:rsidR="002447B9">
        <w:t xml:space="preserve">in Schedule 8 </w:t>
      </w:r>
      <w:r w:rsidR="00530B59">
        <w:t>which would e</w:t>
      </w:r>
      <w:r w:rsidR="00530B59" w:rsidRPr="004905C9">
        <w:t>nable a senior officer</w:t>
      </w:r>
      <w:r w:rsidR="00FA7F81">
        <w:t>, in certain exceptional circumstances,</w:t>
      </w:r>
      <w:r w:rsidR="00530B59" w:rsidRPr="004905C9">
        <w:t xml:space="preserve"> to direct that the detainee </w:t>
      </w:r>
      <w:r w:rsidR="00530B59">
        <w:t xml:space="preserve">under Schedule 7 has to </w:t>
      </w:r>
      <w:r w:rsidR="00530B59" w:rsidRPr="004905C9">
        <w:t xml:space="preserve">consult their solicitor in the sight </w:t>
      </w:r>
      <w:r w:rsidR="00530B59">
        <w:t>and hearing of another office</w:t>
      </w:r>
      <w:r w:rsidR="00377934">
        <w:t>r</w:t>
      </w:r>
      <w:r w:rsidR="00530B59">
        <w:t xml:space="preserve"> w</w:t>
      </w:r>
      <w:r w:rsidR="00530B59" w:rsidRPr="004905C9">
        <w:t>ith one whereby a senior officer can</w:t>
      </w:r>
      <w:r w:rsidR="00530B59">
        <w:t xml:space="preserve">, in </w:t>
      </w:r>
      <w:r w:rsidR="00FA7F81">
        <w:t xml:space="preserve">these </w:t>
      </w:r>
      <w:r w:rsidR="00530B59">
        <w:t>exceptional circumstances,</w:t>
      </w:r>
      <w:r w:rsidR="00530B59" w:rsidRPr="004905C9">
        <w:t xml:space="preserve"> require the detainee to consult a different solicitor of the detainee’s choosing (in practice, this is likely to be the duty solicitor).  </w:t>
      </w:r>
    </w:p>
    <w:p w14:paraId="7768ACD0" w14:textId="77777777" w:rsidR="002207A3" w:rsidRPr="00CA4237" w:rsidRDefault="002207A3" w:rsidP="002207A3">
      <w:pPr>
        <w:pStyle w:val="HSubheading4"/>
      </w:pPr>
      <w:bookmarkStart w:id="69" w:name="_Toc2783508"/>
      <w:r>
        <w:t>Section 18: Detention of terrorist suspects: hospital treatment</w:t>
      </w:r>
      <w:bookmarkEnd w:id="69"/>
    </w:p>
    <w:p w14:paraId="63168F4B" w14:textId="77777777" w:rsidR="00270DB2" w:rsidRDefault="00270DB2" w:rsidP="00270DB2">
      <w:pPr>
        <w:pStyle w:val="ParaNumbered"/>
        <w:rPr>
          <w:lang w:val="en-GB"/>
        </w:rPr>
      </w:pPr>
      <w:r>
        <w:rPr>
          <w:lang w:val="en-GB"/>
        </w:rPr>
        <w:t xml:space="preserve">Under section 41 of the 2000 Act, a constable may arrest without warrant a person whom he or she reasonably suspects to be a terrorist. A terrorist is defined, in section 40(1), as a person who has committed certain offences under the 2000 Act, or a person who is, or has been, concerned in the commission, preparation or instigation of acts of terrorism. Where a person </w:t>
      </w:r>
      <w:r>
        <w:rPr>
          <w:lang w:val="en-GB"/>
        </w:rPr>
        <w:lastRenderedPageBreak/>
        <w:t>is arrested under section 41</w:t>
      </w:r>
      <w:r w:rsidR="00534AAA">
        <w:rPr>
          <w:lang w:val="en-GB"/>
        </w:rPr>
        <w:t>,</w:t>
      </w:r>
      <w:r>
        <w:rPr>
          <w:lang w:val="en-GB"/>
        </w:rPr>
        <w:t xml:space="preserve"> the provisions of Schedule 8 to the 2008 Act apply. That Schedule makes provision in respect of the treatment of detained persons and the review and extension of their detention. Schedule 8 also contains provisions applicable to persons detained at ports or in the border area under Schedule 7 to the 2000 Act for the purpose of determining whether they </w:t>
      </w:r>
      <w:r w:rsidR="005909B8">
        <w:rPr>
          <w:lang w:val="en-GB"/>
        </w:rPr>
        <w:t>appear to be someone who is or has been</w:t>
      </w:r>
      <w:r>
        <w:rPr>
          <w:lang w:val="en-GB"/>
        </w:rPr>
        <w:t xml:space="preserve"> concerned in the commission, preparation or instigation of acts of terrorism.</w:t>
      </w:r>
    </w:p>
    <w:p w14:paraId="738417CB" w14:textId="77777777" w:rsidR="00270DB2" w:rsidRPr="004A2336" w:rsidRDefault="00270DB2" w:rsidP="00270DB2">
      <w:pPr>
        <w:pStyle w:val="ParaNumbered"/>
        <w:rPr>
          <w:szCs w:val="20"/>
          <w:lang w:val="en-GB"/>
        </w:rPr>
      </w:pPr>
      <w:r w:rsidRPr="00A04CF7">
        <w:rPr>
          <w:rFonts w:cs="Arial"/>
          <w:szCs w:val="20"/>
        </w:rPr>
        <w:t xml:space="preserve">Paragraph 36(3)(b)(ii) of Schedule 8 </w:t>
      </w:r>
      <w:r>
        <w:rPr>
          <w:rFonts w:cs="Arial"/>
          <w:szCs w:val="20"/>
        </w:rPr>
        <w:t xml:space="preserve">to the 2000 Act </w:t>
      </w:r>
      <w:r w:rsidRPr="00A04CF7">
        <w:rPr>
          <w:rFonts w:cs="Arial"/>
          <w:szCs w:val="20"/>
        </w:rPr>
        <w:t xml:space="preserve">provides that the maximum period for which a terrorist suspect may be detained without charge is </w:t>
      </w:r>
      <w:r>
        <w:rPr>
          <w:rFonts w:cs="Arial"/>
          <w:szCs w:val="20"/>
        </w:rPr>
        <w:t>14</w:t>
      </w:r>
      <w:r w:rsidRPr="00A04CF7">
        <w:rPr>
          <w:rFonts w:cs="Arial"/>
          <w:szCs w:val="20"/>
        </w:rPr>
        <w:t xml:space="preserve"> days from the time of arrest</w:t>
      </w:r>
      <w:r>
        <w:rPr>
          <w:rFonts w:cs="Arial"/>
          <w:szCs w:val="20"/>
        </w:rPr>
        <w:t xml:space="preserve"> (or, in the case of a person arrested under section 41 following a Schedule 7 examination, from the time the examination begun)</w:t>
      </w:r>
      <w:r w:rsidRPr="00A04CF7">
        <w:rPr>
          <w:rFonts w:cs="Arial"/>
          <w:szCs w:val="20"/>
        </w:rPr>
        <w:t>.</w:t>
      </w:r>
      <w:r>
        <w:rPr>
          <w:rFonts w:cs="Arial"/>
          <w:szCs w:val="20"/>
        </w:rPr>
        <w:t xml:space="preserve"> Subsection (</w:t>
      </w:r>
      <w:r w:rsidR="00FE168B">
        <w:rPr>
          <w:rFonts w:cs="Arial"/>
          <w:szCs w:val="20"/>
        </w:rPr>
        <w:t>2</w:t>
      </w:r>
      <w:r>
        <w:rPr>
          <w:rFonts w:cs="Arial"/>
          <w:szCs w:val="20"/>
        </w:rPr>
        <w:t>)</w:t>
      </w:r>
      <w:r>
        <w:rPr>
          <w:lang w:val="en-GB"/>
        </w:rPr>
        <w:t xml:space="preserve"> amends section 41 of the 2000 Act to give effect to a recommendation </w:t>
      </w:r>
      <w:r w:rsidR="00E207E5">
        <w:rPr>
          <w:lang w:val="en-GB"/>
        </w:rPr>
        <w:t xml:space="preserve">made by </w:t>
      </w:r>
      <w:r w:rsidR="00353786">
        <w:rPr>
          <w:lang w:val="en-GB"/>
        </w:rPr>
        <w:t>Lord</w:t>
      </w:r>
      <w:r>
        <w:rPr>
          <w:lang w:val="en-GB"/>
        </w:rPr>
        <w:t xml:space="preserve"> Anderson, </w:t>
      </w:r>
      <w:r w:rsidR="00360D7A">
        <w:rPr>
          <w:lang w:val="en-GB"/>
        </w:rPr>
        <w:t xml:space="preserve">then </w:t>
      </w:r>
      <w:r>
        <w:rPr>
          <w:lang w:val="en-GB"/>
        </w:rPr>
        <w:t>Independent Reviewer of Terrorism Legislation, that the law -</w:t>
      </w:r>
    </w:p>
    <w:p w14:paraId="2D91C800" w14:textId="77777777" w:rsidR="00270DB2" w:rsidRPr="00D42404" w:rsidRDefault="00270DB2" w:rsidP="00D42404">
      <w:pPr>
        <w:pStyle w:val="ParaMainText"/>
        <w:ind w:left="1440"/>
        <w:rPr>
          <w:i/>
          <w:szCs w:val="20"/>
        </w:rPr>
      </w:pPr>
      <w:r w:rsidRPr="00D42404">
        <w:rPr>
          <w:i/>
        </w:rPr>
        <w:t>“be changed so as to allow the detention clock to be suspended in the case of detainees who are admitted to hospital. The rule should reflect PACE Code C para 14</w:t>
      </w:r>
      <w:r w:rsidRPr="00D42404">
        <w:rPr>
          <w:rStyle w:val="FootnoteReference"/>
          <w:i/>
          <w:lang w:val="en-GB"/>
        </w:rPr>
        <w:footnoteReference w:id="7"/>
      </w:r>
      <w:r w:rsidRPr="00D42404">
        <w:rPr>
          <w:i/>
        </w:rPr>
        <w:t xml:space="preserve"> by stating that a person in police detention at a hospital may not be questioned without the agreement of a responsible doctor. If questioning takes place at a hospital, or on the way to or from a hospital, the period of questioning concerned should count towards the total period of detention permitted. Otherwise, the period of detention should be suspended until questioning takes place or until the person arrives back at the police station, whichever is the sooner.”</w:t>
      </w:r>
      <w:r w:rsidRPr="00D42404">
        <w:rPr>
          <w:rStyle w:val="FootnoteReference"/>
          <w:i/>
          <w:lang w:val="en-GB"/>
        </w:rPr>
        <w:footnoteReference w:id="8"/>
      </w:r>
    </w:p>
    <w:p w14:paraId="7354D301" w14:textId="7BE33FDF" w:rsidR="00270DB2" w:rsidRPr="00D42404" w:rsidRDefault="00270DB2" w:rsidP="00D42404">
      <w:pPr>
        <w:pStyle w:val="ParaNumbered"/>
        <w:rPr>
          <w:szCs w:val="20"/>
          <w:lang w:val="en-GB"/>
        </w:rPr>
      </w:pPr>
      <w:r>
        <w:rPr>
          <w:lang w:val="en-GB"/>
        </w:rPr>
        <w:t>New section 41(8A) of the 2000 Act reflects the existing provision in section 41(6) of the Police and Criminal Evidence Act 1984 (“PACE”) regarding the operation of the detention clock (in England and Wales) in respect of a person detained following arrest for a non-terroris</w:t>
      </w:r>
      <w:r w:rsidR="00F0189F">
        <w:rPr>
          <w:lang w:val="en-GB"/>
        </w:rPr>
        <w:t>m</w:t>
      </w:r>
      <w:r>
        <w:rPr>
          <w:lang w:val="en-GB"/>
        </w:rPr>
        <w:t xml:space="preserve"> related offence.</w:t>
      </w:r>
    </w:p>
    <w:p w14:paraId="7B5B9786" w14:textId="4A933127" w:rsidR="00270DB2" w:rsidRPr="0094739C" w:rsidRDefault="00FE168B" w:rsidP="00646A33">
      <w:pPr>
        <w:pStyle w:val="ParaNumbered"/>
        <w:rPr>
          <w:szCs w:val="20"/>
          <w:lang w:val="en-GB"/>
        </w:rPr>
      </w:pPr>
      <w:r>
        <w:rPr>
          <w:lang w:val="en-GB"/>
        </w:rPr>
        <w:t>Subsection (3</w:t>
      </w:r>
      <w:r w:rsidR="00270DB2" w:rsidRPr="00AB3001">
        <w:rPr>
          <w:lang w:val="en-GB"/>
        </w:rPr>
        <w:t xml:space="preserve">) amends Schedule 7 to the 2000 Act similarly </w:t>
      </w:r>
      <w:r w:rsidR="00270DB2">
        <w:rPr>
          <w:lang w:val="en-GB"/>
        </w:rPr>
        <w:t xml:space="preserve">to </w:t>
      </w:r>
      <w:r w:rsidR="00270DB2" w:rsidRPr="00AB3001">
        <w:rPr>
          <w:lang w:val="en-GB"/>
        </w:rPr>
        <w:t xml:space="preserve">provide for the detention clock to be suspended where a person detained for the purpose of an examination </w:t>
      </w:r>
      <w:r w:rsidR="00270DB2">
        <w:rPr>
          <w:lang w:val="en-GB"/>
        </w:rPr>
        <w:t xml:space="preserve">under that Schedule </w:t>
      </w:r>
      <w:r w:rsidR="00270DB2" w:rsidRPr="00AB3001">
        <w:rPr>
          <w:lang w:val="en-GB"/>
        </w:rPr>
        <w:t xml:space="preserve">is admitted to hospital. Under </w:t>
      </w:r>
      <w:r w:rsidR="00270DB2" w:rsidRPr="00D42404">
        <w:t>paragraph</w:t>
      </w:r>
      <w:r w:rsidR="00270DB2" w:rsidRPr="00AB3001">
        <w:rPr>
          <w:rFonts w:cs="TimesNewRoman"/>
          <w:szCs w:val="20"/>
          <w:lang w:bidi="ar-SA"/>
        </w:rPr>
        <w:t xml:space="preserve"> 6A of Schedule 7 to the 2000</w:t>
      </w:r>
      <w:r w:rsidR="00270DB2">
        <w:rPr>
          <w:rFonts w:cs="TimesNewRoman"/>
          <w:szCs w:val="20"/>
          <w:lang w:bidi="ar-SA"/>
        </w:rPr>
        <w:t xml:space="preserve"> Act</w:t>
      </w:r>
      <w:r w:rsidR="00270DB2" w:rsidRPr="00AB3001">
        <w:rPr>
          <w:rFonts w:cs="TimesNewRoman"/>
          <w:szCs w:val="20"/>
          <w:lang w:bidi="ar-SA"/>
        </w:rPr>
        <w:t xml:space="preserve"> there is a one hour limit on the period during which a person may be examined without being detained and an overall limit of six hours on the period a person may be examined (including any period of detention).</w:t>
      </w:r>
    </w:p>
    <w:p w14:paraId="03D0F7E7" w14:textId="77777777" w:rsidR="00270DB2" w:rsidRPr="00271F0E" w:rsidRDefault="00353786" w:rsidP="00270DB2">
      <w:pPr>
        <w:pStyle w:val="HSubheading4"/>
      </w:pPr>
      <w:bookmarkStart w:id="70" w:name="_Toc2783509"/>
      <w:r>
        <w:t>Section</w:t>
      </w:r>
      <w:r w:rsidR="00270DB2">
        <w:t xml:space="preserve"> </w:t>
      </w:r>
      <w:r w:rsidR="00D91D85">
        <w:t>1</w:t>
      </w:r>
      <w:r>
        <w:t>9</w:t>
      </w:r>
      <w:r w:rsidR="00270DB2">
        <w:t xml:space="preserve"> and Schedule </w:t>
      </w:r>
      <w:r w:rsidR="009005B3">
        <w:t>2</w:t>
      </w:r>
      <w:r w:rsidR="00270DB2">
        <w:t>: Retention of biometric data for counter-terrorism purposes etc</w:t>
      </w:r>
      <w:bookmarkEnd w:id="70"/>
    </w:p>
    <w:p w14:paraId="110CC15D" w14:textId="132C95E3" w:rsidR="008F2575" w:rsidRPr="00D42404" w:rsidRDefault="00353786" w:rsidP="00D42404">
      <w:pPr>
        <w:pStyle w:val="ParaNumbered"/>
        <w:rPr>
          <w:lang w:val="en-GB"/>
        </w:rPr>
      </w:pPr>
      <w:r>
        <w:rPr>
          <w:lang w:val="en-GB"/>
        </w:rPr>
        <w:t>Section</w:t>
      </w:r>
      <w:r w:rsidR="001D312E">
        <w:rPr>
          <w:lang w:val="en-GB"/>
        </w:rPr>
        <w:t xml:space="preserve"> 1</w:t>
      </w:r>
      <w:r>
        <w:rPr>
          <w:lang w:val="en-GB"/>
        </w:rPr>
        <w:t>9</w:t>
      </w:r>
      <w:r w:rsidR="00360D7A">
        <w:rPr>
          <w:lang w:val="en-GB"/>
        </w:rPr>
        <w:t xml:space="preserve"> gives effect to </w:t>
      </w:r>
      <w:r w:rsidR="008F2575">
        <w:rPr>
          <w:lang w:val="en-GB"/>
        </w:rPr>
        <w:t xml:space="preserve">Schedule </w:t>
      </w:r>
      <w:r w:rsidR="009005B3">
        <w:rPr>
          <w:lang w:val="en-GB"/>
        </w:rPr>
        <w:t>2</w:t>
      </w:r>
      <w:r w:rsidR="008F2575">
        <w:rPr>
          <w:lang w:val="en-GB"/>
        </w:rPr>
        <w:t xml:space="preserve"> </w:t>
      </w:r>
      <w:r w:rsidR="00360D7A">
        <w:rPr>
          <w:lang w:val="en-GB"/>
        </w:rPr>
        <w:t xml:space="preserve">which </w:t>
      </w:r>
      <w:r w:rsidR="008F2575">
        <w:rPr>
          <w:lang w:val="en-GB"/>
        </w:rPr>
        <w:t xml:space="preserve">amends the legislative regimes governing the retention of fingerprints and DNA </w:t>
      </w:r>
      <w:r w:rsidR="00E207E5">
        <w:rPr>
          <w:lang w:val="en-GB"/>
        </w:rPr>
        <w:t xml:space="preserve">samples and profiles by the police </w:t>
      </w:r>
      <w:r w:rsidR="008F2575">
        <w:rPr>
          <w:lang w:val="en-GB"/>
        </w:rPr>
        <w:t>for counter-terrorism purposes. Those regimes are to be found in the following enactments:</w:t>
      </w:r>
    </w:p>
    <w:p w14:paraId="3162D47F" w14:textId="77777777" w:rsidR="008F2575" w:rsidRPr="00D42404" w:rsidRDefault="00000B47" w:rsidP="00646A33">
      <w:pPr>
        <w:pStyle w:val="ParaNumbered"/>
        <w:numPr>
          <w:ilvl w:val="1"/>
          <w:numId w:val="7"/>
        </w:numPr>
      </w:pPr>
      <w:r w:rsidRPr="00D42404">
        <w:t xml:space="preserve">Part 5 of </w:t>
      </w:r>
      <w:r w:rsidR="008F2575" w:rsidRPr="00D42404">
        <w:t>PACE in respect of persons arrested in England and Wales;</w:t>
      </w:r>
    </w:p>
    <w:p w14:paraId="377ED019" w14:textId="77777777" w:rsidR="00F62306" w:rsidRPr="00D42404" w:rsidRDefault="00F62306" w:rsidP="00646A33">
      <w:pPr>
        <w:pStyle w:val="ParaNumbered"/>
        <w:numPr>
          <w:ilvl w:val="1"/>
          <w:numId w:val="7"/>
        </w:numPr>
      </w:pPr>
      <w:r w:rsidRPr="00D42404">
        <w:t>Part 6 of the Police and Criminal Evidence (Northern Ireland) Order 1989 in respect of persons arrested in Northern Ireland;</w:t>
      </w:r>
    </w:p>
    <w:p w14:paraId="17021F42" w14:textId="77777777" w:rsidR="00453501" w:rsidRPr="00D42404" w:rsidRDefault="00CB0DC3" w:rsidP="00646A33">
      <w:pPr>
        <w:pStyle w:val="ParaNumbered"/>
        <w:numPr>
          <w:ilvl w:val="1"/>
          <w:numId w:val="7"/>
        </w:numPr>
      </w:pPr>
      <w:r w:rsidRPr="00D42404">
        <w:lastRenderedPageBreak/>
        <w:t>Part 2 of t</w:t>
      </w:r>
      <w:r w:rsidR="00453501" w:rsidRPr="00D42404">
        <w:t>he Criminal Procedure (Scotland) Act 1995</w:t>
      </w:r>
      <w:r w:rsidR="00C94AD5" w:rsidRPr="00D42404">
        <w:t xml:space="preserve"> (“the 1995 Act”)</w:t>
      </w:r>
      <w:r w:rsidR="00453501" w:rsidRPr="00D42404">
        <w:t xml:space="preserve"> in respect of persons arrested in Scotland;</w:t>
      </w:r>
    </w:p>
    <w:p w14:paraId="4775E817" w14:textId="77777777" w:rsidR="00453501" w:rsidRPr="00D42404" w:rsidRDefault="00453501" w:rsidP="00646A33">
      <w:pPr>
        <w:pStyle w:val="ParaNumbered"/>
        <w:numPr>
          <w:ilvl w:val="1"/>
          <w:numId w:val="7"/>
        </w:numPr>
      </w:pPr>
      <w:r w:rsidRPr="00D42404">
        <w:t>Schedule 8 to the 2000 Act in respect of persons arrested under section 41 of that Act on suspicion of being a terrorist or detained at a port under Schedule 7 to that Act;</w:t>
      </w:r>
    </w:p>
    <w:p w14:paraId="11558E47" w14:textId="77777777" w:rsidR="00000B47" w:rsidRPr="00D42404" w:rsidRDefault="00453501" w:rsidP="00646A33">
      <w:pPr>
        <w:pStyle w:val="ParaNumbered"/>
        <w:numPr>
          <w:ilvl w:val="1"/>
          <w:numId w:val="7"/>
        </w:numPr>
      </w:pPr>
      <w:r w:rsidRPr="00D42404">
        <w:t>Section 18</w:t>
      </w:r>
      <w:r w:rsidR="00C40021" w:rsidRPr="00D42404">
        <w:t>B</w:t>
      </w:r>
      <w:r w:rsidRPr="00D42404">
        <w:t xml:space="preserve"> of the 2008 Act in respect of fingerprints and DNA </w:t>
      </w:r>
      <w:r w:rsidR="00E207E5" w:rsidRPr="00D42404">
        <w:t xml:space="preserve">profiles </w:t>
      </w:r>
      <w:r w:rsidRPr="00D42404">
        <w:t>retained on national security grounds and</w:t>
      </w:r>
      <w:r w:rsidR="00E207E5" w:rsidRPr="00D42404">
        <w:t xml:space="preserve"> which are</w:t>
      </w:r>
      <w:r w:rsidRPr="00D42404">
        <w:t xml:space="preserve"> not subject to </w:t>
      </w:r>
      <w:r w:rsidR="00000B47" w:rsidRPr="00D42404">
        <w:t xml:space="preserve">the other schemes listed here; </w:t>
      </w:r>
    </w:p>
    <w:p w14:paraId="1A3FFE0E" w14:textId="77777777" w:rsidR="00CB0DC3" w:rsidRPr="00D42404" w:rsidRDefault="00000B47" w:rsidP="00646A33">
      <w:pPr>
        <w:pStyle w:val="ParaNumbered"/>
        <w:numPr>
          <w:ilvl w:val="1"/>
          <w:numId w:val="7"/>
        </w:numPr>
      </w:pPr>
      <w:r w:rsidRPr="00D42404">
        <w:t xml:space="preserve">Schedule 6 to the </w:t>
      </w:r>
      <w:r w:rsidR="002A53A5" w:rsidRPr="00D42404">
        <w:t>2011 Act</w:t>
      </w:r>
      <w:r w:rsidRPr="00D42404">
        <w:t xml:space="preserve"> in respect of persons subject to a TPIM notice</w:t>
      </w:r>
      <w:r w:rsidR="00534AAA" w:rsidRPr="00D42404">
        <w:t xml:space="preserve"> (see glossary in Annex A)</w:t>
      </w:r>
      <w:r w:rsidR="00CB0DC3" w:rsidRPr="00D42404">
        <w:t>;</w:t>
      </w:r>
    </w:p>
    <w:p w14:paraId="01497090" w14:textId="38BDD11A" w:rsidR="008F2575" w:rsidRPr="0094739C" w:rsidRDefault="00CB0DC3" w:rsidP="00646A33">
      <w:pPr>
        <w:pStyle w:val="ParaNumbered"/>
        <w:numPr>
          <w:ilvl w:val="1"/>
          <w:numId w:val="7"/>
        </w:numPr>
      </w:pPr>
      <w:r w:rsidRPr="00D42404">
        <w:t>Schedule 1 to the Protection of Freedoms Act 2012 (“the 2012 Act”)</w:t>
      </w:r>
      <w:r w:rsidR="004509AD" w:rsidRPr="00D42404">
        <w:t xml:space="preserve"> </w:t>
      </w:r>
      <w:r w:rsidRPr="00D42404">
        <w:t>(which prospectively amends provisions in the Police and Criminal Evidence (Northern Ireland) Order 1989) in respect of persons arrested in Northern Ireland.</w:t>
      </w:r>
    </w:p>
    <w:p w14:paraId="56D839AF" w14:textId="64CEAB27" w:rsidR="00B03940" w:rsidRPr="00D42404" w:rsidRDefault="00000B47" w:rsidP="00D42404">
      <w:pPr>
        <w:pStyle w:val="ParaNumbered"/>
      </w:pPr>
      <w:r w:rsidRPr="00D42404">
        <w:t xml:space="preserve">These schemes proceed on the basis that fingerprints and DNA profiles must be destroyed unless they are retained under a power conferred by the applicable regime. Under PACE, where an adult is convicted of a recordable offence his or her </w:t>
      </w:r>
      <w:r w:rsidR="00B03940" w:rsidRPr="00D42404">
        <w:t>biometric material may be retained indefinitely. Where a person is charged with a qualifying offence (broadly speaking serious sexual, violent and terrorism offences), but not convicted, his or her biometric material may be retained for three years, extendable on a case-by-case</w:t>
      </w:r>
      <w:r w:rsidR="00F0189F" w:rsidRPr="00D42404">
        <w:t xml:space="preserve"> basis for a further two years with</w:t>
      </w:r>
      <w:r w:rsidR="00B03940" w:rsidRPr="00D42404">
        <w:t xml:space="preserve"> the approval of a District Judge. See Annex B for further details. </w:t>
      </w:r>
    </w:p>
    <w:p w14:paraId="2197F28A" w14:textId="07274008" w:rsidR="00291505" w:rsidRPr="0094739C" w:rsidRDefault="00B03940" w:rsidP="00646A33">
      <w:pPr>
        <w:pStyle w:val="ParaNumbered"/>
      </w:pPr>
      <w:r w:rsidRPr="00D42404">
        <w:t xml:space="preserve">Section 63M of PACE provides that where a person’s biometric material would otherwise fall to be destroyed, it may be retained for up to two years </w:t>
      </w:r>
      <w:r w:rsidR="00F0189F" w:rsidRPr="00D42404">
        <w:t>if</w:t>
      </w:r>
      <w:r w:rsidRPr="00D42404">
        <w:t xml:space="preserve"> the responsible chief officer of police determines that it is necessary to retain it for the purposes of national security (a “national security determination”). A responsible chief officer may renew a national security </w:t>
      </w:r>
      <w:r w:rsidR="00291505" w:rsidRPr="00D42404">
        <w:t xml:space="preserve">determination in respect of the same material, thus further extending the retention period for up to two years at a time. </w:t>
      </w:r>
      <w:r w:rsidR="005D32CD" w:rsidRPr="00D42404">
        <w:t>The regimes under the other enactments are broadly analogous to that provided for in PACE. In particular, each provide</w:t>
      </w:r>
      <w:r w:rsidR="00F0189F" w:rsidRPr="00D42404">
        <w:t>s</w:t>
      </w:r>
      <w:r w:rsidR="005D32CD" w:rsidRPr="00D42404">
        <w:t xml:space="preserve"> for the retention pursuant to a national security determination </w:t>
      </w:r>
      <w:r w:rsidR="00F0189F" w:rsidRPr="00D42404">
        <w:t xml:space="preserve">of biometric material </w:t>
      </w:r>
      <w:r w:rsidR="005D32CD" w:rsidRPr="00D42404">
        <w:t>that would otherwise fall to be destroyed.</w:t>
      </w:r>
      <w:r w:rsidRPr="00D42404">
        <w:t xml:space="preserve"> </w:t>
      </w:r>
    </w:p>
    <w:p w14:paraId="08EBD6F7" w14:textId="7C52819F" w:rsidR="00EA7452" w:rsidRPr="00D42404" w:rsidRDefault="00291505" w:rsidP="00D42404">
      <w:pPr>
        <w:pStyle w:val="ParaNumbered"/>
      </w:pPr>
      <w:r w:rsidRPr="00D42404">
        <w:t xml:space="preserve">The Commissioner for the Retention and Use of Biometric Material (known as the Biometric Commissioner), appointed under section 20 of the 2012 </w:t>
      </w:r>
      <w:r w:rsidR="000A4BA0" w:rsidRPr="00D42404">
        <w:t xml:space="preserve">Act </w:t>
      </w:r>
      <w:r w:rsidRPr="00D42404">
        <w:t xml:space="preserve">has a function of keeping under review every national security determination made or renewed under the various regimes listed above. The Biometric Commissioner may order the destruction of material subject to a national security determination if he concludes that </w:t>
      </w:r>
      <w:r w:rsidR="00EA7452" w:rsidRPr="00D42404">
        <w:t xml:space="preserve">it is not necessary for the material to be retained. Section 22 of the 2012 Act requires the Home Secretary to issue guidance about making or renewing national security determinations; the current guidance is available </w:t>
      </w:r>
      <w:hyperlink r:id="rId20" w:history="1">
        <w:r w:rsidR="00EA7452" w:rsidRPr="00D42404">
          <w:rPr>
            <w:rStyle w:val="Hyperlink"/>
            <w:color w:val="000000"/>
            <w:u w:val="none"/>
          </w:rPr>
          <w:t>here</w:t>
        </w:r>
      </w:hyperlink>
      <w:r w:rsidR="00EA7452" w:rsidRPr="00D42404">
        <w:t>.</w:t>
      </w:r>
      <w:r w:rsidRPr="00D42404">
        <w:t xml:space="preserve"> </w:t>
      </w:r>
    </w:p>
    <w:p w14:paraId="25E47F03" w14:textId="7529AEBA" w:rsidR="00D242F0" w:rsidRPr="00D42404" w:rsidRDefault="00991D65" w:rsidP="00D42404">
      <w:pPr>
        <w:pStyle w:val="ParaNumbered"/>
      </w:pPr>
      <w:r w:rsidRPr="00D42404">
        <w:t xml:space="preserve">Paragraph 2 of Schedule </w:t>
      </w:r>
      <w:r w:rsidR="0005587A" w:rsidRPr="00D42404">
        <w:t>2</w:t>
      </w:r>
      <w:r w:rsidRPr="00D42404">
        <w:t xml:space="preserve"> amends section 63F of PACE which provides for the retention of biometric material where a person has been arrested or charged with a qualifying offence, but not convicted</w:t>
      </w:r>
      <w:r w:rsidR="0014069B" w:rsidRPr="00D42404">
        <w:t xml:space="preserve"> of that offence</w:t>
      </w:r>
      <w:r w:rsidRPr="00D42404">
        <w:t>. In the case of a person arrest</w:t>
      </w:r>
      <w:r w:rsidR="000A4BA0" w:rsidRPr="00D42404">
        <w:t>ed</w:t>
      </w:r>
      <w:r w:rsidR="0014069B" w:rsidRPr="00D42404">
        <w:t xml:space="preserve"> for</w:t>
      </w:r>
      <w:r w:rsidRPr="00D42404">
        <w:t xml:space="preserve">, but </w:t>
      </w:r>
      <w:r w:rsidR="0014069B" w:rsidRPr="00D42404">
        <w:t xml:space="preserve">not </w:t>
      </w:r>
      <w:r w:rsidRPr="00D42404">
        <w:t>charged with</w:t>
      </w:r>
      <w:r w:rsidR="0014069B" w:rsidRPr="00D42404">
        <w:t>,</w:t>
      </w:r>
      <w:r w:rsidRPr="00D42404">
        <w:t xml:space="preserve"> a qualifying offence</w:t>
      </w:r>
      <w:r w:rsidR="00F62306" w:rsidRPr="00D42404">
        <w:t xml:space="preserve"> (and who does not have a conviction for a recordable offence)</w:t>
      </w:r>
      <w:r w:rsidRPr="00D42404">
        <w:t>, section 63F(5) provides that biometric material taken in connection with the investigation of the offence may be retained for three years with the consent of the Biometric</w:t>
      </w:r>
      <w:r w:rsidR="00353E1D" w:rsidRPr="00D42404">
        <w:t>s</w:t>
      </w:r>
      <w:r w:rsidRPr="00D42404">
        <w:t xml:space="preserve"> Commissioner</w:t>
      </w:r>
      <w:r w:rsidR="00353E1D" w:rsidRPr="00D42404">
        <w:t xml:space="preserve"> if necessary for the purpose of preventing or detecting crime. Where retention is necessary for the purposes of national security, section 63M applies (see paragraph 12</w:t>
      </w:r>
      <w:r w:rsidR="00792DD6" w:rsidRPr="00D42404">
        <w:t>1</w:t>
      </w:r>
      <w:r w:rsidR="00353E1D" w:rsidRPr="00D42404">
        <w:t xml:space="preserve"> above)</w:t>
      </w:r>
      <w:r w:rsidRPr="00D42404">
        <w:t xml:space="preserve">. Paragraph 2 </w:t>
      </w:r>
      <w:r w:rsidR="004F5585" w:rsidRPr="00D42404">
        <w:t xml:space="preserve">additionally provides for an automatic three-year retention period under section 63F </w:t>
      </w:r>
      <w:r w:rsidRPr="00D42404">
        <w:t xml:space="preserve">where </w:t>
      </w:r>
      <w:r w:rsidR="004F5585" w:rsidRPr="00D42404">
        <w:t>a person has been arrested, but not charged, with</w:t>
      </w:r>
      <w:r w:rsidRPr="00D42404">
        <w:t xml:space="preserve"> </w:t>
      </w:r>
      <w:r w:rsidR="0014069B" w:rsidRPr="00D42404">
        <w:t>a terroris</w:t>
      </w:r>
      <w:r w:rsidR="000A4BA0" w:rsidRPr="00D42404">
        <w:t>t</w:t>
      </w:r>
      <w:r w:rsidR="0014069B" w:rsidRPr="00D42404">
        <w:t xml:space="preserve"> offence listed in section 41(1) of the 2008 Act (or a related ancillary offence, such as attempting or conspiring to commit the offence). This change aligns the provisions in PACE with those under </w:t>
      </w:r>
      <w:r w:rsidR="00D242F0" w:rsidRPr="00D42404">
        <w:t xml:space="preserve">paragraph 20B of </w:t>
      </w:r>
      <w:r w:rsidR="0014069B" w:rsidRPr="00D42404">
        <w:t xml:space="preserve">Schedule 8 to the 2000 Act such that the fingerprints and DNA profile of a person arrested for, </w:t>
      </w:r>
      <w:r w:rsidR="0014069B" w:rsidRPr="00D42404">
        <w:lastRenderedPageBreak/>
        <w:t xml:space="preserve">but not charged with, a terrorism offence or a terrorism-related offence </w:t>
      </w:r>
      <w:r w:rsidR="00D242F0" w:rsidRPr="00D42404">
        <w:t>will automatically be retained for three years</w:t>
      </w:r>
      <w:r w:rsidR="00E207E5" w:rsidRPr="00D42404">
        <w:t>, whichever of the two applicable powers of arrest (PACE or the 2000 Act) was used</w:t>
      </w:r>
      <w:r w:rsidR="00D242F0" w:rsidRPr="00D42404">
        <w:t xml:space="preserve">. </w:t>
      </w:r>
      <w:r w:rsidR="00F62306" w:rsidRPr="00D42404">
        <w:t>Paragraph 5 makes a like change to the retention regime under the Police and Criminal Evidence (Northern Ireland) Order 1989</w:t>
      </w:r>
      <w:r w:rsidR="0005587A" w:rsidRPr="00D42404">
        <w:t xml:space="preserve"> as prospectively amended by Schedule 2 to the Criminal Justice Act (Northern Ireland) 2013</w:t>
      </w:r>
      <w:r w:rsidR="00F62306" w:rsidRPr="00D42404">
        <w:t xml:space="preserve">. </w:t>
      </w:r>
    </w:p>
    <w:p w14:paraId="1AEDD558" w14:textId="3751C50E" w:rsidR="00D369C7" w:rsidRPr="00D42404" w:rsidRDefault="00D242F0" w:rsidP="00D42404">
      <w:pPr>
        <w:pStyle w:val="ParaNumbered"/>
      </w:pPr>
      <w:r w:rsidRPr="00D42404">
        <w:t xml:space="preserve">Paragraph 3 of Schedule </w:t>
      </w:r>
      <w:r w:rsidR="0005587A" w:rsidRPr="00D42404">
        <w:t>2</w:t>
      </w:r>
      <w:r w:rsidRPr="00D42404">
        <w:t xml:space="preserve"> makes two changes to section 63M of PACE which provides for the retention of biometric material pursuant to a n</w:t>
      </w:r>
      <w:r w:rsidR="00377934">
        <w:t>ational security determination.</w:t>
      </w:r>
      <w:r w:rsidR="00991D65" w:rsidRPr="00D42404">
        <w:t xml:space="preserve"> </w:t>
      </w:r>
      <w:r w:rsidRPr="00D42404">
        <w:t>As currently drafted, section 63M requires a national security determination to be made by the “responsible chief officer of police”, that is the chief officer for the police area where the fingerprints or DNA sample were taken (see section 65(1) of PACE).</w:t>
      </w:r>
      <w:r w:rsidR="00991D65" w:rsidRPr="00D42404">
        <w:t xml:space="preserve"> </w:t>
      </w:r>
      <w:r w:rsidRPr="00D42404">
        <w:t>The first change would enable any chief officer of police to make a national security determination in respect of biometric material</w:t>
      </w:r>
      <w:r w:rsidR="00D369C7" w:rsidRPr="00D42404">
        <w:t>.</w:t>
      </w:r>
      <w:r w:rsidRPr="00D42404">
        <w:t xml:space="preserve"> </w:t>
      </w:r>
      <w:r w:rsidR="00D369C7" w:rsidRPr="00D42404">
        <w:t>I</w:t>
      </w:r>
      <w:r w:rsidRPr="00D42404">
        <w:t>t may</w:t>
      </w:r>
      <w:r w:rsidR="000A4BA0" w:rsidRPr="00D42404">
        <w:t xml:space="preserve"> be the case</w:t>
      </w:r>
      <w:r w:rsidRPr="00D42404">
        <w:t>, for example, that the person to wh</w:t>
      </w:r>
      <w:r w:rsidR="000A4BA0" w:rsidRPr="00D42404">
        <w:t>om</w:t>
      </w:r>
      <w:r w:rsidRPr="00D42404">
        <w:t xml:space="preserve"> </w:t>
      </w:r>
      <w:r w:rsidR="00D369C7" w:rsidRPr="00D42404">
        <w:t xml:space="preserve">the </w:t>
      </w:r>
      <w:r w:rsidRPr="00D42404">
        <w:t xml:space="preserve">biometric material relates </w:t>
      </w:r>
      <w:r w:rsidR="00BD7DF0" w:rsidRPr="00D42404">
        <w:t xml:space="preserve">is under investigation in one </w:t>
      </w:r>
      <w:r w:rsidR="00D369C7" w:rsidRPr="00D42404">
        <w:t xml:space="preserve">police </w:t>
      </w:r>
      <w:r w:rsidRPr="00D42404">
        <w:t xml:space="preserve">force area </w:t>
      </w:r>
      <w:r w:rsidR="00CC0F60" w:rsidRPr="00D42404">
        <w:t xml:space="preserve">and is then </w:t>
      </w:r>
      <w:r w:rsidR="00D369C7" w:rsidRPr="00D42404">
        <w:t>arrested</w:t>
      </w:r>
      <w:r w:rsidR="00CC0F60" w:rsidRPr="00D42404">
        <w:t xml:space="preserve"> in another police force area, but no further action is taken in respect of that later arrest</w:t>
      </w:r>
      <w:r w:rsidR="00D369C7" w:rsidRPr="00D42404">
        <w:t xml:space="preserve">; in such a case, the chief officer of police for the </w:t>
      </w:r>
      <w:r w:rsidR="00CC0F60" w:rsidRPr="00D42404">
        <w:t>force with an ongoing investigation</w:t>
      </w:r>
      <w:r w:rsidR="00D369C7" w:rsidRPr="00D42404">
        <w:t xml:space="preserve"> may be better placed to make a determination</w:t>
      </w:r>
      <w:r w:rsidRPr="00D42404">
        <w:t xml:space="preserve">. </w:t>
      </w:r>
      <w:r w:rsidR="00C94AD5" w:rsidRPr="00D42404">
        <w:t xml:space="preserve">Paragraphs </w:t>
      </w:r>
      <w:r w:rsidR="0005587A" w:rsidRPr="00D42404">
        <w:t>10</w:t>
      </w:r>
      <w:r w:rsidR="00C94AD5" w:rsidRPr="00D42404">
        <w:t>(2), (3) and (5)</w:t>
      </w:r>
      <w:r w:rsidR="000A4BA0" w:rsidRPr="00D42404">
        <w:t>,</w:t>
      </w:r>
      <w:r w:rsidR="00C94AD5" w:rsidRPr="00D42404">
        <w:t xml:space="preserve"> 1</w:t>
      </w:r>
      <w:r w:rsidR="0005587A" w:rsidRPr="00D42404">
        <w:t>3</w:t>
      </w:r>
      <w:r w:rsidR="00C94AD5" w:rsidRPr="00D42404">
        <w:t>(2), (3) and (5)</w:t>
      </w:r>
      <w:r w:rsidR="000A4BA0" w:rsidRPr="00D42404">
        <w:t xml:space="preserve"> and 1</w:t>
      </w:r>
      <w:r w:rsidR="0005587A" w:rsidRPr="00D42404">
        <w:t>6</w:t>
      </w:r>
      <w:r w:rsidR="000A4BA0" w:rsidRPr="00D42404">
        <w:t>(2) and (4)</w:t>
      </w:r>
      <w:r w:rsidR="00C94AD5" w:rsidRPr="00D42404">
        <w:t xml:space="preserve"> make a like change to the retention regimes under the 2000 Act</w:t>
      </w:r>
      <w:r w:rsidR="000A4BA0" w:rsidRPr="00D42404">
        <w:t>,</w:t>
      </w:r>
      <w:r w:rsidR="00C94AD5" w:rsidRPr="00D42404">
        <w:t xml:space="preserve"> 2008 Act </w:t>
      </w:r>
      <w:r w:rsidR="000A4BA0" w:rsidRPr="00D42404">
        <w:t xml:space="preserve">and 2011 Act </w:t>
      </w:r>
      <w:r w:rsidR="00C94AD5" w:rsidRPr="00D42404">
        <w:t>respectively</w:t>
      </w:r>
      <w:r w:rsidR="000A4BA0" w:rsidRPr="00D42404">
        <w:t>.</w:t>
      </w:r>
      <w:r w:rsidR="00C94AD5" w:rsidRPr="00D42404">
        <w:t xml:space="preserve"> </w:t>
      </w:r>
      <w:r w:rsidR="000A4BA0" w:rsidRPr="00D42404">
        <w:t xml:space="preserve">Paragraph </w:t>
      </w:r>
      <w:r w:rsidR="0005587A" w:rsidRPr="00D42404">
        <w:t>7</w:t>
      </w:r>
      <w:r w:rsidR="000A4BA0" w:rsidRPr="00D42404">
        <w:t>(2) and (3) update section 18G of the 1995 Act to take account of the fact that there is now a single police force in Scotland, the Police Service of Scotland.</w:t>
      </w:r>
    </w:p>
    <w:p w14:paraId="72095183" w14:textId="6E23EA96" w:rsidR="007407A4" w:rsidRPr="00D42404" w:rsidRDefault="00D369C7" w:rsidP="00D42404">
      <w:pPr>
        <w:pStyle w:val="ParaNumbered"/>
      </w:pPr>
      <w:r w:rsidRPr="00D42404">
        <w:t xml:space="preserve">The second change made by paragraph 3 is to extend the duration of a national security determination from a maximum of two years to a maximum of five years. </w:t>
      </w:r>
      <w:bookmarkStart w:id="71" w:name="_Hlk514418432"/>
      <w:r w:rsidRPr="00D42404">
        <w:t>Paragraph</w:t>
      </w:r>
      <w:r w:rsidR="00C94AD5" w:rsidRPr="00D42404">
        <w:t>s</w:t>
      </w:r>
      <w:r w:rsidRPr="00D42404">
        <w:t xml:space="preserve"> </w:t>
      </w:r>
      <w:r w:rsidR="0005587A" w:rsidRPr="00D42404">
        <w:t>7</w:t>
      </w:r>
      <w:r w:rsidR="000A4BA0" w:rsidRPr="00D42404">
        <w:t>(4</w:t>
      </w:r>
      <w:r w:rsidR="00F62306" w:rsidRPr="00D42404">
        <w:t xml:space="preserve">), </w:t>
      </w:r>
      <w:r w:rsidR="0005587A" w:rsidRPr="00D42404">
        <w:t>10</w:t>
      </w:r>
      <w:r w:rsidRPr="00D42404">
        <w:t>(4),</w:t>
      </w:r>
      <w:r w:rsidR="00C94AD5" w:rsidRPr="00D42404">
        <w:t xml:space="preserve"> 1</w:t>
      </w:r>
      <w:r w:rsidR="0005587A" w:rsidRPr="00D42404">
        <w:t>3</w:t>
      </w:r>
      <w:r w:rsidR="00C94AD5" w:rsidRPr="00D42404">
        <w:t>(4), 1</w:t>
      </w:r>
      <w:r w:rsidR="0005587A" w:rsidRPr="00D42404">
        <w:t>6</w:t>
      </w:r>
      <w:r w:rsidR="003A54C8" w:rsidRPr="00D42404">
        <w:t>(3) and</w:t>
      </w:r>
      <w:r w:rsidR="00C94AD5" w:rsidRPr="00D42404">
        <w:t xml:space="preserve"> 1</w:t>
      </w:r>
      <w:r w:rsidR="0005587A" w:rsidRPr="00D42404">
        <w:t>9</w:t>
      </w:r>
      <w:r w:rsidR="000A4BA0" w:rsidRPr="00D42404">
        <w:t xml:space="preserve"> </w:t>
      </w:r>
      <w:r w:rsidR="00C94AD5" w:rsidRPr="00D42404">
        <w:t>make a like change to the retention regimes under the 1995 Act, 2000 Act, 2008 Act</w:t>
      </w:r>
      <w:r w:rsidR="000A4BA0" w:rsidRPr="00D42404">
        <w:t>, 2011 Act</w:t>
      </w:r>
      <w:r w:rsidR="00C94AD5" w:rsidRPr="00D42404">
        <w:t xml:space="preserve"> and 2012 Act respectively.</w:t>
      </w:r>
      <w:r w:rsidRPr="00D42404">
        <w:t xml:space="preserve"> </w:t>
      </w:r>
      <w:bookmarkEnd w:id="71"/>
    </w:p>
    <w:p w14:paraId="2742D0E8" w14:textId="0664E861" w:rsidR="009A05D2" w:rsidRPr="00D42404" w:rsidRDefault="0002369D" w:rsidP="00D42404">
      <w:pPr>
        <w:pStyle w:val="ParaNumbered"/>
      </w:pPr>
      <w:r w:rsidRPr="00D42404">
        <w:t xml:space="preserve">The </w:t>
      </w:r>
      <w:r w:rsidR="00377934">
        <w:t>Act</w:t>
      </w:r>
      <w:r w:rsidRPr="00D42404">
        <w:t xml:space="preserve"> also makes provision for the merging of fingerprint records for the purposes of ensuring separate national security determinations do not run concurrently. The issue that is addressed by these provisions can be illustrated by example. </w:t>
      </w:r>
      <w:r w:rsidR="0081116B" w:rsidRPr="00D42404">
        <w:t>If a person is</w:t>
      </w:r>
      <w:r w:rsidRPr="00D42404">
        <w:t xml:space="preserve"> </w:t>
      </w:r>
      <w:r w:rsidR="0081116B" w:rsidRPr="00D42404">
        <w:t>arrested under PACE</w:t>
      </w:r>
      <w:r w:rsidR="008A1157" w:rsidRPr="00D42404">
        <w:t xml:space="preserve"> in April 2017,</w:t>
      </w:r>
      <w:r w:rsidR="0081116B" w:rsidRPr="00D42404">
        <w:t xml:space="preserve"> subsequently </w:t>
      </w:r>
      <w:r w:rsidR="008A1157" w:rsidRPr="00D42404">
        <w:t xml:space="preserve">detained </w:t>
      </w:r>
      <w:r w:rsidR="0081116B" w:rsidRPr="00D42404">
        <w:t xml:space="preserve">under Schedule </w:t>
      </w:r>
      <w:r w:rsidR="008A1157" w:rsidRPr="00D42404">
        <w:t>7</w:t>
      </w:r>
      <w:r w:rsidR="0081116B" w:rsidRPr="00D42404">
        <w:t xml:space="preserve"> to the 2000 Act in June 2017</w:t>
      </w:r>
      <w:r w:rsidR="008A1157" w:rsidRPr="00D42404">
        <w:t>,</w:t>
      </w:r>
      <w:r w:rsidR="0081116B" w:rsidRPr="00D42404">
        <w:t xml:space="preserve"> and then arrested again under section 4</w:t>
      </w:r>
      <w:r w:rsidR="008A1157" w:rsidRPr="00D42404">
        <w:t>1</w:t>
      </w:r>
      <w:r w:rsidR="0081116B" w:rsidRPr="00D42404">
        <w:t xml:space="preserve"> of the </w:t>
      </w:r>
      <w:r w:rsidR="008A1157" w:rsidRPr="00D42404">
        <w:t xml:space="preserve">2000 Act in September 2017, then three different sets of fingerprints may be taken from him or her by the police. The provisions governing the retention of such fingerprints under each of those regimes would currently require each set of fingerprints to be managed as </w:t>
      </w:r>
      <w:r w:rsidR="00F0189F" w:rsidRPr="00D42404">
        <w:t xml:space="preserve">a </w:t>
      </w:r>
      <w:r w:rsidR="008A1157" w:rsidRPr="00D42404">
        <w:t xml:space="preserve">discreet record, each with its own retention period, so that the police would need to make three separate national security determinations at different times if </w:t>
      </w:r>
      <w:r w:rsidR="00F0189F" w:rsidRPr="00D42404">
        <w:t>it wa</w:t>
      </w:r>
      <w:r w:rsidR="000A4BA0" w:rsidRPr="00D42404">
        <w:t xml:space="preserve">s necessary to </w:t>
      </w:r>
      <w:r w:rsidR="008A1157" w:rsidRPr="00D42404">
        <w:t xml:space="preserve">retain the fingerprints. </w:t>
      </w:r>
    </w:p>
    <w:p w14:paraId="49552EF2" w14:textId="391D93FE" w:rsidR="007407A4" w:rsidRPr="00D42404" w:rsidRDefault="009A05D2" w:rsidP="00D42404">
      <w:pPr>
        <w:pStyle w:val="ParaNumbered"/>
      </w:pPr>
      <w:r w:rsidRPr="00D42404">
        <w:t xml:space="preserve">Where the original set of fingerprints is taken under PACE, new section 63PA of PACE (as inserted by paragraph 4 of Schedule </w:t>
      </w:r>
      <w:r w:rsidR="0005587A" w:rsidRPr="00D42404">
        <w:t>2</w:t>
      </w:r>
      <w:r w:rsidRPr="00D42404">
        <w:t>), enables a single national security determination to be made covering multiple sets of fingerprints where one of t</w:t>
      </w:r>
      <w:r w:rsidR="001D312E" w:rsidRPr="00D42404">
        <w:t>hree</w:t>
      </w:r>
      <w:r w:rsidRPr="00D42404">
        <w:t xml:space="preserve"> conditions apply. The first condition is that the second, or subsequent, set of fingerprints was taken under PACE and that one of the sets of fingerprints held by the police (be it the original set or another set) was taken in connection with a terrorist investigation. The second condition is that the further set (or sets) of fingerprints was taken under Schedule 8 to the 2000 Act</w:t>
      </w:r>
      <w:r w:rsidR="00BD7DF0" w:rsidRPr="00D42404">
        <w:t>, Schedule 6 to the 2011 Act</w:t>
      </w:r>
      <w:r w:rsidR="001D312E" w:rsidRPr="00D42404">
        <w:t xml:space="preserve"> or Schedule 3 to the </w:t>
      </w:r>
      <w:r w:rsidR="00146881" w:rsidRPr="00D42404">
        <w:t>Act</w:t>
      </w:r>
      <w:r w:rsidRPr="00D42404">
        <w:t xml:space="preserve">. </w:t>
      </w:r>
      <w:r w:rsidR="001D312E" w:rsidRPr="00D42404">
        <w:t xml:space="preserve">The third condition is that the further set of fingerprints </w:t>
      </w:r>
      <w:r w:rsidR="00F569FF" w:rsidRPr="00D42404">
        <w:t xml:space="preserve">is material to which section 18 of the 2008 Act applies. </w:t>
      </w:r>
      <w:r w:rsidR="00433C9B" w:rsidRPr="00D42404">
        <w:t xml:space="preserve">Where </w:t>
      </w:r>
      <w:r w:rsidR="000A4BA0" w:rsidRPr="00D42404">
        <w:t xml:space="preserve">one of </w:t>
      </w:r>
      <w:r w:rsidR="00433C9B" w:rsidRPr="00D42404">
        <w:t xml:space="preserve">these conditions </w:t>
      </w:r>
      <w:r w:rsidR="000A4BA0" w:rsidRPr="00D42404">
        <w:t>is</w:t>
      </w:r>
      <w:r w:rsidR="00433C9B" w:rsidRPr="00D42404">
        <w:t xml:space="preserve"> met, the retention regime in sections 63E to 63O of PACE would apply to each set of fingerprints. Consequently, a national security determination made under section 63M of PACE in respect of the original set of fingerprints would also authorise the retention of any subsequent set of fingerprints taken </w:t>
      </w:r>
      <w:r w:rsidR="00F569FF" w:rsidRPr="00D42404">
        <w:t xml:space="preserve">or held </w:t>
      </w:r>
      <w:r w:rsidR="00433C9B" w:rsidRPr="00D42404">
        <w:t xml:space="preserve">under PACE or </w:t>
      </w:r>
      <w:r w:rsidR="00F569FF" w:rsidRPr="00D42404">
        <w:t>one of the other regimes</w:t>
      </w:r>
      <w:r w:rsidR="004F5585" w:rsidRPr="00D42404">
        <w:t>, but the subsequent set(s) of fingerprints would fall to be destroyed on expiry of that national security determination</w:t>
      </w:r>
      <w:r w:rsidR="00433C9B" w:rsidRPr="00D42404">
        <w:t xml:space="preserve">. If the original set of fingerprints is required to be destroyed under the provisions in PACE, it may still be possible to retain the second and any subsequent set of fingerprints if the relevant </w:t>
      </w:r>
      <w:r w:rsidR="00433C9B" w:rsidRPr="00D42404">
        <w:lastRenderedPageBreak/>
        <w:t xml:space="preserve">retention regime applicable to those fingerprints so provides. Paragraphs </w:t>
      </w:r>
      <w:r w:rsidR="0005587A" w:rsidRPr="00D42404">
        <w:t>8</w:t>
      </w:r>
      <w:r w:rsidR="00433C9B" w:rsidRPr="00D42404">
        <w:t>, 1</w:t>
      </w:r>
      <w:r w:rsidR="0005587A" w:rsidRPr="00D42404">
        <w:t>1</w:t>
      </w:r>
      <w:r w:rsidR="00433C9B" w:rsidRPr="00D42404">
        <w:t>, 1</w:t>
      </w:r>
      <w:r w:rsidR="0005587A" w:rsidRPr="00D42404">
        <w:t>4</w:t>
      </w:r>
      <w:r w:rsidR="00433C9B" w:rsidRPr="00D42404">
        <w:t>, 1</w:t>
      </w:r>
      <w:r w:rsidR="0005587A" w:rsidRPr="00D42404">
        <w:t>7</w:t>
      </w:r>
      <w:r w:rsidR="00433C9B" w:rsidRPr="00D42404">
        <w:t xml:space="preserve"> and </w:t>
      </w:r>
      <w:r w:rsidR="0005587A" w:rsidRPr="00D42404">
        <w:t>20</w:t>
      </w:r>
      <w:r w:rsidR="00433C9B" w:rsidRPr="00D42404">
        <w:t xml:space="preserve"> make analogous provision under the retention regimes provided for in the 1995 Act, 2000 Act, 2008 Act</w:t>
      </w:r>
      <w:r w:rsidR="000A4BA0" w:rsidRPr="00D42404">
        <w:t>, 2011 Act</w:t>
      </w:r>
      <w:r w:rsidR="00433C9B" w:rsidRPr="00D42404">
        <w:t xml:space="preserve"> and 2012 Act respectively. It is a feature of each of the analogous provisions that each set of fingerprints must have been taken from a person arrested or detained </w:t>
      </w:r>
      <w:r w:rsidR="00F569FF" w:rsidRPr="00D42404">
        <w:t xml:space="preserve">or made subject to a TPIM notice </w:t>
      </w:r>
      <w:r w:rsidR="00433C9B" w:rsidRPr="00D42404">
        <w:t>in the relevant jurisdiction</w:t>
      </w:r>
      <w:r w:rsidR="00BD7DF0" w:rsidRPr="00D42404">
        <w:t xml:space="preserve">, or </w:t>
      </w:r>
      <w:r w:rsidR="00F569FF" w:rsidRPr="00D42404">
        <w:t>in the case of material to which section 18 of the 2008 Act applies is held under the law of the same part of the UK. So, for example, a single national security determination could not be made in respect of two sets of fingerprints, one taken under PACE by a police force in England and Wales and the other taken by Police Scotland under the 1995 Act</w:t>
      </w:r>
      <w:r w:rsidR="009D6D52">
        <w:t>.</w:t>
      </w:r>
    </w:p>
    <w:p w14:paraId="63F6CB82" w14:textId="636A8EC6" w:rsidR="00D91D85" w:rsidRDefault="00D91D85" w:rsidP="00D91D85">
      <w:pPr>
        <w:pStyle w:val="HSubheading3"/>
      </w:pPr>
      <w:bookmarkStart w:id="72" w:name="_Toc2783510"/>
      <w:r>
        <w:t>Chapter 4: Miscellaneous</w:t>
      </w:r>
      <w:bookmarkEnd w:id="72"/>
    </w:p>
    <w:p w14:paraId="0DEA3304" w14:textId="77777777" w:rsidR="000D3F32" w:rsidRPr="000D3F32" w:rsidRDefault="00353786" w:rsidP="000D3F32">
      <w:pPr>
        <w:pStyle w:val="HSubheading4"/>
      </w:pPr>
      <w:bookmarkStart w:id="73" w:name="_Toc2783511"/>
      <w:r>
        <w:t>Section 20</w:t>
      </w:r>
      <w:r w:rsidR="000D3F32">
        <w:t xml:space="preserve">: </w:t>
      </w:r>
      <w:r w:rsidR="001841D1">
        <w:t>P</w:t>
      </w:r>
      <w:r w:rsidR="000D3F32">
        <w:t>ersons vulnerable to being drawn into terrorism</w:t>
      </w:r>
      <w:bookmarkEnd w:id="73"/>
      <w:r w:rsidR="000D3F32">
        <w:t xml:space="preserve"> </w:t>
      </w:r>
    </w:p>
    <w:p w14:paraId="6CB3CC6F" w14:textId="77777777" w:rsidR="003D45F3" w:rsidRPr="00286482" w:rsidRDefault="002447B9" w:rsidP="003D45F3">
      <w:pPr>
        <w:pStyle w:val="ParaNumbered"/>
      </w:pPr>
      <w:r>
        <w:rPr>
          <w:rFonts w:cs="Arial"/>
          <w:szCs w:val="20"/>
        </w:rPr>
        <w:t xml:space="preserve">Subsections (2) to (7) </w:t>
      </w:r>
      <w:r w:rsidR="003D45F3">
        <w:rPr>
          <w:rFonts w:cs="Arial"/>
          <w:szCs w:val="20"/>
        </w:rPr>
        <w:t>amend provisions in Part 5 of the 2015 Act which provide</w:t>
      </w:r>
      <w:r w:rsidR="00B46826">
        <w:rPr>
          <w:rFonts w:cs="Arial"/>
          <w:szCs w:val="20"/>
        </w:rPr>
        <w:t>s</w:t>
      </w:r>
      <w:r w:rsidR="003D45F3">
        <w:rPr>
          <w:rFonts w:cs="Arial"/>
          <w:szCs w:val="20"/>
        </w:rPr>
        <w:t xml:space="preserve"> the statutory underpinning of the Government’s Prevent programme. </w:t>
      </w:r>
      <w:r w:rsidR="003D45F3" w:rsidRPr="00286482">
        <w:rPr>
          <w:rFonts w:cs="Arial"/>
          <w:szCs w:val="20"/>
        </w:rPr>
        <w:t xml:space="preserve">The purpose of the Prevent programme is to stop people becoming terrorists or supporting terrorism. It deals with all kinds of international terrorist threats to the UK. The most significant of these threats is currently from </w:t>
      </w:r>
      <w:r w:rsidR="002B64B4">
        <w:rPr>
          <w:rFonts w:cs="Arial"/>
          <w:szCs w:val="20"/>
        </w:rPr>
        <w:t>Daesh</w:t>
      </w:r>
      <w:r w:rsidR="003D45F3" w:rsidRPr="00286482">
        <w:rPr>
          <w:rFonts w:cs="Arial"/>
          <w:szCs w:val="20"/>
        </w:rPr>
        <w:t xml:space="preserve"> and other terrorist organisations in Syria and Iraq. But terrorists associated with the extreme right also pose a continued threat to </w:t>
      </w:r>
      <w:r w:rsidR="002A53A5">
        <w:rPr>
          <w:rFonts w:cs="Arial"/>
          <w:szCs w:val="20"/>
        </w:rPr>
        <w:t>the United King</w:t>
      </w:r>
      <w:r w:rsidR="00BD7DF0">
        <w:rPr>
          <w:rFonts w:cs="Arial"/>
          <w:szCs w:val="20"/>
        </w:rPr>
        <w:t>dom</w:t>
      </w:r>
      <w:r w:rsidR="002A53A5">
        <w:rPr>
          <w:rFonts w:cs="Arial"/>
          <w:szCs w:val="20"/>
        </w:rPr>
        <w:t>’s</w:t>
      </w:r>
      <w:r w:rsidR="003D45F3" w:rsidRPr="00286482">
        <w:rPr>
          <w:rFonts w:cs="Arial"/>
          <w:szCs w:val="20"/>
        </w:rPr>
        <w:t xml:space="preserve"> safety and security.</w:t>
      </w:r>
    </w:p>
    <w:p w14:paraId="48B6B011" w14:textId="77777777" w:rsidR="003D45F3" w:rsidRPr="00286482" w:rsidRDefault="003D45F3" w:rsidP="003D45F3">
      <w:pPr>
        <w:pStyle w:val="ParaNumbered"/>
        <w:rPr>
          <w:rFonts w:cs="Arial"/>
          <w:szCs w:val="20"/>
          <w:specVanish/>
        </w:rPr>
      </w:pPr>
      <w:r w:rsidRPr="00286482">
        <w:rPr>
          <w:rFonts w:cs="Arial"/>
          <w:szCs w:val="20"/>
        </w:rPr>
        <w:t xml:space="preserve">Prevent activity in local areas relies on the co-operation of many organisations to be effective. Chapter 1 of Part </w:t>
      </w:r>
      <w:r w:rsidR="00CF58A1">
        <w:rPr>
          <w:rFonts w:cs="Arial"/>
          <w:szCs w:val="20"/>
        </w:rPr>
        <w:t>5</w:t>
      </w:r>
      <w:r w:rsidR="00CF58A1" w:rsidRPr="00286482">
        <w:rPr>
          <w:rFonts w:cs="Arial"/>
          <w:szCs w:val="20"/>
        </w:rPr>
        <w:t xml:space="preserve"> </w:t>
      </w:r>
      <w:r w:rsidRPr="00286482">
        <w:rPr>
          <w:rFonts w:cs="Arial"/>
          <w:szCs w:val="20"/>
        </w:rPr>
        <w:t xml:space="preserve">of the 2015 Act </w:t>
      </w:r>
      <w:r w:rsidR="008F7AE1">
        <w:rPr>
          <w:rFonts w:cs="Arial"/>
          <w:szCs w:val="20"/>
        </w:rPr>
        <w:t xml:space="preserve">underpins this co-operation with a duty on </w:t>
      </w:r>
      <w:r w:rsidRPr="00286482">
        <w:rPr>
          <w:rFonts w:cs="Arial"/>
          <w:szCs w:val="20"/>
        </w:rPr>
        <w:t xml:space="preserve"> specified authorities</w:t>
      </w:r>
      <w:r w:rsidR="00EA0579">
        <w:rPr>
          <w:rFonts w:cs="Arial"/>
          <w:szCs w:val="20"/>
        </w:rPr>
        <w:t xml:space="preserve"> (listed in Schedule 6 to the 2015 Act), including local authorities, the police, prisons and probation providers, and education and health providers</w:t>
      </w:r>
      <w:r w:rsidR="008F7AE1">
        <w:rPr>
          <w:rFonts w:cs="Arial"/>
          <w:szCs w:val="20"/>
        </w:rPr>
        <w:t>, to have due regard, when performing their functions, to the need to prevent people being drawn into terrorism</w:t>
      </w:r>
      <w:r w:rsidR="00EC72D0">
        <w:rPr>
          <w:rFonts w:cs="Arial"/>
          <w:szCs w:val="20"/>
        </w:rPr>
        <w:t>. In 201</w:t>
      </w:r>
      <w:r w:rsidR="00FF500E">
        <w:rPr>
          <w:rFonts w:cs="Arial"/>
          <w:szCs w:val="20"/>
        </w:rPr>
        <w:t>7</w:t>
      </w:r>
      <w:r w:rsidR="00185A22">
        <w:rPr>
          <w:rFonts w:cs="Arial"/>
          <w:szCs w:val="20"/>
        </w:rPr>
        <w:t>/18</w:t>
      </w:r>
      <w:r w:rsidR="00EC72D0">
        <w:rPr>
          <w:rFonts w:cs="Arial"/>
          <w:szCs w:val="20"/>
        </w:rPr>
        <w:t xml:space="preserve">, a total of </w:t>
      </w:r>
      <w:r w:rsidR="00185A22">
        <w:rPr>
          <w:rFonts w:cs="Arial"/>
          <w:szCs w:val="20"/>
        </w:rPr>
        <w:t>7,318</w:t>
      </w:r>
      <w:r w:rsidR="00EC72D0">
        <w:rPr>
          <w:rFonts w:cs="Arial"/>
          <w:szCs w:val="20"/>
        </w:rPr>
        <w:t xml:space="preserve"> individuals were subject to a referral due to concerns that they were vulnerable to being drawn into terrorism (</w:t>
      </w:r>
      <w:r w:rsidR="00EC72D0" w:rsidRPr="00C40021">
        <w:rPr>
          <w:rFonts w:cs="Arial"/>
          <w:i/>
          <w:szCs w:val="20"/>
        </w:rPr>
        <w:t>Individuals referred to and supported through the Prevent programme</w:t>
      </w:r>
      <w:r w:rsidR="00EC72D0">
        <w:rPr>
          <w:rFonts w:cs="Arial"/>
          <w:szCs w:val="20"/>
        </w:rPr>
        <w:t>, April 201</w:t>
      </w:r>
      <w:r w:rsidR="00185A22">
        <w:rPr>
          <w:rFonts w:cs="Arial"/>
          <w:szCs w:val="20"/>
        </w:rPr>
        <w:t>7</w:t>
      </w:r>
      <w:r w:rsidR="00EC72D0">
        <w:rPr>
          <w:rFonts w:cs="Arial"/>
          <w:szCs w:val="20"/>
        </w:rPr>
        <w:t xml:space="preserve"> to March 201</w:t>
      </w:r>
      <w:r w:rsidR="00185A22">
        <w:rPr>
          <w:rFonts w:cs="Arial"/>
          <w:szCs w:val="20"/>
        </w:rPr>
        <w:t>8</w:t>
      </w:r>
      <w:r w:rsidR="00EC72D0">
        <w:rPr>
          <w:rFonts w:cs="Arial"/>
          <w:szCs w:val="20"/>
        </w:rPr>
        <w:t>, Home Office</w:t>
      </w:r>
      <w:r w:rsidR="00FF500E">
        <w:rPr>
          <w:rFonts w:cs="Arial"/>
          <w:szCs w:val="20"/>
        </w:rPr>
        <w:t xml:space="preserve"> </w:t>
      </w:r>
      <w:hyperlink r:id="rId21" w:history="1">
        <w:r w:rsidR="00AC37C9" w:rsidRPr="00AC37C9">
          <w:rPr>
            <w:rStyle w:val="Hyperlink"/>
            <w:rFonts w:cs="Arial"/>
            <w:szCs w:val="20"/>
            <w:specVanish/>
          </w:rPr>
          <w:t>Statistical Bulletin 31/18</w:t>
        </w:r>
      </w:hyperlink>
      <w:r w:rsidR="00AC37C9">
        <w:rPr>
          <w:rFonts w:cs="Arial"/>
          <w:szCs w:val="20"/>
        </w:rPr>
        <w:t>.</w:t>
      </w:r>
    </w:p>
    <w:p w14:paraId="238D4BD4" w14:textId="77777777" w:rsidR="003D45F3" w:rsidRPr="00286482" w:rsidRDefault="003D45F3" w:rsidP="003D45F3">
      <w:pPr>
        <w:pStyle w:val="ParaNumbered"/>
      </w:pPr>
      <w:r w:rsidRPr="00286482">
        <w:rPr>
          <w:rFonts w:cs="Arial"/>
          <w:szCs w:val="20"/>
        </w:rPr>
        <w:t>The “Channel” programme in England and Wales is a multi-agency programme which provides tailored support to people who have been identified as at risk of being drawn into terrorism. Through the programme, agencies work together to assess the nature and the extent of this risk and, where necessary, provide an appropriate support package tailored to individual needs.</w:t>
      </w:r>
      <w:r w:rsidRPr="00286482">
        <w:t xml:space="preserve"> </w:t>
      </w:r>
      <w:r w:rsidR="00E6563C">
        <w:rPr>
          <w:rFonts w:cs="Arial"/>
          <w:szCs w:val="20"/>
        </w:rPr>
        <w:t>In 20</w:t>
      </w:r>
      <w:r w:rsidR="00741954">
        <w:rPr>
          <w:rFonts w:cs="Arial"/>
          <w:szCs w:val="20"/>
        </w:rPr>
        <w:t>17</w:t>
      </w:r>
      <w:r w:rsidR="00185A22">
        <w:rPr>
          <w:rFonts w:cs="Arial"/>
          <w:szCs w:val="20"/>
        </w:rPr>
        <w:t>/18</w:t>
      </w:r>
      <w:r w:rsidR="00741954">
        <w:rPr>
          <w:rFonts w:cs="Arial"/>
          <w:szCs w:val="20"/>
        </w:rPr>
        <w:t>, 3</w:t>
      </w:r>
      <w:r w:rsidR="00185A22">
        <w:rPr>
          <w:rFonts w:cs="Arial"/>
          <w:szCs w:val="20"/>
        </w:rPr>
        <w:t>94</w:t>
      </w:r>
      <w:r w:rsidR="00741954">
        <w:rPr>
          <w:rFonts w:cs="Arial"/>
          <w:szCs w:val="20"/>
        </w:rPr>
        <w:t xml:space="preserve"> people received Channel support following a Channel panel (</w:t>
      </w:r>
      <w:r w:rsidR="00741954" w:rsidRPr="00C40021">
        <w:rPr>
          <w:rFonts w:cs="Arial"/>
          <w:i/>
          <w:szCs w:val="20"/>
        </w:rPr>
        <w:t>Individuals referred to and supported through the Prevent programme</w:t>
      </w:r>
      <w:r w:rsidR="00741954">
        <w:rPr>
          <w:rFonts w:cs="Arial"/>
          <w:szCs w:val="20"/>
        </w:rPr>
        <w:t>, April 201</w:t>
      </w:r>
      <w:r w:rsidR="00185A22">
        <w:rPr>
          <w:rFonts w:cs="Arial"/>
          <w:szCs w:val="20"/>
        </w:rPr>
        <w:t>7</w:t>
      </w:r>
      <w:r w:rsidR="00741954">
        <w:rPr>
          <w:rFonts w:cs="Arial"/>
          <w:szCs w:val="20"/>
        </w:rPr>
        <w:t xml:space="preserve"> to March 201</w:t>
      </w:r>
      <w:r w:rsidR="00185A22">
        <w:rPr>
          <w:rFonts w:cs="Arial"/>
          <w:szCs w:val="20"/>
        </w:rPr>
        <w:t>8</w:t>
      </w:r>
      <w:r w:rsidR="00741954">
        <w:rPr>
          <w:rFonts w:cs="Arial"/>
          <w:szCs w:val="20"/>
        </w:rPr>
        <w:t xml:space="preserve">, Home Office </w:t>
      </w:r>
      <w:hyperlink r:id="rId22" w:history="1">
        <w:r w:rsidR="00741954" w:rsidRPr="00FF500E">
          <w:rPr>
            <w:rStyle w:val="Hyperlink"/>
            <w:rFonts w:cs="Arial"/>
            <w:szCs w:val="20"/>
          </w:rPr>
          <w:t xml:space="preserve">Statistical Bulletin </w:t>
        </w:r>
        <w:r w:rsidR="00185A22">
          <w:rPr>
            <w:rStyle w:val="Hyperlink"/>
            <w:rFonts w:cs="Arial"/>
            <w:szCs w:val="20"/>
          </w:rPr>
          <w:t>31</w:t>
        </w:r>
        <w:r w:rsidR="00741954" w:rsidRPr="00FF500E">
          <w:rPr>
            <w:rStyle w:val="Hyperlink"/>
            <w:rFonts w:cs="Arial"/>
            <w:szCs w:val="20"/>
          </w:rPr>
          <w:t>/18</w:t>
        </w:r>
      </w:hyperlink>
      <w:r w:rsidR="00741954">
        <w:rPr>
          <w:rFonts w:cs="Arial"/>
          <w:szCs w:val="20"/>
        </w:rPr>
        <w:t xml:space="preserve">). </w:t>
      </w:r>
      <w:r w:rsidRPr="00286482">
        <w:rPr>
          <w:rFonts w:cs="Arial"/>
          <w:szCs w:val="20"/>
        </w:rPr>
        <w:t>In Scotland</w:t>
      </w:r>
      <w:r w:rsidR="005D69CA">
        <w:rPr>
          <w:rFonts w:cs="Arial"/>
          <w:szCs w:val="20"/>
        </w:rPr>
        <w:t>,</w:t>
      </w:r>
      <w:r w:rsidRPr="00286482">
        <w:rPr>
          <w:rFonts w:cs="Arial"/>
          <w:szCs w:val="20"/>
        </w:rPr>
        <w:t xml:space="preserve"> the programme is known as “Prevent Professional Concerns”.</w:t>
      </w:r>
    </w:p>
    <w:p w14:paraId="7EA2BAB6" w14:textId="77777777" w:rsidR="00EC72D0" w:rsidRDefault="003D45F3" w:rsidP="00EC72D0">
      <w:pPr>
        <w:pStyle w:val="ParaNumbered"/>
        <w:rPr>
          <w:rFonts w:cs="Arial"/>
          <w:szCs w:val="20"/>
          <w:specVanish/>
        </w:rPr>
      </w:pPr>
      <w:r w:rsidRPr="00286482">
        <w:rPr>
          <w:rFonts w:cs="Arial"/>
          <w:szCs w:val="20"/>
        </w:rPr>
        <w:t xml:space="preserve">Chapter 2 of Part </w:t>
      </w:r>
      <w:r w:rsidR="008F7AE1">
        <w:rPr>
          <w:rFonts w:cs="Arial"/>
          <w:szCs w:val="20"/>
        </w:rPr>
        <w:t>5</w:t>
      </w:r>
      <w:r w:rsidR="008F7AE1" w:rsidRPr="00286482">
        <w:rPr>
          <w:rFonts w:cs="Arial"/>
          <w:szCs w:val="20"/>
        </w:rPr>
        <w:t xml:space="preserve"> </w:t>
      </w:r>
      <w:r w:rsidRPr="00286482">
        <w:rPr>
          <w:rFonts w:cs="Arial"/>
          <w:szCs w:val="20"/>
        </w:rPr>
        <w:t xml:space="preserve">of the 2015 Act underpins the Channel arrangements. In particular, section 36 requires local authorities to establish a panel </w:t>
      </w:r>
      <w:r w:rsidR="009E28C0">
        <w:rPr>
          <w:rFonts w:cs="Arial"/>
          <w:szCs w:val="20"/>
        </w:rPr>
        <w:t xml:space="preserve">(known as a “Channel panel”) </w:t>
      </w:r>
      <w:r w:rsidRPr="00286482">
        <w:rPr>
          <w:rFonts w:cs="Arial"/>
          <w:szCs w:val="20"/>
        </w:rPr>
        <w:t>to discuss and, where appropriate, determine the provision of support for people who have been identified by the police as at risk of being drawn into terrorism. The panel must determine what support may be provided and in what circumstances. Subsections (3) and (4) amend section 36 to enable a local authority, as well as the police, to refer an individual who they believe to be vulnerable to being drawn into terrorism to a Channel panel. Section 38 requires the partners of a panel (that is</w:t>
      </w:r>
      <w:r w:rsidR="006550BB">
        <w:rPr>
          <w:rFonts w:cs="Arial"/>
          <w:szCs w:val="20"/>
        </w:rPr>
        <w:t>,</w:t>
      </w:r>
      <w:r w:rsidRPr="00286482">
        <w:rPr>
          <w:rFonts w:cs="Arial"/>
          <w:szCs w:val="20"/>
        </w:rPr>
        <w:t xml:space="preserve"> those bodies listed in Schedule 7 to the 2015 Act) to cooperate with the panel to allow the panel to make informed decisions and carry out its functions. There is an associated duty to cooperate with the police, in particular, in relation to their function of determining whether an individual should be referred to a panel for the carrying out of an assessment. Subsections (6) and (7) amend section 38 so that the duty on the partners of a panel to cooperate with the police in discharging their functions under section 36 extends to a duty to co-operate with a local authority carrying out such functions. The partners of a panel </w:t>
      </w:r>
      <w:r w:rsidRPr="00286482">
        <w:rPr>
          <w:rFonts w:cs="Arial"/>
          <w:szCs w:val="20"/>
        </w:rPr>
        <w:lastRenderedPageBreak/>
        <w:t xml:space="preserve">must have regard to </w:t>
      </w:r>
      <w:hyperlink r:id="rId23" w:history="1">
        <w:r w:rsidRPr="006550BB">
          <w:rPr>
            <w:rStyle w:val="Hyperlink"/>
            <w:rFonts w:cs="Arial"/>
            <w:szCs w:val="20"/>
          </w:rPr>
          <w:t>statutory guidance</w:t>
        </w:r>
      </w:hyperlink>
      <w:r w:rsidRPr="00286482">
        <w:rPr>
          <w:rFonts w:cs="Arial"/>
          <w:szCs w:val="20"/>
        </w:rPr>
        <w:t xml:space="preserve"> issued by the Secretary of State. </w:t>
      </w:r>
    </w:p>
    <w:p w14:paraId="43E1C8E2" w14:textId="77777777" w:rsidR="002447B9" w:rsidRDefault="002447B9" w:rsidP="00EC72D0">
      <w:pPr>
        <w:pStyle w:val="ParaNumbered"/>
        <w:rPr>
          <w:rFonts w:cs="Arial"/>
          <w:szCs w:val="20"/>
          <w:specVanish/>
        </w:rPr>
      </w:pPr>
      <w:r>
        <w:rPr>
          <w:rFonts w:cs="Arial"/>
          <w:szCs w:val="20"/>
        </w:rPr>
        <w:t xml:space="preserve">Subsections (8) to (10) place a duty on the Secretary of State to establish an independent review of “the Government strategy for supporting people vulnerable to being drawn into terrorism”. The review must be established within six months of Royal Assent and the report of the review and any recommendations, together with the Government response, must be published within 18 months of Royal Assent.  </w:t>
      </w:r>
    </w:p>
    <w:p w14:paraId="47E46E2D" w14:textId="77777777" w:rsidR="0012659B" w:rsidRDefault="00353786" w:rsidP="000B079A">
      <w:pPr>
        <w:pStyle w:val="HSubheading4"/>
        <w:rPr>
          <w:specVanish/>
        </w:rPr>
      </w:pPr>
      <w:bookmarkStart w:id="74" w:name="_Toc2783512"/>
      <w:r>
        <w:t>Section 21</w:t>
      </w:r>
      <w:r w:rsidR="0012659B">
        <w:t xml:space="preserve">: </w:t>
      </w:r>
      <w:r w:rsidR="00516354">
        <w:t xml:space="preserve">Terrorism </w:t>
      </w:r>
      <w:r w:rsidR="00516354" w:rsidRPr="000B079A">
        <w:t>r</w:t>
      </w:r>
      <w:r w:rsidR="0012659B" w:rsidRPr="000B079A">
        <w:t>einsurance</w:t>
      </w:r>
      <w:bookmarkEnd w:id="74"/>
    </w:p>
    <w:p w14:paraId="216399A7" w14:textId="77777777" w:rsidR="00DE1D76" w:rsidRDefault="00DE1D76" w:rsidP="00DE1D76">
      <w:pPr>
        <w:pStyle w:val="ParaNumbered"/>
      </w:pPr>
      <w:r>
        <w:t xml:space="preserve">This </w:t>
      </w:r>
      <w:r w:rsidR="00353786">
        <w:t>section</w:t>
      </w:r>
      <w:r>
        <w:t xml:space="preserve"> amends section 2 of the </w:t>
      </w:r>
      <w:r w:rsidRPr="00E65615">
        <w:t>Reinsurance (Acts of Terrorism Act) Act 1993 (</w:t>
      </w:r>
      <w:r>
        <w:t>“</w:t>
      </w:r>
      <w:r w:rsidRPr="00E65615">
        <w:t xml:space="preserve">the </w:t>
      </w:r>
      <w:r>
        <w:t xml:space="preserve">1993 </w:t>
      </w:r>
      <w:r w:rsidRPr="00E65615">
        <w:t>Act</w:t>
      </w:r>
      <w:r>
        <w:t>”</w:t>
      </w:r>
      <w:r w:rsidRPr="00E65615">
        <w:t>)</w:t>
      </w:r>
      <w:r>
        <w:t>. The 1993 Act</w:t>
      </w:r>
      <w:r w:rsidRPr="00E65615">
        <w:t xml:space="preserve"> was introduced after the insurance industry withdrew cover for terrorism related damage due to the IRA bombing campaign on London in the 1990s. Businesses were left unable to protect themselves from the costs of future attacks and this put the competitiveness of the UK economy at risk. To address this, the </w:t>
      </w:r>
      <w:r>
        <w:t xml:space="preserve">then </w:t>
      </w:r>
      <w:r w:rsidR="00C40021">
        <w:t>G</w:t>
      </w:r>
      <w:r w:rsidRPr="00E65615">
        <w:t xml:space="preserve">overnment worked with the insurance industry to establish a </w:t>
      </w:r>
      <w:r w:rsidR="00C40021">
        <w:t>G</w:t>
      </w:r>
      <w:r w:rsidRPr="00E65615">
        <w:t>overnment</w:t>
      </w:r>
      <w:r w:rsidR="002A53A5">
        <w:t>-</w:t>
      </w:r>
      <w:r w:rsidRPr="00E65615">
        <w:t>backed reinsurer of the risk of damage to commercial property caused by an act of terrorism</w:t>
      </w:r>
      <w:r>
        <w:t xml:space="preserve"> </w:t>
      </w:r>
      <w:r w:rsidR="002A53A5">
        <w:t>–</w:t>
      </w:r>
      <w:r w:rsidRPr="00E65615">
        <w:t xml:space="preserve"> </w:t>
      </w:r>
      <w:r w:rsidR="002A53A5">
        <w:t xml:space="preserve">the </w:t>
      </w:r>
      <w:r w:rsidRPr="00E65615">
        <w:t>Pool Re</w:t>
      </w:r>
      <w:r>
        <w:t>insurance Company Limited, otherwise known as Pool Re</w:t>
      </w:r>
      <w:r w:rsidRPr="00E65615">
        <w:t xml:space="preserve">. Government support was provided through a </w:t>
      </w:r>
      <w:r w:rsidR="00C40021">
        <w:t>G</w:t>
      </w:r>
      <w:r w:rsidRPr="00E65615">
        <w:t xml:space="preserve">overnment guarantee of Pool Re, ensuring that it would still be able to cover claims resulting from terror attacks even if its own reserves were depleted. </w:t>
      </w:r>
      <w:r>
        <w:t xml:space="preserve">Section 1(1) of the 1993 Act provides parliamentary authority for the Government to meet any financial obligations arising from this guarantee. Section 1(2) requires a copy of the agreement with Pool Re to be laid before Parliament; the current agreement, dated March 2015, is available </w:t>
      </w:r>
      <w:hyperlink r:id="rId24" w:history="1">
        <w:r w:rsidRPr="00DE1D76">
          <w:rPr>
            <w:rStyle w:val="Hyperlink"/>
          </w:rPr>
          <w:t>here</w:t>
        </w:r>
      </w:hyperlink>
      <w:r>
        <w:t>.</w:t>
      </w:r>
    </w:p>
    <w:p w14:paraId="050A6554" w14:textId="77777777" w:rsidR="00463429" w:rsidRDefault="00463429" w:rsidP="00DE1D76">
      <w:pPr>
        <w:pStyle w:val="ParaNumbered"/>
      </w:pPr>
      <w:r w:rsidRPr="00C75317">
        <w:rPr>
          <w:rFonts w:cs="Arial"/>
          <w:szCs w:val="20"/>
        </w:rPr>
        <w:t>As a reinsurer, Pool Re</w:t>
      </w:r>
      <w:r>
        <w:rPr>
          <w:rFonts w:cs="Arial"/>
          <w:szCs w:val="20"/>
        </w:rPr>
        <w:t xml:space="preserve"> enables </w:t>
      </w:r>
      <w:r w:rsidRPr="00C75317">
        <w:rPr>
          <w:rFonts w:cs="Arial"/>
          <w:szCs w:val="20"/>
        </w:rPr>
        <w:t>insurers to more efficiently manage their terrorism risk. Insurers agree to take on businesses’ terrorism-related financial risk in exchange for a premium. The insurers then cede some of the liabilities of this risk</w:t>
      </w:r>
      <w:r>
        <w:rPr>
          <w:rFonts w:cs="Arial"/>
          <w:szCs w:val="20"/>
        </w:rPr>
        <w:t>,</w:t>
      </w:r>
      <w:r w:rsidRPr="00C75317">
        <w:rPr>
          <w:rFonts w:cs="Arial"/>
          <w:szCs w:val="20"/>
        </w:rPr>
        <w:t xml:space="preserve"> </w:t>
      </w:r>
      <w:r>
        <w:rPr>
          <w:rFonts w:cs="Arial"/>
          <w:szCs w:val="20"/>
        </w:rPr>
        <w:t>as well as a share of the premiums, to Pool Re.</w:t>
      </w:r>
      <w:r w:rsidRPr="00C75317">
        <w:rPr>
          <w:rFonts w:cs="Arial"/>
          <w:szCs w:val="20"/>
        </w:rPr>
        <w:t xml:space="preserve"> This enables insurers</w:t>
      </w:r>
      <w:r>
        <w:rPr>
          <w:rFonts w:cs="Arial"/>
          <w:szCs w:val="20"/>
        </w:rPr>
        <w:t xml:space="preserve"> to</w:t>
      </w:r>
      <w:r w:rsidRPr="00C75317">
        <w:rPr>
          <w:rFonts w:cs="Arial"/>
          <w:szCs w:val="20"/>
        </w:rPr>
        <w:t xml:space="preserve"> </w:t>
      </w:r>
      <w:r w:rsidRPr="000D0906">
        <w:rPr>
          <w:rFonts w:cs="Arial"/>
          <w:szCs w:val="20"/>
        </w:rPr>
        <w:t xml:space="preserve">provide a greater amount of terrorism insurance cover than they would otherwise be able to afford to </w:t>
      </w:r>
      <w:r>
        <w:rPr>
          <w:rFonts w:cs="Arial"/>
          <w:szCs w:val="20"/>
        </w:rPr>
        <w:t xml:space="preserve">by </w:t>
      </w:r>
      <w:r w:rsidRPr="00C75317">
        <w:rPr>
          <w:rFonts w:cs="Arial"/>
          <w:szCs w:val="20"/>
        </w:rPr>
        <w:t>reduc</w:t>
      </w:r>
      <w:r>
        <w:rPr>
          <w:rFonts w:cs="Arial"/>
          <w:szCs w:val="20"/>
        </w:rPr>
        <w:t>ing</w:t>
      </w:r>
      <w:r w:rsidRPr="00C75317">
        <w:rPr>
          <w:rFonts w:cs="Arial"/>
          <w:szCs w:val="20"/>
        </w:rPr>
        <w:t xml:space="preserve"> their liabilities f</w:t>
      </w:r>
      <w:r>
        <w:rPr>
          <w:rFonts w:cs="Arial"/>
          <w:szCs w:val="20"/>
        </w:rPr>
        <w:t>ollowing a terror attack</w:t>
      </w:r>
      <w:r w:rsidRPr="00C75317">
        <w:rPr>
          <w:rFonts w:cs="Arial"/>
          <w:szCs w:val="20"/>
        </w:rPr>
        <w:t>.</w:t>
      </w:r>
    </w:p>
    <w:p w14:paraId="7ADDE9D4" w14:textId="77777777" w:rsidR="00DE1D76" w:rsidRPr="00E65615" w:rsidRDefault="00DE1D76" w:rsidP="00DE1D76">
      <w:pPr>
        <w:pStyle w:val="ParaNumbered"/>
      </w:pPr>
      <w:r>
        <w:t>Section 2 of the 1993 Act sets out the scope of the reinsurance arrangements to which the Act applies. Under section 2</w:t>
      </w:r>
      <w:r w:rsidR="00697D9A">
        <w:t>(1)</w:t>
      </w:r>
      <w:r w:rsidRPr="00E65615">
        <w:t xml:space="preserve"> </w:t>
      </w:r>
      <w:r>
        <w:t>such arrangements</w:t>
      </w:r>
      <w:r w:rsidRPr="00E65615">
        <w:t xml:space="preserve"> can only offer reinsurance cover for costs that are contingent on physical damage </w:t>
      </w:r>
      <w:r>
        <w:t xml:space="preserve">to property </w:t>
      </w:r>
      <w:r w:rsidRPr="00E65615">
        <w:t>following a</w:t>
      </w:r>
      <w:r w:rsidR="00697D9A">
        <w:t xml:space="preserve">n act of </w:t>
      </w:r>
      <w:r w:rsidRPr="00E65615">
        <w:t>terroris</w:t>
      </w:r>
      <w:r w:rsidR="00697D9A">
        <w:t>m</w:t>
      </w:r>
      <w:r>
        <w:t>, or any loss that is consequential on such damage</w:t>
      </w:r>
      <w:r w:rsidRPr="00E65615">
        <w:t xml:space="preserve">. </w:t>
      </w:r>
      <w:r>
        <w:t xml:space="preserve">So, for example, the Pool Re scheme would cover bomb damage to commercial premises, including the consequential loss to the business arising from the need to close the business for a period to make good the damage. </w:t>
      </w:r>
      <w:r w:rsidRPr="00E65615">
        <w:t>Th</w:t>
      </w:r>
      <w:r>
        <w:t>e</w:t>
      </w:r>
      <w:r w:rsidRPr="00E65615">
        <w:t xml:space="preserve"> </w:t>
      </w:r>
      <w:r>
        <w:t xml:space="preserve">extension of </w:t>
      </w:r>
      <w:r w:rsidRPr="00E65615">
        <w:t xml:space="preserve">the terror threat </w:t>
      </w:r>
      <w:r>
        <w:t>to cover not only bomb</w:t>
      </w:r>
      <w:r w:rsidR="002A53A5">
        <w:t xml:space="preserve"> attacks</w:t>
      </w:r>
      <w:r>
        <w:t xml:space="preserve"> </w:t>
      </w:r>
      <w:r w:rsidRPr="00E65615">
        <w:t>causing physical damage to commercial property</w:t>
      </w:r>
      <w:r>
        <w:t xml:space="preserve"> but also the use of vehicles and knives</w:t>
      </w:r>
      <w:r w:rsidR="0085272C" w:rsidRPr="0085272C">
        <w:t xml:space="preserve"> </w:t>
      </w:r>
      <w:r w:rsidR="0085272C">
        <w:t>targeting individuals</w:t>
      </w:r>
      <w:r>
        <w:t xml:space="preserve"> </w:t>
      </w:r>
      <w:r w:rsidRPr="00E65615">
        <w:t xml:space="preserve">has led to a gap developing in the cover that Pool Re offers. </w:t>
      </w:r>
      <w:r>
        <w:t xml:space="preserve">In the case of the June 2017 terrorist attack on Borough Market, there was </w:t>
      </w:r>
      <w:r w:rsidR="0085272C">
        <w:t>limited</w:t>
      </w:r>
      <w:r>
        <w:t xml:space="preserve"> physical damage to the market, but traders lost business as a result of the week</w:t>
      </w:r>
      <w:r w:rsidR="008F7AE1">
        <w:t>-</w:t>
      </w:r>
      <w:r>
        <w:t xml:space="preserve">long closure of the market to enable the police to investigate the crime scene. As the losses incurred by Borough Market businesses were not consequential on physical damage to </w:t>
      </w:r>
      <w:r w:rsidR="0085272C">
        <w:t xml:space="preserve">commercial </w:t>
      </w:r>
      <w:r>
        <w:t xml:space="preserve">property, any terrorism-related insurance </w:t>
      </w:r>
      <w:r w:rsidR="0085272C">
        <w:t xml:space="preserve">backed by Pool Re and </w:t>
      </w:r>
      <w:r>
        <w:t xml:space="preserve">held by those businesses may not have covered such losses. </w:t>
      </w:r>
      <w:r w:rsidRPr="00E65615">
        <w:t xml:space="preserve">While Pool Re is not the only reinsurer of terrorism risk in </w:t>
      </w:r>
      <w:r>
        <w:t>Great Britain</w:t>
      </w:r>
      <w:r w:rsidRPr="00E65615">
        <w:t xml:space="preserve">, this gap means that some businesses are potentially uninsured for any business interruption losses linked to a terrorist attack but that were not as a result of physical damage. </w:t>
      </w:r>
    </w:p>
    <w:p w14:paraId="2E607190" w14:textId="77777777" w:rsidR="00761D86" w:rsidRDefault="00DE1D76" w:rsidP="00EC72D0">
      <w:pPr>
        <w:pStyle w:val="ParaNumbered"/>
        <w:rPr>
          <w:rFonts w:cs="Arial"/>
          <w:szCs w:val="20"/>
          <w:specVanish/>
        </w:rPr>
      </w:pPr>
      <w:r w:rsidRPr="002A53A5">
        <w:rPr>
          <w:rFonts w:cs="Arial"/>
          <w:szCs w:val="20"/>
        </w:rPr>
        <w:t xml:space="preserve">To address this gap, subsections (2) and (3) amend section 2 of the 1993 Act the effect of which is to allow Pool Re to provide reinsurance cover for </w:t>
      </w:r>
      <w:r w:rsidR="00697D9A" w:rsidRPr="002A53A5">
        <w:rPr>
          <w:rFonts w:cs="Arial"/>
          <w:szCs w:val="20"/>
        </w:rPr>
        <w:t>any financial loss suffered by businesses that are not directly caused by physical damage to property, although still the result of an act of terrorism</w:t>
      </w:r>
      <w:r w:rsidR="002A53A5" w:rsidRPr="002A53A5">
        <w:rPr>
          <w:rFonts w:cs="Arial"/>
          <w:szCs w:val="20"/>
        </w:rPr>
        <w:t xml:space="preserve"> (defined</w:t>
      </w:r>
      <w:r w:rsidR="002A53A5">
        <w:rPr>
          <w:rFonts w:cs="Arial"/>
          <w:szCs w:val="20"/>
        </w:rPr>
        <w:t>,</w:t>
      </w:r>
      <w:r w:rsidR="002A53A5" w:rsidRPr="002A53A5">
        <w:rPr>
          <w:rFonts w:cs="Arial"/>
          <w:szCs w:val="20"/>
        </w:rPr>
        <w:t xml:space="preserve"> by </w:t>
      </w:r>
      <w:r w:rsidR="002A53A5">
        <w:rPr>
          <w:rFonts w:cs="Arial"/>
          <w:szCs w:val="20"/>
        </w:rPr>
        <w:t>s</w:t>
      </w:r>
      <w:r w:rsidR="00697D9A" w:rsidRPr="002A53A5">
        <w:rPr>
          <w:rFonts w:cs="Arial"/>
          <w:szCs w:val="20"/>
        </w:rPr>
        <w:t>ection 2(2)</w:t>
      </w:r>
      <w:r w:rsidR="002A53A5">
        <w:rPr>
          <w:rFonts w:cs="Arial"/>
          <w:szCs w:val="20"/>
        </w:rPr>
        <w:t>, as</w:t>
      </w:r>
      <w:r w:rsidR="00697D9A" w:rsidRPr="002A53A5">
        <w:rPr>
          <w:rFonts w:cs="Arial"/>
          <w:szCs w:val="20"/>
        </w:rPr>
        <w:t xml:space="preserve"> “acts of persons acting on behalf of, or in connection with any organisation which carries out activities directed towards the overthrowing or </w:t>
      </w:r>
      <w:r w:rsidR="00697D9A" w:rsidRPr="002A53A5">
        <w:rPr>
          <w:rFonts w:cs="Arial"/>
          <w:szCs w:val="20"/>
        </w:rPr>
        <w:lastRenderedPageBreak/>
        <w:t>influencing, by force or violence, of Her Majesty’s government in the United Kingdom or any other government de jur</w:t>
      </w:r>
      <w:r w:rsidR="0085272C">
        <w:rPr>
          <w:rFonts w:cs="Arial"/>
          <w:szCs w:val="20"/>
        </w:rPr>
        <w:t>e</w:t>
      </w:r>
      <w:r w:rsidR="00697D9A" w:rsidRPr="002A53A5">
        <w:rPr>
          <w:rFonts w:cs="Arial"/>
          <w:szCs w:val="20"/>
        </w:rPr>
        <w:t xml:space="preserve"> or de facto”</w:t>
      </w:r>
      <w:r w:rsidR="002A53A5">
        <w:rPr>
          <w:rFonts w:cs="Arial"/>
          <w:szCs w:val="20"/>
        </w:rPr>
        <w:t>)</w:t>
      </w:r>
      <w:r w:rsidR="00697D9A" w:rsidRPr="002A53A5">
        <w:rPr>
          <w:rFonts w:cs="Arial"/>
          <w:szCs w:val="20"/>
        </w:rPr>
        <w:t>.</w:t>
      </w:r>
    </w:p>
    <w:p w14:paraId="44F16B6B" w14:textId="77777777" w:rsidR="00D91D85" w:rsidRDefault="00D91D85" w:rsidP="00D91D85">
      <w:pPr>
        <w:pStyle w:val="HSubheading2"/>
        <w:rPr>
          <w:rFonts w:cs="Arial"/>
          <w:szCs w:val="20"/>
          <w:specVanish/>
        </w:rPr>
      </w:pPr>
      <w:bookmarkStart w:id="75" w:name="_Toc2783513"/>
      <w:r>
        <w:rPr>
          <w:rFonts w:cs="Arial"/>
          <w:szCs w:val="20"/>
        </w:rPr>
        <w:t>Part 2: Border security</w:t>
      </w:r>
      <w:bookmarkEnd w:id="75"/>
    </w:p>
    <w:p w14:paraId="7CB2B3FF" w14:textId="77777777" w:rsidR="00E66F1A" w:rsidRDefault="00353786" w:rsidP="00E66F1A">
      <w:pPr>
        <w:pStyle w:val="HSubheading4"/>
        <w:rPr>
          <w:rFonts w:cs="Arial"/>
          <w:szCs w:val="20"/>
          <w:specVanish/>
        </w:rPr>
      </w:pPr>
      <w:bookmarkStart w:id="76" w:name="_Toc2783514"/>
      <w:r>
        <w:rPr>
          <w:rFonts w:cs="Arial"/>
          <w:szCs w:val="20"/>
        </w:rPr>
        <w:t>Section</w:t>
      </w:r>
      <w:r w:rsidR="00D54074">
        <w:rPr>
          <w:rFonts w:cs="Arial"/>
          <w:szCs w:val="20"/>
        </w:rPr>
        <w:t xml:space="preserve"> 2</w:t>
      </w:r>
      <w:r>
        <w:rPr>
          <w:rFonts w:cs="Arial"/>
          <w:szCs w:val="20"/>
        </w:rPr>
        <w:t>2</w:t>
      </w:r>
      <w:r w:rsidR="00D54074">
        <w:rPr>
          <w:rFonts w:cs="Arial"/>
          <w:szCs w:val="20"/>
        </w:rPr>
        <w:t xml:space="preserve"> and Schedule 3: </w:t>
      </w:r>
      <w:r w:rsidR="00F93DA9">
        <w:rPr>
          <w:rFonts w:cs="Arial"/>
          <w:szCs w:val="20"/>
        </w:rPr>
        <w:t>Port and border controls</w:t>
      </w:r>
      <w:bookmarkEnd w:id="76"/>
    </w:p>
    <w:p w14:paraId="6EB02C74" w14:textId="77777777" w:rsidR="00F93DA9" w:rsidRPr="00F93DA9" w:rsidRDefault="00F93DA9" w:rsidP="00F93DA9">
      <w:pPr>
        <w:pStyle w:val="ParaNumbered"/>
        <w:rPr>
          <w:rFonts w:cs="Arial"/>
          <w:szCs w:val="20"/>
        </w:rPr>
      </w:pPr>
      <w:r w:rsidRPr="00F93DA9">
        <w:rPr>
          <w:szCs w:val="20"/>
        </w:rPr>
        <w:t>Schedule 3 contains powers to stop, question</w:t>
      </w:r>
      <w:r w:rsidR="00DF72B5">
        <w:rPr>
          <w:szCs w:val="20"/>
        </w:rPr>
        <w:t>, search</w:t>
      </w:r>
      <w:r w:rsidRPr="00F93DA9">
        <w:rPr>
          <w:szCs w:val="20"/>
        </w:rPr>
        <w:t xml:space="preserve"> and detain a person at</w:t>
      </w:r>
      <w:r w:rsidR="00A61059">
        <w:rPr>
          <w:szCs w:val="20"/>
        </w:rPr>
        <w:t xml:space="preserve"> UK</w:t>
      </w:r>
      <w:r w:rsidRPr="00F93DA9">
        <w:rPr>
          <w:szCs w:val="20"/>
        </w:rPr>
        <w:t xml:space="preserve"> ports and </w:t>
      </w:r>
      <w:r w:rsidR="00A61059">
        <w:rPr>
          <w:szCs w:val="20"/>
        </w:rPr>
        <w:t>the Northern Ireland border area</w:t>
      </w:r>
      <w:r w:rsidR="00A61059" w:rsidRPr="00F93DA9">
        <w:rPr>
          <w:szCs w:val="20"/>
        </w:rPr>
        <w:t xml:space="preserve"> </w:t>
      </w:r>
      <w:r w:rsidRPr="00F93DA9">
        <w:rPr>
          <w:szCs w:val="20"/>
        </w:rPr>
        <w:t>for the purpose of determining whether the person</w:t>
      </w:r>
      <w:r w:rsidR="00372DE0">
        <w:rPr>
          <w:szCs w:val="20"/>
        </w:rPr>
        <w:t xml:space="preserve"> appears to be someone who</w:t>
      </w:r>
      <w:r w:rsidRPr="00F93DA9">
        <w:rPr>
          <w:szCs w:val="20"/>
        </w:rPr>
        <w:t xml:space="preserve"> is</w:t>
      </w:r>
      <w:r w:rsidR="00372DE0">
        <w:rPr>
          <w:szCs w:val="20"/>
        </w:rPr>
        <w:t>,</w:t>
      </w:r>
      <w:r w:rsidRPr="00F93DA9">
        <w:rPr>
          <w:szCs w:val="20"/>
        </w:rPr>
        <w:t xml:space="preserve"> or has been</w:t>
      </w:r>
      <w:r w:rsidR="00372DE0">
        <w:rPr>
          <w:szCs w:val="20"/>
        </w:rPr>
        <w:t>,</w:t>
      </w:r>
      <w:r w:rsidRPr="00F93DA9">
        <w:rPr>
          <w:szCs w:val="20"/>
        </w:rPr>
        <w:t xml:space="preserve"> engaged in hostile activity. The provisions are modelled on those in Schedule 7 to the 2000 Act which contain similar powers to stop, question</w:t>
      </w:r>
      <w:r w:rsidR="00DF72B5">
        <w:rPr>
          <w:szCs w:val="20"/>
        </w:rPr>
        <w:t>, search</w:t>
      </w:r>
      <w:r w:rsidRPr="00F93DA9">
        <w:rPr>
          <w:szCs w:val="20"/>
        </w:rPr>
        <w:t xml:space="preserve"> and detain persons at</w:t>
      </w:r>
      <w:r w:rsidR="00DF72B5">
        <w:rPr>
          <w:szCs w:val="20"/>
        </w:rPr>
        <w:t xml:space="preserve"> a</w:t>
      </w:r>
      <w:r w:rsidRPr="00F93DA9">
        <w:rPr>
          <w:szCs w:val="20"/>
        </w:rPr>
        <w:t xml:space="preserve"> </w:t>
      </w:r>
      <w:r w:rsidR="00EF587C">
        <w:rPr>
          <w:szCs w:val="20"/>
        </w:rPr>
        <w:t xml:space="preserve">UK </w:t>
      </w:r>
      <w:r w:rsidRPr="00F93DA9">
        <w:rPr>
          <w:szCs w:val="20"/>
        </w:rPr>
        <w:t xml:space="preserve">port </w:t>
      </w:r>
      <w:r w:rsidR="00DF72B5">
        <w:rPr>
          <w:szCs w:val="20"/>
        </w:rPr>
        <w:t>or</w:t>
      </w:r>
      <w:r w:rsidRPr="00F93DA9">
        <w:rPr>
          <w:szCs w:val="20"/>
        </w:rPr>
        <w:t xml:space="preserve"> </w:t>
      </w:r>
      <w:r w:rsidR="00EF587C">
        <w:rPr>
          <w:szCs w:val="20"/>
        </w:rPr>
        <w:t xml:space="preserve">the Northern Ireland </w:t>
      </w:r>
      <w:r w:rsidRPr="00F93DA9">
        <w:rPr>
          <w:szCs w:val="20"/>
        </w:rPr>
        <w:t>border</w:t>
      </w:r>
      <w:r w:rsidR="00DF72B5">
        <w:rPr>
          <w:szCs w:val="20"/>
        </w:rPr>
        <w:t xml:space="preserve"> area</w:t>
      </w:r>
      <w:r w:rsidRPr="00F93DA9">
        <w:rPr>
          <w:szCs w:val="20"/>
        </w:rPr>
        <w:t xml:space="preserve"> for the purpose of determining whether they are or have been concerned in the commission, preparation or instigation of acts of terrorism. </w:t>
      </w:r>
    </w:p>
    <w:p w14:paraId="77A650DA" w14:textId="77777777" w:rsidR="00F93DA9" w:rsidRPr="00F93DA9" w:rsidRDefault="00F93DA9" w:rsidP="00F93DA9">
      <w:pPr>
        <w:pStyle w:val="ParaNumbered"/>
        <w:rPr>
          <w:rFonts w:cs="Arial"/>
          <w:szCs w:val="20"/>
        </w:rPr>
      </w:pPr>
      <w:r w:rsidRPr="00F93DA9">
        <w:rPr>
          <w:szCs w:val="20"/>
        </w:rPr>
        <w:t>Paragraph 1 vests the powers in examining officers, namely constables or immigration or customs officers designated under the provisions of Schedule 7 to the 2000 Act (see paragraph 5</w:t>
      </w:r>
      <w:r w:rsidR="00372DE0">
        <w:rPr>
          <w:szCs w:val="20"/>
        </w:rPr>
        <w:t>7</w:t>
      </w:r>
      <w:r w:rsidRPr="00F93DA9">
        <w:rPr>
          <w:szCs w:val="20"/>
        </w:rPr>
        <w:t>(</w:t>
      </w:r>
      <w:r w:rsidR="006C622B">
        <w:rPr>
          <w:szCs w:val="20"/>
        </w:rPr>
        <w:t>3</w:t>
      </w:r>
      <w:r w:rsidRPr="00F93DA9">
        <w:rPr>
          <w:szCs w:val="20"/>
        </w:rPr>
        <w:t>)). The powers are exercisable at a</w:t>
      </w:r>
      <w:r w:rsidR="008F7AE1">
        <w:rPr>
          <w:szCs w:val="20"/>
        </w:rPr>
        <w:t xml:space="preserve"> UK</w:t>
      </w:r>
      <w:r w:rsidRPr="00F93DA9">
        <w:rPr>
          <w:szCs w:val="20"/>
        </w:rPr>
        <w:t xml:space="preserve"> port or in the border area in Northern Ireland (see paragraph 5</w:t>
      </w:r>
      <w:r w:rsidR="00372DE0">
        <w:rPr>
          <w:szCs w:val="20"/>
        </w:rPr>
        <w:t>7</w:t>
      </w:r>
      <w:r w:rsidRPr="00F93DA9">
        <w:rPr>
          <w:szCs w:val="20"/>
        </w:rPr>
        <w:t xml:space="preserve">(6)) in respect of a person entering or leaving </w:t>
      </w:r>
      <w:r w:rsidR="00DF72B5">
        <w:rPr>
          <w:szCs w:val="20"/>
        </w:rPr>
        <w:t>Great Britain or Northern Ireland</w:t>
      </w:r>
      <w:r w:rsidRPr="00F93DA9">
        <w:rPr>
          <w:szCs w:val="20"/>
        </w:rPr>
        <w:t xml:space="preserve">, or travelling by air within the United Kingdom (condition 1). </w:t>
      </w:r>
      <w:r w:rsidR="00E05CF7">
        <w:rPr>
          <w:szCs w:val="20"/>
        </w:rPr>
        <w:t xml:space="preserve">They are </w:t>
      </w:r>
      <w:r w:rsidRPr="00F93DA9">
        <w:rPr>
          <w:szCs w:val="20"/>
        </w:rPr>
        <w:t xml:space="preserve">also exercisable in respect of a person on a ship or aircraft that has arrived at a place in </w:t>
      </w:r>
      <w:r w:rsidR="00DF72B5">
        <w:rPr>
          <w:szCs w:val="20"/>
        </w:rPr>
        <w:t>Great Britain</w:t>
      </w:r>
      <w:r w:rsidRPr="00F93DA9">
        <w:rPr>
          <w:szCs w:val="20"/>
        </w:rPr>
        <w:t xml:space="preserve"> </w:t>
      </w:r>
      <w:r w:rsidR="00EF587C">
        <w:rPr>
          <w:szCs w:val="20"/>
        </w:rPr>
        <w:t xml:space="preserve">or Northern Ireland </w:t>
      </w:r>
      <w:r w:rsidRPr="00F93DA9">
        <w:rPr>
          <w:szCs w:val="20"/>
        </w:rPr>
        <w:t>(condition 2)</w:t>
      </w:r>
      <w:r w:rsidR="00DF72B5">
        <w:rPr>
          <w:szCs w:val="20"/>
        </w:rPr>
        <w:t>; as such, the power would apply where, amongst other circumstances, a person had arrived at a sea port in Great Britain having sailed from a port in Northern Ireland (and vice versa)</w:t>
      </w:r>
      <w:r w:rsidRPr="00F93DA9">
        <w:rPr>
          <w:szCs w:val="20"/>
        </w:rPr>
        <w:t xml:space="preserve">. </w:t>
      </w:r>
    </w:p>
    <w:p w14:paraId="4278BEFF" w14:textId="77777777" w:rsidR="00F93DA9" w:rsidRPr="00F93DA9" w:rsidRDefault="00F93DA9" w:rsidP="00F93DA9">
      <w:pPr>
        <w:pStyle w:val="ParaNumbered"/>
        <w:rPr>
          <w:rFonts w:cs="Arial"/>
          <w:szCs w:val="20"/>
        </w:rPr>
      </w:pPr>
      <w:r w:rsidRPr="00F93DA9">
        <w:rPr>
          <w:szCs w:val="20"/>
        </w:rPr>
        <w:t xml:space="preserve">The selection of a person for examination is not conditional upon the examining officer having grounds to suspect that </w:t>
      </w:r>
      <w:r w:rsidR="00DF72B5" w:rsidRPr="00F93DA9">
        <w:rPr>
          <w:szCs w:val="20"/>
        </w:rPr>
        <w:t>person of</w:t>
      </w:r>
      <w:r w:rsidRPr="00F93DA9">
        <w:rPr>
          <w:szCs w:val="20"/>
        </w:rPr>
        <w:t xml:space="preserve"> being</w:t>
      </w:r>
      <w:r w:rsidR="008F7AE1">
        <w:rPr>
          <w:szCs w:val="20"/>
        </w:rPr>
        <w:t>, or having been,</w:t>
      </w:r>
      <w:r w:rsidRPr="00F93DA9">
        <w:rPr>
          <w:szCs w:val="20"/>
        </w:rPr>
        <w:t xml:space="preserve"> engaged in hostile activity (paragraph 1(4)).</w:t>
      </w:r>
    </w:p>
    <w:p w14:paraId="2D440398" w14:textId="77777777" w:rsidR="0021178B" w:rsidRPr="00F93DA9" w:rsidRDefault="0021178B" w:rsidP="00F93DA9">
      <w:pPr>
        <w:pStyle w:val="ParaNumbered"/>
        <w:rPr>
          <w:rFonts w:cs="Arial"/>
          <w:szCs w:val="20"/>
        </w:rPr>
      </w:pPr>
      <w:r>
        <w:rPr>
          <w:szCs w:val="20"/>
        </w:rPr>
        <w:t>Paragraph 1(5) and (6) define "hostile activity" and "hostile act" respectively. A person is engaged in hostile activity for the purpose of Schedule</w:t>
      </w:r>
      <w:r w:rsidR="008F7AE1">
        <w:rPr>
          <w:szCs w:val="20"/>
        </w:rPr>
        <w:t xml:space="preserve"> 3</w:t>
      </w:r>
      <w:r>
        <w:rPr>
          <w:szCs w:val="20"/>
        </w:rPr>
        <w:t xml:space="preserve"> if he or she is, or has been, concerned in the commission, preparation or instigation of a hostile act carried out for, or on behalf of, a State other than the UK or otherwise in the interests of a State other than the UK. The activity could be carried out wittingly or unwittingly (paragraph (7)(a)), in the latter case perhaps by a person duped into attempting to smuggle something out of the UK that is damaging to national security. A hostile act is one that threatens national security or the economic well-being of the UK</w:t>
      </w:r>
      <w:r w:rsidR="00AA0540">
        <w:rPr>
          <w:szCs w:val="20"/>
        </w:rPr>
        <w:t xml:space="preserve"> in a way that is relevant to the interests of national security</w:t>
      </w:r>
      <w:r>
        <w:rPr>
          <w:szCs w:val="20"/>
        </w:rPr>
        <w:t xml:space="preserve"> or is an act of serious crime. Serious crime for these purposes is defined in paragraph (7)(d). The terms "national security" and "economic well-being" take their </w:t>
      </w:r>
      <w:r w:rsidR="00372DE0">
        <w:rPr>
          <w:szCs w:val="20"/>
        </w:rPr>
        <w:t xml:space="preserve">ordinary </w:t>
      </w:r>
      <w:r>
        <w:rPr>
          <w:szCs w:val="20"/>
        </w:rPr>
        <w:t xml:space="preserve">meaning. Acts that would threaten national security would include espionage and sabotage. </w:t>
      </w:r>
      <w:r w:rsidR="00E6314A">
        <w:rPr>
          <w:szCs w:val="20"/>
        </w:rPr>
        <w:t>Acts that would threaten the economic well-being of the UK would include acts that damage the country’s critical infrastructure or disrupt energy supplies to the UK.</w:t>
      </w:r>
      <w:r>
        <w:rPr>
          <w:szCs w:val="20"/>
        </w:rPr>
        <w:t> </w:t>
      </w:r>
    </w:p>
    <w:p w14:paraId="254AB896" w14:textId="77777777" w:rsidR="00F93DA9" w:rsidRPr="00F93DA9" w:rsidRDefault="00F93DA9" w:rsidP="00F93DA9">
      <w:pPr>
        <w:pStyle w:val="ParaNumbered"/>
        <w:rPr>
          <w:rFonts w:cs="Arial"/>
          <w:szCs w:val="20"/>
        </w:rPr>
      </w:pPr>
      <w:r w:rsidRPr="00F93DA9">
        <w:rPr>
          <w:szCs w:val="20"/>
        </w:rPr>
        <w:t>Paragraph 2 contains a separate power to question a person in the Northern Ireland border area in order to establish whether the person is in that area for the purpose of entering or leaving Northern Ireland. This is essentially a pre-cursor power to enable an examining officer to determine whether condition 1 in paragraph 1 is met.</w:t>
      </w:r>
    </w:p>
    <w:p w14:paraId="3E980837" w14:textId="77777777" w:rsidR="00F93DA9" w:rsidRPr="00F93DA9" w:rsidRDefault="00F93DA9" w:rsidP="00F93DA9">
      <w:pPr>
        <w:pStyle w:val="ParaNumbered"/>
        <w:rPr>
          <w:rFonts w:cs="Arial"/>
          <w:szCs w:val="20"/>
        </w:rPr>
      </w:pPr>
      <w:r w:rsidRPr="00F93DA9">
        <w:rPr>
          <w:szCs w:val="20"/>
        </w:rPr>
        <w:t>Paragraph 3 places certain obligations on a person who is subject to an examination under paragraph</w:t>
      </w:r>
      <w:r w:rsidR="00E05CF7">
        <w:rPr>
          <w:szCs w:val="20"/>
        </w:rPr>
        <w:t>s</w:t>
      </w:r>
      <w:r w:rsidRPr="00F93DA9">
        <w:rPr>
          <w:szCs w:val="20"/>
        </w:rPr>
        <w:t xml:space="preserve"> 1 and 2, including providing the examining officer with any information he or she requests and which is in the person’s possession. Such information may be provided either by answering the examining officer</w:t>
      </w:r>
      <w:r w:rsidR="004A723F">
        <w:rPr>
          <w:szCs w:val="20"/>
        </w:rPr>
        <w:t>’</w:t>
      </w:r>
      <w:r w:rsidRPr="00F93DA9">
        <w:rPr>
          <w:szCs w:val="20"/>
        </w:rPr>
        <w:t xml:space="preserve">s questions or providing documents (whether in hard copy or held on an electronic device). Wilful failure to provide information would constitute an offence under paragraph </w:t>
      </w:r>
      <w:r w:rsidR="00586319">
        <w:rPr>
          <w:szCs w:val="20"/>
        </w:rPr>
        <w:t>23</w:t>
      </w:r>
      <w:r w:rsidRPr="00F93DA9">
        <w:rPr>
          <w:szCs w:val="20"/>
        </w:rPr>
        <w:t xml:space="preserve"> of the Schedule.</w:t>
      </w:r>
    </w:p>
    <w:p w14:paraId="698008E2" w14:textId="77777777" w:rsidR="00F93DA9" w:rsidRPr="00F93DA9" w:rsidRDefault="00F93DA9" w:rsidP="00F93DA9">
      <w:pPr>
        <w:pStyle w:val="ParaNumbered"/>
        <w:rPr>
          <w:rFonts w:cs="Arial"/>
          <w:szCs w:val="20"/>
        </w:rPr>
      </w:pPr>
      <w:r w:rsidRPr="00F93DA9">
        <w:rPr>
          <w:szCs w:val="20"/>
        </w:rPr>
        <w:lastRenderedPageBreak/>
        <w:t xml:space="preserve">Paragraph 4 confers ancillary powers to stop a person or vehicle, or detain a person, for the purpose of conducting an examination. If necessary, paragraph </w:t>
      </w:r>
      <w:r w:rsidR="004A723F">
        <w:rPr>
          <w:szCs w:val="20"/>
        </w:rPr>
        <w:t>5</w:t>
      </w:r>
      <w:r w:rsidR="00372DE0">
        <w:rPr>
          <w:szCs w:val="20"/>
        </w:rPr>
        <w:t>2</w:t>
      </w:r>
      <w:r w:rsidRPr="00F93DA9">
        <w:rPr>
          <w:szCs w:val="20"/>
        </w:rPr>
        <w:t xml:space="preserve"> confers a power to use reasonable force to affect a stop or detention.</w:t>
      </w:r>
    </w:p>
    <w:p w14:paraId="6FE1BD4F" w14:textId="77777777" w:rsidR="00F93DA9" w:rsidRPr="00F93DA9" w:rsidRDefault="00F93DA9" w:rsidP="00F93DA9">
      <w:pPr>
        <w:pStyle w:val="ParaNumbered"/>
        <w:rPr>
          <w:rFonts w:cs="Arial"/>
          <w:szCs w:val="20"/>
        </w:rPr>
      </w:pPr>
      <w:r w:rsidRPr="00F93DA9">
        <w:rPr>
          <w:szCs w:val="20"/>
        </w:rPr>
        <w:t>Paragraph 5 sets separate time limit</w:t>
      </w:r>
      <w:r w:rsidR="008F7AE1">
        <w:rPr>
          <w:szCs w:val="20"/>
        </w:rPr>
        <w:t>s</w:t>
      </w:r>
      <w:r w:rsidRPr="00F93DA9">
        <w:rPr>
          <w:szCs w:val="20"/>
        </w:rPr>
        <w:t xml:space="preserve"> of one hour on the period during which a person may be examined without being detained and then provides for an overall limit of six hours on the period a person may be examined (including any period of detention). In calculating the time spent in detention, any period spent in hospital receiving medical treatment or in travelling to or from a hospital is to be disregarded</w:t>
      </w:r>
      <w:r w:rsidR="0071197F">
        <w:rPr>
          <w:szCs w:val="20"/>
        </w:rPr>
        <w:t xml:space="preserve"> provided the detainee is not being questioned during such time</w:t>
      </w:r>
      <w:r w:rsidRPr="00F93DA9">
        <w:rPr>
          <w:szCs w:val="20"/>
        </w:rPr>
        <w:t>.</w:t>
      </w:r>
    </w:p>
    <w:p w14:paraId="42287F87" w14:textId="77777777" w:rsidR="00F93DA9" w:rsidRPr="00F93DA9" w:rsidRDefault="00F93DA9" w:rsidP="00F93DA9">
      <w:pPr>
        <w:pStyle w:val="ParaNumbered"/>
        <w:rPr>
          <w:rFonts w:cs="Arial"/>
          <w:szCs w:val="20"/>
        </w:rPr>
      </w:pPr>
      <w:r w:rsidRPr="00F93DA9">
        <w:rPr>
          <w:rFonts w:cs="Arial"/>
          <w:szCs w:val="20"/>
          <w:lang w:val="en-GB"/>
        </w:rPr>
        <w:t xml:space="preserve">Paragraph 6 debars </w:t>
      </w:r>
      <w:r w:rsidR="008A3ACF">
        <w:rPr>
          <w:rFonts w:cs="Arial"/>
          <w:szCs w:val="20"/>
          <w:lang w:val="en-GB"/>
        </w:rPr>
        <w:t>answers or information given orally</w:t>
      </w:r>
      <w:r w:rsidRPr="00F93DA9">
        <w:rPr>
          <w:rFonts w:cs="Arial"/>
          <w:szCs w:val="20"/>
          <w:lang w:val="en-GB"/>
        </w:rPr>
        <w:t xml:space="preserve"> by a person during the course of an examination being used in a subsequent criminal trial. The bar is not absolute; paragraph 6(2) enables an answer or information given </w:t>
      </w:r>
      <w:r w:rsidR="00FA0DB4">
        <w:rPr>
          <w:rFonts w:cs="Arial"/>
          <w:szCs w:val="20"/>
          <w:lang w:val="en-GB"/>
        </w:rPr>
        <w:t xml:space="preserve">orally </w:t>
      </w:r>
      <w:r w:rsidRPr="00F93DA9">
        <w:rPr>
          <w:rFonts w:cs="Arial"/>
          <w:szCs w:val="20"/>
          <w:lang w:val="en-GB"/>
        </w:rPr>
        <w:t>by a person in response to a question asked as part of a Schedule 3 examination to be used in evidence in a criminal trial in the following circumstances:</w:t>
      </w:r>
    </w:p>
    <w:p w14:paraId="26B13363" w14:textId="77777777" w:rsidR="00F93DA9" w:rsidRPr="00A82B12" w:rsidRDefault="00F93DA9" w:rsidP="0094739C">
      <w:pPr>
        <w:pStyle w:val="ParaBulleted"/>
        <w:rPr>
          <w:rFonts w:cs="Arial"/>
          <w:szCs w:val="20"/>
          <w:lang w:val="en-GB"/>
          <w:specVanish/>
        </w:rPr>
      </w:pPr>
      <w:r w:rsidRPr="00A82B12">
        <w:t xml:space="preserve">Proceedings for an offence under paragraph </w:t>
      </w:r>
      <w:r w:rsidR="008F7AE1">
        <w:t>23</w:t>
      </w:r>
      <w:r w:rsidRPr="00A82B12">
        <w:t xml:space="preserve"> of Schedule 3</w:t>
      </w:r>
      <w:r w:rsidRPr="00A82B12">
        <w:rPr>
          <w:rFonts w:cs="Arial"/>
          <w:szCs w:val="20"/>
        </w:rPr>
        <w:t>;</w:t>
      </w:r>
    </w:p>
    <w:p w14:paraId="770D3288" w14:textId="77777777" w:rsidR="00F93DA9" w:rsidRPr="00A82B12" w:rsidRDefault="00F93DA9" w:rsidP="0094739C">
      <w:pPr>
        <w:pStyle w:val="ParaBulleted"/>
        <w:rPr>
          <w:rFonts w:cs="Arial"/>
          <w:szCs w:val="20"/>
          <w:lang w:val="en-GB"/>
          <w:specVanish/>
        </w:rPr>
      </w:pPr>
      <w:r w:rsidRPr="00A82B12">
        <w:rPr>
          <w:rFonts w:cs="Arial"/>
          <w:szCs w:val="20"/>
        </w:rPr>
        <w:t>On a prosecution for perjury (as defined, in the case of England and Wales and Northern Ireland, in paragraph 6(4));</w:t>
      </w:r>
    </w:p>
    <w:p w14:paraId="505875E1" w14:textId="58741D05" w:rsidR="00F93DA9" w:rsidRPr="004056E3" w:rsidRDefault="00F93DA9" w:rsidP="004056E3">
      <w:pPr>
        <w:pStyle w:val="ParaBulleted"/>
      </w:pPr>
      <w:r w:rsidRPr="004056E3">
        <w:t>On a prosecution for another offence where, in giving evidence, the defendant makes a statement inconsistent with the answer or information provided by him or her in response to a Schedule 3 examinatio</w:t>
      </w:r>
      <w:r w:rsidR="004056E3" w:rsidRPr="004056E3">
        <w:t xml:space="preserve">n </w:t>
      </w:r>
      <w:r w:rsidR="004A723F" w:rsidRPr="004056E3">
        <w:t xml:space="preserve">(but only if the defendant or </w:t>
      </w:r>
      <w:r w:rsidR="00C40021" w:rsidRPr="004056E3">
        <w:t>their</w:t>
      </w:r>
      <w:r w:rsidR="004A723F" w:rsidRPr="004056E3">
        <w:t xml:space="preserve"> representative adduces evidence, or asks a question, relating to that answer or information).</w:t>
      </w:r>
    </w:p>
    <w:p w14:paraId="6CAF16EC" w14:textId="77777777" w:rsidR="004A723F" w:rsidRPr="004A723F" w:rsidRDefault="004A723F" w:rsidP="00F93DA9">
      <w:pPr>
        <w:pStyle w:val="ParaNumbered"/>
        <w:rPr>
          <w:rFonts w:cs="Arial"/>
          <w:szCs w:val="20"/>
        </w:rPr>
      </w:pPr>
      <w:r>
        <w:rPr>
          <w:rFonts w:cs="Arial"/>
          <w:szCs w:val="20"/>
        </w:rPr>
        <w:t xml:space="preserve">This bar only applies to information provided orally to an examining officer. There is no bar (as considerations of self-incrimination do not arise) </w:t>
      </w:r>
      <w:r w:rsidR="00FA0DB4">
        <w:t xml:space="preserve">to prosecutors relying, in criminal proceedings against an examinee, </w:t>
      </w:r>
      <w:r>
        <w:t>on information, for example downloaded from an electronic device, obtained from the examinee during the course of a search conducted under Schedule</w:t>
      </w:r>
      <w:r w:rsidR="0031170E">
        <w:t xml:space="preserve"> 3</w:t>
      </w:r>
      <w:r>
        <w:t>.</w:t>
      </w:r>
    </w:p>
    <w:p w14:paraId="140F41F1" w14:textId="77777777" w:rsidR="00F93DA9" w:rsidRPr="00F93DA9" w:rsidRDefault="00F93DA9" w:rsidP="00F93DA9">
      <w:pPr>
        <w:pStyle w:val="ParaNumbered"/>
        <w:rPr>
          <w:rFonts w:cs="Arial"/>
          <w:szCs w:val="20"/>
        </w:rPr>
      </w:pPr>
      <w:r w:rsidRPr="00F93DA9">
        <w:rPr>
          <w:szCs w:val="20"/>
        </w:rPr>
        <w:t xml:space="preserve">Paragraphs 7 to 10 make provision for searches. Paragraph 7 enables an examining officer to search a ship or aircraft to ascertain whether there is anyone on board he or she may wish to examine under paragraph 1. Paragraph 8 enables an examining officer to search a person questioned under paragraph 1, his or her possessions </w:t>
      </w:r>
      <w:r w:rsidR="00DF72B5">
        <w:t xml:space="preserve">(including those that are, have been or are about to be on a ship or aircraft) </w:t>
      </w:r>
      <w:r w:rsidRPr="00F93DA9">
        <w:rPr>
          <w:szCs w:val="20"/>
        </w:rPr>
        <w:t xml:space="preserve">and any vehicle he or she has travelled in. </w:t>
      </w:r>
      <w:r w:rsidR="00DF72B5">
        <w:t>S</w:t>
      </w:r>
      <w:r w:rsidR="00DF72B5" w:rsidRPr="006C3171">
        <w:t>uch a search must be conducted by a person of the same sex</w:t>
      </w:r>
      <w:r w:rsidR="00DF72B5">
        <w:t xml:space="preserve"> and must not extend to an intimate search (</w:t>
      </w:r>
      <w:r w:rsidRPr="00F93DA9">
        <w:rPr>
          <w:szCs w:val="20"/>
        </w:rPr>
        <w:t xml:space="preserve">paragraph </w:t>
      </w:r>
      <w:r w:rsidR="00DF72B5">
        <w:rPr>
          <w:szCs w:val="20"/>
        </w:rPr>
        <w:t xml:space="preserve">8(4) and </w:t>
      </w:r>
      <w:r w:rsidRPr="00F93DA9">
        <w:rPr>
          <w:szCs w:val="20"/>
        </w:rPr>
        <w:t>(7)</w:t>
      </w:r>
      <w:r w:rsidR="00DF72B5">
        <w:rPr>
          <w:szCs w:val="20"/>
        </w:rPr>
        <w:t>)</w:t>
      </w:r>
      <w:r w:rsidRPr="00F93DA9">
        <w:rPr>
          <w:szCs w:val="20"/>
        </w:rPr>
        <w:t xml:space="preserve">. Paragraph </w:t>
      </w:r>
      <w:r w:rsidR="0071197F">
        <w:rPr>
          <w:szCs w:val="20"/>
        </w:rPr>
        <w:t>8</w:t>
      </w:r>
      <w:r w:rsidRPr="00F93DA9">
        <w:rPr>
          <w:szCs w:val="20"/>
        </w:rPr>
        <w:t xml:space="preserve">(5) prevents a person from being strip searched (as defined in paragraph </w:t>
      </w:r>
      <w:r w:rsidR="0071197F">
        <w:rPr>
          <w:szCs w:val="20"/>
        </w:rPr>
        <w:t>8</w:t>
      </w:r>
      <w:r w:rsidRPr="00F93DA9">
        <w:rPr>
          <w:szCs w:val="20"/>
        </w:rPr>
        <w:t xml:space="preserve">(7)) unless: the person has been detained; an examining officer has reasonable grounds to suspect that the person is concealing something which may be evidence that the person is engaged in hostile activity; and a strip search has been authorised by a senior officer (as defined in paragraph </w:t>
      </w:r>
      <w:r w:rsidR="0071197F">
        <w:rPr>
          <w:szCs w:val="20"/>
        </w:rPr>
        <w:t>8</w:t>
      </w:r>
      <w:r w:rsidRPr="00F93DA9">
        <w:rPr>
          <w:szCs w:val="20"/>
        </w:rPr>
        <w:t xml:space="preserve">(6)). Paragraph 9 confers a power to examine goods entering or leaving the country (including postal items) to determine whether they have been used in connection with hostile activity. </w:t>
      </w:r>
      <w:r w:rsidR="0071197F">
        <w:t xml:space="preserve">This includes goods held at the premises operated by a sea or </w:t>
      </w:r>
      <w:r w:rsidR="00F569FF">
        <w:t xml:space="preserve">air </w:t>
      </w:r>
      <w:r w:rsidR="0071197F">
        <w:t>cargo agent, and in transit sheds.</w:t>
      </w:r>
      <w:r w:rsidR="00D47BB0">
        <w:t xml:space="preserve"> Paragraph 10 allows an examining officer to authorise another person to carry out a search or examination of goods on the officer’s behalf. </w:t>
      </w:r>
    </w:p>
    <w:p w14:paraId="286164BD" w14:textId="77777777" w:rsidR="00F93DA9" w:rsidRPr="0021178B" w:rsidRDefault="00F93DA9" w:rsidP="008C51E4">
      <w:pPr>
        <w:pStyle w:val="ParaNumbered"/>
        <w:rPr>
          <w:rFonts w:cs="Arial"/>
        </w:rPr>
      </w:pPr>
      <w:r w:rsidRPr="00F93DA9">
        <w:t>Paragraph</w:t>
      </w:r>
      <w:r w:rsidR="00FA0DB4">
        <w:t>s</w:t>
      </w:r>
      <w:r w:rsidRPr="00F93DA9">
        <w:t xml:space="preserve"> 11 </w:t>
      </w:r>
      <w:r w:rsidR="00372DE0">
        <w:t>to</w:t>
      </w:r>
      <w:r w:rsidR="00FA0DB4">
        <w:t xml:space="preserve"> 1</w:t>
      </w:r>
      <w:r w:rsidR="002447B9">
        <w:t>6</w:t>
      </w:r>
      <w:r w:rsidR="00FA0DB4">
        <w:t xml:space="preserve"> </w:t>
      </w:r>
      <w:r w:rsidRPr="00F93DA9">
        <w:t xml:space="preserve">provide for the retention of property, </w:t>
      </w:r>
      <w:r w:rsidR="0071197F">
        <w:t>which includes</w:t>
      </w:r>
      <w:r w:rsidRPr="00F93DA9">
        <w:t xml:space="preserve"> documents given to an examining officer by a person subject to an examination or items found in a search under paragraph 8 or an examination under paragraph 9. Any</w:t>
      </w:r>
      <w:r w:rsidR="00FA0DB4">
        <w:t xml:space="preserve"> article</w:t>
      </w:r>
      <w:r w:rsidRPr="00F93DA9">
        <w:t xml:space="preserve"> may be retained for up to </w:t>
      </w:r>
      <w:r w:rsidRPr="00F93DA9">
        <w:lastRenderedPageBreak/>
        <w:t xml:space="preserve">seven days to enable </w:t>
      </w:r>
      <w:r w:rsidR="0031170E">
        <w:t>it</w:t>
      </w:r>
      <w:r w:rsidR="0031170E" w:rsidRPr="00F93DA9">
        <w:t xml:space="preserve"> </w:t>
      </w:r>
      <w:r w:rsidRPr="00F93DA9">
        <w:t xml:space="preserve">to be examined. </w:t>
      </w:r>
      <w:r w:rsidR="00DB47FF">
        <w:t>An article</w:t>
      </w:r>
      <w:r w:rsidRPr="00F93DA9">
        <w:t xml:space="preserve"> may </w:t>
      </w:r>
      <w:r w:rsidR="008C51E4">
        <w:t xml:space="preserve">alternatively </w:t>
      </w:r>
      <w:r w:rsidRPr="00F93DA9">
        <w:t xml:space="preserve">be retained for such period as is necessary where </w:t>
      </w:r>
      <w:r w:rsidR="0071197F">
        <w:t>there is a belief that</w:t>
      </w:r>
      <w:r w:rsidR="008C51E4">
        <w:t>:</w:t>
      </w:r>
      <w:r w:rsidR="0071197F">
        <w:t xml:space="preserve"> </w:t>
      </w:r>
      <w:r w:rsidR="00DB47FF">
        <w:t>it</w:t>
      </w:r>
      <w:r w:rsidR="0071197F">
        <w:t xml:space="preserve"> </w:t>
      </w:r>
      <w:r w:rsidR="008C51E4">
        <w:t>may</w:t>
      </w:r>
      <w:r w:rsidR="0071197F">
        <w:t xml:space="preserve"> be </w:t>
      </w:r>
      <w:r w:rsidRPr="00F93DA9">
        <w:t>needed as evidence in criminal proceedings</w:t>
      </w:r>
      <w:r w:rsidR="00DB47FF">
        <w:t xml:space="preserve"> or</w:t>
      </w:r>
      <w:r w:rsidRPr="00F93DA9">
        <w:t xml:space="preserve"> in connection with </w:t>
      </w:r>
      <w:r w:rsidR="008C51E4">
        <w:t xml:space="preserve">a decision whether to make a </w:t>
      </w:r>
      <w:r w:rsidRPr="00F93DA9">
        <w:t xml:space="preserve">deportation </w:t>
      </w:r>
      <w:r w:rsidR="008C51E4">
        <w:t>order; that it</w:t>
      </w:r>
      <w:r w:rsidR="00DB47FF">
        <w:t xml:space="preserve"> could be used in connection with carrying out a hostile act</w:t>
      </w:r>
      <w:r w:rsidR="008C51E4">
        <w:t>;</w:t>
      </w:r>
      <w:r w:rsidR="00DB47FF">
        <w:t xml:space="preserve"> or </w:t>
      </w:r>
      <w:r w:rsidR="008C51E4">
        <w:t xml:space="preserve">that its retention is necessary </w:t>
      </w:r>
      <w:r w:rsidR="00DB47FF">
        <w:t xml:space="preserve">for the purpose of preventing death or </w:t>
      </w:r>
      <w:r w:rsidR="008C51E4">
        <w:t>significant</w:t>
      </w:r>
      <w:r w:rsidR="00DB47FF">
        <w:t xml:space="preserve"> injury</w:t>
      </w:r>
      <w:r w:rsidRPr="00F93DA9">
        <w:t>.</w:t>
      </w:r>
      <w:r w:rsidR="00F569FF">
        <w:t xml:space="preserve"> The retention rules provided here, and in paragraph 1</w:t>
      </w:r>
      <w:r w:rsidR="00372DE0">
        <w:t>4 in relation to copies</w:t>
      </w:r>
      <w:r w:rsidR="00F569FF">
        <w:t>, are without prejudice to those provided for under an</w:t>
      </w:r>
      <w:r w:rsidR="0031170E">
        <w:t xml:space="preserve">y </w:t>
      </w:r>
      <w:r w:rsidR="00F569FF">
        <w:t>other enactment, for example, the Investigatory Powers Act 2016.</w:t>
      </w:r>
    </w:p>
    <w:p w14:paraId="3B626440" w14:textId="77777777" w:rsidR="0021178B" w:rsidRPr="0021178B" w:rsidRDefault="0021178B" w:rsidP="0021178B">
      <w:pPr>
        <w:pStyle w:val="ParaNumbered"/>
        <w:rPr>
          <w:rFonts w:cs="Arial"/>
          <w:szCs w:val="20"/>
        </w:rPr>
      </w:pPr>
      <w:r w:rsidRPr="0021178B">
        <w:rPr>
          <w:szCs w:val="20"/>
        </w:rPr>
        <w:t>Paragraph</w:t>
      </w:r>
      <w:r w:rsidR="00372DE0">
        <w:rPr>
          <w:szCs w:val="20"/>
        </w:rPr>
        <w:t>s</w:t>
      </w:r>
      <w:r w:rsidRPr="0021178B">
        <w:rPr>
          <w:szCs w:val="20"/>
        </w:rPr>
        <w:t xml:space="preserve"> 12 </w:t>
      </w:r>
      <w:r w:rsidR="00372DE0">
        <w:rPr>
          <w:szCs w:val="20"/>
        </w:rPr>
        <w:t xml:space="preserve">and 13 </w:t>
      </w:r>
      <w:r w:rsidRPr="0021178B">
        <w:rPr>
          <w:szCs w:val="20"/>
        </w:rPr>
        <w:t>sets out the procedure governing the retention of an article retained on the basis that the examining officer believes it could be used in connection with the carrying out of a hostile act</w:t>
      </w:r>
      <w:r w:rsidR="00372DE0">
        <w:rPr>
          <w:szCs w:val="20"/>
        </w:rPr>
        <w:t xml:space="preserve"> or that it is necessary to retain the article for the purpose of preventing death or significant injury</w:t>
      </w:r>
      <w:r w:rsidRPr="0021178B">
        <w:rPr>
          <w:szCs w:val="20"/>
        </w:rPr>
        <w:t xml:space="preserve">. </w:t>
      </w:r>
      <w:r w:rsidR="00E05CF7" w:rsidRPr="0021178B">
        <w:rPr>
          <w:rFonts w:eastAsia="Times New Roman" w:cs="Times New Roman"/>
          <w:szCs w:val="20"/>
          <w:lang w:eastAsia="en-GB"/>
        </w:rPr>
        <w:t xml:space="preserve">The </w:t>
      </w:r>
      <w:bookmarkStart w:id="77" w:name="_Hlk514654491"/>
      <w:r w:rsidR="00E05CF7" w:rsidRPr="0021178B">
        <w:rPr>
          <w:rFonts w:eastAsia="Times New Roman" w:cs="Times New Roman"/>
          <w:szCs w:val="20"/>
          <w:lang w:eastAsia="en-GB"/>
        </w:rPr>
        <w:t xml:space="preserve">Investigatory Powers </w:t>
      </w:r>
      <w:bookmarkEnd w:id="77"/>
      <w:r w:rsidR="00E05CF7" w:rsidRPr="0021178B">
        <w:rPr>
          <w:rFonts w:eastAsia="Times New Roman" w:cs="Times New Roman"/>
          <w:szCs w:val="20"/>
          <w:lang w:eastAsia="en-GB"/>
        </w:rPr>
        <w:t>Commissioner (established under section 227 of the Investigatory Powers Act 2016) must be informed as soon as is reasonably practicable. The Investigatory Powers Commissioner has the power to order that the article is destroyed or</w:t>
      </w:r>
      <w:r w:rsidR="0031170E">
        <w:rPr>
          <w:rFonts w:eastAsia="Times New Roman" w:cs="Times New Roman"/>
          <w:szCs w:val="20"/>
          <w:lang w:eastAsia="en-GB"/>
        </w:rPr>
        <w:t xml:space="preserve"> to authorise its</w:t>
      </w:r>
      <w:r w:rsidR="00E05CF7" w:rsidRPr="0021178B">
        <w:rPr>
          <w:rFonts w:eastAsia="Times New Roman" w:cs="Times New Roman"/>
          <w:szCs w:val="20"/>
          <w:lang w:eastAsia="en-GB"/>
        </w:rPr>
        <w:t xml:space="preserve"> ret</w:t>
      </w:r>
      <w:r w:rsidR="0031170E">
        <w:rPr>
          <w:rFonts w:eastAsia="Times New Roman" w:cs="Times New Roman"/>
          <w:szCs w:val="20"/>
          <w:lang w:eastAsia="en-GB"/>
        </w:rPr>
        <w:t>ention</w:t>
      </w:r>
      <w:r w:rsidR="00E05CF7" w:rsidRPr="0021178B">
        <w:rPr>
          <w:rFonts w:eastAsia="Times New Roman" w:cs="Times New Roman"/>
          <w:szCs w:val="20"/>
          <w:lang w:eastAsia="en-GB"/>
        </w:rPr>
        <w:t xml:space="preserve"> if he or she is satisfied that there are reasonable grounds to </w:t>
      </w:r>
      <w:r w:rsidR="00DB7350">
        <w:rPr>
          <w:rFonts w:eastAsia="Times New Roman" w:cs="Times New Roman"/>
          <w:szCs w:val="20"/>
          <w:lang w:eastAsia="en-GB"/>
        </w:rPr>
        <w:t>believe</w:t>
      </w:r>
      <w:r w:rsidR="00E05CF7" w:rsidRPr="0021178B">
        <w:rPr>
          <w:rFonts w:eastAsia="Times New Roman" w:cs="Times New Roman"/>
          <w:szCs w:val="20"/>
          <w:lang w:eastAsia="en-GB"/>
        </w:rPr>
        <w:t xml:space="preserve"> that </w:t>
      </w:r>
      <w:r w:rsidR="00E05CF7" w:rsidRPr="0021178B">
        <w:rPr>
          <w:szCs w:val="20"/>
        </w:rPr>
        <w:t>it has been or could be used in connection with the carrying out of a hostile act</w:t>
      </w:r>
      <w:r w:rsidR="00823B2E">
        <w:rPr>
          <w:szCs w:val="20"/>
        </w:rPr>
        <w:t xml:space="preserve"> or that</w:t>
      </w:r>
      <w:r w:rsidR="008C51E4">
        <w:rPr>
          <w:szCs w:val="20"/>
        </w:rPr>
        <w:t xml:space="preserve"> returning the article could result in a risk of death or significant injury</w:t>
      </w:r>
      <w:r w:rsidR="00E05CF7" w:rsidRPr="0021178B">
        <w:rPr>
          <w:rFonts w:eastAsia="Times New Roman" w:cs="Times New Roman"/>
          <w:szCs w:val="20"/>
          <w:lang w:eastAsia="en-GB"/>
        </w:rPr>
        <w:t>.</w:t>
      </w:r>
      <w:r w:rsidR="00E6563C">
        <w:rPr>
          <w:rFonts w:eastAsia="Times New Roman" w:cs="Times New Roman"/>
          <w:szCs w:val="20"/>
          <w:lang w:eastAsia="en-GB"/>
        </w:rPr>
        <w:t xml:space="preserve"> </w:t>
      </w:r>
      <w:r w:rsidR="008C51E4">
        <w:rPr>
          <w:rFonts w:eastAsia="Times New Roman" w:cs="Times New Roman"/>
          <w:szCs w:val="20"/>
          <w:lang w:eastAsia="en-GB"/>
        </w:rPr>
        <w:t xml:space="preserve">Stronger safeguards </w:t>
      </w:r>
      <w:r w:rsidR="00E05CF7">
        <w:rPr>
          <w:rFonts w:eastAsia="Times New Roman" w:cs="Times New Roman"/>
          <w:szCs w:val="20"/>
          <w:lang w:eastAsia="en-GB"/>
        </w:rPr>
        <w:t>appl</w:t>
      </w:r>
      <w:r w:rsidR="008C51E4">
        <w:rPr>
          <w:rFonts w:eastAsia="Times New Roman" w:cs="Times New Roman"/>
          <w:szCs w:val="20"/>
          <w:lang w:eastAsia="en-GB"/>
        </w:rPr>
        <w:t>y</w:t>
      </w:r>
      <w:r w:rsidR="00E05CF7">
        <w:rPr>
          <w:rFonts w:eastAsia="Times New Roman" w:cs="Times New Roman"/>
          <w:szCs w:val="20"/>
          <w:lang w:eastAsia="en-GB"/>
        </w:rPr>
        <w:t xml:space="preserve"> to</w:t>
      </w:r>
      <w:r w:rsidRPr="0021178B">
        <w:rPr>
          <w:rFonts w:eastAsia="Times New Roman" w:cs="Times New Roman"/>
          <w:szCs w:val="20"/>
          <w:lang w:eastAsia="en-GB"/>
        </w:rPr>
        <w:t xml:space="preserve"> the retention and use of confidential material. The definition of confidential material, in paragraph 12(</w:t>
      </w:r>
      <w:r w:rsidR="003216B3">
        <w:rPr>
          <w:rFonts w:eastAsia="Times New Roman" w:cs="Times New Roman"/>
          <w:szCs w:val="20"/>
          <w:lang w:eastAsia="en-GB"/>
        </w:rPr>
        <w:t>10</w:t>
      </w:r>
      <w:r w:rsidRPr="0021178B">
        <w:rPr>
          <w:rFonts w:eastAsia="Times New Roman" w:cs="Times New Roman"/>
          <w:szCs w:val="20"/>
          <w:lang w:eastAsia="en-GB"/>
        </w:rPr>
        <w:t>)</w:t>
      </w:r>
      <w:r w:rsidR="00747442">
        <w:rPr>
          <w:rFonts w:eastAsia="Times New Roman" w:cs="Times New Roman"/>
          <w:szCs w:val="20"/>
          <w:lang w:eastAsia="en-GB"/>
        </w:rPr>
        <w:t xml:space="preserve"> and (1</w:t>
      </w:r>
      <w:r w:rsidR="003216B3">
        <w:rPr>
          <w:rFonts w:eastAsia="Times New Roman" w:cs="Times New Roman"/>
          <w:szCs w:val="20"/>
          <w:lang w:eastAsia="en-GB"/>
        </w:rPr>
        <w:t>1</w:t>
      </w:r>
      <w:r w:rsidR="00747442">
        <w:rPr>
          <w:rFonts w:eastAsia="Times New Roman" w:cs="Times New Roman"/>
          <w:szCs w:val="20"/>
          <w:lang w:eastAsia="en-GB"/>
        </w:rPr>
        <w:t>)</w:t>
      </w:r>
      <w:r w:rsidRPr="0021178B">
        <w:rPr>
          <w:rFonts w:eastAsia="Times New Roman" w:cs="Times New Roman"/>
          <w:szCs w:val="20"/>
          <w:lang w:eastAsia="en-GB"/>
        </w:rPr>
        <w:t>, covers:</w:t>
      </w:r>
    </w:p>
    <w:p w14:paraId="48ACD0ED" w14:textId="77777777" w:rsidR="00747442" w:rsidRDefault="00C40021" w:rsidP="0094739C">
      <w:pPr>
        <w:pStyle w:val="ParaBulleted"/>
        <w:rPr>
          <w:lang w:eastAsia="en-GB"/>
        </w:rPr>
      </w:pPr>
      <w:r>
        <w:rPr>
          <w:lang w:eastAsia="en-GB"/>
        </w:rPr>
        <w:t>C</w:t>
      </w:r>
      <w:r w:rsidR="006C71F0">
        <w:rPr>
          <w:lang w:eastAsia="en-GB"/>
        </w:rPr>
        <w:t xml:space="preserve">onfidential </w:t>
      </w:r>
      <w:r w:rsidR="00747442" w:rsidRPr="00481FBE">
        <w:rPr>
          <w:lang w:eastAsia="en-GB"/>
        </w:rPr>
        <w:t>journalistic material</w:t>
      </w:r>
      <w:r w:rsidR="0031170E">
        <w:rPr>
          <w:lang w:eastAsia="en-GB"/>
        </w:rPr>
        <w:t>, as defined in section 264(6) and (7) of the Investigatory Powers Act 2016</w:t>
      </w:r>
      <w:r w:rsidR="006C71F0">
        <w:rPr>
          <w:lang w:eastAsia="en-GB"/>
        </w:rPr>
        <w:t>;</w:t>
      </w:r>
    </w:p>
    <w:p w14:paraId="28D80098" w14:textId="77777777" w:rsidR="0021178B" w:rsidRDefault="00C40021" w:rsidP="0094739C">
      <w:pPr>
        <w:pStyle w:val="ParaBulleted"/>
        <w:rPr>
          <w:lang w:eastAsia="en-GB"/>
        </w:rPr>
      </w:pPr>
      <w:r>
        <w:rPr>
          <w:lang w:eastAsia="en-GB"/>
        </w:rPr>
        <w:t>I</w:t>
      </w:r>
      <w:r w:rsidR="0021178B">
        <w:rPr>
          <w:lang w:eastAsia="en-GB"/>
        </w:rPr>
        <w:t xml:space="preserve">tems </w:t>
      </w:r>
      <w:r w:rsidR="0021178B" w:rsidRPr="00481FBE">
        <w:rPr>
          <w:lang w:eastAsia="en-GB"/>
        </w:rPr>
        <w:t>subject to legal privilege</w:t>
      </w:r>
      <w:r w:rsidR="0021178B">
        <w:rPr>
          <w:lang w:eastAsia="en-GB"/>
        </w:rPr>
        <w:t>;</w:t>
      </w:r>
      <w:r w:rsidR="0021178B" w:rsidRPr="00481FBE">
        <w:rPr>
          <w:lang w:eastAsia="en-GB"/>
        </w:rPr>
        <w:t xml:space="preserve"> </w:t>
      </w:r>
    </w:p>
    <w:p w14:paraId="019BA1A9" w14:textId="77777777" w:rsidR="0021178B" w:rsidRDefault="00C40021" w:rsidP="0094739C">
      <w:pPr>
        <w:pStyle w:val="ParaBulleted"/>
        <w:rPr>
          <w:lang w:eastAsia="en-GB"/>
        </w:rPr>
      </w:pPr>
      <w:r>
        <w:rPr>
          <w:lang w:eastAsia="en-GB"/>
        </w:rPr>
        <w:t>P</w:t>
      </w:r>
      <w:r w:rsidR="0021178B" w:rsidRPr="00481FBE">
        <w:rPr>
          <w:lang w:eastAsia="en-GB"/>
        </w:rPr>
        <w:t xml:space="preserve">ersonal records which a person has acquired or created in the course of any trade, business, profession or other occupation or for the purposes of any paid or unpaid office and which he </w:t>
      </w:r>
      <w:r w:rsidR="0021178B">
        <w:rPr>
          <w:lang w:eastAsia="en-GB"/>
        </w:rPr>
        <w:t xml:space="preserve">or she </w:t>
      </w:r>
      <w:r w:rsidR="0021178B" w:rsidRPr="00481FBE">
        <w:rPr>
          <w:lang w:eastAsia="en-GB"/>
        </w:rPr>
        <w:t>holds in confidence;</w:t>
      </w:r>
    </w:p>
    <w:p w14:paraId="4A958D16" w14:textId="77777777" w:rsidR="006C71F0" w:rsidRPr="00481FBE" w:rsidRDefault="00C40021" w:rsidP="0094739C">
      <w:pPr>
        <w:pStyle w:val="ParaBulleted"/>
        <w:rPr>
          <w:lang w:eastAsia="en-GB"/>
        </w:rPr>
      </w:pPr>
      <w:r>
        <w:rPr>
          <w:lang w:eastAsia="en-GB"/>
        </w:rPr>
        <w:t>O</w:t>
      </w:r>
      <w:r w:rsidR="006C71F0">
        <w:rPr>
          <w:lang w:eastAsia="en-GB"/>
        </w:rPr>
        <w:t xml:space="preserve">ther material acquired in the course of a trade etc. that is held in confidence; and </w:t>
      </w:r>
    </w:p>
    <w:p w14:paraId="665263C7" w14:textId="77777777" w:rsidR="0021178B" w:rsidRPr="00481FBE" w:rsidRDefault="00C40021" w:rsidP="0094739C">
      <w:pPr>
        <w:pStyle w:val="ParaBulleted"/>
        <w:rPr>
          <w:lang w:eastAsia="en-GB"/>
        </w:rPr>
      </w:pPr>
      <w:r>
        <w:rPr>
          <w:lang w:eastAsia="en-GB"/>
        </w:rPr>
        <w:t>H</w:t>
      </w:r>
      <w:r w:rsidR="0021178B" w:rsidRPr="00481FBE">
        <w:rPr>
          <w:lang w:eastAsia="en-GB"/>
        </w:rPr>
        <w:t>uman tissue or tissue fluid which has been taken for the purposes of diagnosis or medical treatment and which a person holds in confidence</w:t>
      </w:r>
      <w:r w:rsidR="006C71F0">
        <w:rPr>
          <w:lang w:eastAsia="en-GB"/>
        </w:rPr>
        <w:t>.</w:t>
      </w:r>
    </w:p>
    <w:p w14:paraId="01CAA5FC" w14:textId="2E1C5602" w:rsidR="0021178B" w:rsidRPr="0021178B" w:rsidRDefault="0021178B" w:rsidP="0021178B">
      <w:pPr>
        <w:pStyle w:val="ParaNumbered"/>
        <w:rPr>
          <w:rFonts w:cs="Arial"/>
          <w:szCs w:val="20"/>
        </w:rPr>
      </w:pPr>
      <w:bookmarkStart w:id="78" w:name="_Hlk515631213"/>
      <w:r w:rsidRPr="0021178B">
        <w:rPr>
          <w:rFonts w:eastAsia="Times New Roman" w:cs="Times New Roman"/>
          <w:szCs w:val="20"/>
          <w:lang w:eastAsia="en-GB"/>
        </w:rPr>
        <w:t xml:space="preserve">The Commissioner may authorise the retention of confidential material if satisfied that the material will be held securely and will be used only as far as necessary </w:t>
      </w:r>
      <w:r w:rsidR="008C51E4">
        <w:rPr>
          <w:rFonts w:eastAsia="Times New Roman" w:cs="Times New Roman"/>
          <w:szCs w:val="20"/>
          <w:lang w:eastAsia="en-GB"/>
        </w:rPr>
        <w:t xml:space="preserve">and proportionate </w:t>
      </w:r>
      <w:r w:rsidRPr="0021178B">
        <w:rPr>
          <w:rFonts w:eastAsia="Times New Roman" w:cs="Times New Roman"/>
          <w:szCs w:val="20"/>
          <w:lang w:eastAsia="en-GB"/>
        </w:rPr>
        <w:t xml:space="preserve">for a relevant purpose </w:t>
      </w:r>
      <w:r w:rsidR="008C51E4">
        <w:rPr>
          <w:rFonts w:eastAsia="Times New Roman" w:cs="Times New Roman"/>
          <w:szCs w:val="20"/>
          <w:lang w:eastAsia="en-GB"/>
        </w:rPr>
        <w:t>(</w:t>
      </w:r>
      <w:r w:rsidRPr="0021178B">
        <w:rPr>
          <w:rFonts w:eastAsia="Times New Roman" w:cs="Times New Roman"/>
          <w:szCs w:val="20"/>
          <w:lang w:eastAsia="en-GB"/>
        </w:rPr>
        <w:t>that is</w:t>
      </w:r>
      <w:r>
        <w:rPr>
          <w:rFonts w:eastAsia="Times New Roman" w:cs="Times New Roman"/>
          <w:szCs w:val="20"/>
          <w:lang w:eastAsia="en-GB"/>
        </w:rPr>
        <w:t>,</w:t>
      </w:r>
      <w:r w:rsidRPr="0021178B">
        <w:rPr>
          <w:rFonts w:eastAsia="Times New Roman" w:cs="Times New Roman"/>
          <w:szCs w:val="20"/>
          <w:lang w:eastAsia="en-GB"/>
        </w:rPr>
        <w:t xml:space="preserve"> </w:t>
      </w:r>
      <w:r w:rsidR="008C51E4">
        <w:rPr>
          <w:rFonts w:eastAsia="Times New Roman" w:cs="Times New Roman"/>
          <w:szCs w:val="20"/>
          <w:lang w:eastAsia="en-GB"/>
        </w:rPr>
        <w:t>if its use is necessary</w:t>
      </w:r>
      <w:r w:rsidR="008C51E4" w:rsidRPr="0021178B">
        <w:rPr>
          <w:rFonts w:eastAsia="Times New Roman" w:cs="Times New Roman"/>
          <w:szCs w:val="20"/>
          <w:lang w:eastAsia="en-GB"/>
        </w:rPr>
        <w:t xml:space="preserve"> </w:t>
      </w:r>
      <w:r w:rsidR="008C51E4">
        <w:rPr>
          <w:rFonts w:eastAsia="Times New Roman" w:cs="Times New Roman"/>
          <w:szCs w:val="20"/>
          <w:lang w:eastAsia="en-GB"/>
        </w:rPr>
        <w:t>in the interests of</w:t>
      </w:r>
      <w:r w:rsidR="008C51E4" w:rsidRPr="0021178B">
        <w:rPr>
          <w:rFonts w:eastAsia="Times New Roman" w:cs="Times New Roman"/>
          <w:szCs w:val="20"/>
          <w:lang w:eastAsia="en-GB"/>
        </w:rPr>
        <w:t xml:space="preserve"> </w:t>
      </w:r>
      <w:r w:rsidRPr="0021178B">
        <w:rPr>
          <w:rFonts w:eastAsia="Times New Roman" w:cs="Times New Roman"/>
          <w:szCs w:val="20"/>
          <w:lang w:eastAsia="en-GB"/>
        </w:rPr>
        <w:t>national security or the economic well-being of the UK</w:t>
      </w:r>
      <w:r w:rsidR="00372167">
        <w:rPr>
          <w:rFonts w:eastAsia="Times New Roman" w:cs="Times New Roman"/>
          <w:szCs w:val="20"/>
          <w:lang w:eastAsia="en-GB"/>
        </w:rPr>
        <w:t xml:space="preserve"> so far as those interests are also relevant to the interests of national security</w:t>
      </w:r>
      <w:r w:rsidRPr="0021178B">
        <w:rPr>
          <w:rFonts w:eastAsia="Times New Roman" w:cs="Times New Roman"/>
          <w:szCs w:val="20"/>
          <w:lang w:eastAsia="en-GB"/>
        </w:rPr>
        <w:t>, for the purpose of preventing or detecting serious crime or for the purpose of preventing death or significant injury</w:t>
      </w:r>
      <w:r w:rsidR="008C51E4">
        <w:rPr>
          <w:rFonts w:eastAsia="Times New Roman" w:cs="Times New Roman"/>
          <w:szCs w:val="20"/>
          <w:lang w:eastAsia="en-GB"/>
        </w:rPr>
        <w:t>)</w:t>
      </w:r>
      <w:r w:rsidR="00D36645">
        <w:rPr>
          <w:rFonts w:eastAsia="Times New Roman" w:cs="Times New Roman"/>
          <w:szCs w:val="20"/>
          <w:lang w:eastAsia="en-GB"/>
        </w:rPr>
        <w:t xml:space="preserve"> (paragraph 12(5)</w:t>
      </w:r>
      <w:r w:rsidR="007C3630">
        <w:rPr>
          <w:rFonts w:eastAsia="Times New Roman" w:cs="Times New Roman"/>
          <w:szCs w:val="20"/>
          <w:lang w:eastAsia="en-GB"/>
        </w:rPr>
        <w:t>)</w:t>
      </w:r>
      <w:r w:rsidRPr="0021178B">
        <w:rPr>
          <w:rFonts w:eastAsia="Times New Roman" w:cs="Times New Roman"/>
          <w:szCs w:val="20"/>
          <w:lang w:eastAsia="en-GB"/>
        </w:rPr>
        <w:t xml:space="preserve">. In the case of information held on an electronic device, such use could include examination of the information. </w:t>
      </w:r>
      <w:r w:rsidR="00EF1052" w:rsidRPr="0021178B">
        <w:rPr>
          <w:rFonts w:eastAsia="Times New Roman" w:cs="Times New Roman"/>
          <w:szCs w:val="20"/>
          <w:lang w:eastAsia="en-GB"/>
        </w:rPr>
        <w:t>If</w:t>
      </w:r>
      <w:r w:rsidR="00EF1052">
        <w:rPr>
          <w:rFonts w:eastAsia="Times New Roman" w:cs="Times New Roman"/>
          <w:szCs w:val="20"/>
          <w:lang w:eastAsia="en-GB"/>
        </w:rPr>
        <w:t xml:space="preserve"> </w:t>
      </w:r>
      <w:r w:rsidRPr="0021178B">
        <w:rPr>
          <w:rFonts w:eastAsia="Times New Roman" w:cs="Times New Roman"/>
          <w:szCs w:val="20"/>
          <w:lang w:eastAsia="en-GB"/>
        </w:rPr>
        <w:t>the Commissioner</w:t>
      </w:r>
      <w:r w:rsidR="00D36645">
        <w:rPr>
          <w:rFonts w:eastAsia="Times New Roman" w:cs="Times New Roman"/>
          <w:szCs w:val="20"/>
          <w:lang w:eastAsia="en-GB"/>
        </w:rPr>
        <w:t xml:space="preserve"> is not satisfied of the matters in paragraph 12(5), he</w:t>
      </w:r>
      <w:r w:rsidRPr="0021178B">
        <w:rPr>
          <w:rFonts w:eastAsia="Times New Roman" w:cs="Times New Roman"/>
          <w:szCs w:val="20"/>
          <w:lang w:eastAsia="en-GB"/>
        </w:rPr>
        <w:t xml:space="preserve"> must exercise the power to order destruction or order the return of the material to the person from whom it was seized. </w:t>
      </w:r>
      <w:r w:rsidR="008C51E4">
        <w:rPr>
          <w:rFonts w:eastAsia="Times New Roman" w:cs="Times New Roman"/>
          <w:szCs w:val="20"/>
          <w:lang w:eastAsia="en-GB"/>
        </w:rPr>
        <w:t xml:space="preserve">Such a determination by the Commissioner does not preclude the retention of the material </w:t>
      </w:r>
      <w:bookmarkStart w:id="79" w:name="_Hlk515537843"/>
      <w:r w:rsidR="008C51E4">
        <w:rPr>
          <w:rFonts w:eastAsia="Times New Roman" w:cs="Times New Roman"/>
          <w:szCs w:val="20"/>
          <w:lang w:eastAsia="en-GB"/>
        </w:rPr>
        <w:t>where the officer believes that it may be needed for use as evidence in criminal proceedings or in connection with a decision whether to make a deportation order</w:t>
      </w:r>
      <w:bookmarkEnd w:id="79"/>
      <w:r w:rsidR="008C51E4">
        <w:rPr>
          <w:rFonts w:eastAsia="Times New Roman" w:cs="Times New Roman"/>
          <w:szCs w:val="20"/>
          <w:lang w:eastAsia="en-GB"/>
        </w:rPr>
        <w:t xml:space="preserve">. </w:t>
      </w:r>
      <w:r w:rsidR="00D36645">
        <w:rPr>
          <w:rFonts w:eastAsia="Times New Roman" w:cs="Times New Roman"/>
          <w:szCs w:val="20"/>
          <w:lang w:eastAsia="en-GB"/>
        </w:rPr>
        <w:t>I</w:t>
      </w:r>
      <w:r w:rsidRPr="0021178B">
        <w:rPr>
          <w:rFonts w:eastAsia="Times New Roman" w:cs="Times New Roman"/>
          <w:szCs w:val="20"/>
          <w:lang w:eastAsia="en-GB"/>
        </w:rPr>
        <w:t xml:space="preserve">f </w:t>
      </w:r>
      <w:r w:rsidR="00EF1052">
        <w:rPr>
          <w:rFonts w:eastAsia="Times New Roman" w:cs="Times New Roman"/>
          <w:szCs w:val="20"/>
          <w:lang w:eastAsia="en-GB"/>
        </w:rPr>
        <w:t xml:space="preserve">the </w:t>
      </w:r>
      <w:r w:rsidR="00575FBB">
        <w:rPr>
          <w:rFonts w:eastAsia="Times New Roman" w:cs="Times New Roman"/>
          <w:szCs w:val="20"/>
          <w:lang w:eastAsia="en-GB"/>
        </w:rPr>
        <w:t xml:space="preserve">Commissioner </w:t>
      </w:r>
      <w:r w:rsidR="00D36645">
        <w:rPr>
          <w:rFonts w:eastAsia="Times New Roman" w:cs="Times New Roman"/>
          <w:szCs w:val="20"/>
          <w:lang w:eastAsia="en-GB"/>
        </w:rPr>
        <w:t>authorises retention and use of the article</w:t>
      </w:r>
      <w:r w:rsidR="00EF1052">
        <w:rPr>
          <w:rFonts w:eastAsia="Times New Roman" w:cs="Times New Roman"/>
          <w:szCs w:val="20"/>
          <w:lang w:eastAsia="en-GB"/>
        </w:rPr>
        <w:t>,</w:t>
      </w:r>
      <w:r w:rsidR="00EF1052" w:rsidRPr="0021178B">
        <w:rPr>
          <w:rFonts w:eastAsia="Times New Roman" w:cs="Times New Roman"/>
          <w:szCs w:val="20"/>
          <w:lang w:eastAsia="en-GB"/>
        </w:rPr>
        <w:t xml:space="preserve"> </w:t>
      </w:r>
      <w:r w:rsidR="00211A8C">
        <w:rPr>
          <w:rFonts w:eastAsia="Times New Roman" w:cs="Times New Roman"/>
          <w:szCs w:val="20"/>
          <w:lang w:eastAsia="en-GB"/>
        </w:rPr>
        <w:t>t</w:t>
      </w:r>
      <w:r w:rsidR="00575FBB">
        <w:rPr>
          <w:rFonts w:eastAsia="Times New Roman" w:cs="Times New Roman"/>
          <w:szCs w:val="20"/>
          <w:lang w:eastAsia="en-GB"/>
        </w:rPr>
        <w:t xml:space="preserve">he </w:t>
      </w:r>
      <w:r w:rsidR="00211A8C">
        <w:rPr>
          <w:rFonts w:eastAsia="Times New Roman" w:cs="Times New Roman"/>
          <w:szCs w:val="20"/>
          <w:lang w:eastAsia="en-GB"/>
        </w:rPr>
        <w:t>Commissioner</w:t>
      </w:r>
      <w:r w:rsidRPr="0021178B">
        <w:rPr>
          <w:rFonts w:eastAsia="Times New Roman" w:cs="Times New Roman"/>
          <w:szCs w:val="20"/>
          <w:lang w:eastAsia="en-GB"/>
        </w:rPr>
        <w:t xml:space="preserve"> may impose any conditions he</w:t>
      </w:r>
      <w:r w:rsidR="00211A8C">
        <w:rPr>
          <w:rFonts w:eastAsia="Times New Roman" w:cs="Times New Roman"/>
          <w:szCs w:val="20"/>
          <w:lang w:eastAsia="en-GB"/>
        </w:rPr>
        <w:t xml:space="preserve"> or she</w:t>
      </w:r>
      <w:r w:rsidRPr="0021178B">
        <w:rPr>
          <w:rFonts w:eastAsia="Times New Roman" w:cs="Times New Roman"/>
          <w:szCs w:val="20"/>
          <w:lang w:eastAsia="en-GB"/>
        </w:rPr>
        <w:t xml:space="preserve"> thinks </w:t>
      </w:r>
      <w:r w:rsidR="009129BF">
        <w:rPr>
          <w:rFonts w:eastAsia="Times New Roman" w:cs="Times New Roman"/>
          <w:szCs w:val="20"/>
          <w:lang w:eastAsia="en-GB"/>
        </w:rPr>
        <w:t>appropriate in relation</w:t>
      </w:r>
      <w:r w:rsidRPr="0021178B">
        <w:rPr>
          <w:rFonts w:eastAsia="Times New Roman" w:cs="Times New Roman"/>
          <w:szCs w:val="20"/>
          <w:lang w:eastAsia="en-GB"/>
        </w:rPr>
        <w:t xml:space="preserve"> to </w:t>
      </w:r>
      <w:r w:rsidR="00D36645">
        <w:rPr>
          <w:rFonts w:eastAsia="Times New Roman" w:cs="Times New Roman"/>
          <w:szCs w:val="20"/>
          <w:lang w:eastAsia="en-GB"/>
        </w:rPr>
        <w:t>its</w:t>
      </w:r>
      <w:r w:rsidRPr="0021178B">
        <w:rPr>
          <w:rFonts w:eastAsia="Times New Roman" w:cs="Times New Roman"/>
          <w:szCs w:val="20"/>
          <w:lang w:eastAsia="en-GB"/>
        </w:rPr>
        <w:t xml:space="preserve"> retention</w:t>
      </w:r>
      <w:r w:rsidR="00D36645">
        <w:rPr>
          <w:rFonts w:eastAsia="Times New Roman" w:cs="Times New Roman"/>
          <w:szCs w:val="20"/>
          <w:lang w:eastAsia="en-GB"/>
        </w:rPr>
        <w:t xml:space="preserve"> or use</w:t>
      </w:r>
      <w:r w:rsidRPr="0021178B">
        <w:rPr>
          <w:rFonts w:eastAsia="Times New Roman" w:cs="Times New Roman"/>
          <w:szCs w:val="20"/>
          <w:lang w:eastAsia="en-GB"/>
        </w:rPr>
        <w:t xml:space="preserve">. </w:t>
      </w:r>
    </w:p>
    <w:bookmarkEnd w:id="78"/>
    <w:p w14:paraId="564E5C1C" w14:textId="77777777" w:rsidR="0021178B" w:rsidRPr="0021178B" w:rsidRDefault="0021178B" w:rsidP="0021178B">
      <w:pPr>
        <w:pStyle w:val="ParaNumbered"/>
        <w:rPr>
          <w:rFonts w:cs="Arial"/>
          <w:szCs w:val="20"/>
        </w:rPr>
      </w:pPr>
      <w:r w:rsidRPr="0021178B">
        <w:rPr>
          <w:rFonts w:eastAsia="Times New Roman" w:cs="Times New Roman"/>
          <w:szCs w:val="20"/>
          <w:lang w:eastAsia="en-GB"/>
        </w:rPr>
        <w:t>Before making a determination under paragraph</w:t>
      </w:r>
      <w:r w:rsidR="006C71F0">
        <w:rPr>
          <w:rFonts w:eastAsia="Times New Roman" w:cs="Times New Roman"/>
          <w:szCs w:val="20"/>
          <w:lang w:eastAsia="en-GB"/>
        </w:rPr>
        <w:t xml:space="preserve"> 12</w:t>
      </w:r>
      <w:r w:rsidRPr="0021178B">
        <w:rPr>
          <w:rFonts w:eastAsia="Times New Roman" w:cs="Times New Roman"/>
          <w:szCs w:val="20"/>
          <w:lang w:eastAsia="en-GB"/>
        </w:rPr>
        <w:t xml:space="preserve">, the Commissioner must invite and consider </w:t>
      </w:r>
      <w:r w:rsidR="00305B4E">
        <w:rPr>
          <w:rFonts w:eastAsia="Times New Roman" w:cs="Times New Roman"/>
          <w:szCs w:val="20"/>
          <w:lang w:eastAsia="en-GB"/>
        </w:rPr>
        <w:t xml:space="preserve">written </w:t>
      </w:r>
      <w:r w:rsidRPr="0021178B">
        <w:rPr>
          <w:rFonts w:eastAsia="Times New Roman" w:cs="Times New Roman"/>
          <w:szCs w:val="20"/>
          <w:lang w:eastAsia="en-GB"/>
        </w:rPr>
        <w:t xml:space="preserve">representations from affected parties, including the person from whom the </w:t>
      </w:r>
      <w:r w:rsidR="00E6314A">
        <w:rPr>
          <w:rFonts w:eastAsia="Times New Roman" w:cs="Times New Roman"/>
          <w:szCs w:val="20"/>
          <w:lang w:eastAsia="en-GB"/>
        </w:rPr>
        <w:t>article</w:t>
      </w:r>
      <w:r w:rsidRPr="0021178B">
        <w:rPr>
          <w:rFonts w:eastAsia="Times New Roman" w:cs="Times New Roman"/>
          <w:szCs w:val="20"/>
          <w:lang w:eastAsia="en-GB"/>
        </w:rPr>
        <w:t xml:space="preserve"> was seized (see paragraph 1</w:t>
      </w:r>
      <w:r w:rsidR="006C71F0">
        <w:rPr>
          <w:rFonts w:eastAsia="Times New Roman" w:cs="Times New Roman"/>
          <w:szCs w:val="20"/>
          <w:lang w:eastAsia="en-GB"/>
        </w:rPr>
        <w:t>3</w:t>
      </w:r>
      <w:r w:rsidRPr="0021178B">
        <w:rPr>
          <w:rFonts w:eastAsia="Times New Roman" w:cs="Times New Roman"/>
          <w:szCs w:val="20"/>
          <w:lang w:eastAsia="en-GB"/>
        </w:rPr>
        <w:t>(1)</w:t>
      </w:r>
      <w:r w:rsidR="00305B4E">
        <w:rPr>
          <w:rFonts w:eastAsia="Times New Roman" w:cs="Times New Roman"/>
          <w:szCs w:val="20"/>
          <w:lang w:eastAsia="en-GB"/>
        </w:rPr>
        <w:t xml:space="preserve"> and (6)</w:t>
      </w:r>
      <w:r w:rsidRPr="0021178B">
        <w:rPr>
          <w:rFonts w:eastAsia="Times New Roman" w:cs="Times New Roman"/>
          <w:szCs w:val="20"/>
          <w:lang w:eastAsia="en-GB"/>
        </w:rPr>
        <w:t>).</w:t>
      </w:r>
      <w:r w:rsidR="00E6314A">
        <w:rPr>
          <w:rFonts w:eastAsia="Times New Roman" w:cs="Times New Roman"/>
          <w:szCs w:val="20"/>
          <w:lang w:eastAsia="en-GB"/>
        </w:rPr>
        <w:t xml:space="preserve"> </w:t>
      </w:r>
      <w:r w:rsidR="00E6314A">
        <w:rPr>
          <w:rFonts w:eastAsia="Times New Roman"/>
          <w:szCs w:val="20"/>
          <w:lang w:eastAsia="en-GB"/>
        </w:rPr>
        <w:t xml:space="preserve">Where a determination to destroy or retain </w:t>
      </w:r>
      <w:r w:rsidR="00E6314A">
        <w:rPr>
          <w:rFonts w:eastAsia="Times New Roman"/>
          <w:szCs w:val="20"/>
          <w:lang w:eastAsia="en-GB"/>
        </w:rPr>
        <w:lastRenderedPageBreak/>
        <w:t>the article is then made, the Commissioner must inform the person from whom the article was taken.</w:t>
      </w:r>
    </w:p>
    <w:p w14:paraId="1730746B" w14:textId="77777777" w:rsidR="0021178B" w:rsidRPr="009129BF" w:rsidRDefault="0021178B" w:rsidP="0021178B">
      <w:pPr>
        <w:pStyle w:val="ParaNumbered"/>
        <w:rPr>
          <w:rFonts w:cs="Arial"/>
          <w:szCs w:val="20"/>
        </w:rPr>
      </w:pPr>
      <w:r w:rsidRPr="0021178B">
        <w:rPr>
          <w:rFonts w:eastAsia="Times New Roman" w:cs="Times New Roman"/>
          <w:szCs w:val="20"/>
          <w:lang w:eastAsia="en-GB"/>
        </w:rPr>
        <w:t>By virtue of section 227(8)</w:t>
      </w:r>
      <w:r w:rsidR="00C40021">
        <w:rPr>
          <w:rFonts w:eastAsia="Times New Roman" w:cs="Times New Roman"/>
          <w:szCs w:val="20"/>
          <w:lang w:eastAsia="en-GB"/>
        </w:rPr>
        <w:t>,</w:t>
      </w:r>
      <w:r w:rsidRPr="0021178B">
        <w:rPr>
          <w:rFonts w:eastAsia="Times New Roman" w:cs="Times New Roman"/>
          <w:szCs w:val="20"/>
          <w:lang w:eastAsia="en-GB"/>
        </w:rPr>
        <w:t xml:space="preserve"> the Investigatory Powers Commissioner may delegate his or her functions under paragraph</w:t>
      </w:r>
      <w:r w:rsidR="009129BF">
        <w:rPr>
          <w:rFonts w:eastAsia="Times New Roman" w:cs="Times New Roman"/>
          <w:szCs w:val="20"/>
          <w:lang w:eastAsia="en-GB"/>
        </w:rPr>
        <w:t xml:space="preserve"> 12</w:t>
      </w:r>
      <w:r w:rsidRPr="0021178B">
        <w:rPr>
          <w:rFonts w:eastAsia="Times New Roman" w:cs="Times New Roman"/>
          <w:szCs w:val="20"/>
          <w:lang w:eastAsia="en-GB"/>
        </w:rPr>
        <w:t xml:space="preserve"> to a Judicial Commissioner. Where a determination is made by a Judicial Commissioner, an affected party may ask the Investigatory Powers Commissioner to reconsider a determination made by the Judicial Commissioner. A decision </w:t>
      </w:r>
      <w:r w:rsidR="00EF1052">
        <w:rPr>
          <w:rFonts w:eastAsia="Times New Roman" w:cs="Times New Roman"/>
          <w:szCs w:val="20"/>
          <w:lang w:eastAsia="en-GB"/>
        </w:rPr>
        <w:t>of</w:t>
      </w:r>
      <w:r w:rsidRPr="0021178B">
        <w:rPr>
          <w:rFonts w:eastAsia="Times New Roman" w:cs="Times New Roman"/>
          <w:szCs w:val="20"/>
          <w:lang w:eastAsia="en-GB"/>
        </w:rPr>
        <w:t xml:space="preserve"> the Investigatory Powers Commission</w:t>
      </w:r>
      <w:r w:rsidR="00EF1052">
        <w:rPr>
          <w:rFonts w:eastAsia="Times New Roman" w:cs="Times New Roman"/>
          <w:szCs w:val="20"/>
          <w:lang w:eastAsia="en-GB"/>
        </w:rPr>
        <w:t>er</w:t>
      </w:r>
      <w:r w:rsidRPr="0021178B">
        <w:rPr>
          <w:rFonts w:eastAsia="Times New Roman" w:cs="Times New Roman"/>
          <w:szCs w:val="20"/>
          <w:lang w:eastAsia="en-GB"/>
        </w:rPr>
        <w:t xml:space="preserve"> may be challenged by seeking judicial review of the decision.  </w:t>
      </w:r>
    </w:p>
    <w:p w14:paraId="38EEF9F9" w14:textId="77777777" w:rsidR="00CE514A" w:rsidRPr="00CE514A" w:rsidRDefault="00CE514A" w:rsidP="005A5237">
      <w:pPr>
        <w:pStyle w:val="ParaNumbered"/>
      </w:pPr>
      <w:r>
        <w:t xml:space="preserve">The process for securing authorisation for the retention and use of an examinee's property </w:t>
      </w:r>
      <w:r w:rsidRPr="005D256D">
        <w:t xml:space="preserve">could take approximately four weeks or longer. </w:t>
      </w:r>
      <w:r>
        <w:t>Paragraph</w:t>
      </w:r>
      <w:r w:rsidR="00595EB4">
        <w:t>s</w:t>
      </w:r>
      <w:r>
        <w:t xml:space="preserve"> 1</w:t>
      </w:r>
      <w:r w:rsidR="002447B9">
        <w:t>4</w:t>
      </w:r>
      <w:r w:rsidR="00595EB4">
        <w:t xml:space="preserve"> to 16</w:t>
      </w:r>
      <w:r w:rsidR="002447B9">
        <w:t xml:space="preserve"> provide</w:t>
      </w:r>
      <w:r w:rsidR="00595EB4">
        <w:t xml:space="preserve"> for</w:t>
      </w:r>
      <w:r w:rsidRPr="00C1355F">
        <w:t xml:space="preserve"> an expedited process where there is an</w:t>
      </w:r>
      <w:r w:rsidR="009129BF">
        <w:t xml:space="preserve"> urgent </w:t>
      </w:r>
      <w:r w:rsidR="005A5237">
        <w:t xml:space="preserve">need </w:t>
      </w:r>
      <w:r w:rsidR="009129BF">
        <w:t>for the article</w:t>
      </w:r>
      <w:r w:rsidR="009129BF" w:rsidRPr="009129BF">
        <w:t xml:space="preserve"> to be examined or otherwise used for the purpose of preventing (i) the carrying out of a hostile act, or (ii) death or significant injury, or for the purpose of mitigating the risk of any such act, death or injury occurring</w:t>
      </w:r>
      <w:r w:rsidR="005A5237">
        <w:t>. The urgent process can be invoked if</w:t>
      </w:r>
      <w:r w:rsidR="009129BF" w:rsidRPr="009129BF">
        <w:t xml:space="preserve"> the time it would take for the requirements of paragraphs 12 and 13 to be complied with in relation to the article would not enable such use to take place with sufficient urgency.</w:t>
      </w:r>
      <w:r w:rsidR="005A5237">
        <w:t xml:space="preserve"> </w:t>
      </w:r>
      <w:r>
        <w:t xml:space="preserve">It </w:t>
      </w:r>
      <w:r w:rsidRPr="006E37F3">
        <w:t>allow</w:t>
      </w:r>
      <w:r w:rsidR="002447B9">
        <w:t>s</w:t>
      </w:r>
      <w:r w:rsidRPr="006E37F3">
        <w:t xml:space="preserve"> the examining officer, with the approval of a senior officer not below the rank of superintendent, to examine the property (as well as take copies of information from it, including confidential material) before a decision has been made by the Commissioner. This mechanism would require authorisation to be given or withheld by the Commissioner (or a judicial commissioner) after the event (and where the Commissioner withholds authorisation, he or she would have the power to direct that the article be returned and information taken from it, including copies, not used and destroyed). As with the </w:t>
      </w:r>
      <w:r w:rsidR="00595EB4">
        <w:t xml:space="preserve">standard </w:t>
      </w:r>
      <w:r w:rsidRPr="006E37F3">
        <w:t>process provided for</w:t>
      </w:r>
      <w:r w:rsidR="00595EB4">
        <w:t xml:space="preserve"> in paragraph 13</w:t>
      </w:r>
      <w:r w:rsidRPr="006E37F3">
        <w:t>, the decision of the Commissioner will be taken after consideration of any representations made by affected parties and there will also be an opportunity to appeal that decision where it has been delegated to a judicial commissioner.</w:t>
      </w:r>
    </w:p>
    <w:p w14:paraId="42F89BC6" w14:textId="77777777" w:rsidR="008C51E4" w:rsidRPr="00E84EC9" w:rsidRDefault="00F93DA9" w:rsidP="008C51E4">
      <w:pPr>
        <w:pStyle w:val="ParaNumbered"/>
        <w:rPr>
          <w:rFonts w:cs="Arial"/>
          <w:szCs w:val="20"/>
        </w:rPr>
      </w:pPr>
      <w:r w:rsidRPr="00F93DA9">
        <w:rPr>
          <w:szCs w:val="20"/>
        </w:rPr>
        <w:t>Paragraph 1</w:t>
      </w:r>
      <w:r w:rsidR="00595EB4">
        <w:rPr>
          <w:szCs w:val="20"/>
        </w:rPr>
        <w:t>7</w:t>
      </w:r>
      <w:r w:rsidRPr="00F93DA9">
        <w:rPr>
          <w:szCs w:val="20"/>
        </w:rPr>
        <w:t xml:space="preserve"> provides a power to make and retain copies of anything obtained under paragraphs 3, 8 or 9 of the Schedule. </w:t>
      </w:r>
      <w:r w:rsidR="008C51E4" w:rsidRPr="00F93DA9">
        <w:rPr>
          <w:szCs w:val="20"/>
        </w:rPr>
        <w:t>The copy may be retained for as long as is necessary</w:t>
      </w:r>
      <w:r w:rsidR="008C51E4">
        <w:rPr>
          <w:szCs w:val="20"/>
        </w:rPr>
        <w:t>:</w:t>
      </w:r>
      <w:r w:rsidR="008C51E4" w:rsidRPr="00F93DA9">
        <w:rPr>
          <w:szCs w:val="20"/>
        </w:rPr>
        <w:t xml:space="preserve"> for the purpose of determining whether a person is engaged in hostile activity</w:t>
      </w:r>
      <w:r w:rsidR="008C51E4">
        <w:rPr>
          <w:szCs w:val="20"/>
        </w:rPr>
        <w:t xml:space="preserve">; </w:t>
      </w:r>
      <w:r w:rsidR="008C51E4">
        <w:t xml:space="preserve">where there is a belief that it may be needed for use </w:t>
      </w:r>
      <w:r w:rsidR="008C51E4" w:rsidRPr="00F93DA9">
        <w:rPr>
          <w:szCs w:val="20"/>
        </w:rPr>
        <w:t xml:space="preserve">as evidence in criminal proceedings or in connection with </w:t>
      </w:r>
      <w:r w:rsidR="008C51E4">
        <w:rPr>
          <w:szCs w:val="20"/>
        </w:rPr>
        <w:t xml:space="preserve">a decision whether to make a </w:t>
      </w:r>
      <w:r w:rsidR="008C51E4" w:rsidRPr="00F93DA9">
        <w:rPr>
          <w:szCs w:val="20"/>
        </w:rPr>
        <w:t>deportation</w:t>
      </w:r>
      <w:r w:rsidR="008C51E4">
        <w:rPr>
          <w:szCs w:val="20"/>
        </w:rPr>
        <w:t xml:space="preserve"> order; where retention is in the interests of national security, the economic well-being of the United Kingdom</w:t>
      </w:r>
      <w:r w:rsidR="008E0C35">
        <w:rPr>
          <w:szCs w:val="20"/>
        </w:rPr>
        <w:t xml:space="preserve"> so far as those interests are also relevant to the interests of national security</w:t>
      </w:r>
      <w:r w:rsidR="008C51E4">
        <w:rPr>
          <w:szCs w:val="20"/>
        </w:rPr>
        <w:t>, where necessary for the purpose of preventing or detecting an act of serious crime, or while there officer believes it is necessary to prevent death or significant injury</w:t>
      </w:r>
      <w:r w:rsidR="008C51E4" w:rsidRPr="00F93DA9">
        <w:rPr>
          <w:szCs w:val="20"/>
        </w:rPr>
        <w:t>.</w:t>
      </w:r>
    </w:p>
    <w:p w14:paraId="567CDE5C" w14:textId="77777777" w:rsidR="0021178B" w:rsidRDefault="0021178B" w:rsidP="0021178B">
      <w:pPr>
        <w:pStyle w:val="ParaNumbered"/>
      </w:pPr>
      <w:r>
        <w:t>Paragraph</w:t>
      </w:r>
      <w:r w:rsidR="00595EB4">
        <w:t>s</w:t>
      </w:r>
      <w:r>
        <w:t xml:space="preserve"> 1</w:t>
      </w:r>
      <w:r w:rsidR="00595EB4">
        <w:t>8</w:t>
      </w:r>
      <w:r>
        <w:t xml:space="preserve"> </w:t>
      </w:r>
      <w:r w:rsidR="00595EB4">
        <w:t xml:space="preserve">to 22 </w:t>
      </w:r>
      <w:r w:rsidRPr="004D2909">
        <w:t>set out the procedure governing the retention of</w:t>
      </w:r>
      <w:r>
        <w:t xml:space="preserve"> copies that consist of or includes confidential material (see paragraph 1</w:t>
      </w:r>
      <w:r w:rsidR="00C40021">
        <w:t>5</w:t>
      </w:r>
      <w:r w:rsidR="00D15AA0">
        <w:t>2</w:t>
      </w:r>
      <w:r>
        <w:t xml:space="preserve"> above as to the meaning of confidential material). </w:t>
      </w:r>
    </w:p>
    <w:p w14:paraId="0F6B4AB0" w14:textId="77777777" w:rsidR="0021178B" w:rsidRDefault="0021178B" w:rsidP="0021178B">
      <w:pPr>
        <w:pStyle w:val="ParaNumbered"/>
        <w:rPr>
          <w:lang w:eastAsia="en-GB"/>
        </w:rPr>
      </w:pPr>
      <w:r w:rsidRPr="00AB7874">
        <w:rPr>
          <w:lang w:eastAsia="en-GB"/>
        </w:rPr>
        <w:t>The Investigatory Powers Commissioner</w:t>
      </w:r>
      <w:r>
        <w:rPr>
          <w:lang w:eastAsia="en-GB"/>
        </w:rPr>
        <w:t xml:space="preserve"> </w:t>
      </w:r>
      <w:r w:rsidRPr="00AB7874">
        <w:rPr>
          <w:lang w:eastAsia="en-GB"/>
        </w:rPr>
        <w:t>must be informed as soon as is reasonably practicable.</w:t>
      </w:r>
      <w:r>
        <w:rPr>
          <w:lang w:eastAsia="en-GB"/>
        </w:rPr>
        <w:t xml:space="preserve"> The Commissioner may authorise the retention of the copy if two conditions are satisfied. The first is that the Commissioner believes retention is necessary </w:t>
      </w:r>
      <w:r w:rsidR="00B43E31">
        <w:rPr>
          <w:lang w:eastAsia="en-GB"/>
        </w:rPr>
        <w:t>in the interests of national</w:t>
      </w:r>
      <w:r>
        <w:rPr>
          <w:lang w:eastAsia="en-GB"/>
        </w:rPr>
        <w:t xml:space="preserve"> security</w:t>
      </w:r>
      <w:r w:rsidR="006C71F0">
        <w:rPr>
          <w:lang w:eastAsia="en-GB"/>
        </w:rPr>
        <w:t xml:space="preserve"> </w:t>
      </w:r>
      <w:r w:rsidR="00B43E31">
        <w:rPr>
          <w:lang w:eastAsia="en-GB"/>
        </w:rPr>
        <w:t>or the economic well-being of the UK</w:t>
      </w:r>
      <w:r w:rsidR="00252BE7">
        <w:rPr>
          <w:lang w:eastAsia="en-GB"/>
        </w:rPr>
        <w:t xml:space="preserve"> so far as those interests are also relevant to the interests of national security</w:t>
      </w:r>
      <w:r w:rsidR="00B43E31">
        <w:rPr>
          <w:lang w:eastAsia="en-GB"/>
        </w:rPr>
        <w:t>, or for the purpose of</w:t>
      </w:r>
      <w:r w:rsidR="006C71F0">
        <w:rPr>
          <w:lang w:eastAsia="en-GB"/>
        </w:rPr>
        <w:t xml:space="preserve"> </w:t>
      </w:r>
      <w:r w:rsidR="00B43E31">
        <w:rPr>
          <w:lang w:eastAsia="en-GB"/>
        </w:rPr>
        <w:t xml:space="preserve">preventing or detecting serious crime or </w:t>
      </w:r>
      <w:r w:rsidR="006C71F0">
        <w:rPr>
          <w:lang w:eastAsia="en-GB"/>
        </w:rPr>
        <w:t>preventing death or significant injury</w:t>
      </w:r>
      <w:r>
        <w:rPr>
          <w:lang w:eastAsia="en-GB"/>
        </w:rPr>
        <w:t xml:space="preserve">. The second condition is that the Commissioner is satisfied </w:t>
      </w:r>
      <w:r w:rsidRPr="00481FBE">
        <w:rPr>
          <w:lang w:eastAsia="en-GB"/>
        </w:rPr>
        <w:t xml:space="preserve">that the </w:t>
      </w:r>
      <w:r>
        <w:rPr>
          <w:lang w:eastAsia="en-GB"/>
        </w:rPr>
        <w:t>confidential material</w:t>
      </w:r>
      <w:r w:rsidRPr="00481FBE">
        <w:rPr>
          <w:lang w:eastAsia="en-GB"/>
        </w:rPr>
        <w:t xml:space="preserve"> will be held securely</w:t>
      </w:r>
      <w:r w:rsidR="005A5237">
        <w:rPr>
          <w:lang w:eastAsia="en-GB"/>
        </w:rPr>
        <w:t xml:space="preserve"> and</w:t>
      </w:r>
      <w:r>
        <w:rPr>
          <w:lang w:eastAsia="en-GB"/>
        </w:rPr>
        <w:t xml:space="preserve"> that it</w:t>
      </w:r>
      <w:r w:rsidRPr="00481FBE">
        <w:rPr>
          <w:lang w:eastAsia="en-GB"/>
        </w:rPr>
        <w:t xml:space="preserve"> will be used only </w:t>
      </w:r>
      <w:r>
        <w:rPr>
          <w:lang w:eastAsia="en-GB"/>
        </w:rPr>
        <w:t xml:space="preserve">as far as necessary </w:t>
      </w:r>
      <w:r w:rsidR="00B43E31">
        <w:rPr>
          <w:lang w:eastAsia="en-GB"/>
        </w:rPr>
        <w:t xml:space="preserve">and proportionate </w:t>
      </w:r>
      <w:r>
        <w:rPr>
          <w:lang w:eastAsia="en-GB"/>
        </w:rPr>
        <w:t xml:space="preserve">for </w:t>
      </w:r>
      <w:r w:rsidRPr="00481FBE">
        <w:rPr>
          <w:lang w:eastAsia="en-GB"/>
        </w:rPr>
        <w:t>a relevant purpose</w:t>
      </w:r>
      <w:r>
        <w:rPr>
          <w:lang w:eastAsia="en-GB"/>
        </w:rPr>
        <w:t xml:space="preserve"> (as defined in paragraph 1</w:t>
      </w:r>
      <w:r w:rsidR="00595EB4">
        <w:rPr>
          <w:lang w:eastAsia="en-GB"/>
        </w:rPr>
        <w:t>8</w:t>
      </w:r>
      <w:r>
        <w:rPr>
          <w:lang w:eastAsia="en-GB"/>
        </w:rPr>
        <w:t>(</w:t>
      </w:r>
      <w:r w:rsidR="00B43E31">
        <w:rPr>
          <w:lang w:eastAsia="en-GB"/>
        </w:rPr>
        <w:t>9</w:t>
      </w:r>
      <w:r>
        <w:rPr>
          <w:lang w:eastAsia="en-GB"/>
        </w:rPr>
        <w:t>))</w:t>
      </w:r>
      <w:r w:rsidR="00B43E31">
        <w:rPr>
          <w:lang w:eastAsia="en-GB"/>
        </w:rPr>
        <w:t xml:space="preserve">. </w:t>
      </w:r>
      <w:r w:rsidRPr="00AB7874">
        <w:rPr>
          <w:lang w:eastAsia="en-GB"/>
        </w:rPr>
        <w:t xml:space="preserve">If </w:t>
      </w:r>
      <w:r>
        <w:rPr>
          <w:lang w:eastAsia="en-GB"/>
        </w:rPr>
        <w:t>the</w:t>
      </w:r>
      <w:r w:rsidR="00E6314A">
        <w:rPr>
          <w:lang w:eastAsia="en-GB"/>
        </w:rPr>
        <w:t>s</w:t>
      </w:r>
      <w:r>
        <w:rPr>
          <w:lang w:eastAsia="en-GB"/>
        </w:rPr>
        <w:t xml:space="preserve">e two conditions are not met, the </w:t>
      </w:r>
      <w:r w:rsidRPr="00AB7874">
        <w:rPr>
          <w:lang w:eastAsia="en-GB"/>
        </w:rPr>
        <w:t xml:space="preserve">Commissioner must </w:t>
      </w:r>
      <w:r>
        <w:rPr>
          <w:lang w:eastAsia="en-GB"/>
        </w:rPr>
        <w:t>order the destruction of the copy.</w:t>
      </w:r>
      <w:r w:rsidRPr="001A5A54">
        <w:rPr>
          <w:lang w:eastAsia="en-GB"/>
        </w:rPr>
        <w:t xml:space="preserve"> </w:t>
      </w:r>
      <w:r w:rsidR="00C54DBF">
        <w:rPr>
          <w:lang w:eastAsia="en-GB"/>
        </w:rPr>
        <w:t xml:space="preserve">The obligation on the police to then destroy the copy would not apply if the copy was believed to be needed for use </w:t>
      </w:r>
      <w:r w:rsidR="00C54DBF">
        <w:rPr>
          <w:rFonts w:eastAsia="Times New Roman" w:cs="Times New Roman"/>
          <w:szCs w:val="20"/>
          <w:lang w:eastAsia="en-GB"/>
        </w:rPr>
        <w:t xml:space="preserve">as evidence in criminal proceedings or in </w:t>
      </w:r>
      <w:r w:rsidR="00C54DBF">
        <w:rPr>
          <w:rFonts w:eastAsia="Times New Roman" w:cs="Times New Roman"/>
          <w:szCs w:val="20"/>
          <w:lang w:eastAsia="en-GB"/>
        </w:rPr>
        <w:lastRenderedPageBreak/>
        <w:t>connection with a decision whether to make a deportation order.</w:t>
      </w:r>
      <w:r w:rsidR="00C54DBF" w:rsidRPr="00AB7874">
        <w:rPr>
          <w:lang w:eastAsia="en-GB"/>
        </w:rPr>
        <w:t xml:space="preserve"> </w:t>
      </w:r>
      <w:r w:rsidRPr="00AB7874">
        <w:rPr>
          <w:lang w:eastAsia="en-GB"/>
        </w:rPr>
        <w:t>Even if the</w:t>
      </w:r>
      <w:r>
        <w:rPr>
          <w:lang w:eastAsia="en-GB"/>
        </w:rPr>
        <w:t xml:space="preserve"> conditions are</w:t>
      </w:r>
      <w:r w:rsidRPr="00AB7874">
        <w:rPr>
          <w:lang w:eastAsia="en-GB"/>
        </w:rPr>
        <w:t xml:space="preserve"> met, the Commissioner</w:t>
      </w:r>
      <w:r w:rsidRPr="004D2909">
        <w:rPr>
          <w:lang w:eastAsia="en-GB"/>
        </w:rPr>
        <w:t xml:space="preserve"> </w:t>
      </w:r>
      <w:r w:rsidRPr="00AB7874">
        <w:rPr>
          <w:lang w:eastAsia="en-GB"/>
        </w:rPr>
        <w:t>may still impose any conditions the Commissioner thinks necessary as to the use or retention of</w:t>
      </w:r>
      <w:r w:rsidRPr="004D2909">
        <w:rPr>
          <w:lang w:eastAsia="en-GB"/>
        </w:rPr>
        <w:t xml:space="preserve"> </w:t>
      </w:r>
      <w:r w:rsidRPr="00AB7874">
        <w:rPr>
          <w:lang w:eastAsia="en-GB"/>
        </w:rPr>
        <w:t xml:space="preserve">the </w:t>
      </w:r>
      <w:r>
        <w:rPr>
          <w:lang w:eastAsia="en-GB"/>
        </w:rPr>
        <w:t>copy</w:t>
      </w:r>
      <w:r w:rsidRPr="00AB7874">
        <w:rPr>
          <w:lang w:eastAsia="en-GB"/>
        </w:rPr>
        <w:t xml:space="preserve">. </w:t>
      </w:r>
    </w:p>
    <w:p w14:paraId="221CFE8F" w14:textId="77777777" w:rsidR="00CE514A" w:rsidRPr="00AB7874" w:rsidRDefault="00CE514A" w:rsidP="0021178B">
      <w:pPr>
        <w:pStyle w:val="ParaNumbered"/>
        <w:rPr>
          <w:lang w:eastAsia="en-GB"/>
        </w:rPr>
      </w:pPr>
      <w:r>
        <w:rPr>
          <w:lang w:eastAsia="en-GB"/>
        </w:rPr>
        <w:t xml:space="preserve">Paragraph </w:t>
      </w:r>
      <w:r w:rsidR="00595EB4">
        <w:rPr>
          <w:lang w:eastAsia="en-GB"/>
        </w:rPr>
        <w:t>20</w:t>
      </w:r>
      <w:r>
        <w:rPr>
          <w:lang w:eastAsia="en-GB"/>
        </w:rPr>
        <w:t xml:space="preserve"> </w:t>
      </w:r>
      <w:r w:rsidRPr="00C1355F">
        <w:t>provide</w:t>
      </w:r>
      <w:r>
        <w:t>s</w:t>
      </w:r>
      <w:r w:rsidRPr="00C1355F">
        <w:t xml:space="preserve"> for an urgent process for the retention and use of copies that consist of or include confidential material. This mirror</w:t>
      </w:r>
      <w:r w:rsidR="00595EB4">
        <w:t>s</w:t>
      </w:r>
      <w:r w:rsidRPr="00C1355F">
        <w:t xml:space="preserve"> the process described above in relation to a person’s property. </w:t>
      </w:r>
      <w:r>
        <w:t xml:space="preserve">This also </w:t>
      </w:r>
      <w:r w:rsidRPr="00C1355F">
        <w:t>ensure that the non-urgent process for retention of copies works in the same way as the non-urgent retention process for a person’s property</w:t>
      </w:r>
      <w:r>
        <w:t>, including by enabling affected parties to make representations to the Commissioner</w:t>
      </w:r>
      <w:r w:rsidRPr="00C1355F">
        <w:t>.</w:t>
      </w:r>
    </w:p>
    <w:p w14:paraId="4D5E6567" w14:textId="77777777" w:rsidR="00F93DA9" w:rsidRPr="00F93DA9" w:rsidRDefault="00F93DA9" w:rsidP="00F93DA9">
      <w:pPr>
        <w:pStyle w:val="ParaNumbered"/>
        <w:rPr>
          <w:rFonts w:cs="Arial"/>
          <w:szCs w:val="20"/>
        </w:rPr>
      </w:pPr>
      <w:r w:rsidRPr="00F93DA9">
        <w:rPr>
          <w:szCs w:val="20"/>
        </w:rPr>
        <w:t xml:space="preserve">Paragraph </w:t>
      </w:r>
      <w:r w:rsidR="00D15AA0">
        <w:rPr>
          <w:szCs w:val="20"/>
        </w:rPr>
        <w:t>23</w:t>
      </w:r>
      <w:r w:rsidRPr="00F93DA9">
        <w:rPr>
          <w:szCs w:val="20"/>
        </w:rPr>
        <w:t xml:space="preserve"> provides for two criminal offences, as follows:</w:t>
      </w:r>
    </w:p>
    <w:p w14:paraId="3964F5C3" w14:textId="77777777" w:rsidR="00F93DA9" w:rsidRPr="00F93DA9" w:rsidRDefault="00F93DA9" w:rsidP="0094739C">
      <w:pPr>
        <w:pStyle w:val="ParaBulleted"/>
      </w:pPr>
      <w:r w:rsidRPr="00F93DA9">
        <w:t xml:space="preserve">Wilful failure to comply with a duty imposed under Part 1 of the Schedule, for example the duty in paragraph 3(a) on a person subject to a Schedule </w:t>
      </w:r>
      <w:r w:rsidRPr="00F93DA9">
        <w:rPr>
          <w:lang w:val="en-GB"/>
        </w:rPr>
        <w:t>3</w:t>
      </w:r>
      <w:r w:rsidRPr="00F93DA9">
        <w:t xml:space="preserve"> examination to give the examining officer any information that the officer requests;</w:t>
      </w:r>
    </w:p>
    <w:p w14:paraId="71350F68" w14:textId="77777777" w:rsidR="00F93DA9" w:rsidRPr="00F93DA9" w:rsidRDefault="00F93DA9" w:rsidP="0094739C">
      <w:pPr>
        <w:pStyle w:val="ParaBulleted"/>
      </w:pPr>
      <w:r w:rsidRPr="00F93DA9">
        <w:t xml:space="preserve">Wilful obstruction or frustration of a search or examination under Part 1 of the Schedule, for example a refusal by a person subject to a Schedule </w:t>
      </w:r>
      <w:r w:rsidRPr="00F93DA9">
        <w:rPr>
          <w:lang w:val="en-GB"/>
        </w:rPr>
        <w:t>3</w:t>
      </w:r>
      <w:r w:rsidRPr="00F93DA9">
        <w:t xml:space="preserve"> examination to provide an examining officer with the password for an electronic device so that the officer can examine its content.</w:t>
      </w:r>
    </w:p>
    <w:p w14:paraId="1B9CF342" w14:textId="77777777" w:rsidR="00F93DA9" w:rsidRPr="00F93DA9" w:rsidRDefault="00F93DA9" w:rsidP="0094739C">
      <w:pPr>
        <w:pStyle w:val="ParaNumbered"/>
        <w:numPr>
          <w:ilvl w:val="0"/>
          <w:numId w:val="0"/>
        </w:numPr>
        <w:ind w:left="720"/>
      </w:pPr>
      <w:r w:rsidRPr="00F93DA9">
        <w:t xml:space="preserve">The maximum penalty for the offence is three months’ imprisonment, or a fine of £2,500, or both. </w:t>
      </w:r>
    </w:p>
    <w:p w14:paraId="6F2CE2CC" w14:textId="77777777" w:rsidR="004A723F" w:rsidRPr="004A723F" w:rsidRDefault="00F93DA9" w:rsidP="00F93DA9">
      <w:pPr>
        <w:pStyle w:val="ParaNumbered"/>
        <w:rPr>
          <w:rFonts w:cs="Arial"/>
          <w:szCs w:val="20"/>
        </w:rPr>
      </w:pPr>
      <w:r w:rsidRPr="00F93DA9">
        <w:rPr>
          <w:szCs w:val="20"/>
        </w:rPr>
        <w:t xml:space="preserve">Paragraph </w:t>
      </w:r>
      <w:r w:rsidR="00D15AA0">
        <w:rPr>
          <w:szCs w:val="20"/>
        </w:rPr>
        <w:t>24</w:t>
      </w:r>
      <w:r w:rsidRPr="00F93DA9">
        <w:rPr>
          <w:szCs w:val="20"/>
        </w:rPr>
        <w:t xml:space="preserve"> provides that the rights conferred by section 1 of the Immigration Act 1971 are not a barrier to the exercise of the powers in Part 1 of Schedule 3. Section 1 of the Immigration Act 1971 provides, amongst other things, that persons with a right of abode in the United Kingdom are free to come and go into and from the United Kingdom “without let or hindrance” except as required by the Immigration Act to enable a person’s right of abode to be established.</w:t>
      </w:r>
    </w:p>
    <w:p w14:paraId="28059250" w14:textId="77777777" w:rsidR="00F93DA9" w:rsidRPr="004A723F" w:rsidRDefault="00F93DA9" w:rsidP="004A723F">
      <w:pPr>
        <w:pStyle w:val="ParaNumbered"/>
        <w:rPr>
          <w:rFonts w:cs="Arial"/>
          <w:szCs w:val="20"/>
        </w:rPr>
      </w:pPr>
      <w:r w:rsidRPr="004A723F">
        <w:rPr>
          <w:szCs w:val="20"/>
        </w:rPr>
        <w:t xml:space="preserve">Paragraph </w:t>
      </w:r>
      <w:r w:rsidR="00D15AA0">
        <w:rPr>
          <w:szCs w:val="20"/>
        </w:rPr>
        <w:t>25</w:t>
      </w:r>
      <w:r w:rsidRPr="004A723F">
        <w:rPr>
          <w:szCs w:val="20"/>
        </w:rPr>
        <w:t xml:space="preserve"> provides that a person detained under Schedule 3 may be detained at a place designated by the Secretary of State under paragraph 1(1) </w:t>
      </w:r>
      <w:r w:rsidR="00987F34" w:rsidRPr="004A723F">
        <w:rPr>
          <w:szCs w:val="20"/>
        </w:rPr>
        <w:t xml:space="preserve">of </w:t>
      </w:r>
      <w:r w:rsidRPr="004A723F">
        <w:rPr>
          <w:szCs w:val="20"/>
        </w:rPr>
        <w:t>Schedule 8 to the 2000 Act.</w:t>
      </w:r>
    </w:p>
    <w:p w14:paraId="78CAD79B" w14:textId="77777777" w:rsidR="00F93DA9" w:rsidRPr="00F93DA9" w:rsidRDefault="00F93DA9" w:rsidP="00F93DA9">
      <w:pPr>
        <w:pStyle w:val="ParaNumbered"/>
        <w:rPr>
          <w:rFonts w:cs="Arial"/>
          <w:szCs w:val="20"/>
        </w:rPr>
      </w:pPr>
      <w:r w:rsidRPr="00F93DA9">
        <w:rPr>
          <w:szCs w:val="20"/>
        </w:rPr>
        <w:t xml:space="preserve">Paragraph </w:t>
      </w:r>
      <w:r w:rsidR="00D15AA0">
        <w:rPr>
          <w:szCs w:val="20"/>
        </w:rPr>
        <w:t>26</w:t>
      </w:r>
      <w:r w:rsidRPr="00F93DA9">
        <w:rPr>
          <w:szCs w:val="20"/>
        </w:rPr>
        <w:t xml:space="preserve"> confers power on an examining officer to take steps to </w:t>
      </w:r>
      <w:r w:rsidR="00586319">
        <w:rPr>
          <w:szCs w:val="20"/>
        </w:rPr>
        <w:t xml:space="preserve">photograph, measure or </w:t>
      </w:r>
      <w:r w:rsidR="000C08A8" w:rsidRPr="00F93DA9">
        <w:rPr>
          <w:szCs w:val="20"/>
        </w:rPr>
        <w:t>identify</w:t>
      </w:r>
      <w:r w:rsidRPr="00F93DA9">
        <w:rPr>
          <w:szCs w:val="20"/>
        </w:rPr>
        <w:t xml:space="preserve"> a detainee. This paragraph does not confer a power to take the fingerprints of a detainee or take a DNA sample; such powers are instead conferred by paragraphs </w:t>
      </w:r>
      <w:r w:rsidR="00D15AA0">
        <w:rPr>
          <w:szCs w:val="20"/>
        </w:rPr>
        <w:t>34</w:t>
      </w:r>
      <w:r w:rsidRPr="00F93DA9">
        <w:rPr>
          <w:szCs w:val="20"/>
        </w:rPr>
        <w:t xml:space="preserve"> (in relation to England and Wales and Northern Ireland) and </w:t>
      </w:r>
      <w:r w:rsidR="00D15AA0">
        <w:rPr>
          <w:szCs w:val="20"/>
        </w:rPr>
        <w:t>42</w:t>
      </w:r>
      <w:r w:rsidRPr="00F93DA9">
        <w:rPr>
          <w:szCs w:val="20"/>
        </w:rPr>
        <w:t xml:space="preserve"> (in relation to Scotland). </w:t>
      </w:r>
    </w:p>
    <w:p w14:paraId="18BE5FA1" w14:textId="77777777" w:rsidR="00F93DA9" w:rsidRPr="0071197F" w:rsidRDefault="00F93DA9" w:rsidP="00F93DA9">
      <w:pPr>
        <w:pStyle w:val="ParaNumbered"/>
        <w:rPr>
          <w:rFonts w:cs="Arial"/>
          <w:szCs w:val="20"/>
        </w:rPr>
      </w:pPr>
      <w:r w:rsidRPr="00F93DA9">
        <w:rPr>
          <w:szCs w:val="20"/>
        </w:rPr>
        <w:t xml:space="preserve">Paragraph </w:t>
      </w:r>
      <w:r w:rsidR="00D15AA0">
        <w:rPr>
          <w:szCs w:val="20"/>
        </w:rPr>
        <w:t>27</w:t>
      </w:r>
      <w:r w:rsidRPr="00F93DA9">
        <w:rPr>
          <w:szCs w:val="20"/>
        </w:rPr>
        <w:t xml:space="preserve"> requires the </w:t>
      </w:r>
      <w:r w:rsidR="006C622B">
        <w:rPr>
          <w:szCs w:val="20"/>
        </w:rPr>
        <w:t>video</w:t>
      </w:r>
      <w:r w:rsidRPr="00F93DA9">
        <w:rPr>
          <w:szCs w:val="20"/>
        </w:rPr>
        <w:t xml:space="preserve"> recording</w:t>
      </w:r>
      <w:r w:rsidR="006C622B">
        <w:rPr>
          <w:szCs w:val="20"/>
        </w:rPr>
        <w:t xml:space="preserve"> (with sound)</w:t>
      </w:r>
      <w:r w:rsidRPr="00F93DA9">
        <w:rPr>
          <w:szCs w:val="20"/>
        </w:rPr>
        <w:t xml:space="preserve"> of any interview by a constable of a detainee conducted at a police station. The requirement to </w:t>
      </w:r>
      <w:r w:rsidR="006C622B">
        <w:rPr>
          <w:szCs w:val="20"/>
        </w:rPr>
        <w:t>video</w:t>
      </w:r>
      <w:r w:rsidRPr="00F93DA9">
        <w:rPr>
          <w:szCs w:val="20"/>
        </w:rPr>
        <w:t xml:space="preserve"> record interviews does not apply to an examination t</w:t>
      </w:r>
      <w:r w:rsidR="0071197F">
        <w:rPr>
          <w:szCs w:val="20"/>
        </w:rPr>
        <w:t>hat</w:t>
      </w:r>
      <w:r w:rsidRPr="00F93DA9">
        <w:rPr>
          <w:szCs w:val="20"/>
        </w:rPr>
        <w:t xml:space="preserve"> takes place at a port or border area. </w:t>
      </w:r>
    </w:p>
    <w:p w14:paraId="5A6762F4" w14:textId="77777777" w:rsidR="0071197F" w:rsidRDefault="0071197F" w:rsidP="0071197F">
      <w:pPr>
        <w:pStyle w:val="ParaNumbered"/>
      </w:pPr>
      <w:r>
        <w:t xml:space="preserve">Paragraph </w:t>
      </w:r>
      <w:r w:rsidR="00D15AA0">
        <w:t>28</w:t>
      </w:r>
      <w:r>
        <w:t xml:space="preserve"> provides that a detainee is to be considered in legal custody throughout the period of the detainee’s detention. </w:t>
      </w:r>
    </w:p>
    <w:p w14:paraId="4B4BFEB6" w14:textId="77777777" w:rsidR="00F93DA9" w:rsidRPr="00F93DA9" w:rsidRDefault="00F93DA9" w:rsidP="00F93DA9">
      <w:pPr>
        <w:pStyle w:val="ParaNumbered"/>
        <w:rPr>
          <w:rFonts w:cs="Arial"/>
          <w:szCs w:val="20"/>
        </w:rPr>
      </w:pPr>
      <w:r w:rsidRPr="00F93DA9">
        <w:rPr>
          <w:szCs w:val="20"/>
        </w:rPr>
        <w:t xml:space="preserve">Paragraphs </w:t>
      </w:r>
      <w:r w:rsidR="004A4C2D">
        <w:rPr>
          <w:szCs w:val="20"/>
        </w:rPr>
        <w:t>2</w:t>
      </w:r>
      <w:r w:rsidR="005F64ED">
        <w:rPr>
          <w:szCs w:val="20"/>
        </w:rPr>
        <w:t>9</w:t>
      </w:r>
      <w:r w:rsidRPr="00F93DA9">
        <w:rPr>
          <w:szCs w:val="20"/>
        </w:rPr>
        <w:t xml:space="preserve"> to </w:t>
      </w:r>
      <w:r w:rsidR="005F64ED">
        <w:rPr>
          <w:szCs w:val="20"/>
        </w:rPr>
        <w:t>33</w:t>
      </w:r>
      <w:r w:rsidRPr="00F93DA9">
        <w:rPr>
          <w:szCs w:val="20"/>
        </w:rPr>
        <w:t xml:space="preserve"> set out the rights of persons detained in England, Wales and Northern Ireland. Paragraphs </w:t>
      </w:r>
      <w:r w:rsidR="004B60F5">
        <w:rPr>
          <w:szCs w:val="20"/>
        </w:rPr>
        <w:t>3</w:t>
      </w:r>
      <w:r w:rsidR="005F64ED">
        <w:rPr>
          <w:szCs w:val="20"/>
        </w:rPr>
        <w:t>7</w:t>
      </w:r>
      <w:r w:rsidRPr="00F93DA9">
        <w:rPr>
          <w:szCs w:val="20"/>
        </w:rPr>
        <w:t xml:space="preserve"> </w:t>
      </w:r>
      <w:r w:rsidR="006C622B">
        <w:rPr>
          <w:szCs w:val="20"/>
        </w:rPr>
        <w:t xml:space="preserve">to </w:t>
      </w:r>
      <w:r w:rsidR="004B60F5">
        <w:rPr>
          <w:szCs w:val="20"/>
        </w:rPr>
        <w:t>4</w:t>
      </w:r>
      <w:r w:rsidR="005F64ED">
        <w:rPr>
          <w:szCs w:val="20"/>
        </w:rPr>
        <w:t>1</w:t>
      </w:r>
      <w:r w:rsidRPr="00F93DA9">
        <w:rPr>
          <w:szCs w:val="20"/>
        </w:rPr>
        <w:t xml:space="preserve"> make analogous provision for detainees in Scotland. These rights apply to persons detained at ports as well as at a police station. The rights are: the right of a detained person in England and Wales or Northern Ireland to have a named person informed of the fact of his or her detention (paragraph </w:t>
      </w:r>
      <w:r w:rsidR="004A4C2D">
        <w:rPr>
          <w:szCs w:val="20"/>
        </w:rPr>
        <w:t>2</w:t>
      </w:r>
      <w:r w:rsidR="00894677">
        <w:rPr>
          <w:szCs w:val="20"/>
        </w:rPr>
        <w:t>9</w:t>
      </w:r>
      <w:r w:rsidRPr="00F93DA9">
        <w:rPr>
          <w:szCs w:val="20"/>
        </w:rPr>
        <w:t xml:space="preserve">); the right of a detained person in England and Wales or Northern Ireland to consult a solicitor in private (paragraph </w:t>
      </w:r>
      <w:r w:rsidR="00894677">
        <w:rPr>
          <w:szCs w:val="20"/>
        </w:rPr>
        <w:t>30</w:t>
      </w:r>
      <w:r w:rsidRPr="00F93DA9">
        <w:rPr>
          <w:szCs w:val="20"/>
        </w:rPr>
        <w:t xml:space="preserve">); and the right of a detained person in Scotland to have a solicitor or another person informed of the fact of his or her detention and to consult a solicitor in private (paragraphs </w:t>
      </w:r>
      <w:r w:rsidR="004B60F5">
        <w:rPr>
          <w:szCs w:val="20"/>
        </w:rPr>
        <w:t>3</w:t>
      </w:r>
      <w:r w:rsidR="00894677">
        <w:rPr>
          <w:szCs w:val="20"/>
        </w:rPr>
        <w:t>7</w:t>
      </w:r>
      <w:r w:rsidRPr="00F93DA9">
        <w:rPr>
          <w:szCs w:val="20"/>
        </w:rPr>
        <w:t xml:space="preserve">). These rights may be </w:t>
      </w:r>
      <w:r w:rsidRPr="00F93DA9">
        <w:rPr>
          <w:szCs w:val="20"/>
        </w:rPr>
        <w:lastRenderedPageBreak/>
        <w:t xml:space="preserve">qualified by paragraphs </w:t>
      </w:r>
      <w:r w:rsidR="00894677">
        <w:rPr>
          <w:szCs w:val="20"/>
        </w:rPr>
        <w:t>31</w:t>
      </w:r>
      <w:r w:rsidRPr="00F93DA9">
        <w:rPr>
          <w:szCs w:val="20"/>
        </w:rPr>
        <w:t xml:space="preserve"> and </w:t>
      </w:r>
      <w:r w:rsidR="00894677">
        <w:rPr>
          <w:szCs w:val="20"/>
        </w:rPr>
        <w:t>32</w:t>
      </w:r>
      <w:r w:rsidRPr="00F93DA9">
        <w:rPr>
          <w:szCs w:val="20"/>
        </w:rPr>
        <w:t xml:space="preserve"> in relation to England and Wales and Northern Ireland, and paragraph </w:t>
      </w:r>
      <w:r w:rsidR="004B60F5">
        <w:rPr>
          <w:szCs w:val="20"/>
        </w:rPr>
        <w:t>3</w:t>
      </w:r>
      <w:r w:rsidR="00894677">
        <w:rPr>
          <w:szCs w:val="20"/>
        </w:rPr>
        <w:t>9</w:t>
      </w:r>
      <w:r w:rsidRPr="00F93DA9">
        <w:rPr>
          <w:szCs w:val="20"/>
        </w:rPr>
        <w:t>(4) and (7) in relation to Scotland in that a police officer of at least the rank of superintendent may</w:t>
      </w:r>
      <w:r w:rsidR="005F64ED">
        <w:rPr>
          <w:szCs w:val="20"/>
        </w:rPr>
        <w:t xml:space="preserve">, </w:t>
      </w:r>
      <w:r w:rsidR="005F64ED">
        <w:t>in certain exceptional circumstances,</w:t>
      </w:r>
      <w:r w:rsidR="005F64ED" w:rsidRPr="004905C9">
        <w:t xml:space="preserve"> require the detainee to consult a different solicitor of the detainee’s choosing (in practice, this is likely to be the duty solicitor).</w:t>
      </w:r>
      <w:r w:rsidRPr="00F93DA9">
        <w:rPr>
          <w:szCs w:val="20"/>
        </w:rPr>
        <w:t xml:space="preserve"> </w:t>
      </w:r>
      <w:r w:rsidR="0071197F">
        <w:rPr>
          <w:szCs w:val="20"/>
        </w:rPr>
        <w:t>F</w:t>
      </w:r>
      <w:r w:rsidRPr="00F93DA9">
        <w:rPr>
          <w:szCs w:val="20"/>
        </w:rPr>
        <w:t>or example</w:t>
      </w:r>
      <w:r w:rsidR="0071197F">
        <w:rPr>
          <w:szCs w:val="20"/>
        </w:rPr>
        <w:t>,</w:t>
      </w:r>
      <w:r w:rsidRPr="00F93DA9">
        <w:rPr>
          <w:szCs w:val="20"/>
        </w:rPr>
        <w:t xml:space="preserve"> </w:t>
      </w:r>
      <w:r w:rsidR="005F64ED">
        <w:rPr>
          <w:szCs w:val="20"/>
        </w:rPr>
        <w:t xml:space="preserve">such circumstances could include </w:t>
      </w:r>
      <w:r w:rsidRPr="00F93DA9">
        <w:rPr>
          <w:szCs w:val="20"/>
        </w:rPr>
        <w:t xml:space="preserve">where </w:t>
      </w:r>
      <w:r w:rsidR="00AA7066">
        <w:rPr>
          <w:szCs w:val="20"/>
        </w:rPr>
        <w:t>continuing to have a consultation with the original solicitor</w:t>
      </w:r>
      <w:r w:rsidRPr="00F93DA9">
        <w:rPr>
          <w:szCs w:val="20"/>
        </w:rPr>
        <w:t xml:space="preserve"> could lead to interference with or harm to evidence of a serious offence. </w:t>
      </w:r>
    </w:p>
    <w:p w14:paraId="3D775E50" w14:textId="77777777" w:rsidR="00F93DA9" w:rsidRPr="00F93DA9" w:rsidRDefault="00F93DA9" w:rsidP="00F93DA9">
      <w:pPr>
        <w:pStyle w:val="ParaNumbered"/>
        <w:rPr>
          <w:rFonts w:cs="Arial"/>
          <w:szCs w:val="20"/>
        </w:rPr>
      </w:pPr>
      <w:bookmarkStart w:id="80" w:name="_Hlk514838629"/>
      <w:r w:rsidRPr="00F93DA9">
        <w:rPr>
          <w:szCs w:val="20"/>
        </w:rPr>
        <w:t xml:space="preserve">Paragraphs </w:t>
      </w:r>
      <w:r w:rsidR="00894677">
        <w:rPr>
          <w:szCs w:val="20"/>
        </w:rPr>
        <w:t>34</w:t>
      </w:r>
      <w:r w:rsidRPr="00F93DA9">
        <w:rPr>
          <w:szCs w:val="20"/>
        </w:rPr>
        <w:t xml:space="preserve"> to </w:t>
      </w:r>
      <w:r w:rsidR="00894677">
        <w:rPr>
          <w:szCs w:val="20"/>
        </w:rPr>
        <w:t>36</w:t>
      </w:r>
      <w:r w:rsidRPr="00F93DA9">
        <w:rPr>
          <w:szCs w:val="20"/>
        </w:rPr>
        <w:t xml:space="preserve"> make provision for the taking of fingerprints and DNA samples from persons detained in England, Wales and Northern Ireland with or without their consent. Paragraph </w:t>
      </w:r>
      <w:r w:rsidR="00894677">
        <w:rPr>
          <w:szCs w:val="20"/>
        </w:rPr>
        <w:t>42</w:t>
      </w:r>
      <w:r w:rsidRPr="00F93DA9">
        <w:rPr>
          <w:szCs w:val="20"/>
        </w:rPr>
        <w:t xml:space="preserve"> makes analogous provision for detainees in Scotland</w:t>
      </w:r>
      <w:r w:rsidR="005B192B">
        <w:rPr>
          <w:szCs w:val="20"/>
        </w:rPr>
        <w:t xml:space="preserve"> by applying the provisions in section 18 of the 1995 Act with necessary modifications</w:t>
      </w:r>
      <w:r w:rsidRPr="00F93DA9">
        <w:rPr>
          <w:szCs w:val="20"/>
        </w:rPr>
        <w:t xml:space="preserve">. </w:t>
      </w:r>
    </w:p>
    <w:p w14:paraId="276A06DE" w14:textId="77777777" w:rsidR="00F93DA9" w:rsidRPr="00F93DA9" w:rsidRDefault="005B192B" w:rsidP="00F93DA9">
      <w:pPr>
        <w:pStyle w:val="ParaNumbered"/>
        <w:rPr>
          <w:rFonts w:cs="Arial"/>
          <w:szCs w:val="20"/>
        </w:rPr>
      </w:pPr>
      <w:r>
        <w:rPr>
          <w:szCs w:val="20"/>
        </w:rPr>
        <w:t xml:space="preserve">Paragraphs </w:t>
      </w:r>
      <w:r w:rsidR="00745D13">
        <w:rPr>
          <w:szCs w:val="20"/>
        </w:rPr>
        <w:t>43</w:t>
      </w:r>
      <w:r w:rsidR="00F93DA9" w:rsidRPr="00F93DA9">
        <w:rPr>
          <w:szCs w:val="20"/>
        </w:rPr>
        <w:t xml:space="preserve"> to </w:t>
      </w:r>
      <w:r w:rsidR="00745D13">
        <w:rPr>
          <w:szCs w:val="20"/>
        </w:rPr>
        <w:t>51</w:t>
      </w:r>
      <w:r w:rsidR="00F93DA9" w:rsidRPr="00F93DA9">
        <w:rPr>
          <w:szCs w:val="20"/>
        </w:rPr>
        <w:t xml:space="preserve"> establish rules governing the retention and destruction of fingerprints, DNA samples and DNA profiles derived from samples.</w:t>
      </w:r>
    </w:p>
    <w:p w14:paraId="29964A64" w14:textId="77777777" w:rsidR="00F93DA9" w:rsidRPr="00F93DA9" w:rsidRDefault="00F93DA9" w:rsidP="00F93DA9">
      <w:pPr>
        <w:pStyle w:val="ParaNumbered"/>
        <w:rPr>
          <w:rFonts w:cs="Arial"/>
          <w:szCs w:val="20"/>
        </w:rPr>
      </w:pPr>
      <w:r w:rsidRPr="00F93DA9">
        <w:rPr>
          <w:rFonts w:eastAsia="Times New Roman"/>
          <w:szCs w:val="20"/>
          <w:lang w:eastAsia="en-GB"/>
        </w:rPr>
        <w:t xml:space="preserve">Paragraph </w:t>
      </w:r>
      <w:r w:rsidR="00745D13">
        <w:rPr>
          <w:rFonts w:eastAsia="Times New Roman"/>
          <w:szCs w:val="20"/>
          <w:lang w:eastAsia="en-GB"/>
        </w:rPr>
        <w:t>43</w:t>
      </w:r>
      <w:r w:rsidRPr="00F93DA9">
        <w:rPr>
          <w:rFonts w:eastAsia="Times New Roman"/>
          <w:szCs w:val="20"/>
          <w:lang w:eastAsia="en-GB"/>
        </w:rPr>
        <w:t xml:space="preserve"> sets out the basic rules governing the destruction of fingerprints and DNA profiles</w:t>
      </w:r>
      <w:r w:rsidR="00AA7066">
        <w:rPr>
          <w:rFonts w:eastAsia="Times New Roman"/>
          <w:szCs w:val="20"/>
          <w:lang w:eastAsia="en-GB"/>
        </w:rPr>
        <w:t xml:space="preserve"> taken under the power in Schedule 3</w:t>
      </w:r>
      <w:r w:rsidRPr="00F93DA9">
        <w:rPr>
          <w:rFonts w:eastAsia="Times New Roman"/>
          <w:szCs w:val="20"/>
          <w:lang w:eastAsia="en-GB"/>
        </w:rPr>
        <w:t xml:space="preserve"> </w:t>
      </w:r>
      <w:r w:rsidRPr="00F93DA9">
        <w:rPr>
          <w:szCs w:val="20"/>
        </w:rPr>
        <w:t xml:space="preserve">(“paragraph </w:t>
      </w:r>
      <w:r w:rsidR="00745D13">
        <w:rPr>
          <w:szCs w:val="20"/>
        </w:rPr>
        <w:t>43</w:t>
      </w:r>
      <w:r w:rsidRPr="00F93DA9">
        <w:rPr>
          <w:szCs w:val="20"/>
        </w:rPr>
        <w:t xml:space="preserve"> material”)</w:t>
      </w:r>
      <w:r w:rsidRPr="00F93DA9">
        <w:rPr>
          <w:rFonts w:eastAsia="Times New Roman"/>
          <w:szCs w:val="20"/>
          <w:lang w:eastAsia="en-GB"/>
        </w:rPr>
        <w:t xml:space="preserve">. Paragraph </w:t>
      </w:r>
      <w:r w:rsidR="00745D13">
        <w:rPr>
          <w:rFonts w:eastAsia="Times New Roman"/>
          <w:szCs w:val="20"/>
          <w:lang w:eastAsia="en-GB"/>
        </w:rPr>
        <w:t>43</w:t>
      </w:r>
      <w:r w:rsidRPr="00F93DA9">
        <w:rPr>
          <w:rFonts w:eastAsia="Times New Roman"/>
          <w:szCs w:val="20"/>
          <w:lang w:eastAsia="en-GB"/>
        </w:rPr>
        <w:t xml:space="preserve">(2) requires the destruction of paragraph </w:t>
      </w:r>
      <w:r w:rsidR="00745D13">
        <w:rPr>
          <w:rFonts w:eastAsia="Times New Roman"/>
          <w:szCs w:val="20"/>
          <w:lang w:eastAsia="en-GB"/>
        </w:rPr>
        <w:t>43</w:t>
      </w:r>
      <w:r w:rsidRPr="00F93DA9">
        <w:rPr>
          <w:rFonts w:eastAsia="Times New Roman"/>
          <w:szCs w:val="20"/>
          <w:lang w:eastAsia="en-GB"/>
        </w:rPr>
        <w:t xml:space="preserve"> material if it appears to the responsible chief officer of police that the material was taken unlawfully. Any other paragraph </w:t>
      </w:r>
      <w:r w:rsidR="00745D13">
        <w:rPr>
          <w:rFonts w:eastAsia="Times New Roman"/>
          <w:szCs w:val="20"/>
          <w:lang w:eastAsia="en-GB"/>
        </w:rPr>
        <w:t>43</w:t>
      </w:r>
      <w:r w:rsidRPr="00F93DA9">
        <w:rPr>
          <w:rFonts w:eastAsia="Times New Roman"/>
          <w:szCs w:val="20"/>
          <w:lang w:eastAsia="en-GB"/>
        </w:rPr>
        <w:t xml:space="preserve"> material must be destroyed as soon as reasonably practicable, subject to the operation of the provisions in paragraphs </w:t>
      </w:r>
      <w:r w:rsidR="00745D13">
        <w:rPr>
          <w:rFonts w:eastAsia="Times New Roman"/>
          <w:szCs w:val="20"/>
          <w:lang w:eastAsia="en-GB"/>
        </w:rPr>
        <w:t>44</w:t>
      </w:r>
      <w:r w:rsidRPr="00F93DA9">
        <w:rPr>
          <w:rFonts w:eastAsia="Times New Roman"/>
          <w:szCs w:val="20"/>
          <w:lang w:eastAsia="en-GB"/>
        </w:rPr>
        <w:t xml:space="preserve">, </w:t>
      </w:r>
      <w:r w:rsidR="00745D13">
        <w:rPr>
          <w:rFonts w:eastAsia="Times New Roman"/>
          <w:szCs w:val="20"/>
          <w:lang w:eastAsia="en-GB"/>
        </w:rPr>
        <w:t>46</w:t>
      </w:r>
      <w:r w:rsidRPr="00F93DA9">
        <w:rPr>
          <w:rFonts w:eastAsia="Times New Roman"/>
          <w:szCs w:val="20"/>
          <w:lang w:eastAsia="en-GB"/>
        </w:rPr>
        <w:t xml:space="preserve"> or </w:t>
      </w:r>
      <w:r w:rsidR="00745D13">
        <w:rPr>
          <w:rFonts w:eastAsia="Times New Roman"/>
          <w:szCs w:val="20"/>
          <w:lang w:eastAsia="en-GB"/>
        </w:rPr>
        <w:t>47</w:t>
      </w:r>
      <w:r w:rsidRPr="00F93DA9">
        <w:rPr>
          <w:rFonts w:eastAsia="Times New Roman"/>
          <w:szCs w:val="20"/>
          <w:lang w:eastAsia="en-GB"/>
        </w:rPr>
        <w:t xml:space="preserve"> detailed below. It is a general feature of these provisions that material must be destroyed unless one or more of those paragraphs applies to that material, in which case the paragraph which delivers the longest retention period will determine the period of retention. </w:t>
      </w:r>
    </w:p>
    <w:p w14:paraId="05B0ACB5" w14:textId="77777777" w:rsidR="00F93DA9" w:rsidRPr="004B4B3E" w:rsidRDefault="00F93DA9" w:rsidP="00F93DA9">
      <w:pPr>
        <w:pStyle w:val="ParaNumbered"/>
        <w:rPr>
          <w:rFonts w:cs="Arial"/>
          <w:szCs w:val="20"/>
        </w:rPr>
      </w:pPr>
      <w:r w:rsidRPr="00F93DA9">
        <w:rPr>
          <w:rFonts w:eastAsia="Times New Roman"/>
          <w:szCs w:val="20"/>
          <w:lang w:eastAsia="en-GB"/>
        </w:rPr>
        <w:t xml:space="preserve">Paragraph </w:t>
      </w:r>
      <w:r w:rsidR="00745D13">
        <w:rPr>
          <w:rFonts w:eastAsia="Times New Roman"/>
          <w:szCs w:val="20"/>
          <w:lang w:eastAsia="en-GB"/>
        </w:rPr>
        <w:t>43</w:t>
      </w:r>
      <w:r w:rsidRPr="00F93DA9">
        <w:rPr>
          <w:rFonts w:eastAsia="Times New Roman"/>
          <w:szCs w:val="20"/>
          <w:lang w:eastAsia="en-GB"/>
        </w:rPr>
        <w:t xml:space="preserve">(5) </w:t>
      </w:r>
      <w:r w:rsidR="0071197F">
        <w:rPr>
          <w:rFonts w:eastAsia="Times New Roman"/>
          <w:szCs w:val="20"/>
          <w:lang w:eastAsia="en-GB"/>
        </w:rPr>
        <w:t xml:space="preserve">and (6) </w:t>
      </w:r>
      <w:r w:rsidRPr="00F93DA9">
        <w:rPr>
          <w:rFonts w:eastAsia="Times New Roman"/>
          <w:szCs w:val="20"/>
          <w:lang w:eastAsia="en-GB"/>
        </w:rPr>
        <w:t xml:space="preserve">enables a person’s paragraph </w:t>
      </w:r>
      <w:r w:rsidR="00745D13">
        <w:rPr>
          <w:rFonts w:eastAsia="Times New Roman"/>
          <w:szCs w:val="20"/>
          <w:lang w:eastAsia="en-GB"/>
        </w:rPr>
        <w:t>43</w:t>
      </w:r>
      <w:r w:rsidRPr="00F93DA9">
        <w:rPr>
          <w:rFonts w:eastAsia="Times New Roman"/>
          <w:szCs w:val="20"/>
          <w:lang w:eastAsia="en-GB"/>
        </w:rPr>
        <w:t xml:space="preserve"> material, which would otherwise fall to be destroyed, to be retained for a short period until a speculative search of the relevant databases has been carried out. The fingerprints and DNA profile of a detained person </w:t>
      </w:r>
      <w:r w:rsidR="00AA7066">
        <w:rPr>
          <w:rFonts w:eastAsia="Times New Roman"/>
          <w:szCs w:val="20"/>
          <w:lang w:eastAsia="en-GB"/>
        </w:rPr>
        <w:t>may</w:t>
      </w:r>
      <w:r w:rsidR="00AA7066" w:rsidRPr="00F93DA9">
        <w:rPr>
          <w:rFonts w:eastAsia="Times New Roman"/>
          <w:szCs w:val="20"/>
          <w:lang w:eastAsia="en-GB"/>
        </w:rPr>
        <w:t xml:space="preserve"> </w:t>
      </w:r>
      <w:r w:rsidRPr="00F93DA9">
        <w:rPr>
          <w:rFonts w:eastAsia="Times New Roman"/>
          <w:szCs w:val="20"/>
          <w:lang w:eastAsia="en-GB"/>
        </w:rPr>
        <w:t>be searched against the national fingerprint and DNA databases respectively to ascertain whether they match any other fingerprints or DNA profile on those databases. Where such a match occurs, it may serve to confirm the person’s identity, indicate that he or she had previously been arrested or detained under a different name, or indicate that the person may be linked to a crime scene from which fingerprints or a DNA sample had been taken.</w:t>
      </w:r>
    </w:p>
    <w:p w14:paraId="65DE4F14" w14:textId="77777777" w:rsidR="00F93DA9" w:rsidRPr="004B4B3E" w:rsidRDefault="00F93DA9" w:rsidP="004B4B3E">
      <w:pPr>
        <w:pStyle w:val="ParaNumbered"/>
        <w:rPr>
          <w:rFonts w:cs="Arial"/>
          <w:szCs w:val="20"/>
        </w:rPr>
      </w:pPr>
      <w:r w:rsidRPr="004B4B3E">
        <w:rPr>
          <w:rFonts w:eastAsia="Times New Roman"/>
          <w:szCs w:val="20"/>
          <w:lang w:eastAsia="en-GB"/>
        </w:rPr>
        <w:t xml:space="preserve">Paragraph </w:t>
      </w:r>
      <w:r w:rsidR="00745D13">
        <w:rPr>
          <w:rFonts w:eastAsia="Times New Roman"/>
          <w:szCs w:val="20"/>
          <w:lang w:eastAsia="en-GB"/>
        </w:rPr>
        <w:t>44</w:t>
      </w:r>
      <w:r w:rsidRPr="004B4B3E">
        <w:rPr>
          <w:rFonts w:eastAsia="Times New Roman"/>
          <w:szCs w:val="20"/>
          <w:lang w:eastAsia="en-GB"/>
        </w:rPr>
        <w:t xml:space="preserve">(1) governs the retention period applicable where a person has been convicted of a recordable offence (or, in Scotland, an offence punishable by imprisonment). Where a person has been convicted of a recordable offence (other than a single exemption conviction, as defined in paragraph </w:t>
      </w:r>
      <w:r w:rsidR="00745D13">
        <w:rPr>
          <w:rFonts w:eastAsia="Times New Roman"/>
          <w:szCs w:val="20"/>
          <w:lang w:eastAsia="en-GB"/>
        </w:rPr>
        <w:t>45</w:t>
      </w:r>
      <w:r w:rsidRPr="004B4B3E">
        <w:rPr>
          <w:rFonts w:eastAsia="Times New Roman"/>
          <w:szCs w:val="20"/>
          <w:lang w:eastAsia="en-GB"/>
        </w:rPr>
        <w:t xml:space="preserve">(4)), his or her paragraph </w:t>
      </w:r>
      <w:r w:rsidR="00745D13">
        <w:rPr>
          <w:rFonts w:eastAsia="Times New Roman"/>
          <w:szCs w:val="20"/>
          <w:lang w:eastAsia="en-GB"/>
        </w:rPr>
        <w:t>43</w:t>
      </w:r>
      <w:r w:rsidRPr="004B4B3E">
        <w:rPr>
          <w:rFonts w:eastAsia="Times New Roman"/>
          <w:szCs w:val="20"/>
          <w:lang w:eastAsia="en-GB"/>
        </w:rPr>
        <w:t xml:space="preserve"> material may be retained indefinitely. Paragraph </w:t>
      </w:r>
      <w:r w:rsidR="00745D13">
        <w:rPr>
          <w:rFonts w:eastAsia="Times New Roman"/>
          <w:szCs w:val="20"/>
          <w:lang w:eastAsia="en-GB"/>
        </w:rPr>
        <w:t>45</w:t>
      </w:r>
      <w:r w:rsidRPr="004B4B3E">
        <w:rPr>
          <w:rFonts w:eastAsia="Times New Roman"/>
          <w:szCs w:val="20"/>
          <w:lang w:eastAsia="en-GB"/>
        </w:rPr>
        <w:t xml:space="preserve"> defines what constitutes a conviction for these purposes; the definition includes convictions abroad for offences which would constitute a recordable offence in this country. The definition of a conviction in paragraph </w:t>
      </w:r>
      <w:r w:rsidR="00D15AA0">
        <w:rPr>
          <w:rFonts w:eastAsia="Times New Roman"/>
          <w:szCs w:val="20"/>
          <w:lang w:eastAsia="en-GB"/>
        </w:rPr>
        <w:t>45</w:t>
      </w:r>
      <w:r w:rsidRPr="004B4B3E">
        <w:rPr>
          <w:rFonts w:eastAsia="Times New Roman"/>
          <w:szCs w:val="20"/>
          <w:lang w:eastAsia="en-GB"/>
        </w:rPr>
        <w:t xml:space="preserve"> </w:t>
      </w:r>
      <w:r w:rsidR="004B4B3E">
        <w:rPr>
          <w:rFonts w:eastAsia="Times New Roman"/>
          <w:szCs w:val="20"/>
          <w:lang w:eastAsia="en-GB"/>
        </w:rPr>
        <w:t xml:space="preserve">includes convictions in overseas jurisdictions. </w:t>
      </w:r>
      <w:r w:rsidRPr="004B4B3E">
        <w:rPr>
          <w:rFonts w:eastAsia="Times New Roman"/>
          <w:szCs w:val="20"/>
          <w:lang w:eastAsia="en-GB"/>
        </w:rPr>
        <w:t xml:space="preserve">Paragraph </w:t>
      </w:r>
      <w:r w:rsidR="00745D13">
        <w:rPr>
          <w:rFonts w:eastAsia="Times New Roman"/>
          <w:szCs w:val="20"/>
          <w:lang w:eastAsia="en-GB"/>
        </w:rPr>
        <w:t>44</w:t>
      </w:r>
      <w:r w:rsidRPr="004B4B3E">
        <w:rPr>
          <w:rFonts w:eastAsia="Times New Roman"/>
          <w:szCs w:val="20"/>
          <w:lang w:eastAsia="en-GB"/>
        </w:rPr>
        <w:t xml:space="preserve">(3) and (4) provides that where a person has no previous conviction, or a single exempt conviction, his or her fingerprints and DNA profile may be retained for six months. </w:t>
      </w:r>
    </w:p>
    <w:p w14:paraId="1C8C9C5E" w14:textId="77777777" w:rsidR="00F93DA9" w:rsidRPr="004B4B3E" w:rsidRDefault="00F93DA9" w:rsidP="004B4B3E">
      <w:pPr>
        <w:pStyle w:val="ParaNumbered"/>
        <w:rPr>
          <w:rFonts w:cs="Arial"/>
          <w:szCs w:val="20"/>
        </w:rPr>
      </w:pPr>
      <w:r w:rsidRPr="004B4B3E">
        <w:rPr>
          <w:rFonts w:eastAsia="Times New Roman"/>
          <w:szCs w:val="20"/>
          <w:lang w:eastAsia="en-GB"/>
        </w:rPr>
        <w:t xml:space="preserve">Paragraph </w:t>
      </w:r>
      <w:r w:rsidR="00745D13">
        <w:rPr>
          <w:rFonts w:eastAsia="Times New Roman"/>
          <w:szCs w:val="20"/>
          <w:lang w:eastAsia="en-GB"/>
        </w:rPr>
        <w:t>46</w:t>
      </w:r>
      <w:r w:rsidRPr="004B4B3E">
        <w:rPr>
          <w:rFonts w:eastAsia="Times New Roman"/>
          <w:szCs w:val="20"/>
          <w:lang w:eastAsia="en-GB"/>
        </w:rPr>
        <w:t xml:space="preserve"> makes provision for the retention of material for the purposes of national security. Where a person’s paragraph </w:t>
      </w:r>
      <w:r w:rsidR="00D15AA0">
        <w:rPr>
          <w:rFonts w:eastAsia="Times New Roman"/>
          <w:szCs w:val="20"/>
          <w:lang w:eastAsia="en-GB"/>
        </w:rPr>
        <w:t>43</w:t>
      </w:r>
      <w:r w:rsidRPr="004B4B3E">
        <w:rPr>
          <w:rFonts w:eastAsia="Times New Roman"/>
          <w:szCs w:val="20"/>
          <w:lang w:eastAsia="en-GB"/>
        </w:rPr>
        <w:t xml:space="preserve"> material would otherwise fall to be destroyed, it may be retained for up to five years where a chief officer of police determines that it is necessary to retain it for the pu</w:t>
      </w:r>
      <w:r w:rsidR="00211A8C">
        <w:rPr>
          <w:rFonts w:eastAsia="Times New Roman"/>
          <w:szCs w:val="20"/>
          <w:lang w:eastAsia="en-GB"/>
        </w:rPr>
        <w:t>rposes of national security (a “</w:t>
      </w:r>
      <w:r w:rsidRPr="004B4B3E">
        <w:rPr>
          <w:rFonts w:eastAsia="Times New Roman"/>
          <w:szCs w:val="20"/>
          <w:lang w:eastAsia="en-GB"/>
        </w:rPr>
        <w:t>national security determination</w:t>
      </w:r>
      <w:r w:rsidR="00211A8C">
        <w:rPr>
          <w:rFonts w:eastAsia="Times New Roman"/>
          <w:szCs w:val="20"/>
          <w:lang w:eastAsia="en-GB"/>
        </w:rPr>
        <w:t>”</w:t>
      </w:r>
      <w:r w:rsidRPr="004B4B3E">
        <w:rPr>
          <w:rFonts w:eastAsia="Times New Roman"/>
          <w:szCs w:val="20"/>
          <w:lang w:eastAsia="en-GB"/>
        </w:rPr>
        <w:t>). A chief officer may renew a national security determination in respect of the same material, thus further extending the retention period by up to five years at a time.</w:t>
      </w:r>
    </w:p>
    <w:p w14:paraId="59577D6A" w14:textId="77777777" w:rsidR="004B4B3E" w:rsidRPr="004B4B3E" w:rsidRDefault="00F93DA9" w:rsidP="004B4B3E">
      <w:pPr>
        <w:pStyle w:val="ParaNumbered"/>
        <w:rPr>
          <w:rFonts w:cs="Arial"/>
          <w:szCs w:val="20"/>
        </w:rPr>
      </w:pPr>
      <w:r w:rsidRPr="004B4B3E">
        <w:rPr>
          <w:rFonts w:eastAsia="Times New Roman"/>
          <w:szCs w:val="20"/>
          <w:lang w:eastAsia="en-GB"/>
        </w:rPr>
        <w:t xml:space="preserve">Paragraph </w:t>
      </w:r>
      <w:r w:rsidR="00745D13">
        <w:rPr>
          <w:rFonts w:eastAsia="Times New Roman"/>
          <w:szCs w:val="20"/>
          <w:lang w:eastAsia="en-GB"/>
        </w:rPr>
        <w:t>47</w:t>
      </w:r>
      <w:r w:rsidRPr="004B4B3E">
        <w:rPr>
          <w:rFonts w:eastAsia="Times New Roman"/>
          <w:szCs w:val="20"/>
          <w:lang w:eastAsia="en-GB"/>
        </w:rPr>
        <w:t xml:space="preserve"> deals with the situation where the police hold multiple sets of fingerprints in respect of the same individual. W</w:t>
      </w:r>
      <w:r w:rsidRPr="004B4B3E">
        <w:rPr>
          <w:szCs w:val="20"/>
        </w:rPr>
        <w:t xml:space="preserve">here the original set of fingerprints is paragraph </w:t>
      </w:r>
      <w:r w:rsidR="00D15AA0">
        <w:rPr>
          <w:szCs w:val="20"/>
        </w:rPr>
        <w:t>43</w:t>
      </w:r>
      <w:r w:rsidRPr="004B4B3E">
        <w:rPr>
          <w:szCs w:val="20"/>
        </w:rPr>
        <w:t xml:space="preserve"> material, this paragraph enables a single national security determination to be made covering multiple sets of fingerprints where two conditions apply. The first condition is that the second, or </w:t>
      </w:r>
      <w:r w:rsidRPr="004B4B3E">
        <w:rPr>
          <w:szCs w:val="20"/>
        </w:rPr>
        <w:lastRenderedPageBreak/>
        <w:t xml:space="preserve">subsequent, set of fingerprints is paragraph </w:t>
      </w:r>
      <w:r w:rsidR="00745D13">
        <w:rPr>
          <w:szCs w:val="20"/>
        </w:rPr>
        <w:t>43</w:t>
      </w:r>
      <w:r w:rsidRPr="004B4B3E">
        <w:rPr>
          <w:szCs w:val="20"/>
        </w:rPr>
        <w:t xml:space="preserve"> material or was taken or provided under PACE, the Police and Criminal Evidence (Northern Ireland) Order 1989, the 1995</w:t>
      </w:r>
      <w:r w:rsidR="00987F34">
        <w:rPr>
          <w:szCs w:val="20"/>
        </w:rPr>
        <w:t xml:space="preserve"> Act</w:t>
      </w:r>
      <w:r w:rsidRPr="004B4B3E">
        <w:rPr>
          <w:szCs w:val="20"/>
        </w:rPr>
        <w:t xml:space="preserve">, Schedule 8 to the 2000 Act or Schedule 6 to the 2011 Act. The second condition is that each set of fingerprints must have been taken from a person arrested or detained in the relevant jurisdiction, or made subject to a TPIM notice. Where these conditions are met, the retention regime in Schedule 3 would apply to each set of fingerprints. Consequently, a national security determination made under paragraph </w:t>
      </w:r>
      <w:r w:rsidR="00745D13">
        <w:rPr>
          <w:szCs w:val="20"/>
        </w:rPr>
        <w:t>45</w:t>
      </w:r>
      <w:r w:rsidRPr="004B4B3E">
        <w:rPr>
          <w:szCs w:val="20"/>
        </w:rPr>
        <w:t xml:space="preserve"> in respect of the original set of fingerprints would also authorise the retention of any subsequent set of fingerprints taken under the listed provisions. If the original set of fingerprints is required to be destroyed under the provisions in th</w:t>
      </w:r>
      <w:r w:rsidR="00AA7066">
        <w:rPr>
          <w:szCs w:val="20"/>
        </w:rPr>
        <w:t>e</w:t>
      </w:r>
      <w:r w:rsidRPr="004B4B3E">
        <w:rPr>
          <w:szCs w:val="20"/>
        </w:rPr>
        <w:t xml:space="preserve"> Schedule, it may still be possible to retain the second and any subsequent set of fingerprints if the relevant retention regime applicable to those fingerprints so provides.</w:t>
      </w:r>
    </w:p>
    <w:p w14:paraId="0C733F5A" w14:textId="77777777" w:rsidR="004B4B3E" w:rsidRPr="004B4B3E" w:rsidRDefault="00F93DA9" w:rsidP="004B4B3E">
      <w:pPr>
        <w:pStyle w:val="ParaNumbered"/>
        <w:rPr>
          <w:rFonts w:cs="Arial"/>
          <w:szCs w:val="20"/>
        </w:rPr>
      </w:pPr>
      <w:r w:rsidRPr="004B4B3E">
        <w:rPr>
          <w:rFonts w:eastAsia="Times New Roman"/>
          <w:szCs w:val="20"/>
          <w:lang w:eastAsia="en-GB"/>
        </w:rPr>
        <w:t xml:space="preserve">Paragraph </w:t>
      </w:r>
      <w:r w:rsidR="006F560B">
        <w:rPr>
          <w:rFonts w:eastAsia="Times New Roman"/>
          <w:szCs w:val="20"/>
          <w:lang w:eastAsia="en-GB"/>
        </w:rPr>
        <w:t>4</w:t>
      </w:r>
      <w:r w:rsidR="00745D13">
        <w:rPr>
          <w:rFonts w:eastAsia="Times New Roman"/>
          <w:szCs w:val="20"/>
          <w:lang w:eastAsia="en-GB"/>
        </w:rPr>
        <w:t>8</w:t>
      </w:r>
      <w:r w:rsidRPr="004B4B3E">
        <w:rPr>
          <w:rFonts w:eastAsia="Times New Roman"/>
          <w:szCs w:val="20"/>
          <w:lang w:eastAsia="en-GB"/>
        </w:rPr>
        <w:t xml:space="preserve"> provides that all copies of fingerprints and DNA profiles held by the police must be destroyed when the obligation to destroy material set out in paragraph </w:t>
      </w:r>
      <w:r w:rsidR="00745D13">
        <w:rPr>
          <w:rFonts w:eastAsia="Times New Roman"/>
          <w:szCs w:val="20"/>
          <w:lang w:eastAsia="en-GB"/>
        </w:rPr>
        <w:t>43</w:t>
      </w:r>
      <w:r w:rsidR="00745D13" w:rsidRPr="004B4B3E">
        <w:rPr>
          <w:rFonts w:eastAsia="Times New Roman"/>
          <w:szCs w:val="20"/>
          <w:lang w:eastAsia="en-GB"/>
        </w:rPr>
        <w:t xml:space="preserve"> </w:t>
      </w:r>
      <w:r w:rsidRPr="004B4B3E">
        <w:rPr>
          <w:rFonts w:eastAsia="Times New Roman"/>
          <w:szCs w:val="20"/>
          <w:lang w:eastAsia="en-GB"/>
        </w:rPr>
        <w:t>applies.</w:t>
      </w:r>
    </w:p>
    <w:p w14:paraId="3C520C21" w14:textId="77777777" w:rsidR="00F93DA9" w:rsidRPr="004B4B3E" w:rsidRDefault="005B192B" w:rsidP="004B4B3E">
      <w:pPr>
        <w:pStyle w:val="ParaNumbered"/>
        <w:rPr>
          <w:rFonts w:cs="Arial"/>
          <w:szCs w:val="20"/>
        </w:rPr>
      </w:pPr>
      <w:r>
        <w:rPr>
          <w:rFonts w:eastAsia="Times New Roman"/>
          <w:szCs w:val="20"/>
          <w:lang w:eastAsia="en-GB"/>
        </w:rPr>
        <w:t xml:space="preserve">Paragraph </w:t>
      </w:r>
      <w:r w:rsidR="006F560B">
        <w:rPr>
          <w:rFonts w:eastAsia="Times New Roman"/>
          <w:szCs w:val="20"/>
          <w:lang w:eastAsia="en-GB"/>
        </w:rPr>
        <w:t>4</w:t>
      </w:r>
      <w:r w:rsidR="00745D13">
        <w:rPr>
          <w:rFonts w:eastAsia="Times New Roman"/>
          <w:szCs w:val="20"/>
          <w:lang w:eastAsia="en-GB"/>
        </w:rPr>
        <w:t>9</w:t>
      </w:r>
      <w:r w:rsidR="00F93DA9" w:rsidRPr="004B4B3E">
        <w:rPr>
          <w:rFonts w:eastAsia="Times New Roman"/>
          <w:szCs w:val="20"/>
          <w:lang w:eastAsia="en-GB"/>
        </w:rPr>
        <w:t xml:space="preserve"> provides for the immediate destruction of samples if it appears to the responsible chief officer of police that the material was taken unlawfully. In addition, DNA samples must be destroyed as soon as a DNA profile has been satisfactorily derived from the sample (including the carrying out of the necessary quality and integrity checks) and, in any event, within six months of the taking of the sample. Any other sample must similarly be destroyed within six months of it having been taken. Paragraph </w:t>
      </w:r>
      <w:r w:rsidR="006F560B">
        <w:rPr>
          <w:rFonts w:eastAsia="Times New Roman"/>
          <w:szCs w:val="20"/>
          <w:lang w:eastAsia="en-GB"/>
        </w:rPr>
        <w:t>4</w:t>
      </w:r>
      <w:r w:rsidR="00745D13">
        <w:rPr>
          <w:rFonts w:eastAsia="Times New Roman"/>
          <w:szCs w:val="20"/>
          <w:lang w:eastAsia="en-GB"/>
        </w:rPr>
        <w:t>9</w:t>
      </w:r>
      <w:r w:rsidR="00F93DA9" w:rsidRPr="004B4B3E">
        <w:rPr>
          <w:rFonts w:eastAsia="Times New Roman"/>
          <w:szCs w:val="20"/>
          <w:lang w:eastAsia="en-GB"/>
        </w:rPr>
        <w:t>(6) enables a person’s DNA or other sample, which would otherwise fall to be destroyed, to be retained until a DNA profile has been derived from the sample and a speculative search of the relevant database has been carried out.</w:t>
      </w:r>
    </w:p>
    <w:p w14:paraId="32A81CD0" w14:textId="77777777" w:rsidR="00F93DA9" w:rsidRPr="004B4B3E" w:rsidRDefault="00F93DA9" w:rsidP="004B4B3E">
      <w:pPr>
        <w:pStyle w:val="ParaNumbered"/>
        <w:rPr>
          <w:rFonts w:cs="Arial"/>
          <w:szCs w:val="20"/>
        </w:rPr>
      </w:pPr>
      <w:r w:rsidRPr="004B4B3E">
        <w:rPr>
          <w:rFonts w:eastAsia="Times New Roman"/>
          <w:szCs w:val="20"/>
          <w:lang w:eastAsia="en-GB"/>
        </w:rPr>
        <w:t xml:space="preserve">Paragraph </w:t>
      </w:r>
      <w:r w:rsidR="00745D13">
        <w:rPr>
          <w:rFonts w:eastAsia="Times New Roman"/>
          <w:szCs w:val="20"/>
          <w:lang w:eastAsia="en-GB"/>
        </w:rPr>
        <w:t>50</w:t>
      </w:r>
      <w:r w:rsidRPr="004B4B3E">
        <w:rPr>
          <w:rFonts w:eastAsia="Times New Roman"/>
          <w:szCs w:val="20"/>
          <w:lang w:eastAsia="en-GB"/>
        </w:rPr>
        <w:t xml:space="preserve"> restricts the purposes for which fingerprints and DNA samples and profiles may be put, namely they may only be used in the interests of national security, for the purposes of a terrorist investigation, for the investigation of crime or for identification-related purposes. Where a responsible chief officer of police considers that a relevant search (that is, the checking of fingerprints or DNA profiles against other material held) is desirable, paragraph </w:t>
      </w:r>
      <w:r w:rsidR="00745D13">
        <w:rPr>
          <w:rFonts w:eastAsia="Times New Roman"/>
          <w:szCs w:val="20"/>
          <w:lang w:eastAsia="en-GB"/>
        </w:rPr>
        <w:t>50</w:t>
      </w:r>
      <w:r w:rsidRPr="004B4B3E">
        <w:rPr>
          <w:rFonts w:eastAsia="Times New Roman"/>
          <w:szCs w:val="20"/>
          <w:lang w:eastAsia="en-GB"/>
        </w:rPr>
        <w:t xml:space="preserve">(2) provides an express power to carry out such a search. Paragraph </w:t>
      </w:r>
      <w:r w:rsidR="00745D13">
        <w:rPr>
          <w:rFonts w:eastAsia="Times New Roman"/>
          <w:szCs w:val="20"/>
          <w:lang w:eastAsia="en-GB"/>
        </w:rPr>
        <w:t>50</w:t>
      </w:r>
      <w:r w:rsidRPr="004B4B3E">
        <w:rPr>
          <w:rFonts w:eastAsia="Times New Roman"/>
          <w:szCs w:val="20"/>
          <w:lang w:eastAsia="en-GB"/>
        </w:rPr>
        <w:t>(3) provides that, once the new requirement to destroy material applies, the material cannot be used in evidence against the person to whom it relates or for the purposes of the investigation of any offence.</w:t>
      </w:r>
    </w:p>
    <w:bookmarkEnd w:id="80"/>
    <w:p w14:paraId="766634B2" w14:textId="77777777" w:rsidR="00F93DA9" w:rsidRPr="004B4B3E" w:rsidRDefault="00F93DA9" w:rsidP="004B4B3E">
      <w:pPr>
        <w:pStyle w:val="ParaNumbered"/>
        <w:rPr>
          <w:rFonts w:cs="Arial"/>
          <w:szCs w:val="20"/>
        </w:rPr>
      </w:pPr>
      <w:r w:rsidRPr="004B4B3E">
        <w:rPr>
          <w:szCs w:val="20"/>
        </w:rPr>
        <w:t xml:space="preserve">Paragraphs </w:t>
      </w:r>
      <w:r w:rsidR="009D1A74">
        <w:rPr>
          <w:szCs w:val="20"/>
        </w:rPr>
        <w:t>52</w:t>
      </w:r>
      <w:r w:rsidRPr="004B4B3E">
        <w:rPr>
          <w:szCs w:val="20"/>
        </w:rPr>
        <w:t xml:space="preserve"> to </w:t>
      </w:r>
      <w:r w:rsidR="009D1A74">
        <w:rPr>
          <w:szCs w:val="20"/>
        </w:rPr>
        <w:t>55</w:t>
      </w:r>
      <w:r w:rsidRPr="004B4B3E">
        <w:rPr>
          <w:szCs w:val="20"/>
        </w:rPr>
        <w:t xml:space="preserve"> provide for the review of detention of a person detained under Schedule 3. Paragraph </w:t>
      </w:r>
      <w:r w:rsidR="009D1A74">
        <w:rPr>
          <w:szCs w:val="20"/>
        </w:rPr>
        <w:t>52</w:t>
      </w:r>
      <w:r w:rsidRPr="004B4B3E">
        <w:rPr>
          <w:szCs w:val="20"/>
        </w:rPr>
        <w:t xml:space="preserve"> provides that a person’s detention under Schedule 3 must be reviewed periodically by a review officer no later than one hour after the start of detention and at subsequent intervals of no more than two hours. The review officer may authorise continued detention only if satisfied that it remains necessary for the purposes of exercising a power conferred by paragraph 1 or 2 of Schedule 3 (questioning for the purpose of determining whether the person appears to be a person who is or has been engaged in hostile activity). If the review officer does not authorise continued detention then the person must be released.</w:t>
      </w:r>
      <w:r w:rsidRPr="004B4B3E" w:rsidDel="003B656C">
        <w:rPr>
          <w:szCs w:val="20"/>
        </w:rPr>
        <w:t xml:space="preserve"> </w:t>
      </w:r>
      <w:r w:rsidRPr="004B4B3E">
        <w:rPr>
          <w:szCs w:val="20"/>
        </w:rPr>
        <w:t xml:space="preserve">The other paragraphs specify that the review officer must give a detained person or their solicitor an opportunity to make representations about their detention (paragraph </w:t>
      </w:r>
      <w:r w:rsidR="00567029">
        <w:rPr>
          <w:szCs w:val="20"/>
        </w:rPr>
        <w:t>53</w:t>
      </w:r>
      <w:r w:rsidRPr="004B4B3E">
        <w:rPr>
          <w:szCs w:val="20"/>
        </w:rPr>
        <w:t xml:space="preserve">), must ensure that the detained person is informed of </w:t>
      </w:r>
      <w:r w:rsidR="00236834">
        <w:rPr>
          <w:rFonts w:eastAsia="MS Mincho"/>
        </w:rPr>
        <w:t>any rights that are unexercised or have been delayed</w:t>
      </w:r>
      <w:r w:rsidR="00236834" w:rsidRPr="004B4B3E">
        <w:rPr>
          <w:szCs w:val="20"/>
        </w:rPr>
        <w:t xml:space="preserve"> </w:t>
      </w:r>
      <w:r w:rsidRPr="004B4B3E">
        <w:rPr>
          <w:szCs w:val="20"/>
        </w:rPr>
        <w:t xml:space="preserve">(paragraph </w:t>
      </w:r>
      <w:r w:rsidR="00567029">
        <w:rPr>
          <w:szCs w:val="20"/>
        </w:rPr>
        <w:t>54</w:t>
      </w:r>
      <w:r w:rsidRPr="004B4B3E">
        <w:rPr>
          <w:szCs w:val="20"/>
        </w:rPr>
        <w:t xml:space="preserve">) and must make a written record of the review and must inform the detained person if continued detention is authorised (paragraph </w:t>
      </w:r>
      <w:r w:rsidR="00567029">
        <w:rPr>
          <w:szCs w:val="20"/>
        </w:rPr>
        <w:t>55</w:t>
      </w:r>
      <w:r w:rsidRPr="004B4B3E">
        <w:rPr>
          <w:szCs w:val="20"/>
        </w:rPr>
        <w:t>).</w:t>
      </w:r>
    </w:p>
    <w:p w14:paraId="4A008866" w14:textId="77777777" w:rsidR="00F93DA9" w:rsidRPr="004B4B3E" w:rsidRDefault="00F93DA9" w:rsidP="004B4B3E">
      <w:pPr>
        <w:pStyle w:val="ParaNumbered"/>
        <w:rPr>
          <w:rFonts w:cs="Arial"/>
          <w:szCs w:val="20"/>
        </w:rPr>
      </w:pPr>
      <w:r w:rsidRPr="004B4B3E">
        <w:rPr>
          <w:szCs w:val="20"/>
        </w:rPr>
        <w:t xml:space="preserve">Paragraph </w:t>
      </w:r>
      <w:r w:rsidR="00567029">
        <w:rPr>
          <w:szCs w:val="20"/>
        </w:rPr>
        <w:t>56</w:t>
      </w:r>
      <w:r w:rsidRPr="004B4B3E">
        <w:rPr>
          <w:szCs w:val="20"/>
        </w:rPr>
        <w:t xml:space="preserve"> requires the Home Secretary to issue a code of practice about the training of examining officers, the exercise by examining officers of the powers under th</w:t>
      </w:r>
      <w:r w:rsidR="00AA7066">
        <w:rPr>
          <w:szCs w:val="20"/>
        </w:rPr>
        <w:t>e</w:t>
      </w:r>
      <w:r w:rsidRPr="004B4B3E">
        <w:rPr>
          <w:szCs w:val="20"/>
        </w:rPr>
        <w:t xml:space="preserve"> Schedule, the video recording of interviews of detainees and reviews of detention under Part 3 of the Schedule. Examining officers must carry out their functions under the Schedule in accordance with the code of practice. Paragraph </w:t>
      </w:r>
      <w:r w:rsidR="004176CA">
        <w:rPr>
          <w:szCs w:val="20"/>
        </w:rPr>
        <w:t>5</w:t>
      </w:r>
      <w:r w:rsidR="00567029">
        <w:rPr>
          <w:szCs w:val="20"/>
        </w:rPr>
        <w:t>7</w:t>
      </w:r>
      <w:r w:rsidRPr="004B4B3E">
        <w:rPr>
          <w:szCs w:val="20"/>
        </w:rPr>
        <w:t xml:space="preserve"> provides for the code of practice, any revisions of the </w:t>
      </w:r>
      <w:r w:rsidRPr="004B4B3E">
        <w:rPr>
          <w:szCs w:val="20"/>
        </w:rPr>
        <w:lastRenderedPageBreak/>
        <w:t>code, to be brought into force by regulations (subject to the affirmative procedure).</w:t>
      </w:r>
    </w:p>
    <w:p w14:paraId="117D9516" w14:textId="3EF6AB25" w:rsidR="00F93DA9" w:rsidRPr="00D540DD" w:rsidRDefault="00F93DA9" w:rsidP="004B4B3E">
      <w:pPr>
        <w:pStyle w:val="ParaNumbered"/>
        <w:rPr>
          <w:rFonts w:cs="Arial"/>
          <w:szCs w:val="20"/>
        </w:rPr>
      </w:pPr>
      <w:r w:rsidRPr="004B4B3E">
        <w:rPr>
          <w:szCs w:val="20"/>
        </w:rPr>
        <w:t xml:space="preserve">Paragraph </w:t>
      </w:r>
      <w:r w:rsidR="00567029">
        <w:rPr>
          <w:szCs w:val="20"/>
        </w:rPr>
        <w:t>60</w:t>
      </w:r>
      <w:r w:rsidRPr="004B4B3E">
        <w:rPr>
          <w:szCs w:val="20"/>
        </w:rPr>
        <w:t xml:space="preserve"> enables information acquired by an examining officer to be supplied to the Home Office for use in relation to immigration, </w:t>
      </w:r>
      <w:r w:rsidR="00377934">
        <w:rPr>
          <w:szCs w:val="20"/>
        </w:rPr>
        <w:t xml:space="preserve">by </w:t>
      </w:r>
      <w:r w:rsidRPr="004B4B3E">
        <w:rPr>
          <w:szCs w:val="20"/>
        </w:rPr>
        <w:t xml:space="preserve">customs officers, a police officer, the National Crime Agency or other person specified in regulations (subject to the affirmative procedure). Section 19 of the 2008 Act separately enables any person to </w:t>
      </w:r>
      <w:r w:rsidRPr="004B4B3E">
        <w:rPr>
          <w:szCs w:val="20"/>
          <w:lang w:eastAsia="en-GB"/>
        </w:rPr>
        <w:t>disclose information to any of the intelligence services for the purposes of the exercise by that service of any of its functions.</w:t>
      </w:r>
    </w:p>
    <w:p w14:paraId="19CD3347" w14:textId="77777777" w:rsidR="00D540DD" w:rsidRPr="00D540DD" w:rsidRDefault="005B192B" w:rsidP="004F703B">
      <w:pPr>
        <w:pStyle w:val="ParaNumbered"/>
        <w:rPr>
          <w:rFonts w:cs="Arial"/>
          <w:szCs w:val="20"/>
        </w:rPr>
      </w:pPr>
      <w:r w:rsidRPr="00D540DD">
        <w:rPr>
          <w:szCs w:val="20"/>
          <w:lang w:eastAsia="en-GB"/>
        </w:rPr>
        <w:t xml:space="preserve">Paragraph </w:t>
      </w:r>
      <w:r w:rsidR="00567029">
        <w:rPr>
          <w:szCs w:val="20"/>
          <w:lang w:eastAsia="en-GB"/>
        </w:rPr>
        <w:t>62</w:t>
      </w:r>
      <w:r w:rsidRPr="00D540DD">
        <w:rPr>
          <w:szCs w:val="20"/>
          <w:lang w:eastAsia="en-GB"/>
        </w:rPr>
        <w:t xml:space="preserve"> places a duty on the Investigatory Powers Commissioner </w:t>
      </w:r>
      <w:r w:rsidR="00372DD8" w:rsidRPr="00D540DD">
        <w:rPr>
          <w:szCs w:val="20"/>
          <w:lang w:eastAsia="en-GB"/>
        </w:rPr>
        <w:t xml:space="preserve">to keep under review the operation of the provisions in Schedule 3 and report annually to the Secretary of State (in practice, the Home Secretary). </w:t>
      </w:r>
      <w:r w:rsidR="00C87620" w:rsidRPr="00D540DD">
        <w:rPr>
          <w:szCs w:val="20"/>
          <w:lang w:eastAsia="en-GB"/>
        </w:rPr>
        <w:t xml:space="preserve">The report must be laid before Parliament (subject to a power to redact certain </w:t>
      </w:r>
      <w:r w:rsidR="00C87620" w:rsidRPr="004F703B">
        <w:t xml:space="preserve">sensitive information). </w:t>
      </w:r>
      <w:r w:rsidR="00987F34" w:rsidRPr="004F703B">
        <w:t>T</w:t>
      </w:r>
      <w:r w:rsidR="00372DD8" w:rsidRPr="004F703B">
        <w:t>he Commissioner (supported by other Judicial Commissioners) has a broad remit to keep under review the use of investigatory powers as provided for in section 229 of th</w:t>
      </w:r>
      <w:r w:rsidR="0070528B" w:rsidRPr="004F703B">
        <w:t>e Investigatory Powers</w:t>
      </w:r>
      <w:r w:rsidR="00372DD8" w:rsidRPr="004F703B">
        <w:t xml:space="preserve"> Act</w:t>
      </w:r>
      <w:r w:rsidR="0070528B" w:rsidRPr="004F703B">
        <w:t xml:space="preserve"> 2016</w:t>
      </w:r>
      <w:r w:rsidR="00372DD8" w:rsidRPr="004F703B">
        <w:t xml:space="preserve">. As the duty under this paragraph will form one of the functions </w:t>
      </w:r>
      <w:r w:rsidR="00C87620" w:rsidRPr="004F703B">
        <w:t>of the Investigatory Powers Commissioner, it will attract the various ancillary powers in the Investigatory Powers Act 2016, including those in sections 227 (which enables the Investigatory Powers Commissioner to delegate functions to the Judicial Commissioners), 235 (which requires people to provide a Judicial Commissioner with all the information and documents that the Judicial Commissioner may need) and 238 (which enables the Investigatory Powers Commissioner to delegate certain functions to his staff).</w:t>
      </w:r>
      <w:r w:rsidR="00FE6198" w:rsidRPr="004F703B">
        <w:t xml:space="preserve"> Paragraph 55(5) applies the provisions in section 229</w:t>
      </w:r>
      <w:r w:rsidR="00D540DD" w:rsidRPr="004F703B">
        <w:t xml:space="preserve">(6) and (7) of the Investigatory Powers Act 2016. Those provisions seek to ensure that the oversight activities of the Judicial Commissioners do not have a negative effect upon the ability of law enforcement agencies and security and intelligence agencies to perform their statutory functions. The Judicial Commissioners will have to decide for themselves if their proposed activity would, for example, prejudice national security or impede the effectiveness of operations. </w:t>
      </w:r>
    </w:p>
    <w:p w14:paraId="396D75A6" w14:textId="19B2EDEB" w:rsidR="00D540DD" w:rsidRPr="004F703B" w:rsidRDefault="004176CA" w:rsidP="004F703B">
      <w:pPr>
        <w:pStyle w:val="ParaNumbered"/>
      </w:pPr>
      <w:r w:rsidRPr="004F703B">
        <w:t xml:space="preserve">Paragraph </w:t>
      </w:r>
      <w:r w:rsidR="00567029" w:rsidRPr="004F703B">
        <w:t>63</w:t>
      </w:r>
      <w:r w:rsidRPr="004F703B">
        <w:t xml:space="preserve"> amends Schedule 4 to the Channel Tunnel (International Arrangements) Order 1993. The effect of paragraph </w:t>
      </w:r>
      <w:r w:rsidR="00567029" w:rsidRPr="004F703B">
        <w:t>63</w:t>
      </w:r>
      <w:r w:rsidRPr="004F703B">
        <w:t xml:space="preserve">(1) is to modify the provisions in Schedule 3 so as to adapt to rail traffic passing through the </w:t>
      </w:r>
      <w:r w:rsidR="00567029" w:rsidRPr="004F703B">
        <w:t>C</w:t>
      </w:r>
      <w:r w:rsidRPr="004F703B">
        <w:t xml:space="preserve">hannel </w:t>
      </w:r>
      <w:r w:rsidR="00567029" w:rsidRPr="004F703B">
        <w:t>T</w:t>
      </w:r>
      <w:r w:rsidRPr="004F703B">
        <w:t xml:space="preserve">unnel the provisions of the Schedule which are framed in terms of movements by sea and air. </w:t>
      </w:r>
    </w:p>
    <w:p w14:paraId="374740D7" w14:textId="77777777" w:rsidR="00F93DA9" w:rsidRDefault="00F93DA9" w:rsidP="00F93DA9">
      <w:pPr>
        <w:pStyle w:val="HSubheading2"/>
        <w:rPr>
          <w:rFonts w:cs="Arial"/>
          <w:szCs w:val="20"/>
          <w:specVanish/>
        </w:rPr>
      </w:pPr>
      <w:bookmarkStart w:id="81" w:name="_Toc2783515"/>
      <w:r>
        <w:rPr>
          <w:rFonts w:cs="Arial"/>
          <w:szCs w:val="20"/>
        </w:rPr>
        <w:t>Part 3: Final provisions</w:t>
      </w:r>
      <w:bookmarkEnd w:id="81"/>
    </w:p>
    <w:p w14:paraId="438F4249" w14:textId="77777777" w:rsidR="00761D86" w:rsidRDefault="00830EF7" w:rsidP="00761D86">
      <w:pPr>
        <w:pStyle w:val="HSubheading4"/>
        <w:rPr>
          <w:rFonts w:cs="Arial"/>
          <w:szCs w:val="20"/>
          <w:specVanish/>
        </w:rPr>
      </w:pPr>
      <w:bookmarkStart w:id="82" w:name="_Toc2783516"/>
      <w:r>
        <w:rPr>
          <w:rFonts w:cs="Arial"/>
          <w:szCs w:val="20"/>
        </w:rPr>
        <w:t>Section</w:t>
      </w:r>
      <w:r w:rsidR="00761D86">
        <w:rPr>
          <w:rFonts w:cs="Arial"/>
          <w:szCs w:val="20"/>
        </w:rPr>
        <w:t xml:space="preserve"> </w:t>
      </w:r>
      <w:r w:rsidR="00F93DA9">
        <w:rPr>
          <w:rFonts w:cs="Arial"/>
          <w:szCs w:val="20"/>
        </w:rPr>
        <w:t>2</w:t>
      </w:r>
      <w:r>
        <w:rPr>
          <w:rFonts w:cs="Arial"/>
          <w:szCs w:val="20"/>
        </w:rPr>
        <w:t>3</w:t>
      </w:r>
      <w:r w:rsidR="00761D86">
        <w:rPr>
          <w:rFonts w:cs="Arial"/>
          <w:szCs w:val="20"/>
        </w:rPr>
        <w:t xml:space="preserve">: </w:t>
      </w:r>
      <w:r w:rsidR="009005B3">
        <w:rPr>
          <w:rFonts w:cs="Arial"/>
          <w:szCs w:val="20"/>
        </w:rPr>
        <w:t>Minor and c</w:t>
      </w:r>
      <w:r w:rsidR="00761D86">
        <w:rPr>
          <w:rFonts w:cs="Arial"/>
          <w:szCs w:val="20"/>
        </w:rPr>
        <w:t>onsequential amendments</w:t>
      </w:r>
      <w:bookmarkEnd w:id="82"/>
    </w:p>
    <w:p w14:paraId="69EEBD9D" w14:textId="77777777" w:rsidR="009005B3" w:rsidRDefault="009005B3" w:rsidP="00EC72D0">
      <w:pPr>
        <w:pStyle w:val="ParaNumbered"/>
        <w:rPr>
          <w:rFonts w:cs="Arial"/>
          <w:szCs w:val="20"/>
          <w:specVanish/>
        </w:rPr>
      </w:pPr>
      <w:r>
        <w:rPr>
          <w:rFonts w:cs="Arial"/>
          <w:szCs w:val="20"/>
        </w:rPr>
        <w:t>Subsection (1) introduces Schedule 4 which makes minor and consequential amendments to other enactments.</w:t>
      </w:r>
    </w:p>
    <w:p w14:paraId="06ED1ABD" w14:textId="77777777" w:rsidR="00697D9A" w:rsidRPr="002A53A5" w:rsidRDefault="009005B3" w:rsidP="00EC72D0">
      <w:pPr>
        <w:pStyle w:val="ParaNumbered"/>
        <w:rPr>
          <w:rFonts w:cs="Arial"/>
          <w:szCs w:val="20"/>
          <w:specVanish/>
        </w:rPr>
      </w:pPr>
      <w:r>
        <w:rPr>
          <w:rFonts w:cs="Arial"/>
          <w:szCs w:val="20"/>
        </w:rPr>
        <w:t>Subsections (2) to (7)</w:t>
      </w:r>
      <w:r w:rsidR="00761D86">
        <w:rPr>
          <w:rFonts w:cs="Arial"/>
          <w:szCs w:val="20"/>
        </w:rPr>
        <w:t xml:space="preserve"> confer on the Secretary of State (in practice the Home Secretary) a power, by regulations, to make further consequential amendments (that is, additional to those in Schedule </w:t>
      </w:r>
      <w:r>
        <w:rPr>
          <w:rFonts w:cs="Arial"/>
          <w:szCs w:val="20"/>
        </w:rPr>
        <w:t>4</w:t>
      </w:r>
      <w:r w:rsidR="00761D86">
        <w:rPr>
          <w:rFonts w:cs="Arial"/>
          <w:szCs w:val="20"/>
        </w:rPr>
        <w:t xml:space="preserve">) to other enactments which arise from the provisions in the </w:t>
      </w:r>
      <w:r w:rsidR="00146881">
        <w:rPr>
          <w:rFonts w:cs="Arial"/>
          <w:szCs w:val="20"/>
        </w:rPr>
        <w:t>Act</w:t>
      </w:r>
      <w:r w:rsidR="00761D86">
        <w:rPr>
          <w:rFonts w:cs="Arial"/>
          <w:szCs w:val="20"/>
        </w:rPr>
        <w:t xml:space="preserve">. Any regulations that amend or repeal primary legislation </w:t>
      </w:r>
      <w:r w:rsidR="00F31EDC">
        <w:rPr>
          <w:rFonts w:cs="Arial"/>
          <w:szCs w:val="20"/>
        </w:rPr>
        <w:t>are</w:t>
      </w:r>
      <w:r w:rsidR="00761D86">
        <w:rPr>
          <w:rFonts w:cs="Arial"/>
          <w:szCs w:val="20"/>
        </w:rPr>
        <w:t xml:space="preserve"> subject to the affirmative procedure. Any other regulations made under the power conferred by this </w:t>
      </w:r>
      <w:r w:rsidR="009C3B63">
        <w:rPr>
          <w:rFonts w:cs="Arial"/>
          <w:szCs w:val="20"/>
        </w:rPr>
        <w:t>section</w:t>
      </w:r>
      <w:r w:rsidR="00761D86">
        <w:rPr>
          <w:rFonts w:cs="Arial"/>
          <w:szCs w:val="20"/>
        </w:rPr>
        <w:t xml:space="preserve"> are subject to the negative procedure. </w:t>
      </w:r>
    </w:p>
    <w:p w14:paraId="51276AF3" w14:textId="77777777" w:rsidR="009005B3" w:rsidRDefault="009005B3" w:rsidP="009005B3">
      <w:pPr>
        <w:pStyle w:val="HSubheading4"/>
      </w:pPr>
      <w:bookmarkStart w:id="83" w:name="_Toc2783517"/>
      <w:r>
        <w:t>Schedule 4: Minor and consequential amendments</w:t>
      </w:r>
      <w:bookmarkEnd w:id="83"/>
    </w:p>
    <w:p w14:paraId="703EBF25" w14:textId="77777777" w:rsidR="009005B3" w:rsidRDefault="009005B3" w:rsidP="009005B3">
      <w:pPr>
        <w:pStyle w:val="ParaNumbered"/>
      </w:pPr>
      <w:r>
        <w:t xml:space="preserve">Part 1 of Schedule 4 makes amendments to enactments consequential upon the provisions in </w:t>
      </w:r>
      <w:r w:rsidR="00830EF7">
        <w:t>Section</w:t>
      </w:r>
      <w:r>
        <w:t xml:space="preserve"> 8.</w:t>
      </w:r>
    </w:p>
    <w:p w14:paraId="3237EA99" w14:textId="77777777" w:rsidR="009005B3" w:rsidRPr="006D103C" w:rsidRDefault="009005B3" w:rsidP="009005B3">
      <w:pPr>
        <w:pStyle w:val="ParaNumbered"/>
        <w:rPr>
          <w:rFonts w:cs="Arial"/>
        </w:rPr>
      </w:pPr>
      <w:r w:rsidRPr="006D103C">
        <w:t>Section 49 of the Children and Young Persons Act 1933 provides for automatic restriction</w:t>
      </w:r>
      <w:r>
        <w:t>s</w:t>
      </w:r>
      <w:r w:rsidRPr="006D103C">
        <w:t xml:space="preserve"> on reporting legal proceeding in relation to </w:t>
      </w:r>
      <w:r>
        <w:t xml:space="preserve">children and young persons </w:t>
      </w:r>
      <w:r w:rsidRPr="006D103C">
        <w:t xml:space="preserve">under 18. A court may, in certain circumstances, disapply such restrictions in the case of a </w:t>
      </w:r>
      <w:r w:rsidRPr="006D103C">
        <w:rPr>
          <w:rFonts w:eastAsia="Times New Roman" w:cs="Times New Roman"/>
          <w:lang w:eastAsia="en-GB"/>
        </w:rPr>
        <w:t xml:space="preserve">child or young person who is unlawfully at large for the purpose of apprehending him or her (section 49(5)(b)).  This </w:t>
      </w:r>
      <w:r w:rsidRPr="006D103C">
        <w:rPr>
          <w:rFonts w:eastAsia="Times New Roman" w:cs="Times New Roman"/>
          <w:lang w:eastAsia="en-GB"/>
        </w:rPr>
        <w:lastRenderedPageBreak/>
        <w:t xml:space="preserve">ability to waive the reporting restrictions applies in the case of a </w:t>
      </w:r>
      <w:r w:rsidRPr="006D103C">
        <w:rPr>
          <w:szCs w:val="20"/>
        </w:rPr>
        <w:t>child or young person who has been charged with</w:t>
      </w:r>
      <w:r w:rsidR="00C40021">
        <w:rPr>
          <w:szCs w:val="20"/>
        </w:rPr>
        <w:t>,</w:t>
      </w:r>
      <w:r w:rsidRPr="006D103C">
        <w:rPr>
          <w:szCs w:val="20"/>
        </w:rPr>
        <w:t xml:space="preserve"> or convicted of</w:t>
      </w:r>
      <w:r w:rsidR="00C40021">
        <w:rPr>
          <w:szCs w:val="20"/>
        </w:rPr>
        <w:t>,</w:t>
      </w:r>
      <w:r w:rsidRPr="006D103C">
        <w:rPr>
          <w:szCs w:val="20"/>
        </w:rPr>
        <w:t xml:space="preserve"> is a sexual offence or a violent offence specified in Schedule 15 to the 2003 Act (</w:t>
      </w:r>
      <w:r w:rsidRPr="006D103C">
        <w:rPr>
          <w:rFonts w:eastAsia="Times New Roman"/>
          <w:lang w:eastAsia="en-GB"/>
        </w:rPr>
        <w:t>or one that is punishable if committed by an adult with a sentence of imprisonment of fourteen years or more)</w:t>
      </w:r>
      <w:r w:rsidRPr="006D103C">
        <w:rPr>
          <w:szCs w:val="20"/>
        </w:rPr>
        <w:t xml:space="preserve">. </w:t>
      </w:r>
      <w:r w:rsidRPr="006D103C">
        <w:rPr>
          <w:rFonts w:cs="Arial"/>
          <w:szCs w:val="20"/>
        </w:rPr>
        <w:t xml:space="preserve">Paragraph </w:t>
      </w:r>
      <w:r w:rsidRPr="006D103C">
        <w:rPr>
          <w:szCs w:val="20"/>
        </w:rPr>
        <w:t xml:space="preserve">1 amends section 49 of the </w:t>
      </w:r>
      <w:r w:rsidRPr="006D103C">
        <w:t xml:space="preserve">Children and Young Persons Act 1933 </w:t>
      </w:r>
      <w:r w:rsidRPr="006D103C">
        <w:rPr>
          <w:szCs w:val="20"/>
        </w:rPr>
        <w:t xml:space="preserve">to add a reference to a terrorism offence as </w:t>
      </w:r>
      <w:r w:rsidR="00987F34">
        <w:rPr>
          <w:szCs w:val="20"/>
        </w:rPr>
        <w:t>listed</w:t>
      </w:r>
      <w:r w:rsidRPr="006D103C">
        <w:rPr>
          <w:szCs w:val="20"/>
        </w:rPr>
        <w:t xml:space="preserve"> in the new Part 3 of Schedule 15 to the 2003 Act.</w:t>
      </w:r>
    </w:p>
    <w:p w14:paraId="262FC8AC" w14:textId="77777777" w:rsidR="009005B3" w:rsidRPr="00F265F0" w:rsidRDefault="009005B3" w:rsidP="009005B3">
      <w:pPr>
        <w:pStyle w:val="ParaNumbered"/>
        <w:rPr>
          <w:szCs w:val="20"/>
          <w:specVanish/>
        </w:rPr>
      </w:pPr>
      <w:r>
        <w:rPr>
          <w:szCs w:val="20"/>
        </w:rPr>
        <w:t>Section 3AA</w:t>
      </w:r>
      <w:r w:rsidRPr="00F265F0">
        <w:rPr>
          <w:szCs w:val="20"/>
        </w:rPr>
        <w:t xml:space="preserve"> of the </w:t>
      </w:r>
      <w:r>
        <w:rPr>
          <w:szCs w:val="20"/>
        </w:rPr>
        <w:t xml:space="preserve">Bail </w:t>
      </w:r>
      <w:r w:rsidRPr="00F265F0">
        <w:rPr>
          <w:szCs w:val="20"/>
        </w:rPr>
        <w:t xml:space="preserve">Act </w:t>
      </w:r>
      <w:r>
        <w:rPr>
          <w:szCs w:val="20"/>
        </w:rPr>
        <w:t xml:space="preserve">1976 </w:t>
      </w:r>
      <w:r w:rsidRPr="00F265F0">
        <w:rPr>
          <w:rFonts w:cs="Arial"/>
          <w:szCs w:val="20"/>
        </w:rPr>
        <w:t xml:space="preserve">sets out </w:t>
      </w:r>
      <w:r>
        <w:rPr>
          <w:rFonts w:cs="Arial"/>
          <w:szCs w:val="20"/>
        </w:rPr>
        <w:t xml:space="preserve">the conditions </w:t>
      </w:r>
      <w:r w:rsidRPr="00F265F0">
        <w:rPr>
          <w:rFonts w:cs="Arial"/>
          <w:szCs w:val="20"/>
        </w:rPr>
        <w:t xml:space="preserve">that must be satisfied before a court may impose electronic monitoring on a child </w:t>
      </w:r>
      <w:r>
        <w:rPr>
          <w:rFonts w:cs="Arial"/>
          <w:szCs w:val="20"/>
        </w:rPr>
        <w:t>or young person to ensure compliance with bail conditions</w:t>
      </w:r>
      <w:r w:rsidRPr="00F265F0">
        <w:rPr>
          <w:szCs w:val="20"/>
        </w:rPr>
        <w:t xml:space="preserve">. One such requirement is that the offence in respect of which the child </w:t>
      </w:r>
      <w:r>
        <w:rPr>
          <w:szCs w:val="20"/>
        </w:rPr>
        <w:t xml:space="preserve">or young person </w:t>
      </w:r>
      <w:r w:rsidRPr="00F265F0">
        <w:rPr>
          <w:szCs w:val="20"/>
        </w:rPr>
        <w:t>has been charged with</w:t>
      </w:r>
      <w:r w:rsidR="00C40021">
        <w:rPr>
          <w:szCs w:val="20"/>
        </w:rPr>
        <w:t>,</w:t>
      </w:r>
      <w:r w:rsidRPr="00F265F0">
        <w:rPr>
          <w:szCs w:val="20"/>
        </w:rPr>
        <w:t xml:space="preserve"> </w:t>
      </w:r>
      <w:r>
        <w:rPr>
          <w:szCs w:val="20"/>
        </w:rPr>
        <w:t>or convicted of</w:t>
      </w:r>
      <w:r w:rsidR="00C40021">
        <w:rPr>
          <w:szCs w:val="20"/>
        </w:rPr>
        <w:t>,</w:t>
      </w:r>
      <w:r>
        <w:rPr>
          <w:szCs w:val="20"/>
        </w:rPr>
        <w:t xml:space="preserve"> </w:t>
      </w:r>
      <w:r w:rsidRPr="00F265F0">
        <w:rPr>
          <w:szCs w:val="20"/>
        </w:rPr>
        <w:t>is a sexual offence or a violent offence specified in Schedule 15 to the 2003 Act (</w:t>
      </w:r>
      <w:r w:rsidRPr="00F265F0">
        <w:rPr>
          <w:rFonts w:eastAsia="Times New Roman"/>
          <w:lang w:eastAsia="en-GB"/>
        </w:rPr>
        <w:t xml:space="preserve">or one that is punishable if committed by an adult with a sentence of imprisonment of </w:t>
      </w:r>
      <w:r w:rsidR="00987F34">
        <w:rPr>
          <w:rFonts w:eastAsia="Times New Roman"/>
          <w:lang w:eastAsia="en-GB"/>
        </w:rPr>
        <w:t>14</w:t>
      </w:r>
      <w:r w:rsidRPr="00F265F0">
        <w:rPr>
          <w:rFonts w:eastAsia="Times New Roman"/>
          <w:lang w:eastAsia="en-GB"/>
        </w:rPr>
        <w:t xml:space="preserve"> years or more)</w:t>
      </w:r>
      <w:r w:rsidRPr="00F265F0">
        <w:rPr>
          <w:szCs w:val="20"/>
        </w:rPr>
        <w:t xml:space="preserve">. Paragraph </w:t>
      </w:r>
      <w:r>
        <w:rPr>
          <w:szCs w:val="20"/>
        </w:rPr>
        <w:t>3(3)</w:t>
      </w:r>
      <w:r w:rsidRPr="00F265F0">
        <w:rPr>
          <w:szCs w:val="20"/>
        </w:rPr>
        <w:t xml:space="preserve"> amends section </w:t>
      </w:r>
      <w:r>
        <w:rPr>
          <w:szCs w:val="20"/>
        </w:rPr>
        <w:t xml:space="preserve">3AA of the Bail Act 1976 </w:t>
      </w:r>
      <w:r w:rsidRPr="00F265F0">
        <w:rPr>
          <w:szCs w:val="20"/>
        </w:rPr>
        <w:t xml:space="preserve">to add a reference to a terrorism offence </w:t>
      </w:r>
      <w:r>
        <w:rPr>
          <w:szCs w:val="20"/>
        </w:rPr>
        <w:t xml:space="preserve">as defined </w:t>
      </w:r>
      <w:r w:rsidRPr="00F265F0">
        <w:rPr>
          <w:szCs w:val="20"/>
        </w:rPr>
        <w:t xml:space="preserve">in the new Part 3 of Schedule 15 to the 2003 Act. </w:t>
      </w:r>
      <w:r w:rsidRPr="00F265F0">
        <w:rPr>
          <w:rFonts w:cs="Arial"/>
          <w:szCs w:val="20"/>
        </w:rPr>
        <w:t xml:space="preserve">Paragraph </w:t>
      </w:r>
      <w:r>
        <w:rPr>
          <w:rFonts w:cs="Arial"/>
          <w:szCs w:val="20"/>
        </w:rPr>
        <w:t>3</w:t>
      </w:r>
      <w:r w:rsidRPr="00F265F0">
        <w:rPr>
          <w:rFonts w:cs="Arial"/>
          <w:szCs w:val="20"/>
        </w:rPr>
        <w:t>(</w:t>
      </w:r>
      <w:r>
        <w:rPr>
          <w:rFonts w:cs="Arial"/>
          <w:szCs w:val="20"/>
        </w:rPr>
        <w:t>4</w:t>
      </w:r>
      <w:r w:rsidRPr="00F265F0">
        <w:rPr>
          <w:rFonts w:cs="Arial"/>
          <w:szCs w:val="20"/>
        </w:rPr>
        <w:t>)</w:t>
      </w:r>
      <w:r w:rsidRPr="00F265F0">
        <w:rPr>
          <w:szCs w:val="20"/>
        </w:rPr>
        <w:t xml:space="preserve"> makes a like amendment to s</w:t>
      </w:r>
      <w:r w:rsidRPr="00F265F0">
        <w:rPr>
          <w:rFonts w:cs="Arial"/>
          <w:szCs w:val="20"/>
        </w:rPr>
        <w:t xml:space="preserve">ection </w:t>
      </w:r>
      <w:r>
        <w:rPr>
          <w:rFonts w:cs="Arial"/>
          <w:szCs w:val="20"/>
        </w:rPr>
        <w:t>3AAA</w:t>
      </w:r>
      <w:r w:rsidRPr="00F265F0">
        <w:rPr>
          <w:rFonts w:cs="Arial"/>
          <w:szCs w:val="20"/>
        </w:rPr>
        <w:t xml:space="preserve"> of th</w:t>
      </w:r>
      <w:r w:rsidRPr="00F265F0">
        <w:rPr>
          <w:szCs w:val="20"/>
        </w:rPr>
        <w:t xml:space="preserve">e </w:t>
      </w:r>
      <w:r>
        <w:rPr>
          <w:szCs w:val="20"/>
        </w:rPr>
        <w:t>Bail</w:t>
      </w:r>
      <w:r w:rsidRPr="00F265F0">
        <w:rPr>
          <w:rFonts w:cs="Arial"/>
          <w:szCs w:val="20"/>
        </w:rPr>
        <w:t xml:space="preserve"> Act</w:t>
      </w:r>
      <w:r>
        <w:rPr>
          <w:rFonts w:cs="Arial"/>
          <w:szCs w:val="20"/>
        </w:rPr>
        <w:t xml:space="preserve"> 1976</w:t>
      </w:r>
      <w:r w:rsidRPr="00F265F0">
        <w:rPr>
          <w:rFonts w:cs="Arial"/>
          <w:szCs w:val="20"/>
        </w:rPr>
        <w:t xml:space="preserve"> </w:t>
      </w:r>
      <w:r w:rsidRPr="00F265F0">
        <w:rPr>
          <w:szCs w:val="20"/>
        </w:rPr>
        <w:t xml:space="preserve">which </w:t>
      </w:r>
      <w:r w:rsidRPr="00F265F0">
        <w:rPr>
          <w:rFonts w:cs="Arial"/>
          <w:szCs w:val="20"/>
        </w:rPr>
        <w:t xml:space="preserve">provides for a modified version of the </w:t>
      </w:r>
      <w:r>
        <w:rPr>
          <w:rFonts w:cs="Arial"/>
          <w:szCs w:val="20"/>
        </w:rPr>
        <w:t xml:space="preserve">conditions </w:t>
      </w:r>
      <w:r w:rsidRPr="00F265F0">
        <w:rPr>
          <w:rFonts w:cs="Arial"/>
          <w:szCs w:val="20"/>
        </w:rPr>
        <w:t xml:space="preserve">in section </w:t>
      </w:r>
      <w:r>
        <w:rPr>
          <w:rFonts w:cs="Arial"/>
          <w:szCs w:val="20"/>
        </w:rPr>
        <w:t>3AA</w:t>
      </w:r>
      <w:r w:rsidRPr="00F265F0">
        <w:rPr>
          <w:rFonts w:cs="Arial"/>
          <w:szCs w:val="20"/>
        </w:rPr>
        <w:t xml:space="preserve"> in respect of children </w:t>
      </w:r>
      <w:r>
        <w:rPr>
          <w:rFonts w:cs="Arial"/>
          <w:szCs w:val="20"/>
        </w:rPr>
        <w:t xml:space="preserve">and young persons </w:t>
      </w:r>
      <w:r w:rsidRPr="00F265F0">
        <w:rPr>
          <w:rFonts w:cs="Arial"/>
          <w:szCs w:val="20"/>
        </w:rPr>
        <w:t xml:space="preserve">concerned in extradition proceedings. </w:t>
      </w:r>
      <w:r>
        <w:rPr>
          <w:rFonts w:cs="Arial"/>
          <w:szCs w:val="20"/>
        </w:rPr>
        <w:t xml:space="preserve">Paragraph 3(2) adds a definition of a terrorism offence to the interpretation section (section 2) of the Bail Act 1976.  </w:t>
      </w:r>
    </w:p>
    <w:p w14:paraId="12324734" w14:textId="77777777" w:rsidR="009005B3" w:rsidRPr="00F265F0" w:rsidRDefault="009005B3" w:rsidP="009005B3">
      <w:pPr>
        <w:pStyle w:val="ParaNumbered"/>
        <w:rPr>
          <w:lang w:eastAsia="en-GB"/>
        </w:rPr>
      </w:pPr>
      <w:r w:rsidRPr="00D7748E">
        <w:rPr>
          <w:lang w:eastAsia="en-GB"/>
        </w:rPr>
        <w:t>Part 6 of the Licensing Act 2003 establishes a regime for the supply of alcohol to be regulated by the granting of personal licences to individuals. Where an applicant for a personal licence or a licensee has a conviction for a “relevant offence</w:t>
      </w:r>
      <w:r>
        <w:rPr>
          <w:lang w:eastAsia="en-GB"/>
        </w:rPr>
        <w:t>”</w:t>
      </w:r>
      <w:r w:rsidRPr="00D7748E">
        <w:rPr>
          <w:lang w:eastAsia="en-GB"/>
        </w:rPr>
        <w:t xml:space="preserve">, unless spent, this must be taken into account by a licensing authority in its consideration of an application for the grant or renewal of a personal licence (sections 120 and 121 of the Licensing Act 2003). If an existing personal licence holder is convicted of a relevant offence, his </w:t>
      </w:r>
      <w:r>
        <w:rPr>
          <w:lang w:eastAsia="en-GB"/>
        </w:rPr>
        <w:t xml:space="preserve">or her </w:t>
      </w:r>
      <w:r w:rsidRPr="00D7748E">
        <w:rPr>
          <w:lang w:eastAsia="en-GB"/>
        </w:rPr>
        <w:t xml:space="preserve">licence may be forfeited or suspended (section 129). The list of relevant offences is set out in Schedule 4 to the Licensing Act 2003 and includes violent offences specified in Part 1 of Schedule 15 to the 2003 Act. Paragraph </w:t>
      </w:r>
      <w:r w:rsidR="00D44D99">
        <w:rPr>
          <w:lang w:eastAsia="en-GB"/>
        </w:rPr>
        <w:t>8</w:t>
      </w:r>
      <w:r w:rsidRPr="00D7748E">
        <w:rPr>
          <w:lang w:eastAsia="en-GB"/>
        </w:rPr>
        <w:t xml:space="preserve"> adds specified terrorism offences in the new Part 3 of Schedule 15 to the 2003 Act to the list of relevant offences. </w:t>
      </w:r>
    </w:p>
    <w:p w14:paraId="2DE24BC4" w14:textId="77777777" w:rsidR="009005B3" w:rsidRDefault="00D44D99" w:rsidP="009005B3">
      <w:pPr>
        <w:pStyle w:val="ParaNumbered"/>
      </w:pPr>
      <w:r>
        <w:t>Paragraph 10</w:t>
      </w:r>
      <w:r w:rsidR="009005B3" w:rsidRPr="00475B66">
        <w:t xml:space="preserve"> amends provisions in Chapter 2 of Part 3 of the Domestic Violence, Crime and Victims Act 2004</w:t>
      </w:r>
      <w:r w:rsidR="009005B3">
        <w:t xml:space="preserve"> (“the 2004 Act”)</w:t>
      </w:r>
      <w:r w:rsidR="009005B3" w:rsidRPr="00475B66">
        <w:t>. That Chapter confers rights on victims of violent and sexual offences to make representations to and receive certain information from local probation boards. The right to make representations relate</w:t>
      </w:r>
      <w:r w:rsidR="009005B3">
        <w:t>s</w:t>
      </w:r>
      <w:r w:rsidR="009005B3" w:rsidRPr="00475B66">
        <w:t xml:space="preserve"> to </w:t>
      </w:r>
      <w:r w:rsidR="009005B3">
        <w:t>w</w:t>
      </w:r>
      <w:r w:rsidR="009005B3" w:rsidRPr="00475B66">
        <w:t>hether the offender should be subject to any licence conditions or supervision requirements in the event of his or her release from custody</w:t>
      </w:r>
      <w:r w:rsidR="009005B3">
        <w:t xml:space="preserve"> and, if so, </w:t>
      </w:r>
      <w:r w:rsidR="009005B3" w:rsidRPr="00475B66">
        <w:t xml:space="preserve">what </w:t>
      </w:r>
      <w:r w:rsidR="009005B3">
        <w:t xml:space="preserve">those </w:t>
      </w:r>
      <w:r w:rsidR="009005B3" w:rsidRPr="00475B66">
        <w:t>licence conditions or supervision requirements</w:t>
      </w:r>
      <w:r w:rsidR="009005B3">
        <w:t xml:space="preserve"> should be. </w:t>
      </w:r>
      <w:r w:rsidR="009005B3" w:rsidRPr="00475B66">
        <w:t>The</w:t>
      </w:r>
      <w:r w:rsidR="009005B3">
        <w:t xml:space="preserve"> victim then has a right to</w:t>
      </w:r>
      <w:r w:rsidR="009005B3" w:rsidRPr="00475B66">
        <w:t xml:space="preserve"> information </w:t>
      </w:r>
      <w:r w:rsidR="009005B3">
        <w:t>about any licence conditions or supervision requirements to which the offender is to be subject on his or her release. The definition of a sexual or violent offence (in section 45 of the</w:t>
      </w:r>
      <w:r w:rsidR="009005B3" w:rsidRPr="00ED59D9">
        <w:t xml:space="preserve"> </w:t>
      </w:r>
      <w:r w:rsidR="009005B3" w:rsidRPr="00475B66">
        <w:t>2004</w:t>
      </w:r>
      <w:r w:rsidR="009005B3">
        <w:t xml:space="preserve"> Act), in part, draws on the list of sexual and violent offences in Schedule 15 to the 2003 Act. The amendments to Chapter 2 of Part 3 of the 2004 Act provide that the rights conferred by that Chapter are extended to the victims of terrorism offences as listed in the revised Schedule 15 to the 2003 Act.   </w:t>
      </w:r>
    </w:p>
    <w:p w14:paraId="5D8168AE" w14:textId="77777777" w:rsidR="009005B3" w:rsidRDefault="009005B3" w:rsidP="009005B3">
      <w:pPr>
        <w:pStyle w:val="ParaNumbered"/>
      </w:pPr>
      <w:r>
        <w:t xml:space="preserve">Paragraph </w:t>
      </w:r>
      <w:r w:rsidR="00212610">
        <w:t>11</w:t>
      </w:r>
      <w:r>
        <w:t xml:space="preserve"> makes consequential amendments to sections 219A and 221A of the Armed Forces Act 2006 which provide for extended determinate sentences for adult and young offenders respectively convicted under Service law. </w:t>
      </w:r>
    </w:p>
    <w:p w14:paraId="4899CA2E" w14:textId="77777777" w:rsidR="009005B3" w:rsidRDefault="00212610" w:rsidP="009005B3">
      <w:pPr>
        <w:pStyle w:val="ParaNumbered"/>
      </w:pPr>
      <w:r>
        <w:t>Paragraph 12</w:t>
      </w:r>
      <w:r w:rsidR="000C20E7">
        <w:t>(3)</w:t>
      </w:r>
      <w:r w:rsidR="009005B3">
        <w:t xml:space="preserve"> repeals spent provisions in section 138 of the Coroners and Justice Act 2009. </w:t>
      </w:r>
    </w:p>
    <w:p w14:paraId="4EEE20ED" w14:textId="77777777" w:rsidR="009005B3" w:rsidRDefault="009005B3" w:rsidP="009005B3">
      <w:pPr>
        <w:pStyle w:val="ParaNumbered"/>
      </w:pPr>
      <w:r>
        <w:t>Paragraph 1</w:t>
      </w:r>
      <w:r w:rsidR="00212610">
        <w:t>3</w:t>
      </w:r>
      <w:r>
        <w:t xml:space="preserve"> amends provisions in Chapter 3 of Part 3 of the Legal Aid, Sentencing and Punishment of Offenders Act 2012 (“LASPO Act”) which makes provision for the remanding of children to local authority accommodation or youth detention accommodation. </w:t>
      </w:r>
    </w:p>
    <w:p w14:paraId="2071F240" w14:textId="77777777" w:rsidR="009005B3" w:rsidRPr="00F265F0" w:rsidRDefault="009005B3" w:rsidP="009005B3">
      <w:pPr>
        <w:pStyle w:val="ParaNumbered"/>
        <w:rPr>
          <w:szCs w:val="20"/>
          <w:specVanish/>
        </w:rPr>
      </w:pPr>
      <w:r w:rsidRPr="00F265F0">
        <w:rPr>
          <w:szCs w:val="20"/>
        </w:rPr>
        <w:t xml:space="preserve">Section 94 of the LASPO Act </w:t>
      </w:r>
      <w:r w:rsidRPr="00F265F0">
        <w:rPr>
          <w:rFonts w:cs="Arial"/>
          <w:szCs w:val="20"/>
        </w:rPr>
        <w:t>sets out five requirements that must be satisfied before a court may impose electronic monitoring on a child remanded to local authority care</w:t>
      </w:r>
      <w:r w:rsidRPr="00F265F0">
        <w:rPr>
          <w:szCs w:val="20"/>
        </w:rPr>
        <w:t xml:space="preserve">. One such </w:t>
      </w:r>
      <w:r w:rsidRPr="00F265F0">
        <w:rPr>
          <w:szCs w:val="20"/>
        </w:rPr>
        <w:lastRenderedPageBreak/>
        <w:t xml:space="preserve">requirement is that the offence in respect of which the child has been charged </w:t>
      </w:r>
      <w:r>
        <w:rPr>
          <w:szCs w:val="20"/>
        </w:rPr>
        <w:t xml:space="preserve">or convicted </w:t>
      </w:r>
      <w:r w:rsidRPr="00F265F0">
        <w:rPr>
          <w:szCs w:val="20"/>
        </w:rPr>
        <w:t>is a sexual offence or a violent offence specified in Schedule 15 to the 2003 Act (</w:t>
      </w:r>
      <w:r w:rsidRPr="00F265F0">
        <w:rPr>
          <w:rFonts w:eastAsia="Times New Roman"/>
          <w:lang w:eastAsia="en-GB"/>
        </w:rPr>
        <w:t xml:space="preserve">or one that is punishable if committed by an adult with a sentence of imprisonment of </w:t>
      </w:r>
      <w:r w:rsidR="00987F34">
        <w:rPr>
          <w:rFonts w:eastAsia="Times New Roman"/>
          <w:lang w:eastAsia="en-GB"/>
        </w:rPr>
        <w:t>14</w:t>
      </w:r>
      <w:r w:rsidRPr="00F265F0">
        <w:rPr>
          <w:rFonts w:eastAsia="Times New Roman"/>
          <w:lang w:eastAsia="en-GB"/>
        </w:rPr>
        <w:t xml:space="preserve"> years or more)</w:t>
      </w:r>
      <w:r w:rsidRPr="00F265F0">
        <w:rPr>
          <w:szCs w:val="20"/>
        </w:rPr>
        <w:t>. Paragraph 1</w:t>
      </w:r>
      <w:r w:rsidR="00212610">
        <w:rPr>
          <w:szCs w:val="20"/>
        </w:rPr>
        <w:t>3</w:t>
      </w:r>
      <w:r w:rsidRPr="00F265F0">
        <w:rPr>
          <w:szCs w:val="20"/>
        </w:rPr>
        <w:t xml:space="preserve">(2) amends section 94 to add a reference to a terrorism offence </w:t>
      </w:r>
      <w:r>
        <w:rPr>
          <w:szCs w:val="20"/>
        </w:rPr>
        <w:t xml:space="preserve">as defined </w:t>
      </w:r>
      <w:r w:rsidRPr="00F265F0">
        <w:rPr>
          <w:szCs w:val="20"/>
        </w:rPr>
        <w:t xml:space="preserve">in the new Part 3 of Schedule 15 to the 2003 Act. </w:t>
      </w:r>
      <w:r w:rsidRPr="00F265F0">
        <w:rPr>
          <w:rFonts w:cs="Arial"/>
          <w:szCs w:val="20"/>
        </w:rPr>
        <w:t>Paragraph 1</w:t>
      </w:r>
      <w:r w:rsidR="00212610">
        <w:rPr>
          <w:rFonts w:cs="Arial"/>
          <w:szCs w:val="20"/>
        </w:rPr>
        <w:t>3</w:t>
      </w:r>
      <w:r w:rsidRPr="00F265F0">
        <w:rPr>
          <w:rFonts w:cs="Arial"/>
          <w:szCs w:val="20"/>
        </w:rPr>
        <w:t>(3)</w:t>
      </w:r>
      <w:r w:rsidRPr="00F265F0">
        <w:rPr>
          <w:szCs w:val="20"/>
        </w:rPr>
        <w:t xml:space="preserve"> makes a like amendment to s</w:t>
      </w:r>
      <w:r w:rsidRPr="00F265F0">
        <w:rPr>
          <w:rFonts w:cs="Arial"/>
          <w:szCs w:val="20"/>
        </w:rPr>
        <w:t>ection 95 of th</w:t>
      </w:r>
      <w:r w:rsidRPr="00F265F0">
        <w:rPr>
          <w:szCs w:val="20"/>
        </w:rPr>
        <w:t>e LASPO</w:t>
      </w:r>
      <w:r w:rsidRPr="00F265F0">
        <w:rPr>
          <w:rFonts w:cs="Arial"/>
          <w:szCs w:val="20"/>
        </w:rPr>
        <w:t xml:space="preserve"> Act </w:t>
      </w:r>
      <w:r w:rsidRPr="00F265F0">
        <w:rPr>
          <w:szCs w:val="20"/>
        </w:rPr>
        <w:t xml:space="preserve">which </w:t>
      </w:r>
      <w:r w:rsidRPr="00F265F0">
        <w:rPr>
          <w:rFonts w:cs="Arial"/>
          <w:szCs w:val="20"/>
        </w:rPr>
        <w:t xml:space="preserve">provides for a modified version of the five requirements in section 94 in respect of children concerned in extradition proceedings. </w:t>
      </w:r>
    </w:p>
    <w:p w14:paraId="4E674609" w14:textId="77777777" w:rsidR="009005B3" w:rsidRDefault="009005B3" w:rsidP="009005B3">
      <w:pPr>
        <w:pStyle w:val="ParaNumbered"/>
        <w:rPr>
          <w:szCs w:val="20"/>
          <w:specVanish/>
        </w:rPr>
      </w:pPr>
      <w:r w:rsidRPr="00F265F0">
        <w:rPr>
          <w:lang w:eastAsia="en-GB"/>
        </w:rPr>
        <w:t xml:space="preserve">Under the LASPO Act, a child can be only be remanded to youth detention accommodation under the provisions of Chapter 3 of Part 3 if at least one of four sets of conditions set out in sections 98 to 101 is met. Section 98 applies to a child charged with or convicted of an offence and describes the first set of conditions that, if met, would allow the court to remand the child to youth detention accommodation. This set of conditions includes a requirement relating to the seriousness of the offence which must be either a violent or sexual offence (or one that is punishable if committed by an adult with a sentence of imprisonment of </w:t>
      </w:r>
      <w:r w:rsidR="00987F34">
        <w:rPr>
          <w:lang w:eastAsia="en-GB"/>
        </w:rPr>
        <w:t>14</w:t>
      </w:r>
      <w:r w:rsidRPr="00F265F0">
        <w:rPr>
          <w:lang w:eastAsia="en-GB"/>
        </w:rPr>
        <w:t xml:space="preserve"> years or more). </w:t>
      </w:r>
      <w:r w:rsidRPr="00F265F0">
        <w:rPr>
          <w:szCs w:val="20"/>
        </w:rPr>
        <w:t xml:space="preserve">Paragraph 10(4) amends section 98 to add a reference to a terrorism offence </w:t>
      </w:r>
      <w:r>
        <w:rPr>
          <w:szCs w:val="20"/>
        </w:rPr>
        <w:t xml:space="preserve">as defined </w:t>
      </w:r>
      <w:r w:rsidRPr="00F265F0">
        <w:rPr>
          <w:szCs w:val="20"/>
        </w:rPr>
        <w:t xml:space="preserve">in the new Part 3 of Schedule 15 to the 2003 Act. </w:t>
      </w:r>
      <w:r w:rsidRPr="00F265F0">
        <w:rPr>
          <w:rFonts w:cs="Arial"/>
          <w:szCs w:val="20"/>
        </w:rPr>
        <w:t>Paragraph 1</w:t>
      </w:r>
      <w:r w:rsidR="00212610">
        <w:rPr>
          <w:rFonts w:cs="Arial"/>
          <w:szCs w:val="20"/>
        </w:rPr>
        <w:t>3</w:t>
      </w:r>
      <w:r w:rsidRPr="00F265F0">
        <w:rPr>
          <w:rFonts w:cs="Arial"/>
          <w:szCs w:val="20"/>
        </w:rPr>
        <w:t>(</w:t>
      </w:r>
      <w:r w:rsidRPr="00F265F0">
        <w:rPr>
          <w:szCs w:val="20"/>
        </w:rPr>
        <w:t>5</w:t>
      </w:r>
      <w:r w:rsidRPr="00F265F0">
        <w:rPr>
          <w:rFonts w:cs="Arial"/>
          <w:szCs w:val="20"/>
        </w:rPr>
        <w:t>)</w:t>
      </w:r>
      <w:r w:rsidRPr="00F265F0">
        <w:rPr>
          <w:szCs w:val="20"/>
        </w:rPr>
        <w:t xml:space="preserve"> makes a like amendment to s</w:t>
      </w:r>
      <w:r w:rsidRPr="00F265F0">
        <w:rPr>
          <w:rFonts w:cs="Arial"/>
          <w:szCs w:val="20"/>
        </w:rPr>
        <w:t xml:space="preserve">ection </w:t>
      </w:r>
      <w:r w:rsidRPr="00F265F0">
        <w:rPr>
          <w:szCs w:val="20"/>
        </w:rPr>
        <w:t>100</w:t>
      </w:r>
      <w:r w:rsidRPr="00F265F0">
        <w:rPr>
          <w:rFonts w:cs="Arial"/>
          <w:szCs w:val="20"/>
        </w:rPr>
        <w:t xml:space="preserve"> of </w:t>
      </w:r>
      <w:r w:rsidRPr="00F265F0">
        <w:rPr>
          <w:szCs w:val="20"/>
        </w:rPr>
        <w:t>the LASPO</w:t>
      </w:r>
      <w:r w:rsidRPr="00F265F0">
        <w:rPr>
          <w:rFonts w:cs="Arial"/>
          <w:szCs w:val="20"/>
        </w:rPr>
        <w:t xml:space="preserve"> Act </w:t>
      </w:r>
      <w:r w:rsidRPr="00F265F0">
        <w:rPr>
          <w:szCs w:val="20"/>
        </w:rPr>
        <w:t xml:space="preserve">which sets </w:t>
      </w:r>
      <w:r w:rsidRPr="00F265F0">
        <w:rPr>
          <w:rFonts w:cs="Arial"/>
          <w:szCs w:val="20"/>
        </w:rPr>
        <w:t xml:space="preserve">out an equivalent set of conditions to those in </w:t>
      </w:r>
      <w:r w:rsidRPr="00F265F0">
        <w:rPr>
          <w:szCs w:val="20"/>
        </w:rPr>
        <w:t>s</w:t>
      </w:r>
      <w:r w:rsidRPr="00F265F0">
        <w:rPr>
          <w:rFonts w:cs="Arial"/>
          <w:szCs w:val="20"/>
        </w:rPr>
        <w:t>ection 98, this time for a child in an extradition case</w:t>
      </w:r>
      <w:r>
        <w:rPr>
          <w:szCs w:val="20"/>
        </w:rPr>
        <w:t>.</w:t>
      </w:r>
    </w:p>
    <w:p w14:paraId="6AF6975E" w14:textId="77777777" w:rsidR="009005B3" w:rsidRPr="00F265F0" w:rsidRDefault="009005B3" w:rsidP="009005B3">
      <w:pPr>
        <w:pStyle w:val="ParaNumbered"/>
        <w:rPr>
          <w:szCs w:val="20"/>
          <w:specVanish/>
        </w:rPr>
      </w:pPr>
      <w:r>
        <w:rPr>
          <w:szCs w:val="20"/>
        </w:rPr>
        <w:t>Paragraph 1</w:t>
      </w:r>
      <w:r w:rsidR="00212610">
        <w:rPr>
          <w:szCs w:val="20"/>
        </w:rPr>
        <w:t>3</w:t>
      </w:r>
      <w:r>
        <w:rPr>
          <w:szCs w:val="20"/>
        </w:rPr>
        <w:t xml:space="preserve">(6) amends section 107 of the LASPO Act to add a definition of a terrorism offence for the purposes of Chapter 3 of Part 3 of that Act. </w:t>
      </w:r>
    </w:p>
    <w:p w14:paraId="1119D1A9" w14:textId="77777777" w:rsidR="009005B3" w:rsidRDefault="00212610" w:rsidP="009005B3">
      <w:pPr>
        <w:pStyle w:val="ParaNumbered"/>
      </w:pPr>
      <w:r>
        <w:t xml:space="preserve">Paragraphs </w:t>
      </w:r>
      <w:r w:rsidR="00D659C8">
        <w:t xml:space="preserve">2, </w:t>
      </w:r>
      <w:r>
        <w:t>4</w:t>
      </w:r>
      <w:r w:rsidR="00D659C8">
        <w:t xml:space="preserve">, </w:t>
      </w:r>
      <w:r w:rsidR="002E5D02">
        <w:t xml:space="preserve">5, </w:t>
      </w:r>
      <w:r w:rsidR="00D659C8">
        <w:t>6</w:t>
      </w:r>
      <w:r w:rsidR="000C20E7">
        <w:t>,</w:t>
      </w:r>
      <w:r w:rsidR="00D659C8">
        <w:t xml:space="preserve"> 7</w:t>
      </w:r>
      <w:r>
        <w:t xml:space="preserve"> </w:t>
      </w:r>
      <w:r w:rsidR="000C20E7">
        <w:t xml:space="preserve">and 12(2) </w:t>
      </w:r>
      <w:r>
        <w:t xml:space="preserve">amend </w:t>
      </w:r>
      <w:r w:rsidR="002E5D02">
        <w:t xml:space="preserve">provisions in other </w:t>
      </w:r>
      <w:r>
        <w:t xml:space="preserve">enactments which </w:t>
      </w:r>
      <w:r w:rsidR="002E5D02">
        <w:t xml:space="preserve">directly or indirectly </w:t>
      </w:r>
      <w:r>
        <w:t xml:space="preserve">refer to </w:t>
      </w:r>
      <w:r w:rsidR="00D659C8">
        <w:t xml:space="preserve">the </w:t>
      </w:r>
      <w:r w:rsidR="002E5D02">
        <w:t xml:space="preserve">violent or sexual offences as defined by Schedule 15 to the </w:t>
      </w:r>
      <w:r>
        <w:t xml:space="preserve">2003 Act to provide that the </w:t>
      </w:r>
      <w:r w:rsidR="004061AF">
        <w:t>descriptor of th</w:t>
      </w:r>
      <w:r w:rsidR="00D659C8">
        <w:t xml:space="preserve">ose provisions </w:t>
      </w:r>
      <w:r w:rsidR="004061AF">
        <w:t>refer to violent</w:t>
      </w:r>
      <w:r w:rsidR="002E5D02">
        <w:t>, sexual</w:t>
      </w:r>
      <w:r w:rsidR="004061AF">
        <w:t xml:space="preserve"> or terrorism offences. </w:t>
      </w:r>
    </w:p>
    <w:p w14:paraId="268CF213" w14:textId="77777777" w:rsidR="000C20E7" w:rsidRDefault="000C20E7" w:rsidP="0066092C">
      <w:pPr>
        <w:pStyle w:val="ParaNumbered"/>
      </w:pPr>
      <w:r>
        <w:t xml:space="preserve">Part 2 of Schedule 4 makes amendments to enactments consequential upon the provisions in </w:t>
      </w:r>
      <w:r w:rsidR="00830EF7">
        <w:t>Section</w:t>
      </w:r>
      <w:r>
        <w:t xml:space="preserve"> 10.</w:t>
      </w:r>
    </w:p>
    <w:p w14:paraId="082F86CB" w14:textId="77777777" w:rsidR="000C20E7" w:rsidRPr="00837EBC" w:rsidRDefault="000C20E7" w:rsidP="000C20E7">
      <w:pPr>
        <w:pStyle w:val="ParaNumbered"/>
      </w:pPr>
      <w:r>
        <w:t>Paragraph 1</w:t>
      </w:r>
      <w:r w:rsidR="004276B1">
        <w:t>6</w:t>
      </w:r>
      <w:r>
        <w:t xml:space="preserve"> amends section 55 of the Justice </w:t>
      </w:r>
      <w:r w:rsidRPr="00837EBC">
        <w:t>Act (N</w:t>
      </w:r>
      <w:r>
        <w:t xml:space="preserve">orthern </w:t>
      </w:r>
      <w:r w:rsidRPr="00837EBC">
        <w:t>I</w:t>
      </w:r>
      <w:r>
        <w:t>reland</w:t>
      </w:r>
      <w:r w:rsidRPr="00837EBC">
        <w:t xml:space="preserve">) 2015 </w:t>
      </w:r>
      <w:r>
        <w:t xml:space="preserve">which enables </w:t>
      </w:r>
      <w:r w:rsidRPr="00837EBC">
        <w:t xml:space="preserve">the courts </w:t>
      </w:r>
      <w:r>
        <w:t xml:space="preserve">in Northern Ireland </w:t>
      </w:r>
      <w:r w:rsidRPr="00837EBC">
        <w:t>to make a vio</w:t>
      </w:r>
      <w:r>
        <w:t xml:space="preserve">lent offences prevention order </w:t>
      </w:r>
      <w:r w:rsidRPr="00837EBC">
        <w:t>in respect of a person convicted of a specified offence where it considers it necessary for the purpose of protecting the public from the risk of serious violent harm.  Section 55(3) defines “specified offence” as</w:t>
      </w:r>
      <w:r>
        <w:t xml:space="preserve"> “</w:t>
      </w:r>
      <w:r w:rsidRPr="00837EBC">
        <w:t>an offence for the time being listed in Part 1 of Schedule 2 to the Criminal Justice (Northern Ireland) Order 2008 (violent offences)</w:t>
      </w:r>
      <w:r>
        <w:t>”</w:t>
      </w:r>
      <w:r w:rsidRPr="00837EBC">
        <w:t>.</w:t>
      </w:r>
      <w:r>
        <w:t xml:space="preserve"> The amendments to section 55 provide that the</w:t>
      </w:r>
      <w:r w:rsidRPr="00837EBC">
        <w:t xml:space="preserve"> </w:t>
      </w:r>
      <w:r>
        <w:t xml:space="preserve">terrorism </w:t>
      </w:r>
      <w:r w:rsidRPr="00837EBC">
        <w:t xml:space="preserve">offences </w:t>
      </w:r>
      <w:r>
        <w:t xml:space="preserve">currently </w:t>
      </w:r>
      <w:r w:rsidRPr="00837EBC">
        <w:t xml:space="preserve">contained in </w:t>
      </w:r>
      <w:r>
        <w:t xml:space="preserve">Part 1 of </w:t>
      </w:r>
      <w:r w:rsidRPr="00837EBC">
        <w:t xml:space="preserve">Schedule 2 </w:t>
      </w:r>
      <w:r>
        <w:t>to</w:t>
      </w:r>
      <w:r w:rsidRPr="00837EBC">
        <w:t xml:space="preserve"> the 2008 Order remain </w:t>
      </w:r>
      <w:r>
        <w:t>“</w:t>
      </w:r>
      <w:r w:rsidRPr="00837EBC">
        <w:t xml:space="preserve">specified </w:t>
      </w:r>
      <w:r>
        <w:t xml:space="preserve">[violent] </w:t>
      </w:r>
      <w:r w:rsidRPr="00837EBC">
        <w:t>offences</w:t>
      </w:r>
      <w:r>
        <w:t>”</w:t>
      </w:r>
      <w:r w:rsidRPr="00837EBC">
        <w:t xml:space="preserve"> for the purposes </w:t>
      </w:r>
      <w:r>
        <w:t>of section 55</w:t>
      </w:r>
      <w:r w:rsidRPr="00837EBC">
        <w:t xml:space="preserve"> of the </w:t>
      </w:r>
      <w:r>
        <w:t xml:space="preserve">Justice </w:t>
      </w:r>
      <w:r w:rsidRPr="00837EBC">
        <w:t>Act (N</w:t>
      </w:r>
      <w:r>
        <w:t xml:space="preserve">orthern </w:t>
      </w:r>
      <w:r w:rsidRPr="00837EBC">
        <w:t>I</w:t>
      </w:r>
      <w:r>
        <w:t>reland</w:t>
      </w:r>
      <w:r w:rsidRPr="00837EBC">
        <w:t>) 2015</w:t>
      </w:r>
      <w:r>
        <w:t xml:space="preserve">, thereby ensuring that a violent offences prevention order may still be made in respect of such offences.  </w:t>
      </w:r>
    </w:p>
    <w:p w14:paraId="2252BC97" w14:textId="77777777" w:rsidR="000C20E7" w:rsidRDefault="000C20E7" w:rsidP="000C20E7">
      <w:pPr>
        <w:pStyle w:val="ParaNumbered"/>
      </w:pPr>
      <w:r>
        <w:t xml:space="preserve">Part 3 of Schedule 4 makes amendments to enactments consequential upon the provisions in Part 2 of the </w:t>
      </w:r>
      <w:r w:rsidR="00146881">
        <w:t>Act</w:t>
      </w:r>
      <w:r>
        <w:t>.</w:t>
      </w:r>
    </w:p>
    <w:p w14:paraId="5B19B216" w14:textId="77777777" w:rsidR="004276B1" w:rsidRPr="007211CB" w:rsidRDefault="004276B1" w:rsidP="004276B1">
      <w:pPr>
        <w:pStyle w:val="ParaNumbered"/>
      </w:pPr>
      <w:r>
        <w:t>Section 34(2) of the Children and Young Persons Act 1933 requires that w</w:t>
      </w:r>
      <w:r w:rsidRPr="007211CB">
        <w:t xml:space="preserve">here a child or young person is in police detention, such steps as are practicable shall be taken to ascertain the identity of a person responsible for his </w:t>
      </w:r>
      <w:r>
        <w:t xml:space="preserve">or her </w:t>
      </w:r>
      <w:r w:rsidRPr="007211CB">
        <w:t>welfare</w:t>
      </w:r>
      <w:r>
        <w:t>. Paragraph 17 amends section 34 to apply this requirement to a child or young person detained under Part 1 of Schedule 3.</w:t>
      </w:r>
    </w:p>
    <w:p w14:paraId="03D1EFE8" w14:textId="77777777" w:rsidR="00B77F07" w:rsidRDefault="004276B1" w:rsidP="0066092C">
      <w:pPr>
        <w:pStyle w:val="ParaNumbered"/>
        <w:rPr>
          <w:specVanish/>
        </w:rPr>
      </w:pPr>
      <w:r>
        <w:t xml:space="preserve">PACE </w:t>
      </w:r>
      <w:r w:rsidR="00B77F07">
        <w:t>makes provision for the treatment of persons in police detention following arrest, including provisions conferring a right to legal advice and provision relating to the taking and retention of fingerprints and DNA samples and profiles. Paragraph 18 amends PACE so that the provisions of that Act do not apply to persons detained under Schedule 3 (which contains equ</w:t>
      </w:r>
      <w:r w:rsidR="00EB0C1A">
        <w:t>ivalent provisions). Paragraph 20</w:t>
      </w:r>
      <w:r w:rsidR="00B77F07">
        <w:t xml:space="preserve"> makes like amendments to the Police and Criminal Evidence (Northern Ireland) Order 1989.</w:t>
      </w:r>
    </w:p>
    <w:p w14:paraId="27ED38B3" w14:textId="77777777" w:rsidR="00EB0C1A" w:rsidRPr="00E6563C" w:rsidRDefault="00EB0C1A" w:rsidP="00EB0C1A">
      <w:pPr>
        <w:pStyle w:val="ParaNumbered"/>
      </w:pPr>
      <w:r>
        <w:lastRenderedPageBreak/>
        <w:t>Paragraph 19 amends s</w:t>
      </w:r>
      <w:r w:rsidRPr="000B5142">
        <w:t>ection 8A of the Legal Aid (Scotland) Act 1986</w:t>
      </w:r>
      <w:r>
        <w:t>, which</w:t>
      </w:r>
      <w:r w:rsidRPr="000B5142">
        <w:t xml:space="preserve"> confers power on the Scottish Ministers</w:t>
      </w:r>
      <w:r>
        <w:t>,</w:t>
      </w:r>
      <w:r w:rsidRPr="000B5142">
        <w:t xml:space="preserve"> </w:t>
      </w:r>
      <w:r>
        <w:t xml:space="preserve">by regulations, </w:t>
      </w:r>
      <w:r w:rsidRPr="000B5142">
        <w:t>to provide</w:t>
      </w:r>
      <w:r>
        <w:t xml:space="preserve"> </w:t>
      </w:r>
      <w:r w:rsidRPr="000B5142">
        <w:t xml:space="preserve">for </w:t>
      </w:r>
      <w:r>
        <w:t xml:space="preserve">non-means tested </w:t>
      </w:r>
      <w:r w:rsidRPr="000B5142">
        <w:t>legal advice and assistance in relation to criminal matters to be available to the description of clients listed in that section. Th</w:t>
      </w:r>
      <w:r>
        <w:t xml:space="preserve">e </w:t>
      </w:r>
      <w:r w:rsidRPr="000B5142">
        <w:t xml:space="preserve">amendment </w:t>
      </w:r>
      <w:r>
        <w:t xml:space="preserve">to section 8A </w:t>
      </w:r>
      <w:r w:rsidRPr="000B5142">
        <w:t>add</w:t>
      </w:r>
      <w:r>
        <w:t>s</w:t>
      </w:r>
      <w:r w:rsidRPr="000B5142">
        <w:t xml:space="preserve"> to that description persons who are detained in Scotland under Schedule 3</w:t>
      </w:r>
      <w:r>
        <w:t xml:space="preserve"> </w:t>
      </w:r>
      <w:r w:rsidRPr="000B5142">
        <w:t xml:space="preserve">to the </w:t>
      </w:r>
      <w:r w:rsidR="00146881">
        <w:t>Act</w:t>
      </w:r>
      <w:r w:rsidRPr="000B5142">
        <w:t xml:space="preserve"> or under section 41 of, or Schedule 7 to, the 2000</w:t>
      </w:r>
      <w:r>
        <w:t xml:space="preserve"> Act</w:t>
      </w:r>
      <w:r w:rsidRPr="000B5142">
        <w:t xml:space="preserve">. </w:t>
      </w:r>
      <w:r>
        <w:t xml:space="preserve">The relevant </w:t>
      </w:r>
      <w:r w:rsidRPr="00E6563C">
        <w:rPr>
          <w:szCs w:val="20"/>
        </w:rPr>
        <w:t xml:space="preserve">regulation is regulation 8 of </w:t>
      </w:r>
      <w:r w:rsidRPr="00E6563C">
        <w:rPr>
          <w:rFonts w:cs="TimesNewRomanPSMT"/>
          <w:szCs w:val="20"/>
        </w:rPr>
        <w:t xml:space="preserve">the Advice and Assistance and Civil Legal Aid (Financial Conditions and Contributions) (Scotland) Regulations 2011. Paragraph 27 amends regulation 8 so that </w:t>
      </w:r>
      <w:r w:rsidRPr="00E6563C">
        <w:rPr>
          <w:szCs w:val="20"/>
        </w:rPr>
        <w:t>State funded legal advice and assistance will be available to persons so detained.</w:t>
      </w:r>
      <w:r w:rsidRPr="00E6563C">
        <w:t xml:space="preserve"> </w:t>
      </w:r>
    </w:p>
    <w:p w14:paraId="52A50551" w14:textId="77777777" w:rsidR="00B77F07" w:rsidRPr="00B77F07" w:rsidRDefault="00B77F07" w:rsidP="00B77F07">
      <w:pPr>
        <w:pStyle w:val="ParaNumbered"/>
      </w:pPr>
      <w:r>
        <w:t>Paragraph 2</w:t>
      </w:r>
      <w:r w:rsidR="00EB0C1A">
        <w:t>1</w:t>
      </w:r>
      <w:r>
        <w:t xml:space="preserve"> </w:t>
      </w:r>
      <w:bookmarkStart w:id="84" w:name="_Hlk514839265"/>
      <w:r>
        <w:t>amends Sch</w:t>
      </w:r>
      <w:r w:rsidR="00C11473">
        <w:t>edule 4 to the Channel Tunnel (I</w:t>
      </w:r>
      <w:r>
        <w:t xml:space="preserve">nternational Arrangements) Order 1993. </w:t>
      </w:r>
      <w:r w:rsidR="00C11473">
        <w:rPr>
          <w:rFonts w:eastAsia="Times New Roman" w:cs="Times New Roman"/>
          <w:szCs w:val="20"/>
          <w:lang w:eastAsia="en-GB"/>
        </w:rPr>
        <w:t xml:space="preserve">Paragraph 3 of </w:t>
      </w:r>
      <w:r w:rsidR="00C11473">
        <w:t>Schedule 4 to th</w:t>
      </w:r>
      <w:r w:rsidR="004176CA">
        <w:t>at O</w:t>
      </w:r>
      <w:r w:rsidR="00C11473">
        <w:t xml:space="preserve">rder </w:t>
      </w:r>
      <w:r w:rsidR="004176CA">
        <w:t xml:space="preserve">modifies the provisions in Schedule 7 to the 2000 Act so as to adapt </w:t>
      </w:r>
      <w:r w:rsidR="004176CA" w:rsidRPr="00B77F07">
        <w:rPr>
          <w:rFonts w:eastAsia="Times New Roman" w:cs="Times New Roman"/>
          <w:szCs w:val="20"/>
          <w:lang w:eastAsia="en-GB"/>
        </w:rPr>
        <w:t xml:space="preserve">to rail traffic passing through the </w:t>
      </w:r>
      <w:r w:rsidR="004176CA">
        <w:rPr>
          <w:rFonts w:eastAsia="Times New Roman" w:cs="Times New Roman"/>
          <w:szCs w:val="20"/>
          <w:lang w:eastAsia="en-GB"/>
        </w:rPr>
        <w:t xml:space="preserve">channel </w:t>
      </w:r>
      <w:r w:rsidR="004176CA" w:rsidRPr="00B77F07">
        <w:rPr>
          <w:rFonts w:eastAsia="Times New Roman" w:cs="Times New Roman"/>
          <w:szCs w:val="20"/>
          <w:lang w:eastAsia="en-GB"/>
        </w:rPr>
        <w:t xml:space="preserve">tunnel </w:t>
      </w:r>
      <w:r w:rsidR="004176CA">
        <w:rPr>
          <w:rFonts w:eastAsia="Times New Roman" w:cs="Times New Roman"/>
          <w:szCs w:val="20"/>
          <w:lang w:eastAsia="en-GB"/>
        </w:rPr>
        <w:t xml:space="preserve">the </w:t>
      </w:r>
      <w:r w:rsidR="004176CA" w:rsidRPr="00B77F07">
        <w:rPr>
          <w:rFonts w:eastAsia="Times New Roman" w:cs="Times New Roman"/>
          <w:szCs w:val="20"/>
          <w:lang w:eastAsia="en-GB"/>
        </w:rPr>
        <w:t xml:space="preserve">provisions </w:t>
      </w:r>
      <w:r w:rsidR="004176CA">
        <w:rPr>
          <w:rFonts w:eastAsia="Times New Roman" w:cs="Times New Roman"/>
          <w:szCs w:val="20"/>
          <w:lang w:eastAsia="en-GB"/>
        </w:rPr>
        <w:t xml:space="preserve">of that Schedule which are </w:t>
      </w:r>
      <w:r w:rsidR="004176CA" w:rsidRPr="00B77F07">
        <w:rPr>
          <w:rFonts w:eastAsia="Times New Roman" w:cs="Times New Roman"/>
          <w:szCs w:val="20"/>
          <w:lang w:eastAsia="en-GB"/>
        </w:rPr>
        <w:t>framed in terms of movements by sea and air.</w:t>
      </w:r>
      <w:r w:rsidR="00C11473">
        <w:t xml:space="preserve"> </w:t>
      </w:r>
      <w:bookmarkEnd w:id="84"/>
      <w:r w:rsidR="00A64EF5">
        <w:t>Paragraph 2</w:t>
      </w:r>
      <w:r w:rsidR="00C40021">
        <w:t>1</w:t>
      </w:r>
      <w:r w:rsidR="00A64EF5">
        <w:t>(1</w:t>
      </w:r>
      <w:r w:rsidR="00C11473">
        <w:t xml:space="preserve">) re-enacts the provisions in paragraph 3 </w:t>
      </w:r>
      <w:r w:rsidR="00A64EF5">
        <w:t xml:space="preserve">of Schedule 4 to the Order </w:t>
      </w:r>
      <w:r w:rsidR="00C11473">
        <w:t xml:space="preserve">with further necessary modifications to reflect </w:t>
      </w:r>
      <w:r w:rsidR="00254268">
        <w:t>recent changes made to Schedule 7</w:t>
      </w:r>
      <w:r w:rsidR="00211A8C">
        <w:t>,</w:t>
      </w:r>
      <w:r w:rsidR="00254268">
        <w:t xml:space="preserve"> in particular by the 2015 Act.</w:t>
      </w:r>
      <w:r w:rsidR="00C11473">
        <w:t xml:space="preserve">  </w:t>
      </w:r>
    </w:p>
    <w:p w14:paraId="1FC9C98C" w14:textId="77777777" w:rsidR="004276B1" w:rsidRDefault="00D077DB" w:rsidP="0066092C">
      <w:pPr>
        <w:pStyle w:val="ParaNumbered"/>
        <w:rPr>
          <w:specVanish/>
        </w:rPr>
      </w:pPr>
      <w:r>
        <w:t xml:space="preserve">Section 18G of the 1995 Act makes provision for the retention of fingerprints and DNA profiles pursuant to a national security determination made by the chief constable of the Police Service of Scotland and section 19C specifies the purpose for which such biometric data may be used, including in the interest of national security. </w:t>
      </w:r>
      <w:r w:rsidR="00B77F07">
        <w:t>Paragraph 2</w:t>
      </w:r>
      <w:r w:rsidR="00EB0C1A">
        <w:t>2</w:t>
      </w:r>
      <w:r w:rsidR="00B77F07">
        <w:t xml:space="preserve"> amends </w:t>
      </w:r>
      <w:r>
        <w:t>sections 18G and 19C so that these provisions apply to fingerprints and DNA profiles taken under the provisions of Schedule 3.</w:t>
      </w:r>
    </w:p>
    <w:p w14:paraId="1B45C086" w14:textId="77777777" w:rsidR="00920F23" w:rsidRDefault="00920F23" w:rsidP="0066092C">
      <w:pPr>
        <w:pStyle w:val="ParaNumbered"/>
        <w:rPr>
          <w:specVanish/>
        </w:rPr>
      </w:pPr>
      <w:r>
        <w:t>Paragraph 2</w:t>
      </w:r>
      <w:r w:rsidR="00EB0C1A">
        <w:t>3</w:t>
      </w:r>
      <w:r>
        <w:t xml:space="preserve">(2) amends section 41 of the 2000 Act to provide that where a person </w:t>
      </w:r>
      <w:r w:rsidR="00D92A2A">
        <w:t xml:space="preserve">detained under Schedule 3 to the </w:t>
      </w:r>
      <w:r w:rsidR="00146881">
        <w:t>Act</w:t>
      </w:r>
      <w:r w:rsidR="00D92A2A">
        <w:t xml:space="preserve"> is subsequently arrested under section 41</w:t>
      </w:r>
      <w:r w:rsidR="002D78EB">
        <w:t xml:space="preserve"> on suspicion of being a terrorist</w:t>
      </w:r>
      <w:r w:rsidR="00D92A2A">
        <w:t xml:space="preserve">, the </w:t>
      </w:r>
      <w:r w:rsidR="002D78EB">
        <w:t xml:space="preserve">period of examination and detention </w:t>
      </w:r>
      <w:r w:rsidR="00624325">
        <w:t xml:space="preserve">under Schedule 3 </w:t>
      </w:r>
      <w:r w:rsidR="00D92A2A">
        <w:t xml:space="preserve">is to count towards the maximum </w:t>
      </w:r>
      <w:r>
        <w:t>period of pre-charge detention</w:t>
      </w:r>
      <w:r w:rsidR="00D92A2A">
        <w:t xml:space="preserve"> (14 days) under the 2000 Act. </w:t>
      </w:r>
      <w:r w:rsidR="00D077DB">
        <w:t>Paragraph 2</w:t>
      </w:r>
      <w:r w:rsidR="00EB0C1A">
        <w:t>3</w:t>
      </w:r>
      <w:r w:rsidR="00D077DB">
        <w:t xml:space="preserve">(3) amends Schedule 8 to the 2000 Act to enable fingerprints and DNA profiles taken under that Schedule to be subject to a speculative search against fingerprints and DNA profiles taken under Schedule 3 to the </w:t>
      </w:r>
      <w:r w:rsidR="00146881">
        <w:t>Act</w:t>
      </w:r>
      <w:r w:rsidR="00D077DB">
        <w:t>.</w:t>
      </w:r>
    </w:p>
    <w:p w14:paraId="5DF7A527" w14:textId="77777777" w:rsidR="00FA321E" w:rsidRPr="007211CB" w:rsidRDefault="00FA321E" w:rsidP="00FA321E">
      <w:pPr>
        <w:pStyle w:val="ParaNumbered"/>
      </w:pPr>
      <w:r w:rsidRPr="007211CB">
        <w:rPr>
          <w:rFonts w:cs="Arial"/>
          <w:szCs w:val="20"/>
        </w:rPr>
        <w:t xml:space="preserve">Section </w:t>
      </w:r>
      <w:r>
        <w:rPr>
          <w:szCs w:val="20"/>
        </w:rPr>
        <w:t xml:space="preserve">3 of the Regulation of Investigatory Powers Act 2000 </w:t>
      </w:r>
      <w:r w:rsidRPr="007211CB">
        <w:rPr>
          <w:rFonts w:cs="Arial"/>
          <w:szCs w:val="20"/>
        </w:rPr>
        <w:t xml:space="preserve">authorises certain kinds of interception without the need for a warrant under </w:t>
      </w:r>
      <w:r>
        <w:rPr>
          <w:szCs w:val="20"/>
        </w:rPr>
        <w:t>s</w:t>
      </w:r>
      <w:r w:rsidRPr="007211CB">
        <w:rPr>
          <w:rFonts w:cs="Arial"/>
          <w:szCs w:val="20"/>
        </w:rPr>
        <w:t>ection 5</w:t>
      </w:r>
      <w:r>
        <w:rPr>
          <w:szCs w:val="20"/>
        </w:rPr>
        <w:t xml:space="preserve"> of that Act. Paragraph 2</w:t>
      </w:r>
      <w:r w:rsidR="00EB0C1A">
        <w:rPr>
          <w:szCs w:val="20"/>
        </w:rPr>
        <w:t>4</w:t>
      </w:r>
      <w:r>
        <w:rPr>
          <w:szCs w:val="20"/>
        </w:rPr>
        <w:t xml:space="preserve"> amends section 3 of that Act, the effect of which is to add the interception of mail using the examination power in paragraph 9 of Schedule 3 to the </w:t>
      </w:r>
      <w:r w:rsidR="00146881">
        <w:rPr>
          <w:szCs w:val="20"/>
        </w:rPr>
        <w:t>Act</w:t>
      </w:r>
      <w:r>
        <w:rPr>
          <w:szCs w:val="20"/>
        </w:rPr>
        <w:t xml:space="preserve"> to the categories of interception where a section 5 warrant is not required.</w:t>
      </w:r>
    </w:p>
    <w:p w14:paraId="0087A628" w14:textId="77777777" w:rsidR="00785C48" w:rsidRDefault="00785C48" w:rsidP="00785C48">
      <w:pPr>
        <w:pStyle w:val="ParaNumbered"/>
        <w:rPr>
          <w:lang w:eastAsia="en-GB"/>
        </w:rPr>
      </w:pPr>
      <w:r w:rsidRPr="00D662DA">
        <w:rPr>
          <w:lang w:eastAsia="en-GB"/>
        </w:rPr>
        <w:t>Section 104 of the Postal Services Act 2000 provides for mail-bags, packets in the post and their contents, which are not the property of the Crown, to be given the same immunity from examination, seizure or detention, as if they were the property of the Crown. This immunity is subject to exceptions. Paragraph 2</w:t>
      </w:r>
      <w:r w:rsidR="00EB0C1A">
        <w:rPr>
          <w:lang w:eastAsia="en-GB"/>
        </w:rPr>
        <w:t>5</w:t>
      </w:r>
      <w:r w:rsidRPr="00D662DA">
        <w:rPr>
          <w:lang w:eastAsia="en-GB"/>
        </w:rPr>
        <w:t xml:space="preserve"> add</w:t>
      </w:r>
      <w:r w:rsidR="00254268">
        <w:rPr>
          <w:lang w:eastAsia="en-GB"/>
        </w:rPr>
        <w:t>s</w:t>
      </w:r>
      <w:r w:rsidRPr="00D662DA">
        <w:rPr>
          <w:lang w:eastAsia="en-GB"/>
        </w:rPr>
        <w:t xml:space="preserve"> the examination of mail under paragraph 9 of Schedule 3 to the </w:t>
      </w:r>
      <w:r w:rsidR="00146881">
        <w:rPr>
          <w:lang w:eastAsia="en-GB"/>
        </w:rPr>
        <w:t>Act</w:t>
      </w:r>
      <w:r w:rsidRPr="00D662DA">
        <w:rPr>
          <w:lang w:eastAsia="en-GB"/>
        </w:rPr>
        <w:t xml:space="preserve"> to the list of exceptions.</w:t>
      </w:r>
    </w:p>
    <w:p w14:paraId="6EFE0FF7" w14:textId="77777777" w:rsidR="00785C48" w:rsidRPr="000F00C4" w:rsidRDefault="00785C48" w:rsidP="00785C48">
      <w:pPr>
        <w:pStyle w:val="ParaNumbered"/>
        <w:rPr>
          <w:lang w:eastAsia="en-GB"/>
          <w:specVanish/>
        </w:rPr>
      </w:pPr>
      <w:r>
        <w:t xml:space="preserve">Section 18 of the 2008 Act </w:t>
      </w:r>
      <w:r w:rsidRPr="00785C48">
        <w:rPr>
          <w:rFonts w:cs="Arial"/>
          <w:szCs w:val="20"/>
        </w:rPr>
        <w:t xml:space="preserve">provides a statutory framework for the use and retention of </w:t>
      </w:r>
      <w:r w:rsidRPr="00785C48">
        <w:rPr>
          <w:rStyle w:val="HTMLAcronym"/>
          <w:rFonts w:cs="Arial"/>
          <w:szCs w:val="20"/>
        </w:rPr>
        <w:t>DNA</w:t>
      </w:r>
      <w:r w:rsidRPr="00785C48">
        <w:rPr>
          <w:rFonts w:cs="Arial"/>
          <w:szCs w:val="20"/>
        </w:rPr>
        <w:t xml:space="preserve"> samples </w:t>
      </w:r>
      <w:r>
        <w:rPr>
          <w:rFonts w:cs="Arial"/>
          <w:szCs w:val="20"/>
        </w:rPr>
        <w:t xml:space="preserve">and profiles </w:t>
      </w:r>
      <w:r w:rsidRPr="00785C48">
        <w:rPr>
          <w:rFonts w:cs="Arial"/>
          <w:szCs w:val="20"/>
        </w:rPr>
        <w:t xml:space="preserve">and fingerprints that are not held subject to other </w:t>
      </w:r>
      <w:r>
        <w:rPr>
          <w:rFonts w:cs="Arial"/>
          <w:szCs w:val="20"/>
        </w:rPr>
        <w:t>“</w:t>
      </w:r>
      <w:r w:rsidRPr="00785C48">
        <w:rPr>
          <w:rFonts w:cs="Arial"/>
          <w:szCs w:val="20"/>
        </w:rPr>
        <w:t>existing statutory restrictions</w:t>
      </w:r>
      <w:r>
        <w:rPr>
          <w:rFonts w:cs="Arial"/>
          <w:szCs w:val="20"/>
        </w:rPr>
        <w:t>”. Paragraph 2</w:t>
      </w:r>
      <w:r w:rsidR="00EB0C1A">
        <w:rPr>
          <w:rFonts w:cs="Arial"/>
          <w:szCs w:val="20"/>
        </w:rPr>
        <w:t>6</w:t>
      </w:r>
      <w:r>
        <w:rPr>
          <w:rFonts w:cs="Arial"/>
          <w:szCs w:val="20"/>
        </w:rPr>
        <w:t xml:space="preserve"> amends section 18 of the 2008 Act to add biometric material obtained under Schedule 3 to the </w:t>
      </w:r>
      <w:r w:rsidR="00146881">
        <w:rPr>
          <w:rFonts w:cs="Arial"/>
          <w:szCs w:val="20"/>
        </w:rPr>
        <w:t>Act</w:t>
      </w:r>
      <w:r>
        <w:rPr>
          <w:rFonts w:cs="Arial"/>
          <w:szCs w:val="20"/>
        </w:rPr>
        <w:t xml:space="preserve"> to the list of existing statutory restrictions.</w:t>
      </w:r>
    </w:p>
    <w:p w14:paraId="23B762DB" w14:textId="77777777" w:rsidR="00842E85" w:rsidRPr="007171C5" w:rsidRDefault="00842E85" w:rsidP="00842E85">
      <w:pPr>
        <w:pStyle w:val="ParaNumbered"/>
        <w:rPr>
          <w:rFonts w:eastAsia="Times New Roman" w:cs="Times New Roman"/>
          <w:lang w:eastAsia="en-GB"/>
          <w:specVanish/>
        </w:rPr>
      </w:pPr>
      <w:r w:rsidRPr="002139D9">
        <w:rPr>
          <w:rFonts w:cs="Arial"/>
          <w:szCs w:val="20"/>
        </w:rPr>
        <w:t>Schedule 6 to the 2011 Act makes</w:t>
      </w:r>
      <w:r w:rsidRPr="007171C5">
        <w:rPr>
          <w:rFonts w:cs="Arial"/>
          <w:szCs w:val="20"/>
        </w:rPr>
        <w:t xml:space="preserve"> provision for the taking, retention and use of fingerprints and DNA samples and profiles from individuals subject to a TPIM notice. </w:t>
      </w:r>
      <w:r>
        <w:t xml:space="preserve">Paragraph 28 amends paragraph 5 of Schedule 6 to the 2011 Act to enable fingerprints and DNA profiles taken under that Schedule to be subject to a speculative search against fingerprints and DNA profiles taken under Schedule 3 to the </w:t>
      </w:r>
      <w:r w:rsidR="00146881">
        <w:t>Act</w:t>
      </w:r>
      <w:r>
        <w:t>.</w:t>
      </w:r>
    </w:p>
    <w:p w14:paraId="4D582EC5" w14:textId="77777777" w:rsidR="00131A18" w:rsidRPr="00D662DA" w:rsidRDefault="00131A18" w:rsidP="00131A18">
      <w:pPr>
        <w:pStyle w:val="ParaNumbered"/>
        <w:rPr>
          <w:lang w:eastAsia="en-GB"/>
        </w:rPr>
      </w:pPr>
      <w:r>
        <w:rPr>
          <w:lang w:eastAsia="en-GB"/>
        </w:rPr>
        <w:lastRenderedPageBreak/>
        <w:t>Paragraph 2</w:t>
      </w:r>
      <w:r w:rsidR="00842E85">
        <w:rPr>
          <w:lang w:eastAsia="en-GB"/>
        </w:rPr>
        <w:t>9</w:t>
      </w:r>
      <w:r>
        <w:rPr>
          <w:lang w:eastAsia="en-GB"/>
        </w:rPr>
        <w:t xml:space="preserve"> amends section 20 of the Protection of Freedoms Act 2012 which sets out the functions of the Commissioner for the Retention and Use of Biometric Material (commonly known as the Biometric Commissioner). Those </w:t>
      </w:r>
      <w:r w:rsidRPr="00D662DA">
        <w:rPr>
          <w:lang w:eastAsia="en-GB"/>
        </w:rPr>
        <w:t>function</w:t>
      </w:r>
      <w:r>
        <w:rPr>
          <w:lang w:eastAsia="en-GB"/>
        </w:rPr>
        <w:t xml:space="preserve">s include the </w:t>
      </w:r>
      <w:r w:rsidRPr="00D662DA">
        <w:rPr>
          <w:lang w:eastAsia="en-GB"/>
        </w:rPr>
        <w:t xml:space="preserve">keeping under review </w:t>
      </w:r>
      <w:r>
        <w:rPr>
          <w:lang w:eastAsia="en-GB"/>
        </w:rPr>
        <w:t xml:space="preserve">of </w:t>
      </w:r>
      <w:r w:rsidRPr="00D662DA">
        <w:rPr>
          <w:lang w:eastAsia="en-GB"/>
        </w:rPr>
        <w:t>determinations made by chief officers of police and others that the fingerprints and DNA profiles of a person are required to be retained for national security purposes, and the use to which fingerprints and DNA profiles so retained are being put</w:t>
      </w:r>
      <w:r>
        <w:rPr>
          <w:lang w:eastAsia="en-GB"/>
        </w:rPr>
        <w:t xml:space="preserve">. The Biometric Commissioner also </w:t>
      </w:r>
      <w:r w:rsidR="007171C5">
        <w:rPr>
          <w:lang w:eastAsia="en-GB"/>
        </w:rPr>
        <w:t xml:space="preserve">has </w:t>
      </w:r>
      <w:r w:rsidR="007171C5" w:rsidRPr="00D662DA">
        <w:rPr>
          <w:lang w:eastAsia="en-GB"/>
        </w:rPr>
        <w:t>a</w:t>
      </w:r>
      <w:r w:rsidRPr="00D662DA">
        <w:rPr>
          <w:lang w:eastAsia="en-GB"/>
        </w:rPr>
        <w:t xml:space="preserve"> general function of keeping under review the retention and use, by the police and others, of fingerprints and DNA profiles not subject to a national security determination.</w:t>
      </w:r>
      <w:r>
        <w:rPr>
          <w:lang w:eastAsia="en-GB"/>
        </w:rPr>
        <w:t xml:space="preserve"> The amendments bring fingerprints and DNA profiles taken under Schedule 3 </w:t>
      </w:r>
      <w:r w:rsidR="00987F34">
        <w:rPr>
          <w:lang w:eastAsia="en-GB"/>
        </w:rPr>
        <w:t>to</w:t>
      </w:r>
      <w:r>
        <w:rPr>
          <w:lang w:eastAsia="en-GB"/>
        </w:rPr>
        <w:t xml:space="preserve"> the </w:t>
      </w:r>
      <w:r w:rsidR="00146881">
        <w:rPr>
          <w:lang w:eastAsia="en-GB"/>
        </w:rPr>
        <w:t>Act</w:t>
      </w:r>
      <w:r>
        <w:rPr>
          <w:lang w:eastAsia="en-GB"/>
        </w:rPr>
        <w:t xml:space="preserve"> within the statutory remit of the Biometric Commissioner. </w:t>
      </w:r>
    </w:p>
    <w:p w14:paraId="4B0712C8" w14:textId="77777777" w:rsidR="007171C5" w:rsidRDefault="007171C5" w:rsidP="007171C5">
      <w:pPr>
        <w:pStyle w:val="ParaNumbered"/>
        <w:rPr>
          <w:rFonts w:eastAsia="Times New Roman" w:cs="Times New Roman"/>
          <w:lang w:eastAsia="en-GB"/>
        </w:rPr>
      </w:pPr>
      <w:r w:rsidRPr="000F68F3">
        <w:rPr>
          <w:rFonts w:cs="Arial"/>
          <w:szCs w:val="20"/>
        </w:rPr>
        <w:t xml:space="preserve">Section 15 </w:t>
      </w:r>
      <w:r w:rsidRPr="000F68F3">
        <w:rPr>
          <w:szCs w:val="20"/>
        </w:rPr>
        <w:t xml:space="preserve">of the Legal Aid, Sentencing and Punishment of Offenders Act 2012 </w:t>
      </w:r>
      <w:r w:rsidRPr="000F68F3">
        <w:rPr>
          <w:rFonts w:cs="Arial"/>
          <w:szCs w:val="20"/>
        </w:rPr>
        <w:t>gives the Lord Chancellor the power to prescribe in regulations when advice and assistance must be made available to individuals in connection with criminal proceedings</w:t>
      </w:r>
      <w:r w:rsidRPr="000F68F3">
        <w:rPr>
          <w:szCs w:val="20"/>
        </w:rPr>
        <w:t xml:space="preserve">. The relevant regulations are the Criminal Legal Aid (General) Regulations 2013. Paragraph </w:t>
      </w:r>
      <w:r w:rsidR="00842E85">
        <w:rPr>
          <w:szCs w:val="20"/>
        </w:rPr>
        <w:t>30</w:t>
      </w:r>
      <w:r w:rsidRPr="000F68F3">
        <w:rPr>
          <w:szCs w:val="20"/>
        </w:rPr>
        <w:t xml:space="preserve"> amends those regulations so that persons detained under Schedule 3 are eligible to receive the </w:t>
      </w:r>
      <w:r w:rsidRPr="000F68F3">
        <w:rPr>
          <w:rFonts w:eastAsia="Times New Roman" w:cs="Times New Roman"/>
          <w:lang w:eastAsia="en-GB"/>
        </w:rPr>
        <w:t>prescribed</w:t>
      </w:r>
      <w:r w:rsidRPr="00F5717E">
        <w:rPr>
          <w:rFonts w:eastAsia="Times New Roman" w:cs="Times New Roman"/>
          <w:lang w:eastAsia="en-GB"/>
        </w:rPr>
        <w:t xml:space="preserve"> advice and assistance </w:t>
      </w:r>
      <w:r w:rsidRPr="000F68F3">
        <w:rPr>
          <w:rFonts w:eastAsia="Times New Roman" w:cs="Times New Roman"/>
          <w:lang w:eastAsia="en-GB"/>
        </w:rPr>
        <w:t xml:space="preserve">where they meet the qualifying criteria. </w:t>
      </w:r>
    </w:p>
    <w:p w14:paraId="69686CFA" w14:textId="77777777" w:rsidR="000C30AC" w:rsidRPr="009257F7" w:rsidRDefault="000C30AC" w:rsidP="000C30AC">
      <w:pPr>
        <w:pStyle w:val="ParaNumbered"/>
      </w:pPr>
      <w:bookmarkStart w:id="85" w:name="_Hlk523498439"/>
      <w:r>
        <w:t xml:space="preserve">Paragraphs </w:t>
      </w:r>
      <w:r w:rsidR="00EB0C1A">
        <w:t>31</w:t>
      </w:r>
      <w:r>
        <w:t xml:space="preserve"> and 3</w:t>
      </w:r>
      <w:r w:rsidR="00EB0C1A">
        <w:t>2</w:t>
      </w:r>
      <w:r>
        <w:t xml:space="preserve"> amend the </w:t>
      </w:r>
      <w:r w:rsidRPr="009257F7">
        <w:t>Civil Legal Services (Financial) Regulations (Northern Ireland) 2015</w:t>
      </w:r>
      <w:r>
        <w:t xml:space="preserve"> and the </w:t>
      </w:r>
      <w:r w:rsidRPr="009257F7">
        <w:t xml:space="preserve">Civil Legal Services (Remuneration) Order (Northern Ireland) 2015 </w:t>
      </w:r>
      <w:r>
        <w:t xml:space="preserve">respectively so that persons detained in </w:t>
      </w:r>
      <w:r w:rsidRPr="009257F7">
        <w:t xml:space="preserve">Northern Ireland under Schedule 7 to the </w:t>
      </w:r>
      <w:r>
        <w:t>2000</w:t>
      </w:r>
      <w:r w:rsidRPr="009257F7">
        <w:t xml:space="preserve"> Act, or under Schedule 3 to the </w:t>
      </w:r>
      <w:r w:rsidR="00146881">
        <w:t>Act</w:t>
      </w:r>
      <w:r w:rsidRPr="009257F7">
        <w:t>,</w:t>
      </w:r>
      <w:r>
        <w:t xml:space="preserve"> are eligible to receive </w:t>
      </w:r>
      <w:r w:rsidRPr="009257F7">
        <w:t>legal advice and assistance</w:t>
      </w:r>
      <w:r>
        <w:t xml:space="preserve"> </w:t>
      </w:r>
      <w:r w:rsidRPr="009257F7">
        <w:t>in the same way as persons arrested and detained under the Police and Criminal Evidence (Northern Ireland) Order 1989.</w:t>
      </w:r>
    </w:p>
    <w:bookmarkEnd w:id="85"/>
    <w:p w14:paraId="6629A95B" w14:textId="77777777" w:rsidR="00AA52D9" w:rsidRPr="00B05AF9" w:rsidRDefault="00AA52D9" w:rsidP="00AA52D9">
      <w:pPr>
        <w:pStyle w:val="ParaNumbered"/>
      </w:pPr>
      <w:r>
        <w:t>S</w:t>
      </w:r>
      <w:r w:rsidRPr="00B05AF9">
        <w:t xml:space="preserve">ection </w:t>
      </w:r>
      <w:r>
        <w:t xml:space="preserve">47 of the Investigatory Powers Act 2016 </w:t>
      </w:r>
      <w:r w:rsidRPr="00B05AF9">
        <w:t xml:space="preserve">provides that the interception of postal items is authorised </w:t>
      </w:r>
      <w:r>
        <w:t xml:space="preserve">(without the need for a warrant under that Act) </w:t>
      </w:r>
      <w:r w:rsidRPr="00B05AF9">
        <w:t>where it is carried out</w:t>
      </w:r>
      <w:r>
        <w:t xml:space="preserve"> </w:t>
      </w:r>
      <w:r w:rsidRPr="00B05AF9">
        <w:t>by</w:t>
      </w:r>
      <w:r>
        <w:t xml:space="preserve">, amongst others, </w:t>
      </w:r>
      <w:r w:rsidRPr="00B05AF9">
        <w:t>an examining officer under pa</w:t>
      </w:r>
      <w:r>
        <w:t xml:space="preserve">ragraph 9 of Schedule 7 </w:t>
      </w:r>
      <w:r w:rsidR="00987F34">
        <w:t>to</w:t>
      </w:r>
      <w:r>
        <w:t xml:space="preserve"> the 2</w:t>
      </w:r>
      <w:r w:rsidRPr="00B05AF9">
        <w:t>000</w:t>
      </w:r>
      <w:r>
        <w:t xml:space="preserve"> Act</w:t>
      </w:r>
      <w:r w:rsidRPr="00B05AF9">
        <w:t>.</w:t>
      </w:r>
      <w:r>
        <w:t xml:space="preserve"> Paragraph </w:t>
      </w:r>
      <w:r w:rsidR="000C30AC">
        <w:t>3</w:t>
      </w:r>
      <w:r w:rsidR="00EB0C1A">
        <w:t>3</w:t>
      </w:r>
      <w:r>
        <w:t xml:space="preserve"> amends section 47 so that the interception of postal items by a Schedule 3 examining officer similarly does not require a warrant under the Investigatory Powers Act 2016.</w:t>
      </w:r>
    </w:p>
    <w:p w14:paraId="6752EF88" w14:textId="77777777" w:rsidR="0066092C" w:rsidRPr="0066092C" w:rsidRDefault="0066092C" w:rsidP="0066092C">
      <w:pPr>
        <w:pStyle w:val="ParaNumbered"/>
        <w:rPr>
          <w:specVanish/>
        </w:rPr>
      </w:pPr>
      <w:r>
        <w:t xml:space="preserve">Part </w:t>
      </w:r>
      <w:r w:rsidR="000C20E7">
        <w:t>4</w:t>
      </w:r>
      <w:r>
        <w:t xml:space="preserve"> of Schedule 4 makes other minor or consequential amendments.</w:t>
      </w:r>
      <w:r w:rsidR="00960577">
        <w:t xml:space="preserve"> </w:t>
      </w:r>
    </w:p>
    <w:p w14:paraId="73BC2EB0" w14:textId="77777777" w:rsidR="00C95CC8" w:rsidRDefault="00C95CC8" w:rsidP="00AA52D9">
      <w:pPr>
        <w:pStyle w:val="ParaNumbered"/>
      </w:pPr>
      <w:r>
        <w:t>Paragraph 3</w:t>
      </w:r>
      <w:r w:rsidR="00EB0C1A">
        <w:t>4</w:t>
      </w:r>
      <w:r>
        <w:t xml:space="preserve"> amends section 29 of the Criminal Procedure and Investigations Act 1996. Subsection (3) of that section requires a Crown Court judge to order a pre</w:t>
      </w:r>
      <w:r w:rsidR="00056F49">
        <w:t xml:space="preserve">paratory </w:t>
      </w:r>
      <w:r>
        <w:t>hearing</w:t>
      </w:r>
      <w:r w:rsidR="00056F49">
        <w:t xml:space="preserve"> where a defendant is charged with a terrorism offence as defined in subsection (6). The definition of a terrorism offence includes the offences in sections 56 to 59 of the 2000 Act. Paragraph 3</w:t>
      </w:r>
      <w:r w:rsidR="001D6538">
        <w:t>4</w:t>
      </w:r>
      <w:r w:rsidR="00056F49">
        <w:t xml:space="preserve"> amends the description of those offences to include the new secti</w:t>
      </w:r>
      <w:r w:rsidR="00536854">
        <w:t xml:space="preserve">on 58B offence (as inserted by </w:t>
      </w:r>
      <w:r w:rsidR="004957D0">
        <w:t>s</w:t>
      </w:r>
      <w:r w:rsidR="009C3B63">
        <w:t>ection</w:t>
      </w:r>
      <w:r w:rsidR="00056F49">
        <w:t xml:space="preserve"> </w:t>
      </w:r>
      <w:r w:rsidR="00672B18">
        <w:t>4</w:t>
      </w:r>
      <w:r w:rsidR="00A839F8">
        <w:t xml:space="preserve">) </w:t>
      </w:r>
      <w:r w:rsidR="00873E5B">
        <w:t>as well as the existing section 58A offence.</w:t>
      </w:r>
    </w:p>
    <w:p w14:paraId="15580090" w14:textId="77777777" w:rsidR="00305B4E" w:rsidRDefault="00AA52D9" w:rsidP="00AA52D9">
      <w:pPr>
        <w:pStyle w:val="ParaNumbered"/>
      </w:pPr>
      <w:r>
        <w:t>Paragraph 3</w:t>
      </w:r>
      <w:r w:rsidR="001D6538">
        <w:t>6</w:t>
      </w:r>
      <w:r>
        <w:t xml:space="preserve"> repeals section 13(2) of the 2000 Act. </w:t>
      </w:r>
      <w:r w:rsidRPr="00904D6C">
        <w:t>Section 13(2) of the 2000</w:t>
      </w:r>
      <w:r>
        <w:t xml:space="preserve"> Act</w:t>
      </w:r>
      <w:r w:rsidRPr="00904D6C">
        <w:t xml:space="preserve">, on the face of it, allows a constable in Scotland to arrest without warrant if he </w:t>
      </w:r>
      <w:r>
        <w:t xml:space="preserve">or she </w:t>
      </w:r>
      <w:r w:rsidRPr="00904D6C">
        <w:t xml:space="preserve">has reasonable grounds to suspect that a person is guilty of an offence under that section. </w:t>
      </w:r>
      <w:r>
        <w:t>However, this power has been superseded by s</w:t>
      </w:r>
      <w:r w:rsidRPr="00904D6C">
        <w:t>ection 1 of the Criminal Justice (Scotland) Act 2016</w:t>
      </w:r>
      <w:r>
        <w:t xml:space="preserve"> which</w:t>
      </w:r>
      <w:r w:rsidRPr="00904D6C">
        <w:t xml:space="preserve"> contains a </w:t>
      </w:r>
      <w:r>
        <w:t xml:space="preserve">general </w:t>
      </w:r>
      <w:r w:rsidRPr="00904D6C">
        <w:t>power to arrest without warrant. Section 54 of th</w:t>
      </w:r>
      <w:r>
        <w:t>at Act</w:t>
      </w:r>
      <w:r w:rsidRPr="00904D6C">
        <w:t xml:space="preserve"> abolishe</w:t>
      </w:r>
      <w:r>
        <w:t>d</w:t>
      </w:r>
      <w:r w:rsidRPr="00904D6C">
        <w:t xml:space="preserve"> any previously existing powers of arrest. </w:t>
      </w:r>
      <w:r>
        <w:t>T</w:t>
      </w:r>
      <w:r w:rsidRPr="00904D6C">
        <w:t>his ha</w:t>
      </w:r>
      <w:r>
        <w:t>d</w:t>
      </w:r>
      <w:r w:rsidRPr="00904D6C">
        <w:t xml:space="preserve"> the effect of rendering section 13(2) ineffective.</w:t>
      </w:r>
    </w:p>
    <w:p w14:paraId="6C1A5A12" w14:textId="77777777" w:rsidR="002544C2" w:rsidRPr="00346A38" w:rsidRDefault="00672B18" w:rsidP="002544C2">
      <w:pPr>
        <w:pStyle w:val="ParaNumbered"/>
      </w:pPr>
      <w:r>
        <w:t>Paragraph 3</w:t>
      </w:r>
      <w:r w:rsidR="001D6538">
        <w:t>7</w:t>
      </w:r>
      <w:r>
        <w:t xml:space="preserve"> amends section 23A of the 2000 Act</w:t>
      </w:r>
      <w:r w:rsidR="002544C2">
        <w:t xml:space="preserve">. </w:t>
      </w:r>
      <w:r w:rsidR="002544C2" w:rsidRPr="002544C2">
        <w:rPr>
          <w:rFonts w:cs="Arial"/>
          <w:szCs w:val="20"/>
          <w:lang w:val="en"/>
        </w:rPr>
        <w:t xml:space="preserve">This </w:t>
      </w:r>
      <w:r w:rsidR="002544C2">
        <w:rPr>
          <w:rFonts w:cs="Arial"/>
          <w:szCs w:val="20"/>
          <w:lang w:val="en"/>
        </w:rPr>
        <w:t xml:space="preserve">section </w:t>
      </w:r>
      <w:r w:rsidR="002544C2" w:rsidRPr="002544C2">
        <w:rPr>
          <w:rFonts w:cs="Arial"/>
          <w:szCs w:val="20"/>
          <w:lang w:val="en"/>
        </w:rPr>
        <w:t xml:space="preserve">allows the court which convicts a person of certain </w:t>
      </w:r>
      <w:r w:rsidR="002544C2">
        <w:rPr>
          <w:rFonts w:cs="Arial"/>
          <w:szCs w:val="20"/>
          <w:lang w:val="en"/>
        </w:rPr>
        <w:t xml:space="preserve">terrorist </w:t>
      </w:r>
      <w:r w:rsidR="002544C2" w:rsidRPr="002544C2">
        <w:rPr>
          <w:rFonts w:cs="Arial"/>
          <w:szCs w:val="20"/>
          <w:lang w:val="en"/>
        </w:rPr>
        <w:t>offences to order the forfeiture of money or other property in the possession or under the control of the convicted person at the time of the offence and which either had been used for the purposes of terrorism or was intended by that person to be used for those purposes, or which the court believes will be used for the purposes of terrorism unless forfeited.</w:t>
      </w:r>
      <w:r w:rsidR="002544C2">
        <w:rPr>
          <w:rFonts w:cs="Arial"/>
          <w:szCs w:val="20"/>
          <w:lang w:val="en"/>
        </w:rPr>
        <w:t xml:space="preserve"> Paragraph 3</w:t>
      </w:r>
      <w:r w:rsidR="001D6538">
        <w:rPr>
          <w:rFonts w:cs="Arial"/>
          <w:szCs w:val="20"/>
          <w:lang w:val="en"/>
        </w:rPr>
        <w:t>7</w:t>
      </w:r>
      <w:r w:rsidR="002544C2">
        <w:rPr>
          <w:rFonts w:cs="Arial"/>
          <w:szCs w:val="20"/>
          <w:lang w:val="en"/>
        </w:rPr>
        <w:t xml:space="preserve"> adds the new offence of entering or remaining in a desig</w:t>
      </w:r>
      <w:r w:rsidR="00536854">
        <w:rPr>
          <w:rFonts w:cs="Arial"/>
          <w:szCs w:val="20"/>
          <w:lang w:val="en"/>
        </w:rPr>
        <w:t xml:space="preserve">nated area (as provided for in </w:t>
      </w:r>
      <w:r w:rsidR="004957D0">
        <w:rPr>
          <w:rFonts w:cs="Arial"/>
          <w:szCs w:val="20"/>
          <w:lang w:val="en"/>
        </w:rPr>
        <w:t>s</w:t>
      </w:r>
      <w:r w:rsidR="009C3B63">
        <w:rPr>
          <w:rFonts w:cs="Arial"/>
          <w:szCs w:val="20"/>
          <w:lang w:val="en"/>
        </w:rPr>
        <w:t>ection</w:t>
      </w:r>
      <w:r w:rsidR="002544C2">
        <w:rPr>
          <w:rFonts w:cs="Arial"/>
          <w:szCs w:val="20"/>
          <w:lang w:val="en"/>
        </w:rPr>
        <w:t xml:space="preserve"> 4) to the list of relevant terrorist offences for the purposes of </w:t>
      </w:r>
      <w:r w:rsidR="002544C2">
        <w:rPr>
          <w:rFonts w:cs="Arial"/>
          <w:szCs w:val="20"/>
          <w:lang w:val="en"/>
        </w:rPr>
        <w:lastRenderedPageBreak/>
        <w:t xml:space="preserve">section 23A.  </w:t>
      </w:r>
    </w:p>
    <w:p w14:paraId="49FE4280" w14:textId="77777777" w:rsidR="00AA26F2" w:rsidRDefault="00305B4E" w:rsidP="00AA52D9">
      <w:pPr>
        <w:pStyle w:val="ParaNumbered"/>
      </w:pPr>
      <w:r>
        <w:t>Paragraph 3</w:t>
      </w:r>
      <w:r w:rsidR="001D6538">
        <w:t>8</w:t>
      </w:r>
      <w:r>
        <w:t xml:space="preserve"> amends section 118 of the 2000 Act to provide that where a </w:t>
      </w:r>
      <w:r w:rsidR="00E44669">
        <w:t>person charged with</w:t>
      </w:r>
      <w:r>
        <w:t xml:space="preserve"> the new offence of entering or remain</w:t>
      </w:r>
      <w:r w:rsidR="00E44669">
        <w:t>ing in a designated area (</w:t>
      </w:r>
      <w:r w:rsidR="00536854">
        <w:t xml:space="preserve">as inserted by </w:t>
      </w:r>
      <w:r w:rsidR="004957D0">
        <w:t>s</w:t>
      </w:r>
      <w:r w:rsidR="009C3B63">
        <w:t>ection</w:t>
      </w:r>
      <w:r>
        <w:t xml:space="preserve"> </w:t>
      </w:r>
      <w:r w:rsidR="00EA2A3B">
        <w:t>4</w:t>
      </w:r>
      <w:r w:rsidR="00E44669">
        <w:t>) puts forward the reasonable excuse defence, the burden of proof (to the criminal standard) to disprove the offence rests with the prosecution.</w:t>
      </w:r>
    </w:p>
    <w:p w14:paraId="3A49F9F3" w14:textId="6B4DA82C" w:rsidR="00AA52D9" w:rsidRPr="00904D6C" w:rsidRDefault="00AA26F2" w:rsidP="00AA52D9">
      <w:pPr>
        <w:pStyle w:val="ParaNumbered"/>
      </w:pPr>
      <w:r>
        <w:t>Paragraph 4 of Schedule 14 to the 2000 Act includes provision enabling an examining officer to share information acquired during an examination under Schedule 7 to that act with specified persons, including the Secretary of State and a constable. Paragraph 4 of Schedule 14 includes a power to add to the list of specified persons by regulations, paragraph 39 narrows this regulation-making power so that</w:t>
      </w:r>
      <w:r w:rsidR="00D9724C">
        <w:t xml:space="preserve"> it can only be used to specify</w:t>
      </w:r>
      <w:r>
        <w:t xml:space="preserve"> persons carrying out public functions.  </w:t>
      </w:r>
      <w:r w:rsidR="00305B4E">
        <w:t xml:space="preserve"> </w:t>
      </w:r>
      <w:r w:rsidR="00AA52D9" w:rsidRPr="00904D6C">
        <w:t xml:space="preserve"> </w:t>
      </w:r>
    </w:p>
    <w:p w14:paraId="4306A3C3" w14:textId="77777777" w:rsidR="00AA52D9" w:rsidRDefault="001D6538" w:rsidP="0066092C">
      <w:pPr>
        <w:pStyle w:val="ParaNumbered"/>
        <w:rPr>
          <w:specVanish/>
        </w:rPr>
      </w:pPr>
      <w:r>
        <w:t>Paragraph 4</w:t>
      </w:r>
      <w:r w:rsidR="00AA26F2">
        <w:t>1</w:t>
      </w:r>
      <w:r w:rsidR="00AA52D9">
        <w:t xml:space="preserve"> amends section 18E of the 2008 Act, which makes supplementary provision relating to the destruction and retention of biometric material, to replace an outdated reference to the Serious Organised Crime Agency with a reference to its successor body, the National </w:t>
      </w:r>
      <w:r w:rsidR="00987F34">
        <w:t>C</w:t>
      </w:r>
      <w:r w:rsidR="00AA52D9">
        <w:t>rime Agency.</w:t>
      </w:r>
    </w:p>
    <w:p w14:paraId="70C54A6D" w14:textId="77777777" w:rsidR="002544C2" w:rsidRDefault="00AB576F" w:rsidP="0066092C">
      <w:pPr>
        <w:pStyle w:val="ParaNumbered"/>
        <w:rPr>
          <w:specVanish/>
        </w:rPr>
      </w:pPr>
      <w:bookmarkStart w:id="86" w:name="_Hlk523743679"/>
      <w:r>
        <w:t xml:space="preserve">Paragraph </w:t>
      </w:r>
      <w:r w:rsidR="001D6538">
        <w:t>4</w:t>
      </w:r>
      <w:r w:rsidR="00AA26F2">
        <w:t>2</w:t>
      </w:r>
      <w:r>
        <w:t xml:space="preserve"> amends section 27 of the 2008 Act to add the new offence of entering or remaining in a d</w:t>
      </w:r>
      <w:r w:rsidR="00536854">
        <w:t xml:space="preserve">esignated area (as inserted by </w:t>
      </w:r>
      <w:r w:rsidR="004957D0">
        <w:t>s</w:t>
      </w:r>
      <w:r w:rsidR="009C3B63">
        <w:t>ection</w:t>
      </w:r>
      <w:r>
        <w:t xml:space="preserve"> 4) to the list of offences for the purposes of the post-charge questioning provisions in sections 22 to 24 of the 2008 Act.  </w:t>
      </w:r>
    </w:p>
    <w:bookmarkEnd w:id="86"/>
    <w:p w14:paraId="5BC52897" w14:textId="77777777" w:rsidR="00AA52D9" w:rsidRDefault="00AA52D9" w:rsidP="0066092C">
      <w:pPr>
        <w:pStyle w:val="ParaNumbered"/>
        <w:rPr>
          <w:specVanish/>
        </w:rPr>
      </w:pPr>
      <w:r>
        <w:t xml:space="preserve">The amendments made by paragraphs </w:t>
      </w:r>
      <w:r w:rsidR="001D6538">
        <w:t>4</w:t>
      </w:r>
      <w:r w:rsidR="00AA26F2">
        <w:t>3</w:t>
      </w:r>
      <w:r>
        <w:t xml:space="preserve"> to </w:t>
      </w:r>
      <w:r w:rsidR="001D6538">
        <w:t>5</w:t>
      </w:r>
      <w:r w:rsidR="00AA26F2">
        <w:t>1</w:t>
      </w:r>
      <w:r>
        <w:t xml:space="preserve"> relate to the notification scheme in the 2008 Act.</w:t>
      </w:r>
    </w:p>
    <w:p w14:paraId="35B2FF66" w14:textId="77777777" w:rsidR="00AA52D9" w:rsidRDefault="00AA52D9" w:rsidP="0066092C">
      <w:pPr>
        <w:pStyle w:val="ParaNumbered"/>
        <w:rPr>
          <w:specVanish/>
        </w:rPr>
      </w:pPr>
      <w:r>
        <w:t xml:space="preserve">Section 40 of the 2008 Act describes the scope of the notification scheme. Paragraph </w:t>
      </w:r>
      <w:r w:rsidR="001D6538">
        <w:t>4</w:t>
      </w:r>
      <w:r w:rsidR="00AA26F2">
        <w:t>3</w:t>
      </w:r>
      <w:r>
        <w:t xml:space="preserve"> amends section 40 to include reference to the new power to enter and search the homes of RTOs (as provided for in </w:t>
      </w:r>
      <w:r w:rsidR="004957D0">
        <w:t>s</w:t>
      </w:r>
      <w:r w:rsidR="009C3B63">
        <w:t>ection</w:t>
      </w:r>
      <w:r>
        <w:t xml:space="preserve"> 1</w:t>
      </w:r>
      <w:r w:rsidR="00E44669">
        <w:t>3</w:t>
      </w:r>
      <w:r>
        <w:t>).</w:t>
      </w:r>
    </w:p>
    <w:p w14:paraId="2EFCBE07" w14:textId="77777777" w:rsidR="00765C6D" w:rsidRDefault="00765C6D" w:rsidP="0066092C">
      <w:pPr>
        <w:pStyle w:val="ParaNumbered"/>
        <w:rPr>
          <w:specVanish/>
        </w:rPr>
      </w:pPr>
      <w:r>
        <w:t xml:space="preserve">Section 41 of the 2008 Act sets out the offences to which the notification scheme applies. Paragraph </w:t>
      </w:r>
      <w:r w:rsidR="001D6538">
        <w:t>4</w:t>
      </w:r>
      <w:r w:rsidR="00AA26F2">
        <w:t>4</w:t>
      </w:r>
      <w:r>
        <w:t xml:space="preserve"> amends section 41 to apply the scheme to the new offence of entering or remaining in a desig</w:t>
      </w:r>
      <w:r w:rsidR="00536854">
        <w:t xml:space="preserve">nated area (as provided for in </w:t>
      </w:r>
      <w:r w:rsidR="004957D0">
        <w:t>s</w:t>
      </w:r>
      <w:r w:rsidR="009C3B63">
        <w:t>ection</w:t>
      </w:r>
      <w:r>
        <w:t xml:space="preserve"> </w:t>
      </w:r>
      <w:r w:rsidR="00772830">
        <w:t>4</w:t>
      </w:r>
      <w:r>
        <w:t xml:space="preserve">). </w:t>
      </w:r>
    </w:p>
    <w:p w14:paraId="3112E172" w14:textId="77777777" w:rsidR="00960577" w:rsidRDefault="00960577" w:rsidP="0066092C">
      <w:pPr>
        <w:pStyle w:val="ParaNumbered"/>
        <w:rPr>
          <w:specVanish/>
        </w:rPr>
      </w:pPr>
      <w:r>
        <w:t xml:space="preserve">Under section 49 of the 2008 Act, an RTO is required to re-notify the information specified in section 47(2) on an annual basis. The effect of new section 49(1)(ba), inserted by paragraph </w:t>
      </w:r>
      <w:r w:rsidR="00765C6D">
        <w:t>4</w:t>
      </w:r>
      <w:r w:rsidR="00AA26F2">
        <w:t>6</w:t>
      </w:r>
      <w:r>
        <w:t>(2)(b), is to re-set the clock in a case where an RTO has re-notified the section 47(2) information in accordance with new section 48A o</w:t>
      </w:r>
      <w:r w:rsidR="00536854">
        <w:t xml:space="preserve">f the 2008 Act (as inserted by </w:t>
      </w:r>
      <w:r w:rsidR="009C3B63">
        <w:t>Section</w:t>
      </w:r>
      <w:r>
        <w:t xml:space="preserve"> 1</w:t>
      </w:r>
      <w:r w:rsidR="00E44669">
        <w:t>2</w:t>
      </w:r>
      <w:r>
        <w:t>(4)).</w:t>
      </w:r>
    </w:p>
    <w:p w14:paraId="3C5F9028" w14:textId="77777777" w:rsidR="00161BC4" w:rsidRPr="00161BC4" w:rsidRDefault="00161BC4" w:rsidP="00161BC4">
      <w:pPr>
        <w:pStyle w:val="ParaNumbered"/>
        <w:rPr>
          <w:specVanish/>
        </w:rPr>
      </w:pPr>
      <w:r>
        <w:rPr>
          <w:rFonts w:cs="Arial"/>
          <w:szCs w:val="20"/>
        </w:rPr>
        <w:t>S</w:t>
      </w:r>
      <w:r w:rsidRPr="0032410D">
        <w:rPr>
          <w:rFonts w:cs="Arial"/>
          <w:szCs w:val="20"/>
        </w:rPr>
        <w:t xml:space="preserve">ection </w:t>
      </w:r>
      <w:r>
        <w:rPr>
          <w:rFonts w:cs="Arial"/>
          <w:szCs w:val="20"/>
        </w:rPr>
        <w:t xml:space="preserve">50 of the 2008 Act </w:t>
      </w:r>
      <w:r w:rsidRPr="0032410D">
        <w:rPr>
          <w:rFonts w:cs="Arial"/>
          <w:szCs w:val="20"/>
        </w:rPr>
        <w:t xml:space="preserve">describes how and where a person is required to notify information to the police under the provisions relating to initial notification, notification of change, periodic re-notification and notification on return after absence from the UK. </w:t>
      </w:r>
      <w:r>
        <w:rPr>
          <w:rFonts w:cs="Arial"/>
          <w:szCs w:val="20"/>
        </w:rPr>
        <w:t>Section 50(2</w:t>
      </w:r>
      <w:r w:rsidR="00AA52D9">
        <w:rPr>
          <w:rFonts w:cs="Arial"/>
          <w:szCs w:val="20"/>
        </w:rPr>
        <w:t xml:space="preserve">) </w:t>
      </w:r>
      <w:r w:rsidR="00AA52D9" w:rsidRPr="0032410D">
        <w:rPr>
          <w:rFonts w:cs="Arial"/>
          <w:szCs w:val="20"/>
        </w:rPr>
        <w:t>provides</w:t>
      </w:r>
      <w:r w:rsidRPr="0032410D">
        <w:rPr>
          <w:rFonts w:cs="Arial"/>
          <w:szCs w:val="20"/>
        </w:rPr>
        <w:t xml:space="preserve"> that the person must notify by attending a police station in the person’s local police area (as defined in section 51) and making an oral notification to a police officer or other person authorised by the officer in charge of the station.</w:t>
      </w:r>
      <w:r w:rsidR="00AA52D9">
        <w:rPr>
          <w:rFonts w:cs="Arial"/>
          <w:szCs w:val="20"/>
        </w:rPr>
        <w:t xml:space="preserve"> Paragraph </w:t>
      </w:r>
      <w:r w:rsidR="00765C6D">
        <w:rPr>
          <w:rFonts w:cs="Arial"/>
          <w:szCs w:val="20"/>
        </w:rPr>
        <w:t>4</w:t>
      </w:r>
      <w:r w:rsidR="00AA26F2">
        <w:rPr>
          <w:rFonts w:cs="Arial"/>
          <w:szCs w:val="20"/>
        </w:rPr>
        <w:t>7</w:t>
      </w:r>
      <w:r>
        <w:rPr>
          <w:rFonts w:cs="Arial"/>
          <w:szCs w:val="20"/>
        </w:rPr>
        <w:t xml:space="preserve"> amends section 50 to provide that this method of notification also applies to a notification of changes to </w:t>
      </w:r>
      <w:r w:rsidR="00987F34">
        <w:rPr>
          <w:rFonts w:cs="Arial"/>
          <w:szCs w:val="20"/>
        </w:rPr>
        <w:t>financial information</w:t>
      </w:r>
      <w:r>
        <w:rPr>
          <w:rFonts w:cs="Arial"/>
          <w:szCs w:val="20"/>
        </w:rPr>
        <w:t xml:space="preserve"> and identification documents under new section 48A.</w:t>
      </w:r>
    </w:p>
    <w:p w14:paraId="392A1BC8" w14:textId="77777777" w:rsidR="000D17D7" w:rsidRPr="0032410D" w:rsidRDefault="000D17D7" w:rsidP="000D17D7">
      <w:pPr>
        <w:pStyle w:val="ParaNumbered"/>
      </w:pPr>
      <w:r w:rsidRPr="0032410D">
        <w:rPr>
          <w:rFonts w:cs="Arial"/>
          <w:szCs w:val="20"/>
        </w:rPr>
        <w:t>Under section 54</w:t>
      </w:r>
      <w:r>
        <w:rPr>
          <w:rFonts w:cs="Arial"/>
          <w:szCs w:val="20"/>
        </w:rPr>
        <w:t xml:space="preserve"> of the 2008 Act</w:t>
      </w:r>
      <w:r w:rsidRPr="0032410D">
        <w:rPr>
          <w:rFonts w:cs="Arial"/>
          <w:szCs w:val="20"/>
        </w:rPr>
        <w:t>, failure without reasonable excuse to comply with any of the notification requirements, or providing false information in relation to any of the requirements, constitutes an offence</w:t>
      </w:r>
      <w:r>
        <w:rPr>
          <w:rFonts w:cs="Arial"/>
          <w:szCs w:val="20"/>
        </w:rPr>
        <w:t xml:space="preserve"> (subject to a </w:t>
      </w:r>
      <w:r w:rsidRPr="0032410D">
        <w:rPr>
          <w:rFonts w:cs="Arial"/>
          <w:szCs w:val="20"/>
        </w:rPr>
        <w:t xml:space="preserve">maximum </w:t>
      </w:r>
      <w:r w:rsidR="00987F34">
        <w:rPr>
          <w:rFonts w:cs="Arial"/>
          <w:szCs w:val="20"/>
        </w:rPr>
        <w:t>penalty</w:t>
      </w:r>
      <w:r w:rsidRPr="0032410D">
        <w:rPr>
          <w:rFonts w:cs="Arial"/>
          <w:szCs w:val="20"/>
        </w:rPr>
        <w:t xml:space="preserve"> of five years’ imprisonment</w:t>
      </w:r>
      <w:r>
        <w:rPr>
          <w:rFonts w:cs="Arial"/>
          <w:szCs w:val="20"/>
        </w:rPr>
        <w:t xml:space="preserve">). </w:t>
      </w:r>
      <w:r w:rsidRPr="002139D9">
        <w:rPr>
          <w:rFonts w:cs="Arial"/>
          <w:szCs w:val="20"/>
        </w:rPr>
        <w:t>Section 54(4) provides</w:t>
      </w:r>
      <w:r w:rsidRPr="0032410D">
        <w:rPr>
          <w:rFonts w:cs="Arial"/>
          <w:szCs w:val="20"/>
        </w:rPr>
        <w:t xml:space="preserve"> that the offence of failing to give a notification continues throughout the period during which the required notification is not given, but a person cannot be prosecuted more than once for the same failure. </w:t>
      </w:r>
      <w:r>
        <w:rPr>
          <w:rFonts w:cs="Arial"/>
          <w:szCs w:val="20"/>
        </w:rPr>
        <w:t xml:space="preserve">The amendments made to section 54 by paragraph </w:t>
      </w:r>
      <w:r w:rsidR="00765C6D">
        <w:rPr>
          <w:rFonts w:cs="Arial"/>
          <w:szCs w:val="20"/>
        </w:rPr>
        <w:t>4</w:t>
      </w:r>
      <w:r w:rsidR="00AA26F2">
        <w:rPr>
          <w:rFonts w:cs="Arial"/>
          <w:szCs w:val="20"/>
        </w:rPr>
        <w:t>8</w:t>
      </w:r>
      <w:r>
        <w:rPr>
          <w:rFonts w:cs="Arial"/>
          <w:szCs w:val="20"/>
        </w:rPr>
        <w:t xml:space="preserve"> provides for this offence to apply to a failure to comply with the requirements of new section 48A and to the provision of false information in relation to those </w:t>
      </w:r>
      <w:r>
        <w:rPr>
          <w:rFonts w:cs="Arial"/>
          <w:szCs w:val="20"/>
        </w:rPr>
        <w:lastRenderedPageBreak/>
        <w:t xml:space="preserve">requirements. </w:t>
      </w:r>
    </w:p>
    <w:p w14:paraId="1F78ABEA" w14:textId="77777777" w:rsidR="000D17D7" w:rsidRPr="000D17D7" w:rsidRDefault="0066092C" w:rsidP="0066092C">
      <w:pPr>
        <w:pStyle w:val="ParaNumbered"/>
        <w:rPr>
          <w:specVanish/>
        </w:rPr>
      </w:pPr>
      <w:r>
        <w:rPr>
          <w:rFonts w:cs="Arial"/>
          <w:szCs w:val="20"/>
        </w:rPr>
        <w:t xml:space="preserve">The notification period continues to run whilst an RTO is outside the UK. </w:t>
      </w:r>
      <w:r>
        <w:t xml:space="preserve">Section 55 of the 2008 Act sets out </w:t>
      </w:r>
      <w:r w:rsidRPr="00C068C7">
        <w:rPr>
          <w:rFonts w:cs="Arial"/>
          <w:szCs w:val="20"/>
        </w:rPr>
        <w:t xml:space="preserve">how the notification requirements apply </w:t>
      </w:r>
      <w:r>
        <w:rPr>
          <w:rFonts w:cs="Arial"/>
          <w:szCs w:val="20"/>
        </w:rPr>
        <w:t xml:space="preserve">in such circumstances. </w:t>
      </w:r>
      <w:r w:rsidR="000D17D7">
        <w:rPr>
          <w:rFonts w:cs="Arial"/>
          <w:szCs w:val="20"/>
        </w:rPr>
        <w:t xml:space="preserve">Paragraph </w:t>
      </w:r>
      <w:r w:rsidR="000C30AC">
        <w:rPr>
          <w:rFonts w:cs="Arial"/>
          <w:szCs w:val="20"/>
        </w:rPr>
        <w:t>4</w:t>
      </w:r>
      <w:r w:rsidR="00AA26F2">
        <w:rPr>
          <w:rFonts w:cs="Arial"/>
          <w:szCs w:val="20"/>
        </w:rPr>
        <w:t>9</w:t>
      </w:r>
      <w:r>
        <w:rPr>
          <w:rFonts w:cs="Arial"/>
          <w:szCs w:val="20"/>
        </w:rPr>
        <w:t xml:space="preserve"> amends section 55 consequential upon the provisions in </w:t>
      </w:r>
      <w:r w:rsidR="004957D0">
        <w:rPr>
          <w:rFonts w:cs="Arial"/>
          <w:szCs w:val="20"/>
        </w:rPr>
        <w:t>s</w:t>
      </w:r>
      <w:r w:rsidR="009C3B63">
        <w:rPr>
          <w:rFonts w:cs="Arial"/>
          <w:szCs w:val="20"/>
        </w:rPr>
        <w:t>ection</w:t>
      </w:r>
      <w:r w:rsidR="000D17D7">
        <w:rPr>
          <w:rFonts w:cs="Arial"/>
          <w:szCs w:val="20"/>
        </w:rPr>
        <w:t xml:space="preserve"> 1</w:t>
      </w:r>
      <w:r w:rsidR="00765C6D">
        <w:rPr>
          <w:rFonts w:cs="Arial"/>
          <w:szCs w:val="20"/>
        </w:rPr>
        <w:t>2</w:t>
      </w:r>
      <w:r>
        <w:rPr>
          <w:rFonts w:cs="Arial"/>
          <w:szCs w:val="20"/>
        </w:rPr>
        <w:t>(5); it provides that the requirement on an RTO to periodically re-notify his or her details does not apply during a period he or she is absent abroad (section 56 provides for re-notification following an absence abroad).</w:t>
      </w:r>
    </w:p>
    <w:p w14:paraId="7367E4D4" w14:textId="77777777" w:rsidR="0066092C" w:rsidRPr="000D17D7" w:rsidRDefault="000D17D7" w:rsidP="0066092C">
      <w:pPr>
        <w:pStyle w:val="ParaNumbered"/>
        <w:rPr>
          <w:szCs w:val="20"/>
        </w:rPr>
      </w:pPr>
      <w:r>
        <w:rPr>
          <w:rFonts w:cs="Arial"/>
          <w:szCs w:val="20"/>
        </w:rPr>
        <w:t>Se</w:t>
      </w:r>
      <w:r w:rsidRPr="000D17D7">
        <w:rPr>
          <w:rFonts w:cs="Arial"/>
          <w:szCs w:val="20"/>
        </w:rPr>
        <w:t xml:space="preserve">ction 56 </w:t>
      </w:r>
      <w:r>
        <w:rPr>
          <w:rFonts w:cs="Arial"/>
          <w:szCs w:val="20"/>
        </w:rPr>
        <w:t xml:space="preserve">of the 2008 Act </w:t>
      </w:r>
      <w:r w:rsidRPr="000D17D7">
        <w:rPr>
          <w:rFonts w:cs="Arial"/>
          <w:szCs w:val="20"/>
        </w:rPr>
        <w:t xml:space="preserve">provides that a person must within </w:t>
      </w:r>
      <w:r>
        <w:rPr>
          <w:rFonts w:cs="Arial"/>
          <w:szCs w:val="20"/>
        </w:rPr>
        <w:t>three</w:t>
      </w:r>
      <w:r w:rsidRPr="000D17D7">
        <w:rPr>
          <w:rFonts w:cs="Arial"/>
          <w:szCs w:val="20"/>
        </w:rPr>
        <w:t xml:space="preserve"> days of their return from abroad, provided </w:t>
      </w:r>
      <w:r>
        <w:rPr>
          <w:rFonts w:cs="Arial"/>
          <w:szCs w:val="20"/>
        </w:rPr>
        <w:t>his or her</w:t>
      </w:r>
      <w:r w:rsidRPr="000D17D7">
        <w:rPr>
          <w:rFonts w:cs="Arial"/>
          <w:szCs w:val="20"/>
        </w:rPr>
        <w:t xml:space="preserve"> notification period has not expired, make a full notification to the police (of all the information listed in section 47(2)) if, amongst other things, there has been any change to the information last given to the police</w:t>
      </w:r>
      <w:r w:rsidR="00993307">
        <w:rPr>
          <w:rFonts w:cs="Arial"/>
          <w:szCs w:val="20"/>
        </w:rPr>
        <w:t xml:space="preserve">. Paragraph </w:t>
      </w:r>
      <w:r w:rsidR="00AA26F2">
        <w:rPr>
          <w:rFonts w:cs="Arial"/>
          <w:szCs w:val="20"/>
        </w:rPr>
        <w:t>50</w:t>
      </w:r>
      <w:r>
        <w:rPr>
          <w:rFonts w:cs="Arial"/>
          <w:szCs w:val="20"/>
        </w:rPr>
        <w:t xml:space="preserve"> amends section 56 so that the re-notification requirement applies where there has been any change to </w:t>
      </w:r>
      <w:r w:rsidR="001F5C0A">
        <w:rPr>
          <w:rFonts w:cs="Arial"/>
          <w:szCs w:val="20"/>
        </w:rPr>
        <w:t xml:space="preserve">the information about the RTO’s </w:t>
      </w:r>
      <w:r>
        <w:rPr>
          <w:rFonts w:cs="Arial"/>
          <w:szCs w:val="20"/>
        </w:rPr>
        <w:t>banking</w:t>
      </w:r>
      <w:r w:rsidR="001F5C0A">
        <w:rPr>
          <w:rFonts w:cs="Arial"/>
          <w:szCs w:val="20"/>
        </w:rPr>
        <w:t xml:space="preserve"> details</w:t>
      </w:r>
      <w:r>
        <w:rPr>
          <w:rFonts w:cs="Arial"/>
          <w:szCs w:val="20"/>
        </w:rPr>
        <w:t xml:space="preserve"> or identification documents </w:t>
      </w:r>
      <w:r w:rsidR="001F5C0A">
        <w:rPr>
          <w:rFonts w:cs="Arial"/>
          <w:szCs w:val="20"/>
        </w:rPr>
        <w:t xml:space="preserve">since last notified in accordance with new section 48A. </w:t>
      </w:r>
      <w:r w:rsidR="0066092C" w:rsidRPr="000D17D7">
        <w:rPr>
          <w:rFonts w:cs="Arial"/>
          <w:szCs w:val="20"/>
        </w:rPr>
        <w:t xml:space="preserve"> </w:t>
      </w:r>
    </w:p>
    <w:p w14:paraId="73C29B63" w14:textId="77777777" w:rsidR="0066092C" w:rsidRPr="00982B3B" w:rsidRDefault="0066092C" w:rsidP="0066092C">
      <w:pPr>
        <w:pStyle w:val="ParaNumbered"/>
        <w:rPr>
          <w:rFonts w:cs="Arial"/>
          <w:szCs w:val="20"/>
          <w:specVanish/>
        </w:rPr>
      </w:pPr>
      <w:r w:rsidRPr="00C7299C">
        <w:rPr>
          <w:rFonts w:cs="Arial"/>
          <w:szCs w:val="20"/>
        </w:rPr>
        <w:t>Section 52(1) of the 2008 Act provides a power for the Secretary of State to make regulations setting out additional notification requirements for persons subject to the notification scheme in relation to foreign travel. Regulation 3(1) of t</w:t>
      </w:r>
      <w:r>
        <w:rPr>
          <w:rFonts w:cs="Arial"/>
          <w:szCs w:val="20"/>
        </w:rPr>
        <w:t>he Counter-Terrorism Act 2008 (F</w:t>
      </w:r>
      <w:r w:rsidRPr="00C7299C">
        <w:rPr>
          <w:rFonts w:cs="Arial"/>
          <w:szCs w:val="20"/>
        </w:rPr>
        <w:t>oreign Travel Notification Requirements) Regulation 2009 (</w:t>
      </w:r>
      <w:hyperlink r:id="rId25" w:history="1">
        <w:r w:rsidRPr="000A56A6">
          <w:rPr>
            <w:rStyle w:val="Hyperlink"/>
            <w:rFonts w:cs="Arial"/>
            <w:szCs w:val="20"/>
          </w:rPr>
          <w:t>SI 2009/2493</w:t>
        </w:r>
      </w:hyperlink>
      <w:r w:rsidRPr="00C7299C">
        <w:rPr>
          <w:rFonts w:cs="Arial"/>
          <w:szCs w:val="20"/>
        </w:rPr>
        <w:t xml:space="preserve">) requires an RTO to notify the police in advance if he or she intends to leave the United Kingdom for a period of three days or more. Such a notification must include, amongst other things, </w:t>
      </w:r>
      <w:r w:rsidRPr="00C7299C">
        <w:t xml:space="preserve">the date </w:t>
      </w:r>
      <w:r>
        <w:t>of departure,</w:t>
      </w:r>
      <w:r w:rsidRPr="00C7299C">
        <w:t xml:space="preserve"> the country </w:t>
      </w:r>
      <w:r>
        <w:t>the RTO is travelling to</w:t>
      </w:r>
      <w:r w:rsidRPr="00C7299C">
        <w:t xml:space="preserve"> and the point of arrival in that country. </w:t>
      </w:r>
      <w:r w:rsidR="001F5C0A">
        <w:t xml:space="preserve">Paragraph </w:t>
      </w:r>
      <w:r w:rsidR="001D6538">
        <w:t>5</w:t>
      </w:r>
      <w:r w:rsidR="00AA26F2">
        <w:t>1</w:t>
      </w:r>
      <w:r w:rsidRPr="00C7299C">
        <w:rPr>
          <w:rFonts w:cs="Arial"/>
          <w:szCs w:val="20"/>
        </w:rPr>
        <w:t>(</w:t>
      </w:r>
      <w:r w:rsidR="001F5C0A">
        <w:rPr>
          <w:rFonts w:cs="Arial"/>
          <w:szCs w:val="20"/>
        </w:rPr>
        <w:t>1</w:t>
      </w:r>
      <w:r w:rsidRPr="00C7299C">
        <w:rPr>
          <w:rFonts w:cs="Arial"/>
          <w:szCs w:val="20"/>
        </w:rPr>
        <w:t>)</w:t>
      </w:r>
      <w:r>
        <w:rPr>
          <w:rFonts w:cs="Arial"/>
          <w:szCs w:val="20"/>
        </w:rPr>
        <w:t>(a)</w:t>
      </w:r>
      <w:r w:rsidRPr="00C7299C">
        <w:rPr>
          <w:rFonts w:cs="Arial"/>
          <w:szCs w:val="20"/>
        </w:rPr>
        <w:t xml:space="preserve"> amends </w:t>
      </w:r>
      <w:r>
        <w:rPr>
          <w:rFonts w:cs="Arial"/>
          <w:szCs w:val="20"/>
        </w:rPr>
        <w:t>r</w:t>
      </w:r>
      <w:r w:rsidRPr="00C7299C">
        <w:rPr>
          <w:rFonts w:cs="Arial"/>
          <w:szCs w:val="20"/>
        </w:rPr>
        <w:t>egulation 3(1) so that an RTO must notify the police of any intended travel outside the United Kingdom</w:t>
      </w:r>
      <w:r w:rsidR="004957D0">
        <w:rPr>
          <w:rFonts w:cs="Arial"/>
          <w:szCs w:val="20"/>
        </w:rPr>
        <w:t xml:space="preserve"> whatever the duration</w:t>
      </w:r>
      <w:r w:rsidRPr="00C7299C">
        <w:rPr>
          <w:rFonts w:cs="Arial"/>
          <w:szCs w:val="20"/>
        </w:rPr>
        <w:t>.</w:t>
      </w:r>
      <w:r w:rsidRPr="00876CF7">
        <w:rPr>
          <w:rFonts w:cs="Arial"/>
          <w:szCs w:val="20"/>
        </w:rPr>
        <w:t xml:space="preserve"> </w:t>
      </w:r>
    </w:p>
    <w:p w14:paraId="0BD02745" w14:textId="77777777" w:rsidR="0066092C" w:rsidRDefault="0066092C" w:rsidP="0066092C">
      <w:pPr>
        <w:pStyle w:val="ParaNumbered"/>
        <w:rPr>
          <w:rFonts w:cs="Arial"/>
          <w:szCs w:val="20"/>
          <w:specVanish/>
        </w:rPr>
      </w:pPr>
      <w:r>
        <w:rPr>
          <w:rFonts w:cs="Arial"/>
          <w:szCs w:val="20"/>
        </w:rPr>
        <w:t>Regulation 4 of the 2009 Regulations specifies the minimum period prior to travel when such notifications must be made. Where the travel arrangements are not known seven days prior to travel</w:t>
      </w:r>
      <w:r w:rsidRPr="00AF6A8C">
        <w:rPr>
          <w:rFonts w:cs="Arial"/>
          <w:szCs w:val="20"/>
        </w:rPr>
        <w:t xml:space="preserve"> </w:t>
      </w:r>
      <w:r>
        <w:rPr>
          <w:rFonts w:cs="Arial"/>
          <w:szCs w:val="20"/>
        </w:rPr>
        <w:t xml:space="preserve">or subsequently change, a notification must be made at least 24 hours before departure. </w:t>
      </w:r>
      <w:r w:rsidR="001F5C0A">
        <w:rPr>
          <w:rFonts w:cs="Arial"/>
          <w:szCs w:val="20"/>
        </w:rPr>
        <w:t xml:space="preserve">Paragraph </w:t>
      </w:r>
      <w:r w:rsidR="001D6538">
        <w:rPr>
          <w:rFonts w:cs="Arial"/>
          <w:szCs w:val="20"/>
        </w:rPr>
        <w:t>5</w:t>
      </w:r>
      <w:r w:rsidR="00AA26F2">
        <w:rPr>
          <w:rFonts w:cs="Arial"/>
          <w:szCs w:val="20"/>
        </w:rPr>
        <w:t>1</w:t>
      </w:r>
      <w:r w:rsidRPr="00C7299C">
        <w:rPr>
          <w:rFonts w:cs="Arial"/>
          <w:szCs w:val="20"/>
        </w:rPr>
        <w:t>(</w:t>
      </w:r>
      <w:r w:rsidR="001F5C0A">
        <w:rPr>
          <w:rFonts w:cs="Arial"/>
          <w:szCs w:val="20"/>
        </w:rPr>
        <w:t>1</w:t>
      </w:r>
      <w:r w:rsidRPr="00C7299C">
        <w:rPr>
          <w:rFonts w:cs="Arial"/>
          <w:szCs w:val="20"/>
        </w:rPr>
        <w:t>)</w:t>
      </w:r>
      <w:r>
        <w:rPr>
          <w:rFonts w:cs="Arial"/>
          <w:szCs w:val="20"/>
        </w:rPr>
        <w:t>(b)</w:t>
      </w:r>
      <w:r w:rsidRPr="00C7299C">
        <w:rPr>
          <w:rFonts w:cs="Arial"/>
          <w:szCs w:val="20"/>
        </w:rPr>
        <w:t xml:space="preserve"> amends </w:t>
      </w:r>
      <w:r>
        <w:rPr>
          <w:rFonts w:cs="Arial"/>
          <w:szCs w:val="20"/>
        </w:rPr>
        <w:t>r</w:t>
      </w:r>
      <w:r w:rsidRPr="00C7299C">
        <w:rPr>
          <w:rFonts w:cs="Arial"/>
          <w:szCs w:val="20"/>
        </w:rPr>
        <w:t xml:space="preserve">egulation </w:t>
      </w:r>
      <w:r>
        <w:rPr>
          <w:rFonts w:cs="Arial"/>
          <w:szCs w:val="20"/>
        </w:rPr>
        <w:t>4</w:t>
      </w:r>
      <w:r w:rsidRPr="00C7299C">
        <w:rPr>
          <w:rFonts w:cs="Arial"/>
          <w:szCs w:val="20"/>
        </w:rPr>
        <w:t xml:space="preserve"> </w:t>
      </w:r>
      <w:r>
        <w:rPr>
          <w:rFonts w:cs="Arial"/>
          <w:szCs w:val="20"/>
        </w:rPr>
        <w:t>to reduce this minimum period to 12 hours.</w:t>
      </w:r>
    </w:p>
    <w:p w14:paraId="697DEF71" w14:textId="0695FAA4" w:rsidR="003E334A" w:rsidRPr="0094739C" w:rsidRDefault="003E334A" w:rsidP="00646A33">
      <w:pPr>
        <w:pStyle w:val="ParaNumbered"/>
      </w:pPr>
      <w:r w:rsidRPr="00E75951">
        <w:t xml:space="preserve">Regulation 5 of the </w:t>
      </w:r>
      <w:r>
        <w:t xml:space="preserve">2009 </w:t>
      </w:r>
      <w:r w:rsidRPr="00E75951">
        <w:t xml:space="preserve">Regulations requires a person to whom the notification requirements apply who leaves the United Kingdom for a period of three days or more to notify the police of the date of their return and the point of their arrival in the United Kingdom within three days of their return (if they did not notify this information before leaving the United Kingdom). </w:t>
      </w:r>
      <w:r>
        <w:t xml:space="preserve">Paragraph </w:t>
      </w:r>
      <w:r w:rsidR="001D6538">
        <w:t>5</w:t>
      </w:r>
      <w:r w:rsidR="00AA26F2">
        <w:t>1</w:t>
      </w:r>
      <w:r>
        <w:t xml:space="preserve">(1)(c) amends </w:t>
      </w:r>
      <w:r w:rsidRPr="00E75951">
        <w:t xml:space="preserve">regulation 5 </w:t>
      </w:r>
      <w:r>
        <w:t xml:space="preserve">so that it </w:t>
      </w:r>
      <w:r w:rsidRPr="00E75951">
        <w:t>applies to a person who leaves the United Kingdom for any period of time instead of only for periods of three days or more.</w:t>
      </w:r>
    </w:p>
    <w:p w14:paraId="1F57BD03" w14:textId="77777777" w:rsidR="0012659B" w:rsidRDefault="009C3B63" w:rsidP="0012659B">
      <w:pPr>
        <w:pStyle w:val="HSubheading4"/>
        <w:rPr>
          <w:rFonts w:cs="Arial"/>
          <w:szCs w:val="20"/>
          <w:specVanish/>
        </w:rPr>
      </w:pPr>
      <w:bookmarkStart w:id="87" w:name="_Toc2783518"/>
      <w:r>
        <w:rPr>
          <w:rFonts w:cs="Arial"/>
          <w:szCs w:val="20"/>
        </w:rPr>
        <w:t>Section</w:t>
      </w:r>
      <w:r w:rsidR="0012659B">
        <w:rPr>
          <w:rFonts w:cs="Arial"/>
          <w:szCs w:val="20"/>
        </w:rPr>
        <w:t xml:space="preserve"> </w:t>
      </w:r>
      <w:r w:rsidR="00F93DA9">
        <w:rPr>
          <w:rFonts w:cs="Arial"/>
          <w:szCs w:val="20"/>
        </w:rPr>
        <w:t>2</w:t>
      </w:r>
      <w:r w:rsidR="00765C6D">
        <w:rPr>
          <w:rFonts w:cs="Arial"/>
          <w:szCs w:val="20"/>
        </w:rPr>
        <w:t>3</w:t>
      </w:r>
      <w:r w:rsidR="0012659B">
        <w:rPr>
          <w:rFonts w:cs="Arial"/>
          <w:szCs w:val="20"/>
        </w:rPr>
        <w:t xml:space="preserve">: </w:t>
      </w:r>
      <w:r w:rsidR="009005B3">
        <w:rPr>
          <w:rFonts w:cs="Arial"/>
          <w:szCs w:val="20"/>
        </w:rPr>
        <w:t>Notification requirements</w:t>
      </w:r>
      <w:r w:rsidR="0012659B">
        <w:rPr>
          <w:rFonts w:cs="Arial"/>
          <w:szCs w:val="20"/>
        </w:rPr>
        <w:t>: transitional provisions</w:t>
      </w:r>
      <w:bookmarkEnd w:id="87"/>
    </w:p>
    <w:p w14:paraId="03FAD258" w14:textId="77777777" w:rsidR="00E362F9" w:rsidRDefault="00E362F9" w:rsidP="00EC72D0">
      <w:pPr>
        <w:pStyle w:val="ParaNumbered"/>
        <w:rPr>
          <w:rFonts w:cs="Arial"/>
          <w:szCs w:val="20"/>
          <w:specVanish/>
        </w:rPr>
      </w:pPr>
      <w:r>
        <w:rPr>
          <w:rFonts w:cs="Arial"/>
          <w:szCs w:val="20"/>
        </w:rPr>
        <w:t xml:space="preserve">This </w:t>
      </w:r>
      <w:r w:rsidR="009C3B63">
        <w:rPr>
          <w:rFonts w:cs="Arial"/>
          <w:szCs w:val="20"/>
        </w:rPr>
        <w:t>section</w:t>
      </w:r>
      <w:r>
        <w:rPr>
          <w:rFonts w:cs="Arial"/>
          <w:szCs w:val="20"/>
        </w:rPr>
        <w:t xml:space="preserve"> makes transitional provisions in respect of the changes to the notification scheme for terrorist offenders made by </w:t>
      </w:r>
      <w:r w:rsidR="004957D0">
        <w:rPr>
          <w:rFonts w:cs="Arial"/>
          <w:szCs w:val="20"/>
        </w:rPr>
        <w:t>s</w:t>
      </w:r>
      <w:r w:rsidR="009C3B63">
        <w:rPr>
          <w:rFonts w:cs="Arial"/>
          <w:szCs w:val="20"/>
        </w:rPr>
        <w:t>ections</w:t>
      </w:r>
      <w:r>
        <w:rPr>
          <w:rFonts w:cs="Arial"/>
          <w:szCs w:val="20"/>
        </w:rPr>
        <w:t xml:space="preserve"> </w:t>
      </w:r>
      <w:r w:rsidR="00987F34">
        <w:rPr>
          <w:rFonts w:cs="Arial"/>
          <w:szCs w:val="20"/>
        </w:rPr>
        <w:t>1</w:t>
      </w:r>
      <w:r w:rsidR="00765C6D">
        <w:rPr>
          <w:rFonts w:cs="Arial"/>
          <w:szCs w:val="20"/>
        </w:rPr>
        <w:t>2</w:t>
      </w:r>
      <w:r>
        <w:rPr>
          <w:rFonts w:cs="Arial"/>
          <w:szCs w:val="20"/>
        </w:rPr>
        <w:t xml:space="preserve"> and 1</w:t>
      </w:r>
      <w:r w:rsidR="00765C6D">
        <w:rPr>
          <w:rFonts w:cs="Arial"/>
          <w:szCs w:val="20"/>
        </w:rPr>
        <w:t>3</w:t>
      </w:r>
      <w:r>
        <w:rPr>
          <w:rFonts w:cs="Arial"/>
          <w:szCs w:val="20"/>
        </w:rPr>
        <w:t>.</w:t>
      </w:r>
    </w:p>
    <w:p w14:paraId="48641A90" w14:textId="77777777" w:rsidR="00E362F9" w:rsidRDefault="00E362F9" w:rsidP="00EC72D0">
      <w:pPr>
        <w:pStyle w:val="ParaNumbered"/>
        <w:rPr>
          <w:rFonts w:cs="Arial"/>
          <w:szCs w:val="20"/>
          <w:specVanish/>
        </w:rPr>
      </w:pPr>
      <w:r>
        <w:rPr>
          <w:rFonts w:cs="Arial"/>
          <w:szCs w:val="20"/>
        </w:rPr>
        <w:t xml:space="preserve">Subsections (1) and (2) provide that such changes apply to terrorist offenders made subject to the notification requirement before or after the coming into force of </w:t>
      </w:r>
      <w:r w:rsidR="004957D0">
        <w:rPr>
          <w:rFonts w:cs="Arial"/>
          <w:szCs w:val="20"/>
        </w:rPr>
        <w:t>s</w:t>
      </w:r>
      <w:r w:rsidR="009C3B63">
        <w:rPr>
          <w:rFonts w:cs="Arial"/>
          <w:szCs w:val="20"/>
        </w:rPr>
        <w:t>ections</w:t>
      </w:r>
      <w:r>
        <w:rPr>
          <w:rFonts w:cs="Arial"/>
          <w:szCs w:val="20"/>
        </w:rPr>
        <w:t xml:space="preserve"> </w:t>
      </w:r>
      <w:r w:rsidR="00987F34">
        <w:rPr>
          <w:rFonts w:cs="Arial"/>
          <w:szCs w:val="20"/>
        </w:rPr>
        <w:t>1</w:t>
      </w:r>
      <w:r w:rsidR="003A750C">
        <w:rPr>
          <w:rFonts w:cs="Arial"/>
          <w:szCs w:val="20"/>
        </w:rPr>
        <w:t>2</w:t>
      </w:r>
      <w:r>
        <w:rPr>
          <w:rFonts w:cs="Arial"/>
          <w:szCs w:val="20"/>
        </w:rPr>
        <w:t xml:space="preserve"> and 1</w:t>
      </w:r>
      <w:r w:rsidR="003A750C">
        <w:rPr>
          <w:rFonts w:cs="Arial"/>
          <w:szCs w:val="20"/>
        </w:rPr>
        <w:t>3</w:t>
      </w:r>
      <w:r>
        <w:rPr>
          <w:rFonts w:cs="Arial"/>
          <w:szCs w:val="20"/>
        </w:rPr>
        <w:t xml:space="preserve">. </w:t>
      </w:r>
      <w:r w:rsidR="008470B8">
        <w:rPr>
          <w:rFonts w:cs="Arial"/>
          <w:szCs w:val="20"/>
        </w:rPr>
        <w:t>For those already subject to the notification requirements on the commencement data, this is subject to the provisions in subsections (3) to (</w:t>
      </w:r>
      <w:r w:rsidR="0050337D">
        <w:rPr>
          <w:rFonts w:cs="Arial"/>
          <w:szCs w:val="20"/>
        </w:rPr>
        <w:t>7</w:t>
      </w:r>
      <w:r w:rsidR="008470B8">
        <w:rPr>
          <w:rFonts w:cs="Arial"/>
          <w:szCs w:val="20"/>
        </w:rPr>
        <w:t xml:space="preserve">). </w:t>
      </w:r>
    </w:p>
    <w:p w14:paraId="435BE0AD" w14:textId="77777777" w:rsidR="00E76C71" w:rsidRDefault="008470B8" w:rsidP="00EC72D0">
      <w:pPr>
        <w:pStyle w:val="ParaNumbered"/>
        <w:rPr>
          <w:rFonts w:cs="Arial"/>
          <w:szCs w:val="20"/>
          <w:specVanish/>
        </w:rPr>
      </w:pPr>
      <w:r>
        <w:rPr>
          <w:rFonts w:cs="Arial"/>
          <w:szCs w:val="20"/>
        </w:rPr>
        <w:t>An</w:t>
      </w:r>
      <w:r w:rsidR="00FA5A32">
        <w:rPr>
          <w:rFonts w:cs="Arial"/>
          <w:szCs w:val="20"/>
        </w:rPr>
        <w:t xml:space="preserve"> offender who is already subject to the notification requirements when the provisions come into force who has a sole or main residence in the United Kingdom must provide the police with all the information required to be notified under section 47 of the 2008 Act (that is, re-notify the existing information required to be notified by that section (see paragraph </w:t>
      </w:r>
      <w:r w:rsidR="00A64EF5">
        <w:rPr>
          <w:rFonts w:cs="Arial"/>
          <w:szCs w:val="20"/>
        </w:rPr>
        <w:t>8</w:t>
      </w:r>
      <w:r w:rsidR="00792DD6">
        <w:rPr>
          <w:rFonts w:cs="Arial"/>
          <w:szCs w:val="20"/>
        </w:rPr>
        <w:t>4</w:t>
      </w:r>
      <w:r w:rsidR="00FA5A32">
        <w:rPr>
          <w:rFonts w:cs="Arial"/>
          <w:szCs w:val="20"/>
        </w:rPr>
        <w:t xml:space="preserve"> above)</w:t>
      </w:r>
      <w:r w:rsidR="00FA5A32" w:rsidRPr="00020A4B">
        <w:rPr>
          <w:rFonts w:cs="Arial"/>
          <w:szCs w:val="20"/>
        </w:rPr>
        <w:t xml:space="preserve"> </w:t>
      </w:r>
      <w:r w:rsidR="00FA5A32">
        <w:rPr>
          <w:rFonts w:cs="Arial"/>
          <w:szCs w:val="20"/>
        </w:rPr>
        <w:t xml:space="preserve">and the additional information required to be notified as a result of the provisions in </w:t>
      </w:r>
      <w:r w:rsidR="004957D0">
        <w:rPr>
          <w:rFonts w:cs="Arial"/>
          <w:szCs w:val="20"/>
        </w:rPr>
        <w:t>s</w:t>
      </w:r>
      <w:r w:rsidR="009C3B63">
        <w:rPr>
          <w:rFonts w:cs="Arial"/>
          <w:szCs w:val="20"/>
        </w:rPr>
        <w:t>ection</w:t>
      </w:r>
      <w:r w:rsidR="00FA5A32">
        <w:rPr>
          <w:rFonts w:cs="Arial"/>
          <w:szCs w:val="20"/>
        </w:rPr>
        <w:t xml:space="preserve"> </w:t>
      </w:r>
      <w:r w:rsidR="00987F34">
        <w:rPr>
          <w:rFonts w:cs="Arial"/>
          <w:szCs w:val="20"/>
        </w:rPr>
        <w:t>1</w:t>
      </w:r>
      <w:r w:rsidR="00536854">
        <w:rPr>
          <w:rFonts w:cs="Arial"/>
          <w:szCs w:val="20"/>
        </w:rPr>
        <w:t>2</w:t>
      </w:r>
      <w:r w:rsidR="00FA5A32">
        <w:rPr>
          <w:rFonts w:cs="Arial"/>
          <w:szCs w:val="20"/>
        </w:rPr>
        <w:t xml:space="preserve">) (subsections (3) and (4)) within three months from the commencement date. Where the offender who is already subject to the notification requirements does not have a sole or main </w:t>
      </w:r>
      <w:r w:rsidR="00FA5A32">
        <w:rPr>
          <w:rFonts w:cs="Arial"/>
          <w:szCs w:val="20"/>
        </w:rPr>
        <w:lastRenderedPageBreak/>
        <w:t xml:space="preserve">residence in the United Kingdom and so is required to re-notify weekly, the RTO must do so for the first time within seven days of the provisions coming into force. Failure to apply with these requirements constitutes an offence contrary to section 54(1) of the 2008 Act. </w:t>
      </w:r>
    </w:p>
    <w:p w14:paraId="36C728EF" w14:textId="77777777" w:rsidR="00FA5A32" w:rsidRDefault="00FA5A32" w:rsidP="00EC72D0">
      <w:pPr>
        <w:pStyle w:val="ParaNumbered"/>
        <w:rPr>
          <w:rFonts w:cs="Arial"/>
          <w:szCs w:val="20"/>
          <w:specVanish/>
        </w:rPr>
      </w:pPr>
      <w:r>
        <w:rPr>
          <w:rFonts w:cs="Arial"/>
          <w:szCs w:val="20"/>
        </w:rPr>
        <w:t xml:space="preserve">The (re-)notification of the information required by section 47 of the 2008 Act, as amended by </w:t>
      </w:r>
      <w:r w:rsidR="004957D0">
        <w:rPr>
          <w:rFonts w:cs="Arial"/>
          <w:szCs w:val="20"/>
        </w:rPr>
        <w:t>s</w:t>
      </w:r>
      <w:r w:rsidR="009C3B63">
        <w:rPr>
          <w:rFonts w:cs="Arial"/>
          <w:szCs w:val="20"/>
        </w:rPr>
        <w:t>ection</w:t>
      </w:r>
      <w:r>
        <w:rPr>
          <w:rFonts w:cs="Arial"/>
          <w:szCs w:val="20"/>
        </w:rPr>
        <w:t xml:space="preserve"> </w:t>
      </w:r>
      <w:r w:rsidR="00987F34">
        <w:rPr>
          <w:rFonts w:cs="Arial"/>
          <w:szCs w:val="20"/>
        </w:rPr>
        <w:t>1</w:t>
      </w:r>
      <w:r w:rsidR="003A750C">
        <w:rPr>
          <w:rFonts w:cs="Arial"/>
          <w:szCs w:val="20"/>
        </w:rPr>
        <w:t>2</w:t>
      </w:r>
      <w:r>
        <w:rPr>
          <w:rFonts w:cs="Arial"/>
          <w:szCs w:val="20"/>
        </w:rPr>
        <w:t>, will re-set the clock in terms of determining when the next annual re-notification is to take place.</w:t>
      </w:r>
    </w:p>
    <w:p w14:paraId="117A3BBC" w14:textId="77777777" w:rsidR="00FD00A8" w:rsidRDefault="00E76C71" w:rsidP="00EC72D0">
      <w:pPr>
        <w:pStyle w:val="ParaNumbered"/>
        <w:rPr>
          <w:rFonts w:cs="Arial"/>
          <w:szCs w:val="20"/>
          <w:specVanish/>
        </w:rPr>
      </w:pPr>
      <w:r>
        <w:rPr>
          <w:rFonts w:cs="Arial"/>
          <w:szCs w:val="20"/>
        </w:rPr>
        <w:t xml:space="preserve">Where an individual has not made his or her initial notification as required by section 47 by the date </w:t>
      </w:r>
      <w:r w:rsidR="004957D0">
        <w:rPr>
          <w:rFonts w:cs="Arial"/>
          <w:szCs w:val="20"/>
        </w:rPr>
        <w:t>s</w:t>
      </w:r>
      <w:r w:rsidR="009C3B63">
        <w:rPr>
          <w:rFonts w:cs="Arial"/>
          <w:szCs w:val="20"/>
        </w:rPr>
        <w:t>ection</w:t>
      </w:r>
      <w:r>
        <w:rPr>
          <w:rFonts w:cs="Arial"/>
          <w:szCs w:val="20"/>
        </w:rPr>
        <w:t xml:space="preserve"> </w:t>
      </w:r>
      <w:r w:rsidR="00987F34">
        <w:rPr>
          <w:rFonts w:cs="Arial"/>
          <w:szCs w:val="20"/>
        </w:rPr>
        <w:t>1</w:t>
      </w:r>
      <w:r w:rsidR="003A750C">
        <w:rPr>
          <w:rFonts w:cs="Arial"/>
          <w:szCs w:val="20"/>
        </w:rPr>
        <w:t>2</w:t>
      </w:r>
      <w:r>
        <w:rPr>
          <w:rFonts w:cs="Arial"/>
          <w:szCs w:val="20"/>
        </w:rPr>
        <w:t xml:space="preserve"> comes into force, he or she will be required to notify all the information required to be notified by section 47, as amended by </w:t>
      </w:r>
      <w:r w:rsidR="004957D0">
        <w:rPr>
          <w:rFonts w:cs="Arial"/>
          <w:szCs w:val="20"/>
        </w:rPr>
        <w:t>s</w:t>
      </w:r>
      <w:r w:rsidR="009C3B63">
        <w:rPr>
          <w:rFonts w:cs="Arial"/>
          <w:szCs w:val="20"/>
        </w:rPr>
        <w:t>ection</w:t>
      </w:r>
      <w:r>
        <w:rPr>
          <w:rFonts w:cs="Arial"/>
          <w:szCs w:val="20"/>
        </w:rPr>
        <w:t xml:space="preserve"> </w:t>
      </w:r>
      <w:r w:rsidR="00987F34">
        <w:rPr>
          <w:rFonts w:cs="Arial"/>
          <w:szCs w:val="20"/>
        </w:rPr>
        <w:t>1</w:t>
      </w:r>
      <w:r w:rsidR="003A750C">
        <w:rPr>
          <w:rFonts w:cs="Arial"/>
          <w:szCs w:val="20"/>
        </w:rPr>
        <w:t>2</w:t>
      </w:r>
      <w:r>
        <w:rPr>
          <w:rFonts w:cs="Arial"/>
          <w:szCs w:val="20"/>
        </w:rPr>
        <w:t>, within three days of the date the notification requirement takes effect (usually the date the individual is released from custody).</w:t>
      </w:r>
      <w:r w:rsidR="00FA5A32" w:rsidRPr="00FA5A32">
        <w:rPr>
          <w:rFonts w:cs="Arial"/>
          <w:szCs w:val="20"/>
        </w:rPr>
        <w:t xml:space="preserve"> </w:t>
      </w:r>
      <w:r w:rsidR="00FA5A32">
        <w:rPr>
          <w:rFonts w:cs="Arial"/>
          <w:szCs w:val="20"/>
        </w:rPr>
        <w:t xml:space="preserve">Failure to comply with the initial notification requirements in section 47 (as augmented by </w:t>
      </w:r>
      <w:r w:rsidR="004957D0">
        <w:rPr>
          <w:rFonts w:cs="Arial"/>
          <w:szCs w:val="20"/>
        </w:rPr>
        <w:t>s</w:t>
      </w:r>
      <w:r w:rsidR="009C3B63">
        <w:rPr>
          <w:rFonts w:cs="Arial"/>
          <w:szCs w:val="20"/>
        </w:rPr>
        <w:t>ection</w:t>
      </w:r>
      <w:r w:rsidR="00FA5A32">
        <w:rPr>
          <w:rFonts w:cs="Arial"/>
          <w:szCs w:val="20"/>
        </w:rPr>
        <w:t xml:space="preserve"> </w:t>
      </w:r>
      <w:r w:rsidR="00987F34">
        <w:rPr>
          <w:rFonts w:cs="Arial"/>
          <w:szCs w:val="20"/>
        </w:rPr>
        <w:t>1</w:t>
      </w:r>
      <w:r w:rsidR="003A750C">
        <w:rPr>
          <w:rFonts w:cs="Arial"/>
          <w:szCs w:val="20"/>
        </w:rPr>
        <w:t>2</w:t>
      </w:r>
      <w:r w:rsidR="00FA5A32">
        <w:rPr>
          <w:rFonts w:cs="Arial"/>
          <w:szCs w:val="20"/>
        </w:rPr>
        <w:t>) is an offence contrary to section 54(1) of the 2008 Act.</w:t>
      </w:r>
    </w:p>
    <w:p w14:paraId="195245C9" w14:textId="77777777" w:rsidR="00FD00A8" w:rsidRDefault="008470B8" w:rsidP="00EC72D0">
      <w:pPr>
        <w:pStyle w:val="ParaNumbered"/>
        <w:rPr>
          <w:rFonts w:cs="Arial"/>
          <w:szCs w:val="20"/>
          <w:specVanish/>
        </w:rPr>
      </w:pPr>
      <w:r w:rsidRPr="00DF454F">
        <w:rPr>
          <w:rFonts w:cs="Arial"/>
          <w:szCs w:val="20"/>
        </w:rPr>
        <w:t>An RTO is required to re-notify his or her details to the police on an annual basis (by virtue of section 49 of the 2008 Act).</w:t>
      </w:r>
      <w:r>
        <w:rPr>
          <w:rFonts w:cs="Arial"/>
          <w:szCs w:val="20"/>
        </w:rPr>
        <w:t xml:space="preserve"> Where this annual re-notification takes place</w:t>
      </w:r>
      <w:r w:rsidR="00E66E2B">
        <w:rPr>
          <w:rFonts w:cs="Arial"/>
          <w:szCs w:val="20"/>
        </w:rPr>
        <w:t xml:space="preserve">, in the case of an RTO with a sole or main residence in the United Kingdom, </w:t>
      </w:r>
      <w:r>
        <w:rPr>
          <w:rFonts w:cs="Arial"/>
          <w:szCs w:val="20"/>
        </w:rPr>
        <w:t xml:space="preserve">within three months of commencement </w:t>
      </w:r>
      <w:r w:rsidR="00FD00A8">
        <w:rPr>
          <w:rFonts w:cs="Arial"/>
          <w:szCs w:val="20"/>
        </w:rPr>
        <w:t xml:space="preserve">of </w:t>
      </w:r>
      <w:r w:rsidR="004957D0">
        <w:rPr>
          <w:rFonts w:cs="Arial"/>
          <w:szCs w:val="20"/>
        </w:rPr>
        <w:t>s</w:t>
      </w:r>
      <w:r w:rsidR="009C3B63">
        <w:rPr>
          <w:rFonts w:cs="Arial"/>
          <w:szCs w:val="20"/>
        </w:rPr>
        <w:t>ection</w:t>
      </w:r>
      <w:r w:rsidR="00FD00A8">
        <w:rPr>
          <w:rFonts w:cs="Arial"/>
          <w:szCs w:val="20"/>
        </w:rPr>
        <w:t xml:space="preserve"> </w:t>
      </w:r>
      <w:r w:rsidR="00987F34">
        <w:rPr>
          <w:rFonts w:cs="Arial"/>
          <w:szCs w:val="20"/>
        </w:rPr>
        <w:t>1</w:t>
      </w:r>
      <w:r w:rsidR="003A750C">
        <w:rPr>
          <w:rFonts w:cs="Arial"/>
          <w:szCs w:val="20"/>
        </w:rPr>
        <w:t>2</w:t>
      </w:r>
      <w:r w:rsidR="00E66E2B">
        <w:rPr>
          <w:rFonts w:cs="Arial"/>
          <w:szCs w:val="20"/>
        </w:rPr>
        <w:t xml:space="preserve"> or, in the case of a homeless RTO, within one </w:t>
      </w:r>
      <w:r w:rsidR="003A750C">
        <w:rPr>
          <w:rFonts w:cs="Arial"/>
          <w:szCs w:val="20"/>
        </w:rPr>
        <w:t xml:space="preserve">week of commencement of </w:t>
      </w:r>
      <w:r w:rsidR="004957D0">
        <w:rPr>
          <w:rFonts w:cs="Arial"/>
          <w:szCs w:val="20"/>
        </w:rPr>
        <w:t>s</w:t>
      </w:r>
      <w:r w:rsidR="009C3B63">
        <w:rPr>
          <w:rFonts w:cs="Arial"/>
          <w:szCs w:val="20"/>
        </w:rPr>
        <w:t>ection</w:t>
      </w:r>
      <w:r w:rsidR="00987F34">
        <w:rPr>
          <w:rFonts w:cs="Arial"/>
          <w:szCs w:val="20"/>
        </w:rPr>
        <w:t xml:space="preserve"> 1</w:t>
      </w:r>
      <w:r w:rsidR="003A750C">
        <w:rPr>
          <w:rFonts w:cs="Arial"/>
          <w:szCs w:val="20"/>
        </w:rPr>
        <w:t>2</w:t>
      </w:r>
      <w:r w:rsidR="00FD00A8">
        <w:rPr>
          <w:rFonts w:cs="Arial"/>
          <w:szCs w:val="20"/>
        </w:rPr>
        <w:t>, the RTO will be required to provide the additional information at that point, accordingly the requirement in subsection</w:t>
      </w:r>
      <w:r w:rsidR="00E66E2B">
        <w:rPr>
          <w:rFonts w:cs="Arial"/>
          <w:szCs w:val="20"/>
        </w:rPr>
        <w:t>s (3) and</w:t>
      </w:r>
      <w:r w:rsidR="00FD00A8">
        <w:rPr>
          <w:rFonts w:cs="Arial"/>
          <w:szCs w:val="20"/>
        </w:rPr>
        <w:t xml:space="preserve"> (4) will not apply in such a case (subsection (5)). The </w:t>
      </w:r>
      <w:r w:rsidR="00E66E2B">
        <w:rPr>
          <w:rFonts w:cs="Arial"/>
          <w:szCs w:val="20"/>
        </w:rPr>
        <w:t>(re-)</w:t>
      </w:r>
      <w:r w:rsidR="00FD00A8">
        <w:rPr>
          <w:rFonts w:cs="Arial"/>
          <w:szCs w:val="20"/>
        </w:rPr>
        <w:t xml:space="preserve">notification of the information required by </w:t>
      </w:r>
      <w:r w:rsidR="00E66E2B">
        <w:rPr>
          <w:rFonts w:cs="Arial"/>
          <w:szCs w:val="20"/>
        </w:rPr>
        <w:t xml:space="preserve">section 47, as amended by </w:t>
      </w:r>
      <w:r w:rsidR="004957D0">
        <w:rPr>
          <w:rFonts w:cs="Arial"/>
          <w:szCs w:val="20"/>
        </w:rPr>
        <w:t>s</w:t>
      </w:r>
      <w:r w:rsidR="009C3B63">
        <w:rPr>
          <w:rFonts w:cs="Arial"/>
          <w:szCs w:val="20"/>
        </w:rPr>
        <w:t>ection</w:t>
      </w:r>
      <w:r w:rsidR="00987F34">
        <w:rPr>
          <w:rFonts w:cs="Arial"/>
          <w:szCs w:val="20"/>
        </w:rPr>
        <w:t xml:space="preserve"> 1</w:t>
      </w:r>
      <w:r w:rsidR="003A750C">
        <w:rPr>
          <w:rFonts w:cs="Arial"/>
          <w:szCs w:val="20"/>
        </w:rPr>
        <w:t>2</w:t>
      </w:r>
      <w:r w:rsidR="00E66E2B">
        <w:rPr>
          <w:rFonts w:cs="Arial"/>
          <w:szCs w:val="20"/>
        </w:rPr>
        <w:t>,</w:t>
      </w:r>
      <w:r w:rsidR="00FD00A8">
        <w:rPr>
          <w:rFonts w:cs="Arial"/>
          <w:szCs w:val="20"/>
        </w:rPr>
        <w:t xml:space="preserve"> </w:t>
      </w:r>
      <w:r w:rsidR="00FF500E">
        <w:rPr>
          <w:rFonts w:cs="Arial"/>
          <w:szCs w:val="20"/>
        </w:rPr>
        <w:t>will re</w:t>
      </w:r>
      <w:r w:rsidR="00FD00A8">
        <w:rPr>
          <w:rFonts w:cs="Arial"/>
          <w:szCs w:val="20"/>
        </w:rPr>
        <w:t>-set the clock in terms of determining when the next annual re-notification is to take place.</w:t>
      </w:r>
    </w:p>
    <w:p w14:paraId="044BE320" w14:textId="77777777" w:rsidR="00A46F26" w:rsidRPr="00C7299C" w:rsidRDefault="00987F34" w:rsidP="00A46F26">
      <w:pPr>
        <w:pStyle w:val="ParaNumbered"/>
        <w:rPr>
          <w:rFonts w:cs="Arial"/>
          <w:szCs w:val="20"/>
          <w:specVanish/>
        </w:rPr>
      </w:pPr>
      <w:r>
        <w:t xml:space="preserve">Paragraph </w:t>
      </w:r>
      <w:r w:rsidR="003A750C">
        <w:t>5</w:t>
      </w:r>
      <w:r w:rsidR="00A54360">
        <w:t>1</w:t>
      </w:r>
      <w:r>
        <w:t xml:space="preserve"> of Schedule 4</w:t>
      </w:r>
      <w:r w:rsidR="00A46F26" w:rsidRPr="00C7299C">
        <w:rPr>
          <w:rFonts w:cs="Arial"/>
          <w:szCs w:val="20"/>
        </w:rPr>
        <w:t xml:space="preserve"> amends </w:t>
      </w:r>
      <w:r w:rsidR="00A46F26">
        <w:rPr>
          <w:rFonts w:cs="Arial"/>
          <w:szCs w:val="20"/>
        </w:rPr>
        <w:t>r</w:t>
      </w:r>
      <w:r w:rsidR="00A46F26" w:rsidRPr="00C7299C">
        <w:rPr>
          <w:rFonts w:cs="Arial"/>
          <w:szCs w:val="20"/>
        </w:rPr>
        <w:t>egulation 3(1) of the Counter-Terrorism Act 2008 (</w:t>
      </w:r>
      <w:r w:rsidR="002A53A5">
        <w:rPr>
          <w:rFonts w:cs="Arial"/>
          <w:szCs w:val="20"/>
        </w:rPr>
        <w:t>F</w:t>
      </w:r>
      <w:r w:rsidR="00A46F26" w:rsidRPr="00C7299C">
        <w:rPr>
          <w:rFonts w:cs="Arial"/>
          <w:szCs w:val="20"/>
        </w:rPr>
        <w:t xml:space="preserve">oreign Travel Notification Requirements) Regulation 2009 </w:t>
      </w:r>
      <w:r w:rsidR="002A53A5">
        <w:rPr>
          <w:rFonts w:cs="Arial"/>
          <w:szCs w:val="20"/>
        </w:rPr>
        <w:t xml:space="preserve">(SI 2009/2493) </w:t>
      </w:r>
      <w:r w:rsidR="00A46F26" w:rsidRPr="00C7299C">
        <w:rPr>
          <w:rFonts w:cs="Arial"/>
          <w:szCs w:val="20"/>
        </w:rPr>
        <w:t xml:space="preserve">so that an RTO must notify the police of </w:t>
      </w:r>
      <w:r w:rsidR="00A46F26" w:rsidRPr="002A53A5">
        <w:rPr>
          <w:rFonts w:cs="Arial"/>
          <w:szCs w:val="20"/>
          <w:u w:val="single"/>
        </w:rPr>
        <w:t>any</w:t>
      </w:r>
      <w:r w:rsidR="00A46F26" w:rsidRPr="00C7299C">
        <w:rPr>
          <w:rFonts w:cs="Arial"/>
          <w:szCs w:val="20"/>
        </w:rPr>
        <w:t xml:space="preserve"> intended travel outside the United Kingdom</w:t>
      </w:r>
      <w:r w:rsidR="00A46F26">
        <w:rPr>
          <w:rFonts w:cs="Arial"/>
          <w:szCs w:val="20"/>
        </w:rPr>
        <w:t xml:space="preserve"> rather than, as now, any intended travel outside the United Kingdom for a period of three days or more</w:t>
      </w:r>
      <w:r w:rsidR="00A46F26" w:rsidRPr="00C7299C">
        <w:rPr>
          <w:rFonts w:cs="Arial"/>
          <w:szCs w:val="20"/>
        </w:rPr>
        <w:t>.</w:t>
      </w:r>
      <w:r w:rsidR="00A46F26">
        <w:rPr>
          <w:rFonts w:cs="Arial"/>
          <w:szCs w:val="20"/>
        </w:rPr>
        <w:t xml:space="preserve"> Subsection (</w:t>
      </w:r>
      <w:r w:rsidR="00E66E2B">
        <w:rPr>
          <w:rFonts w:cs="Arial"/>
          <w:szCs w:val="20"/>
        </w:rPr>
        <w:t>7</w:t>
      </w:r>
      <w:r w:rsidR="00A46F26">
        <w:rPr>
          <w:rFonts w:cs="Arial"/>
          <w:szCs w:val="20"/>
        </w:rPr>
        <w:t xml:space="preserve">) of this </w:t>
      </w:r>
      <w:r w:rsidR="009C3B63">
        <w:rPr>
          <w:rFonts w:cs="Arial"/>
          <w:szCs w:val="20"/>
        </w:rPr>
        <w:t>section</w:t>
      </w:r>
      <w:r w:rsidR="00A46F26">
        <w:rPr>
          <w:rFonts w:cs="Arial"/>
          <w:szCs w:val="20"/>
        </w:rPr>
        <w:t xml:space="preserve"> provides that this revised requirement does not apply in a case where the intended date of departure is seven or fewer days after the commencement date.   </w:t>
      </w:r>
    </w:p>
    <w:p w14:paraId="6E54F174" w14:textId="77777777" w:rsidR="00A12131" w:rsidRDefault="00830EF7" w:rsidP="00A12131">
      <w:pPr>
        <w:pStyle w:val="HSubheading4"/>
        <w:rPr>
          <w:rFonts w:cs="Arial"/>
          <w:szCs w:val="20"/>
          <w:specVanish/>
        </w:rPr>
      </w:pPr>
      <w:bookmarkStart w:id="88" w:name="_Toc2783519"/>
      <w:r>
        <w:rPr>
          <w:rFonts w:cs="Arial"/>
          <w:szCs w:val="20"/>
        </w:rPr>
        <w:t>Section</w:t>
      </w:r>
      <w:r w:rsidR="00A12131">
        <w:rPr>
          <w:rFonts w:cs="Arial"/>
          <w:szCs w:val="20"/>
        </w:rPr>
        <w:t xml:space="preserve"> </w:t>
      </w:r>
      <w:r w:rsidR="00F93DA9">
        <w:rPr>
          <w:rFonts w:cs="Arial"/>
          <w:szCs w:val="20"/>
        </w:rPr>
        <w:t>2</w:t>
      </w:r>
      <w:r>
        <w:rPr>
          <w:rFonts w:cs="Arial"/>
          <w:szCs w:val="20"/>
        </w:rPr>
        <w:t>5</w:t>
      </w:r>
      <w:r w:rsidR="00A12131">
        <w:rPr>
          <w:rFonts w:cs="Arial"/>
          <w:szCs w:val="20"/>
        </w:rPr>
        <w:t xml:space="preserve">: </w:t>
      </w:r>
      <w:r w:rsidR="0012659B">
        <w:rPr>
          <w:rFonts w:cs="Arial"/>
          <w:szCs w:val="20"/>
        </w:rPr>
        <w:t>Other t</w:t>
      </w:r>
      <w:r w:rsidR="00A12131">
        <w:rPr>
          <w:rFonts w:cs="Arial"/>
          <w:szCs w:val="20"/>
        </w:rPr>
        <w:t>ransitional provisions</w:t>
      </w:r>
      <w:bookmarkEnd w:id="88"/>
    </w:p>
    <w:p w14:paraId="4BBFDD23" w14:textId="77777777" w:rsidR="00A12131" w:rsidRPr="00E6066C" w:rsidRDefault="00A1072F" w:rsidP="00EC72D0">
      <w:pPr>
        <w:pStyle w:val="ParaNumbered"/>
        <w:rPr>
          <w:rFonts w:cs="Arial"/>
          <w:szCs w:val="20"/>
        </w:rPr>
      </w:pPr>
      <w:r>
        <w:rPr>
          <w:lang w:val="en-GB"/>
        </w:rPr>
        <w:t>Subsection</w:t>
      </w:r>
      <w:r w:rsidR="00E6066C">
        <w:rPr>
          <w:lang w:val="en-GB"/>
        </w:rPr>
        <w:t xml:space="preserve">s (1) and </w:t>
      </w:r>
      <w:r>
        <w:rPr>
          <w:lang w:val="en-GB"/>
        </w:rPr>
        <w:t xml:space="preserve">(2) provides that the </w:t>
      </w:r>
      <w:r w:rsidR="00E6066C">
        <w:rPr>
          <w:lang w:val="en-GB"/>
        </w:rPr>
        <w:t>changes to certain terrorism offences (</w:t>
      </w:r>
      <w:r w:rsidR="00A54360">
        <w:rPr>
          <w:lang w:val="en-GB"/>
        </w:rPr>
        <w:t>s</w:t>
      </w:r>
      <w:r w:rsidR="00830EF7">
        <w:rPr>
          <w:lang w:val="en-GB"/>
        </w:rPr>
        <w:t>ections</w:t>
      </w:r>
      <w:r w:rsidR="00E6066C">
        <w:rPr>
          <w:lang w:val="en-GB"/>
        </w:rPr>
        <w:t xml:space="preserve"> 1</w:t>
      </w:r>
      <w:r w:rsidR="00765C6D">
        <w:rPr>
          <w:lang w:val="en-GB"/>
        </w:rPr>
        <w:t>, 2</w:t>
      </w:r>
      <w:r w:rsidR="009F4534">
        <w:rPr>
          <w:lang w:val="en-GB"/>
        </w:rPr>
        <w:t>, 3, 5</w:t>
      </w:r>
      <w:r w:rsidR="00765C6D">
        <w:rPr>
          <w:lang w:val="en-GB"/>
        </w:rPr>
        <w:t xml:space="preserve"> and 6</w:t>
      </w:r>
      <w:r w:rsidR="00E6066C">
        <w:rPr>
          <w:lang w:val="en-GB"/>
        </w:rPr>
        <w:t xml:space="preserve">) and the sentencing provisions in </w:t>
      </w:r>
      <w:r w:rsidR="00A54360">
        <w:rPr>
          <w:lang w:val="en-GB"/>
        </w:rPr>
        <w:t>s</w:t>
      </w:r>
      <w:r w:rsidR="00830EF7">
        <w:rPr>
          <w:lang w:val="en-GB"/>
        </w:rPr>
        <w:t>ections</w:t>
      </w:r>
      <w:r>
        <w:rPr>
          <w:lang w:val="en-GB"/>
        </w:rPr>
        <w:t xml:space="preserve"> </w:t>
      </w:r>
      <w:r w:rsidR="00765C6D">
        <w:rPr>
          <w:lang w:val="en-GB"/>
        </w:rPr>
        <w:t>7</w:t>
      </w:r>
      <w:r>
        <w:rPr>
          <w:lang w:val="en-GB"/>
        </w:rPr>
        <w:t xml:space="preserve"> and </w:t>
      </w:r>
      <w:r w:rsidR="00765C6D">
        <w:rPr>
          <w:lang w:val="en-GB"/>
        </w:rPr>
        <w:t>8</w:t>
      </w:r>
      <w:r>
        <w:rPr>
          <w:lang w:val="en-GB"/>
        </w:rPr>
        <w:t xml:space="preserve"> do not have retrospective effect.</w:t>
      </w:r>
    </w:p>
    <w:p w14:paraId="1A935412" w14:textId="77777777" w:rsidR="006E72E5" w:rsidRPr="006E72E5" w:rsidRDefault="006E72E5" w:rsidP="00EC72D0">
      <w:pPr>
        <w:pStyle w:val="ParaNumbered"/>
        <w:rPr>
          <w:rFonts w:cs="Arial"/>
          <w:szCs w:val="20"/>
        </w:rPr>
      </w:pPr>
      <w:r>
        <w:rPr>
          <w:lang w:val="en-GB"/>
        </w:rPr>
        <w:t xml:space="preserve">Subsection (3) provides that the changes to extended determinate sentences and sentences for offenders of particular concern </w:t>
      </w:r>
      <w:r w:rsidR="00D70689">
        <w:rPr>
          <w:lang w:val="en-GB"/>
        </w:rPr>
        <w:t xml:space="preserve">in England and Wales </w:t>
      </w:r>
      <w:r>
        <w:rPr>
          <w:lang w:val="en-GB"/>
        </w:rPr>
        <w:t xml:space="preserve">made by </w:t>
      </w:r>
      <w:r w:rsidR="00A54360">
        <w:rPr>
          <w:lang w:val="en-GB"/>
        </w:rPr>
        <w:t>s</w:t>
      </w:r>
      <w:r w:rsidR="00830EF7">
        <w:rPr>
          <w:lang w:val="en-GB"/>
        </w:rPr>
        <w:t>ection</w:t>
      </w:r>
      <w:r>
        <w:rPr>
          <w:lang w:val="en-GB"/>
        </w:rPr>
        <w:t xml:space="preserve"> </w:t>
      </w:r>
      <w:r w:rsidR="003A750C">
        <w:rPr>
          <w:lang w:val="en-GB"/>
        </w:rPr>
        <w:t>9</w:t>
      </w:r>
      <w:r>
        <w:rPr>
          <w:lang w:val="en-GB"/>
        </w:rPr>
        <w:t xml:space="preserve">, </w:t>
      </w:r>
      <w:r w:rsidR="00D70689">
        <w:rPr>
          <w:lang w:val="en-GB"/>
        </w:rPr>
        <w:t xml:space="preserve">and those made by </w:t>
      </w:r>
      <w:r w:rsidR="00A54360">
        <w:rPr>
          <w:lang w:val="en-GB"/>
        </w:rPr>
        <w:t>s</w:t>
      </w:r>
      <w:r w:rsidR="00830EF7">
        <w:rPr>
          <w:lang w:val="en-GB"/>
        </w:rPr>
        <w:t>ection</w:t>
      </w:r>
      <w:r w:rsidR="00D70689">
        <w:rPr>
          <w:lang w:val="en-GB"/>
        </w:rPr>
        <w:t xml:space="preserve"> </w:t>
      </w:r>
      <w:r w:rsidR="00765C6D">
        <w:rPr>
          <w:lang w:val="en-GB"/>
        </w:rPr>
        <w:t>10</w:t>
      </w:r>
      <w:r w:rsidR="00D70689">
        <w:rPr>
          <w:lang w:val="en-GB"/>
        </w:rPr>
        <w:t xml:space="preserve"> to extended sentences in Scotland, </w:t>
      </w:r>
      <w:r>
        <w:rPr>
          <w:lang w:val="en-GB"/>
        </w:rPr>
        <w:t xml:space="preserve">apply to an offender sentenced on or after the </w:t>
      </w:r>
      <w:r w:rsidR="00BD7DF0">
        <w:rPr>
          <w:lang w:val="en-GB"/>
        </w:rPr>
        <w:t xml:space="preserve">date that the </w:t>
      </w:r>
      <w:r w:rsidR="009C3B63">
        <w:rPr>
          <w:lang w:val="en-GB"/>
        </w:rPr>
        <w:t>section</w:t>
      </w:r>
      <w:r>
        <w:rPr>
          <w:lang w:val="en-GB"/>
        </w:rPr>
        <w:t xml:space="preserve"> comes into force, including in cases where the relevant offence was committed prior to commencement.</w:t>
      </w:r>
    </w:p>
    <w:p w14:paraId="210CED8A" w14:textId="77777777" w:rsidR="00993307" w:rsidRPr="006E72E5" w:rsidRDefault="00D70689" w:rsidP="00993307">
      <w:pPr>
        <w:pStyle w:val="ParaNumbered"/>
        <w:rPr>
          <w:rFonts w:cs="Arial"/>
          <w:szCs w:val="20"/>
        </w:rPr>
      </w:pPr>
      <w:r>
        <w:rPr>
          <w:rFonts w:cs="Arial"/>
          <w:szCs w:val="20"/>
        </w:rPr>
        <w:t>Subsection (4)</w:t>
      </w:r>
      <w:r w:rsidR="00993307" w:rsidRPr="00993307">
        <w:rPr>
          <w:lang w:val="en-GB"/>
        </w:rPr>
        <w:t xml:space="preserve"> </w:t>
      </w:r>
      <w:r w:rsidR="00993307">
        <w:rPr>
          <w:lang w:val="en-GB"/>
        </w:rPr>
        <w:t xml:space="preserve">provides that the changes made by </w:t>
      </w:r>
      <w:r w:rsidR="00A54360">
        <w:rPr>
          <w:lang w:val="en-GB"/>
        </w:rPr>
        <w:t>s</w:t>
      </w:r>
      <w:r w:rsidR="00830EF7">
        <w:rPr>
          <w:lang w:val="en-GB"/>
        </w:rPr>
        <w:t>ection</w:t>
      </w:r>
      <w:r w:rsidR="00993307">
        <w:rPr>
          <w:lang w:val="en-GB"/>
        </w:rPr>
        <w:t xml:space="preserve"> </w:t>
      </w:r>
      <w:r w:rsidR="003A750C">
        <w:rPr>
          <w:lang w:val="en-GB"/>
        </w:rPr>
        <w:t>9</w:t>
      </w:r>
      <w:r w:rsidR="00993307">
        <w:rPr>
          <w:lang w:val="en-GB"/>
        </w:rPr>
        <w:t xml:space="preserve">, and the consequential amendments in Part 1 of Schedule 4, apply </w:t>
      </w:r>
      <w:r w:rsidR="004E7D97">
        <w:rPr>
          <w:lang w:val="en-GB"/>
        </w:rPr>
        <w:t xml:space="preserve">only </w:t>
      </w:r>
      <w:r w:rsidR="00993307">
        <w:rPr>
          <w:lang w:val="en-GB"/>
        </w:rPr>
        <w:t xml:space="preserve">to an offender sentenced </w:t>
      </w:r>
      <w:r w:rsidR="004E7D97">
        <w:rPr>
          <w:lang w:val="en-GB"/>
        </w:rPr>
        <w:t xml:space="preserve">for an offence committed on or after the date that the </w:t>
      </w:r>
      <w:r w:rsidR="00830EF7">
        <w:rPr>
          <w:lang w:val="en-GB"/>
        </w:rPr>
        <w:t>section</w:t>
      </w:r>
      <w:r w:rsidR="004E7D97">
        <w:rPr>
          <w:lang w:val="en-GB"/>
        </w:rPr>
        <w:t xml:space="preserve"> comes into force for the purposes of sections 225 and 226 of the 2003 Act and sections 219 and 221 of the Armed Forces Act 2006 which makes provision for life sentences for certain dangerous offenders. </w:t>
      </w:r>
    </w:p>
    <w:p w14:paraId="0801870D" w14:textId="77777777" w:rsidR="00D70689" w:rsidRPr="00D70689" w:rsidRDefault="00D70689" w:rsidP="00EC72D0">
      <w:pPr>
        <w:pStyle w:val="ParaNumbered"/>
        <w:rPr>
          <w:rFonts w:cs="Arial"/>
          <w:szCs w:val="20"/>
        </w:rPr>
      </w:pPr>
      <w:r>
        <w:rPr>
          <w:lang w:val="en-GB"/>
        </w:rPr>
        <w:t>Subsection (5) provides that the changes to extended custodial sentenc</w:t>
      </w:r>
      <w:r w:rsidR="00536854">
        <w:rPr>
          <w:lang w:val="en-GB"/>
        </w:rPr>
        <w:t xml:space="preserve">es in Northern Ireland made by </w:t>
      </w:r>
      <w:r w:rsidR="00A54360">
        <w:rPr>
          <w:lang w:val="en-GB"/>
        </w:rPr>
        <w:t>s</w:t>
      </w:r>
      <w:r w:rsidR="00830EF7">
        <w:rPr>
          <w:lang w:val="en-GB"/>
        </w:rPr>
        <w:t>ection</w:t>
      </w:r>
      <w:r>
        <w:rPr>
          <w:lang w:val="en-GB"/>
        </w:rPr>
        <w:t xml:space="preserve"> 1</w:t>
      </w:r>
      <w:r w:rsidR="00765C6D">
        <w:rPr>
          <w:lang w:val="en-GB"/>
        </w:rPr>
        <w:t>1</w:t>
      </w:r>
      <w:r>
        <w:rPr>
          <w:lang w:val="en-GB"/>
        </w:rPr>
        <w:t xml:space="preserve">, apply to an offender sentenced for an offence committed on or after the date that the </w:t>
      </w:r>
      <w:r w:rsidR="009C3B63">
        <w:rPr>
          <w:lang w:val="en-GB"/>
        </w:rPr>
        <w:t>section</w:t>
      </w:r>
      <w:r>
        <w:rPr>
          <w:lang w:val="en-GB"/>
        </w:rPr>
        <w:t xml:space="preserve"> comes into force.</w:t>
      </w:r>
    </w:p>
    <w:p w14:paraId="3DA6AEE0" w14:textId="77777777" w:rsidR="006E72E5" w:rsidRPr="006E72E5" w:rsidRDefault="006E72E5" w:rsidP="00EC72D0">
      <w:pPr>
        <w:pStyle w:val="ParaNumbered"/>
        <w:rPr>
          <w:rFonts w:cs="Arial"/>
          <w:szCs w:val="20"/>
        </w:rPr>
      </w:pPr>
      <w:r>
        <w:rPr>
          <w:lang w:val="en-GB"/>
        </w:rPr>
        <w:t>The effect of subsection (</w:t>
      </w:r>
      <w:r w:rsidR="00D70689">
        <w:rPr>
          <w:lang w:val="en-GB"/>
        </w:rPr>
        <w:t>6</w:t>
      </w:r>
      <w:r>
        <w:rPr>
          <w:lang w:val="en-GB"/>
        </w:rPr>
        <w:t xml:space="preserve">) is that a court may make an SCPO in respect of a person convicted of a relevant terrorism offence </w:t>
      </w:r>
      <w:r w:rsidR="00FA5A32">
        <w:rPr>
          <w:lang w:val="en-GB"/>
        </w:rPr>
        <w:t xml:space="preserve">or conduct carried out </w:t>
      </w:r>
      <w:r>
        <w:rPr>
          <w:lang w:val="en-GB"/>
        </w:rPr>
        <w:t xml:space="preserve">prior to the commencement of </w:t>
      </w:r>
      <w:r w:rsidR="00A54360">
        <w:rPr>
          <w:lang w:val="en-GB"/>
        </w:rPr>
        <w:t>s</w:t>
      </w:r>
      <w:r w:rsidR="00830EF7">
        <w:rPr>
          <w:lang w:val="en-GB"/>
        </w:rPr>
        <w:t>ection</w:t>
      </w:r>
      <w:r>
        <w:rPr>
          <w:lang w:val="en-GB"/>
        </w:rPr>
        <w:t xml:space="preserve"> 1</w:t>
      </w:r>
      <w:r w:rsidR="00765C6D">
        <w:rPr>
          <w:lang w:val="en-GB"/>
        </w:rPr>
        <w:t>4</w:t>
      </w:r>
      <w:r>
        <w:rPr>
          <w:lang w:val="en-GB"/>
        </w:rPr>
        <w:t>.</w:t>
      </w:r>
    </w:p>
    <w:p w14:paraId="3E8FA735" w14:textId="389250CA" w:rsidR="004C636A" w:rsidRPr="004C636A" w:rsidRDefault="006E72E5" w:rsidP="00EC72D0">
      <w:pPr>
        <w:pStyle w:val="ParaNumbered"/>
        <w:rPr>
          <w:rFonts w:cs="Arial"/>
          <w:szCs w:val="20"/>
        </w:rPr>
      </w:pPr>
      <w:r>
        <w:rPr>
          <w:lang w:val="en-GB"/>
        </w:rPr>
        <w:t>Subsection</w:t>
      </w:r>
      <w:r w:rsidR="001322B8">
        <w:rPr>
          <w:lang w:val="en-GB"/>
        </w:rPr>
        <w:t>s</w:t>
      </w:r>
      <w:r>
        <w:rPr>
          <w:lang w:val="en-GB"/>
        </w:rPr>
        <w:t xml:space="preserve"> (</w:t>
      </w:r>
      <w:r w:rsidR="00D70689">
        <w:rPr>
          <w:lang w:val="en-GB"/>
        </w:rPr>
        <w:t>7</w:t>
      </w:r>
      <w:r>
        <w:rPr>
          <w:lang w:val="en-GB"/>
        </w:rPr>
        <w:t xml:space="preserve">) </w:t>
      </w:r>
      <w:r w:rsidR="001322B8">
        <w:rPr>
          <w:lang w:val="en-GB"/>
        </w:rPr>
        <w:t>and (</w:t>
      </w:r>
      <w:r w:rsidR="00D70689">
        <w:rPr>
          <w:lang w:val="en-GB"/>
        </w:rPr>
        <w:t>8</w:t>
      </w:r>
      <w:r w:rsidR="001322B8">
        <w:rPr>
          <w:lang w:val="en-GB"/>
        </w:rPr>
        <w:t xml:space="preserve">) </w:t>
      </w:r>
      <w:r w:rsidR="00377934">
        <w:rPr>
          <w:lang w:val="en-GB"/>
        </w:rPr>
        <w:t>provide</w:t>
      </w:r>
      <w:r>
        <w:rPr>
          <w:lang w:val="en-GB"/>
        </w:rPr>
        <w:t xml:space="preserve"> that the amendments made by Schedule </w:t>
      </w:r>
      <w:r w:rsidR="00987F34">
        <w:rPr>
          <w:lang w:val="en-GB"/>
        </w:rPr>
        <w:t>2</w:t>
      </w:r>
      <w:r>
        <w:rPr>
          <w:lang w:val="en-GB"/>
        </w:rPr>
        <w:t xml:space="preserve"> extending the </w:t>
      </w:r>
      <w:r>
        <w:rPr>
          <w:lang w:val="en-GB"/>
        </w:rPr>
        <w:lastRenderedPageBreak/>
        <w:t xml:space="preserve">duration, from two to five years, of a national security determination in respect of the retention of biometric material </w:t>
      </w:r>
      <w:r w:rsidR="001322B8">
        <w:rPr>
          <w:lang w:val="en-GB"/>
        </w:rPr>
        <w:t xml:space="preserve">only </w:t>
      </w:r>
      <w:r>
        <w:rPr>
          <w:lang w:val="en-GB"/>
        </w:rPr>
        <w:t xml:space="preserve">applies to determinations made </w:t>
      </w:r>
      <w:r w:rsidR="001322B8">
        <w:rPr>
          <w:lang w:val="en-GB"/>
        </w:rPr>
        <w:t xml:space="preserve">or renewed </w:t>
      </w:r>
      <w:r>
        <w:rPr>
          <w:lang w:val="en-GB"/>
        </w:rPr>
        <w:t>after commencement.</w:t>
      </w:r>
    </w:p>
    <w:p w14:paraId="280E824F" w14:textId="77777777" w:rsidR="00E6066C" w:rsidRPr="00286482" w:rsidRDefault="004C636A" w:rsidP="00EC72D0">
      <w:pPr>
        <w:pStyle w:val="ParaNumbered"/>
        <w:rPr>
          <w:rFonts w:cs="Arial"/>
          <w:szCs w:val="20"/>
          <w:specVanish/>
        </w:rPr>
      </w:pPr>
      <w:r>
        <w:rPr>
          <w:lang w:val="en-GB"/>
        </w:rPr>
        <w:t xml:space="preserve">Subsection (9) provides that the powers in Schedule 3 to stop, question, search and detain a person at a port or </w:t>
      </w:r>
      <w:r w:rsidR="00A54360">
        <w:rPr>
          <w:lang w:val="en-GB"/>
        </w:rPr>
        <w:t xml:space="preserve">the </w:t>
      </w:r>
      <w:r>
        <w:rPr>
          <w:lang w:val="en-GB"/>
        </w:rPr>
        <w:t>border area</w:t>
      </w:r>
      <w:r w:rsidR="00A54360">
        <w:rPr>
          <w:lang w:val="en-GB"/>
        </w:rPr>
        <w:t xml:space="preserve"> in Northern Ireland</w:t>
      </w:r>
      <w:r>
        <w:rPr>
          <w:lang w:val="en-GB"/>
        </w:rPr>
        <w:t xml:space="preserve"> for the purpose of determining whether that person is or has been engaged in hostile activity are exercisable in respect of hostile acts commissioned, prepared or instigated prior to commencement of Schedule 3.  </w:t>
      </w:r>
      <w:r w:rsidR="006E72E5">
        <w:rPr>
          <w:lang w:val="en-GB"/>
        </w:rPr>
        <w:t xml:space="preserve">    </w:t>
      </w:r>
    </w:p>
    <w:bookmarkStart w:id="89" w:name="_Toc410653894" w:displacedByCustomXml="next"/>
    <w:bookmarkStart w:id="90" w:name="_Toc2783520" w:displacedByCustomXml="next"/>
    <w:bookmarkStart w:id="91" w:name="_Toc416612144" w:displacedByCustomXml="next"/>
    <w:sdt>
      <w:sdtPr>
        <w:id w:val="2609824"/>
        <w:lock w:val="contentLocked"/>
        <w:placeholder>
          <w:docPart w:val="E981BF7FA6DB4EBF8FCB1771437805B3"/>
        </w:placeholder>
        <w:group/>
      </w:sdtPr>
      <w:sdtEndPr/>
      <w:sdtContent>
        <w:bookmarkStart w:id="92" w:name="_Toc418587938" w:displacedByCustomXml="prev"/>
        <w:bookmarkStart w:id="93" w:name="_Toc417648129" w:displacedByCustomXml="prev"/>
        <w:p w14:paraId="4FA9D34F" w14:textId="77777777" w:rsidR="00E718E1" w:rsidRPr="00CA4237" w:rsidRDefault="00E718E1" w:rsidP="005E1288">
          <w:pPr>
            <w:pStyle w:val="Heading1"/>
            <w:keepNext/>
          </w:pPr>
          <w:r w:rsidRPr="00CA4237">
            <w:t>Commencement</w:t>
          </w:r>
        </w:p>
        <w:bookmarkEnd w:id="89" w:displacedByCustomXml="next"/>
      </w:sdtContent>
    </w:sdt>
    <w:bookmarkEnd w:id="90" w:displacedByCustomXml="prev"/>
    <w:bookmarkEnd w:id="92" w:displacedByCustomXml="prev"/>
    <w:bookmarkEnd w:id="93" w:displacedByCustomXml="prev"/>
    <w:bookmarkEnd w:id="91" w:displacedByCustomXml="prev"/>
    <w:p w14:paraId="411C69E5" w14:textId="77777777" w:rsidR="00EC148A" w:rsidRDefault="00830EF7" w:rsidP="00EC148A">
      <w:pPr>
        <w:pStyle w:val="ParaNumbered"/>
      </w:pPr>
      <w:r>
        <w:t>Section</w:t>
      </w:r>
      <w:r w:rsidR="00EC148A" w:rsidRPr="0026613A">
        <w:t xml:space="preserve"> </w:t>
      </w:r>
      <w:r w:rsidR="00E46A09">
        <w:t>2</w:t>
      </w:r>
      <w:r>
        <w:t>7</w:t>
      </w:r>
      <w:r w:rsidR="001841D1">
        <w:t>(</w:t>
      </w:r>
      <w:r w:rsidR="00E46A09">
        <w:t>1</w:t>
      </w:r>
      <w:r w:rsidR="001841D1">
        <w:t>)</w:t>
      </w:r>
      <w:r w:rsidR="00EC148A">
        <w:t xml:space="preserve"> </w:t>
      </w:r>
      <w:r w:rsidR="00EC148A" w:rsidRPr="0026613A">
        <w:t xml:space="preserve">provides for </w:t>
      </w:r>
      <w:r w:rsidR="00A54360">
        <w:t>s</w:t>
      </w:r>
      <w:r>
        <w:t>ection 21</w:t>
      </w:r>
      <w:r w:rsidR="00E6066C">
        <w:t xml:space="preserve"> (terrorism reinsurance)</w:t>
      </w:r>
      <w:r w:rsidR="00433D98">
        <w:t>,</w:t>
      </w:r>
      <w:r w:rsidR="00E6066C">
        <w:t xml:space="preserve"> </w:t>
      </w:r>
      <w:r w:rsidR="00EC148A" w:rsidRPr="0026613A">
        <w:t xml:space="preserve">the </w:t>
      </w:r>
      <w:r w:rsidR="001841D1">
        <w:t xml:space="preserve">general </w:t>
      </w:r>
      <w:r w:rsidR="00EC148A" w:rsidRPr="0026613A">
        <w:t xml:space="preserve">provisions </w:t>
      </w:r>
      <w:r w:rsidR="001841D1">
        <w:t xml:space="preserve">in </w:t>
      </w:r>
      <w:r w:rsidR="00CC3D5D">
        <w:t>sections</w:t>
      </w:r>
      <w:r w:rsidR="001841D1">
        <w:t xml:space="preserve"> </w:t>
      </w:r>
      <w:r w:rsidR="00E46A09">
        <w:t>2</w:t>
      </w:r>
      <w:r w:rsidR="00CC3D5D">
        <w:t>3</w:t>
      </w:r>
      <w:r w:rsidR="00E46A09">
        <w:t>(2) to (7), 2</w:t>
      </w:r>
      <w:r w:rsidR="00CC3D5D">
        <w:t>6</w:t>
      </w:r>
      <w:r w:rsidR="00E46A09">
        <w:t>, 2</w:t>
      </w:r>
      <w:r w:rsidR="00CC3D5D">
        <w:t>7</w:t>
      </w:r>
      <w:r w:rsidR="00E46A09">
        <w:t xml:space="preserve"> and 2</w:t>
      </w:r>
      <w:r w:rsidR="00CC3D5D">
        <w:t>8</w:t>
      </w:r>
      <w:r w:rsidR="001841D1">
        <w:t xml:space="preserve"> (</w:t>
      </w:r>
      <w:r w:rsidR="00F31EDC">
        <w:t xml:space="preserve">consequential amendments, </w:t>
      </w:r>
      <w:r w:rsidR="001841D1">
        <w:t>extent, commencement and short title)</w:t>
      </w:r>
      <w:r w:rsidR="001841D1" w:rsidRPr="0026613A">
        <w:t xml:space="preserve"> </w:t>
      </w:r>
      <w:r w:rsidR="00433D98">
        <w:t xml:space="preserve">and paragraph </w:t>
      </w:r>
      <w:r w:rsidR="009F4534">
        <w:t>19</w:t>
      </w:r>
      <w:r w:rsidR="00433D98">
        <w:t xml:space="preserve"> of Schedule 4 </w:t>
      </w:r>
      <w:r w:rsidR="00EC148A" w:rsidRPr="0026613A">
        <w:t xml:space="preserve">to </w:t>
      </w:r>
      <w:r w:rsidR="001841D1">
        <w:t>come into force on Royal Assent.</w:t>
      </w:r>
    </w:p>
    <w:p w14:paraId="7A175B1E" w14:textId="77777777" w:rsidR="00EC148A" w:rsidRDefault="00CC3D5D" w:rsidP="00EC148A">
      <w:pPr>
        <w:pStyle w:val="ParaNumbered"/>
      </w:pPr>
      <w:r>
        <w:t>Section</w:t>
      </w:r>
      <w:r w:rsidR="00EC148A">
        <w:t xml:space="preserve"> </w:t>
      </w:r>
      <w:r w:rsidR="00E46A09">
        <w:t>2</w:t>
      </w:r>
      <w:r>
        <w:t>7</w:t>
      </w:r>
      <w:r w:rsidR="000E4B5E">
        <w:t>(</w:t>
      </w:r>
      <w:r w:rsidR="00E46A09">
        <w:t>3</w:t>
      </w:r>
      <w:r w:rsidR="000E4B5E">
        <w:t>)</w:t>
      </w:r>
      <w:r w:rsidR="00EC148A" w:rsidRPr="0026613A">
        <w:t xml:space="preserve"> provides for the following provisions to come into force two months after Royal Assent:</w:t>
      </w:r>
    </w:p>
    <w:p w14:paraId="6D0F816F" w14:textId="77777777" w:rsidR="00DD59B1" w:rsidRDefault="00CC3D5D" w:rsidP="0094739C">
      <w:pPr>
        <w:pStyle w:val="ParaBulleted"/>
      </w:pPr>
      <w:r>
        <w:t>Sections</w:t>
      </w:r>
      <w:r w:rsidR="00DD59B1">
        <w:t xml:space="preserve"> 1 to </w:t>
      </w:r>
      <w:r w:rsidR="00765C6D">
        <w:t>6</w:t>
      </w:r>
      <w:r w:rsidR="00DD59B1">
        <w:t xml:space="preserve"> (terrorist offences);</w:t>
      </w:r>
    </w:p>
    <w:p w14:paraId="06E58320" w14:textId="77777777" w:rsidR="00DD59B1" w:rsidRDefault="00CC3D5D" w:rsidP="0094739C">
      <w:pPr>
        <w:pStyle w:val="ParaBulleted"/>
      </w:pPr>
      <w:r>
        <w:t>Sections</w:t>
      </w:r>
      <w:r w:rsidR="00DD59B1">
        <w:t xml:space="preserve"> </w:t>
      </w:r>
      <w:r w:rsidR="00765C6D">
        <w:t>7</w:t>
      </w:r>
      <w:r w:rsidR="00DD59B1">
        <w:t xml:space="preserve"> to 1</w:t>
      </w:r>
      <w:r w:rsidR="00765C6D">
        <w:t>4</w:t>
      </w:r>
      <w:r w:rsidR="00DD59B1">
        <w:t xml:space="preserve"> and Schedule</w:t>
      </w:r>
      <w:r w:rsidR="00515CC1">
        <w:t xml:space="preserve"> 1 </w:t>
      </w:r>
      <w:r w:rsidR="00DD59B1">
        <w:t>(punishment and management of terrorist offenders);</w:t>
      </w:r>
    </w:p>
    <w:p w14:paraId="2DE42995" w14:textId="77777777" w:rsidR="003D485E" w:rsidRDefault="00CC3D5D" w:rsidP="0094739C">
      <w:pPr>
        <w:pStyle w:val="ParaBulleted"/>
      </w:pPr>
      <w:r>
        <w:t>Section</w:t>
      </w:r>
      <w:r w:rsidR="003D485E">
        <w:t xml:space="preserve"> 1</w:t>
      </w:r>
      <w:r w:rsidR="00765C6D">
        <w:t>5</w:t>
      </w:r>
      <w:r w:rsidR="003D485E">
        <w:t xml:space="preserve"> (traffic regulation);</w:t>
      </w:r>
    </w:p>
    <w:p w14:paraId="251C137F" w14:textId="77777777" w:rsidR="0012659B" w:rsidRDefault="00CC3D5D" w:rsidP="0094739C">
      <w:pPr>
        <w:pStyle w:val="ParaBulleted"/>
      </w:pPr>
      <w:r>
        <w:t>Section</w:t>
      </w:r>
      <w:r w:rsidR="00DD59B1">
        <w:t xml:space="preserve"> </w:t>
      </w:r>
      <w:r>
        <w:t>20</w:t>
      </w:r>
      <w:r w:rsidR="00DD59B1">
        <w:t xml:space="preserve"> (persons vulnerable to being drawn into terrorism)</w:t>
      </w:r>
      <w:r w:rsidR="0012659B">
        <w:t>;</w:t>
      </w:r>
    </w:p>
    <w:p w14:paraId="4124A4DC" w14:textId="77777777" w:rsidR="00DD59B1" w:rsidRPr="0026613A" w:rsidRDefault="00CC3D5D" w:rsidP="0094739C">
      <w:pPr>
        <w:pStyle w:val="ParaBulleted"/>
      </w:pPr>
      <w:r>
        <w:t>Sections</w:t>
      </w:r>
      <w:r w:rsidR="0012659B">
        <w:t xml:space="preserve"> </w:t>
      </w:r>
      <w:r w:rsidR="003D485E">
        <w:t>2</w:t>
      </w:r>
      <w:r w:rsidR="00765C6D">
        <w:t>3</w:t>
      </w:r>
      <w:r w:rsidR="0012659B">
        <w:t xml:space="preserve"> and </w:t>
      </w:r>
      <w:r w:rsidR="003D485E">
        <w:t>2</w:t>
      </w:r>
      <w:r w:rsidR="00765C6D">
        <w:t>4</w:t>
      </w:r>
      <w:r w:rsidR="00526837">
        <w:t>,</w:t>
      </w:r>
      <w:r w:rsidR="009005B3">
        <w:t xml:space="preserve"> </w:t>
      </w:r>
      <w:r w:rsidR="00987F34">
        <w:t>P</w:t>
      </w:r>
      <w:r w:rsidR="003D485E">
        <w:t>arts 1, 2</w:t>
      </w:r>
      <w:r w:rsidR="00433D98">
        <w:t xml:space="preserve"> </w:t>
      </w:r>
      <w:r w:rsidR="003D485E">
        <w:t xml:space="preserve">and 4 of </w:t>
      </w:r>
      <w:r w:rsidR="009005B3">
        <w:t>Schedule 4</w:t>
      </w:r>
      <w:r w:rsidR="00433D98">
        <w:t xml:space="preserve"> and paragraph 2</w:t>
      </w:r>
      <w:r w:rsidR="009F4534">
        <w:t>7</w:t>
      </w:r>
      <w:r w:rsidR="00433D98">
        <w:t xml:space="preserve"> of Part 3 of Schedule 4</w:t>
      </w:r>
      <w:r w:rsidR="009005B3">
        <w:t xml:space="preserve"> </w:t>
      </w:r>
      <w:r w:rsidR="0012659B">
        <w:t>(transitional provisions</w:t>
      </w:r>
      <w:r w:rsidR="009005B3">
        <w:t xml:space="preserve"> and minor and consequential amendments</w:t>
      </w:r>
      <w:r w:rsidR="0012659B">
        <w:t>)</w:t>
      </w:r>
      <w:r w:rsidR="00DD59B1">
        <w:t>.</w:t>
      </w:r>
    </w:p>
    <w:p w14:paraId="35D56ED4" w14:textId="77777777" w:rsidR="00EC148A" w:rsidRPr="00CA4237" w:rsidRDefault="000E4B5E" w:rsidP="00B76227">
      <w:pPr>
        <w:pStyle w:val="ParaNumbered"/>
        <w:rPr>
          <w:lang w:val="en-GB"/>
        </w:rPr>
      </w:pPr>
      <w:r>
        <w:t>The remaining</w:t>
      </w:r>
      <w:r w:rsidR="00EC148A" w:rsidRPr="0026613A">
        <w:t xml:space="preserve"> provisions will be brought into force by commencement regulations made by the Secretary of State</w:t>
      </w:r>
      <w:r w:rsidR="00536854">
        <w:t xml:space="preserve"> (</w:t>
      </w:r>
      <w:r w:rsidR="00CC3D5D">
        <w:t>Section</w:t>
      </w:r>
      <w:r w:rsidR="009005B3">
        <w:t xml:space="preserve"> </w:t>
      </w:r>
      <w:r w:rsidR="003D485E">
        <w:t>2</w:t>
      </w:r>
      <w:r w:rsidR="00CC3D5D">
        <w:t>7</w:t>
      </w:r>
      <w:r w:rsidR="009005B3">
        <w:t>(</w:t>
      </w:r>
      <w:r w:rsidR="003D485E">
        <w:t>2</w:t>
      </w:r>
      <w:r w:rsidR="009005B3">
        <w:t>))</w:t>
      </w:r>
      <w:r w:rsidR="00EC148A">
        <w:t>.</w:t>
      </w:r>
    </w:p>
    <w:p w14:paraId="58098BDD" w14:textId="77777777" w:rsidR="00E718E1" w:rsidRDefault="00E26988" w:rsidP="005E1288">
      <w:pPr>
        <w:pStyle w:val="Heading1"/>
        <w:keepNext/>
      </w:pPr>
      <w:bookmarkStart w:id="94" w:name="_Toc416612147"/>
      <w:bookmarkStart w:id="95" w:name="_Toc417648132"/>
      <w:bookmarkStart w:id="96" w:name="_Toc418587941"/>
      <w:bookmarkStart w:id="97" w:name="_Toc2783521"/>
      <w:r w:rsidRPr="00CA4237">
        <w:t>Related documents</w:t>
      </w:r>
      <w:bookmarkEnd w:id="94"/>
      <w:bookmarkEnd w:id="95"/>
      <w:bookmarkEnd w:id="96"/>
      <w:bookmarkEnd w:id="97"/>
    </w:p>
    <w:p w14:paraId="014776C1" w14:textId="77777777" w:rsidR="00E83AC8" w:rsidRPr="00E83AC8" w:rsidRDefault="00E83AC8" w:rsidP="00E83AC8">
      <w:pPr>
        <w:pStyle w:val="ParaNumbered"/>
      </w:pPr>
      <w:r>
        <w:t xml:space="preserve">The following documents are relevant to the </w:t>
      </w:r>
      <w:r w:rsidR="00146881">
        <w:t>Act</w:t>
      </w:r>
      <w:r>
        <w:t xml:space="preserve"> and can be read at the stated locations:</w:t>
      </w:r>
    </w:p>
    <w:p w14:paraId="2DA378F2" w14:textId="77777777" w:rsidR="003D485E" w:rsidRPr="003D485E" w:rsidRDefault="00123C18" w:rsidP="003D485E">
      <w:pPr>
        <w:pStyle w:val="ParaBulleted"/>
      </w:pPr>
      <w:hyperlink r:id="rId26" w:history="1">
        <w:r w:rsidR="003D485E" w:rsidRPr="001B7E08">
          <w:rPr>
            <w:rStyle w:val="Hyperlink"/>
          </w:rPr>
          <w:t>CONTEST</w:t>
        </w:r>
      </w:hyperlink>
      <w:r w:rsidR="003D485E" w:rsidRPr="00594DAF">
        <w:t xml:space="preserve">, the United Kingdom’s Strategy for Countering Terrorism, HM Government, </w:t>
      </w:r>
      <w:r w:rsidR="00677662">
        <w:t xml:space="preserve">4 </w:t>
      </w:r>
      <w:r w:rsidR="00594DAF">
        <w:t>June</w:t>
      </w:r>
      <w:r w:rsidR="003D485E" w:rsidRPr="00594DAF">
        <w:t xml:space="preserve"> 2018</w:t>
      </w:r>
      <w:r w:rsidR="003D485E">
        <w:t xml:space="preserve">; </w:t>
      </w:r>
    </w:p>
    <w:p w14:paraId="7363A38B" w14:textId="77777777" w:rsidR="00A91F22" w:rsidRPr="002139D9" w:rsidRDefault="00123C18" w:rsidP="00316767">
      <w:pPr>
        <w:pStyle w:val="ParaBulleted"/>
      </w:pPr>
      <w:hyperlink r:id="rId27" w:history="1">
        <w:r w:rsidR="00A91F22" w:rsidRPr="00A91F22">
          <w:rPr>
            <w:rStyle w:val="Hyperlink"/>
          </w:rPr>
          <w:t>Proscribed Terrorist Organisations</w:t>
        </w:r>
      </w:hyperlink>
      <w:r w:rsidR="00A91F22">
        <w:t>, Home Office, 22 December 2017</w:t>
      </w:r>
      <w:r w:rsidR="00165E3C">
        <w:t>;</w:t>
      </w:r>
      <w:r w:rsidR="00A91F22">
        <w:t xml:space="preserve"> </w:t>
      </w:r>
      <w:bookmarkStart w:id="98" w:name="_Toc416612148"/>
      <w:bookmarkStart w:id="99" w:name="_Toc417648133"/>
    </w:p>
    <w:p w14:paraId="508609B6" w14:textId="77777777" w:rsidR="00FF500E" w:rsidRPr="002139D9" w:rsidRDefault="00FF500E" w:rsidP="00316767">
      <w:pPr>
        <w:pStyle w:val="ParaBulleted"/>
      </w:pPr>
      <w:r>
        <w:t xml:space="preserve">Operation of police powers under the Terrorism Act 2000 and subsequent legislation: Arrests, outcomes, and stop and search, Great Britain, </w:t>
      </w:r>
      <w:r w:rsidR="00512C06">
        <w:t>quarterly update to September 2018</w:t>
      </w:r>
      <w:r>
        <w:t>, Home Office</w:t>
      </w:r>
      <w:r w:rsidR="00BA4751">
        <w:t xml:space="preserve"> </w:t>
      </w:r>
      <w:hyperlink r:id="rId28" w:history="1">
        <w:r w:rsidR="00512C06">
          <w:rPr>
            <w:rStyle w:val="Hyperlink"/>
          </w:rPr>
          <w:t>Statistical Bulletin 2</w:t>
        </w:r>
        <w:r w:rsidR="00BA4751" w:rsidRPr="00BA4751">
          <w:rPr>
            <w:rStyle w:val="Hyperlink"/>
          </w:rPr>
          <w:t>9/18</w:t>
        </w:r>
      </w:hyperlink>
      <w:r w:rsidR="00BA4751">
        <w:t>.</w:t>
      </w:r>
    </w:p>
    <w:p w14:paraId="412F773D" w14:textId="77777777" w:rsidR="009333B0" w:rsidRPr="002139D9" w:rsidRDefault="009333B0" w:rsidP="00316767">
      <w:pPr>
        <w:pStyle w:val="ParaBulleted"/>
      </w:pPr>
      <w:r>
        <w:t xml:space="preserve">Northern Ireland Terrorism Legislation: </w:t>
      </w:r>
      <w:hyperlink r:id="rId29" w:history="1">
        <w:r w:rsidRPr="009333B0">
          <w:rPr>
            <w:rStyle w:val="Hyperlink"/>
          </w:rPr>
          <w:t>Annual Stat</w:t>
        </w:r>
        <w:r w:rsidR="00512C06">
          <w:rPr>
            <w:rStyle w:val="Hyperlink"/>
          </w:rPr>
          <w:t>istics 201</w:t>
        </w:r>
        <w:r w:rsidRPr="009333B0">
          <w:rPr>
            <w:rStyle w:val="Hyperlink"/>
          </w:rPr>
          <w:t>7</w:t>
        </w:r>
      </w:hyperlink>
      <w:r w:rsidR="00512C06">
        <w:rPr>
          <w:rStyle w:val="Hyperlink"/>
        </w:rPr>
        <w:t>/18</w:t>
      </w:r>
      <w:r>
        <w:t>, Northern Ireland Office, November 201</w:t>
      </w:r>
      <w:r w:rsidR="00512C06">
        <w:t>8;</w:t>
      </w:r>
    </w:p>
    <w:p w14:paraId="54FE3D1F" w14:textId="77777777" w:rsidR="006550BB" w:rsidRPr="002139D9" w:rsidRDefault="00123C18" w:rsidP="00316767">
      <w:pPr>
        <w:pStyle w:val="ParaBulleted"/>
      </w:pPr>
      <w:hyperlink r:id="rId30" w:history="1">
        <w:r w:rsidR="006550BB" w:rsidRPr="006550BB">
          <w:rPr>
            <w:rStyle w:val="Hyperlink"/>
          </w:rPr>
          <w:t>Prevent duty guidance</w:t>
        </w:r>
      </w:hyperlink>
      <w:r w:rsidR="006550BB">
        <w:t>, Home Office/Scottish Government, July 2015</w:t>
      </w:r>
      <w:r w:rsidR="00165E3C">
        <w:t>;</w:t>
      </w:r>
    </w:p>
    <w:p w14:paraId="387B9F8F" w14:textId="77777777" w:rsidR="00E47154" w:rsidRPr="002139D9" w:rsidRDefault="00E47154" w:rsidP="00316767">
      <w:pPr>
        <w:pStyle w:val="ParaBulleted"/>
        <w:rPr>
          <w:specVanish/>
        </w:rPr>
      </w:pPr>
      <w:r>
        <w:rPr>
          <w:rFonts w:cs="Arial"/>
          <w:szCs w:val="20"/>
        </w:rPr>
        <w:t>Individuals referred to and supported through the Prevent programme, April 201</w:t>
      </w:r>
      <w:r w:rsidR="00512C06">
        <w:rPr>
          <w:rFonts w:cs="Arial"/>
          <w:szCs w:val="20"/>
        </w:rPr>
        <w:t>7</w:t>
      </w:r>
      <w:r>
        <w:rPr>
          <w:rFonts w:cs="Arial"/>
          <w:szCs w:val="20"/>
        </w:rPr>
        <w:t xml:space="preserve"> to March 201</w:t>
      </w:r>
      <w:r w:rsidR="00512C06">
        <w:rPr>
          <w:rFonts w:cs="Arial"/>
          <w:szCs w:val="20"/>
        </w:rPr>
        <w:t>8</w:t>
      </w:r>
      <w:r>
        <w:rPr>
          <w:rFonts w:cs="Arial"/>
          <w:szCs w:val="20"/>
        </w:rPr>
        <w:t>, Home Office</w:t>
      </w:r>
      <w:r w:rsidR="00FF500E">
        <w:rPr>
          <w:rFonts w:cs="Arial"/>
          <w:szCs w:val="20"/>
        </w:rPr>
        <w:t xml:space="preserve"> </w:t>
      </w:r>
      <w:hyperlink r:id="rId31" w:history="1">
        <w:r w:rsidR="00512C06">
          <w:rPr>
            <w:rStyle w:val="Hyperlink"/>
            <w:rFonts w:cs="Arial"/>
            <w:szCs w:val="20"/>
          </w:rPr>
          <w:t>Statistical Bulletin 31</w:t>
        </w:r>
        <w:r w:rsidR="00FF500E" w:rsidRPr="00FF500E">
          <w:rPr>
            <w:rStyle w:val="Hyperlink"/>
            <w:rFonts w:cs="Arial"/>
            <w:szCs w:val="20"/>
          </w:rPr>
          <w:t>/18</w:t>
        </w:r>
      </w:hyperlink>
      <w:r>
        <w:rPr>
          <w:rFonts w:cs="Arial"/>
          <w:szCs w:val="20"/>
        </w:rPr>
        <w:t>;</w:t>
      </w:r>
    </w:p>
    <w:p w14:paraId="79A50DDB" w14:textId="77777777" w:rsidR="00E47154" w:rsidRPr="002139D9" w:rsidRDefault="00123C18" w:rsidP="00316767">
      <w:pPr>
        <w:pStyle w:val="ParaBulleted"/>
        <w:rPr>
          <w:specVanish/>
        </w:rPr>
      </w:pPr>
      <w:hyperlink r:id="rId32" w:history="1">
        <w:r w:rsidR="00E47154" w:rsidRPr="00E47154">
          <w:rPr>
            <w:rStyle w:val="Hyperlink"/>
            <w:rFonts w:cs="Arial"/>
            <w:szCs w:val="20"/>
          </w:rPr>
          <w:t>The Terrorism Acts in 2015</w:t>
        </w:r>
      </w:hyperlink>
      <w:r w:rsidR="00E47154">
        <w:rPr>
          <w:rFonts w:cs="Arial"/>
          <w:szCs w:val="20"/>
        </w:rPr>
        <w:t>, David Anderson QC, Independent Reviewer of Terrorism Legislation, December 2016;</w:t>
      </w:r>
    </w:p>
    <w:p w14:paraId="4C1193C0" w14:textId="77777777" w:rsidR="00E47154" w:rsidRPr="009C51DB" w:rsidRDefault="00E47154" w:rsidP="00E47154">
      <w:pPr>
        <w:pStyle w:val="ParaBulleted"/>
      </w:pPr>
      <w:r w:rsidRPr="009C51DB">
        <w:t>The Government Response to the Annual Report on the Operation of the Terrorism Acts in 2015 by the Independent Reviewer of Terrorism Legislation</w:t>
      </w:r>
      <w:r>
        <w:t xml:space="preserve">, July 2017, </w:t>
      </w:r>
      <w:hyperlink r:id="rId33" w:history="1">
        <w:r w:rsidRPr="00E47154">
          <w:rPr>
            <w:rStyle w:val="Hyperlink"/>
          </w:rPr>
          <w:t>Cmnd 9489</w:t>
        </w:r>
      </w:hyperlink>
      <w:r>
        <w:t>;</w:t>
      </w:r>
    </w:p>
    <w:p w14:paraId="595E1D11" w14:textId="77777777" w:rsidR="00E47154" w:rsidRPr="002139D9" w:rsidRDefault="00123C18" w:rsidP="00E47154">
      <w:pPr>
        <w:pStyle w:val="ParaBulleted"/>
        <w:rPr>
          <w:specVanish/>
        </w:rPr>
      </w:pPr>
      <w:hyperlink r:id="rId34" w:history="1">
        <w:r w:rsidR="00E47154" w:rsidRPr="00271F0E">
          <w:rPr>
            <w:rStyle w:val="Hyperlink"/>
            <w:rFonts w:cs="Arial"/>
            <w:szCs w:val="20"/>
          </w:rPr>
          <w:t>The Terrorism Acts in 2016</w:t>
        </w:r>
      </w:hyperlink>
      <w:r w:rsidR="00E47154">
        <w:rPr>
          <w:rFonts w:cs="Arial"/>
          <w:szCs w:val="20"/>
        </w:rPr>
        <w:t>, Max Hill QC, Independent Reviewer of Terrorism Legislation;</w:t>
      </w:r>
    </w:p>
    <w:p w14:paraId="0A8DF9BC" w14:textId="77777777" w:rsidR="00512C06" w:rsidRPr="002139D9" w:rsidRDefault="00123C18" w:rsidP="00E47154">
      <w:pPr>
        <w:pStyle w:val="ParaBulleted"/>
        <w:rPr>
          <w:specVanish/>
        </w:rPr>
      </w:pPr>
      <w:hyperlink r:id="rId35" w:history="1">
        <w:r w:rsidR="00512C06" w:rsidRPr="00512C06">
          <w:rPr>
            <w:rStyle w:val="Hyperlink"/>
            <w:rFonts w:cs="Arial"/>
            <w:szCs w:val="20"/>
            <w:specVanish/>
          </w:rPr>
          <w:t>The Terrorism Acts in 2017</w:t>
        </w:r>
      </w:hyperlink>
      <w:r w:rsidR="00512C06">
        <w:rPr>
          <w:rFonts w:cs="Arial"/>
          <w:szCs w:val="20"/>
        </w:rPr>
        <w:t>, Max Hill QC, Independent Reviewer of Terrorism Legislation;</w:t>
      </w:r>
    </w:p>
    <w:p w14:paraId="03B24BA3" w14:textId="77777777" w:rsidR="00BD7DF0" w:rsidRPr="002139D9" w:rsidRDefault="00BD7DF0" w:rsidP="00E47154">
      <w:pPr>
        <w:pStyle w:val="ParaBulleted"/>
        <w:rPr>
          <w:specVanish/>
        </w:rPr>
      </w:pPr>
      <w:r>
        <w:rPr>
          <w:rFonts w:cs="Arial"/>
          <w:szCs w:val="20"/>
        </w:rPr>
        <w:t>Biometric Commissioner</w:t>
      </w:r>
      <w:r w:rsidR="005920F4">
        <w:rPr>
          <w:rFonts w:cs="Arial"/>
          <w:szCs w:val="20"/>
        </w:rPr>
        <w:t xml:space="preserve"> </w:t>
      </w:r>
      <w:hyperlink r:id="rId36" w:history="1">
        <w:r w:rsidR="005920F4" w:rsidRPr="005920F4">
          <w:rPr>
            <w:rStyle w:val="Hyperlink"/>
            <w:rFonts w:cs="Arial"/>
            <w:szCs w:val="20"/>
            <w:specVanish/>
          </w:rPr>
          <w:t>annual report 2017</w:t>
        </w:r>
      </w:hyperlink>
      <w:r>
        <w:rPr>
          <w:rFonts w:cs="Arial"/>
          <w:szCs w:val="20"/>
        </w:rPr>
        <w:t>;</w:t>
      </w:r>
    </w:p>
    <w:p w14:paraId="6A0C5161" w14:textId="77777777" w:rsidR="00E47154" w:rsidRPr="002139D9" w:rsidRDefault="00123C18" w:rsidP="00316767">
      <w:pPr>
        <w:pStyle w:val="ParaBulleted"/>
        <w:rPr>
          <w:specVanish/>
        </w:rPr>
      </w:pPr>
      <w:hyperlink r:id="rId37" w:history="1">
        <w:r w:rsidR="00E47154" w:rsidRPr="003A750C">
          <w:rPr>
            <w:rStyle w:val="Hyperlink"/>
            <w:rFonts w:cs="Arial"/>
            <w:szCs w:val="20"/>
            <w:specVanish/>
          </w:rPr>
          <w:t>Overarching impact assessment</w:t>
        </w:r>
      </w:hyperlink>
      <w:r w:rsidR="00E47154">
        <w:rPr>
          <w:rFonts w:cs="Arial"/>
          <w:szCs w:val="20"/>
        </w:rPr>
        <w:t>;</w:t>
      </w:r>
    </w:p>
    <w:p w14:paraId="759AD3AC" w14:textId="77777777" w:rsidR="00656226" w:rsidRPr="002139D9" w:rsidRDefault="00123C18" w:rsidP="00316767">
      <w:pPr>
        <w:pStyle w:val="ParaBulleted"/>
        <w:rPr>
          <w:specVanish/>
        </w:rPr>
      </w:pPr>
      <w:hyperlink r:id="rId38" w:history="1">
        <w:r w:rsidR="00656226" w:rsidRPr="003A750C">
          <w:rPr>
            <w:rStyle w:val="Hyperlink"/>
            <w:rFonts w:cs="Arial"/>
            <w:szCs w:val="20"/>
            <w:specVanish/>
          </w:rPr>
          <w:t>Policy equality statement</w:t>
        </w:r>
      </w:hyperlink>
      <w:r w:rsidR="00656226">
        <w:rPr>
          <w:rFonts w:cs="Arial"/>
          <w:szCs w:val="20"/>
        </w:rPr>
        <w:t>;</w:t>
      </w:r>
    </w:p>
    <w:p w14:paraId="4FB75ABB" w14:textId="77777777" w:rsidR="004959E1" w:rsidRPr="002139D9" w:rsidRDefault="00123C18" w:rsidP="00316767">
      <w:pPr>
        <w:pStyle w:val="ParaBulleted"/>
      </w:pPr>
      <w:hyperlink r:id="rId39" w:history="1">
        <w:r w:rsidR="004959E1" w:rsidRPr="003A750C">
          <w:rPr>
            <w:rStyle w:val="Hyperlink"/>
            <w:rFonts w:cs="Arial"/>
            <w:szCs w:val="20"/>
            <w:specVanish/>
          </w:rPr>
          <w:t>ECHR memorand</w:t>
        </w:r>
        <w:r w:rsidR="00BA4751" w:rsidRPr="003A750C">
          <w:rPr>
            <w:rStyle w:val="Hyperlink"/>
            <w:rFonts w:cs="Arial"/>
            <w:szCs w:val="20"/>
            <w:specVanish/>
          </w:rPr>
          <w:t>a</w:t>
        </w:r>
      </w:hyperlink>
      <w:r w:rsidR="004959E1">
        <w:rPr>
          <w:rFonts w:cs="Arial"/>
          <w:szCs w:val="20"/>
        </w:rPr>
        <w:t>;</w:t>
      </w:r>
    </w:p>
    <w:p w14:paraId="48208B7A" w14:textId="77777777" w:rsidR="00A91F22" w:rsidRPr="002139D9" w:rsidRDefault="00123C18" w:rsidP="00316767">
      <w:pPr>
        <w:pStyle w:val="ParaBulleted"/>
      </w:pPr>
      <w:hyperlink r:id="rId40" w:history="1">
        <w:r w:rsidR="00A91F22" w:rsidRPr="003A750C">
          <w:rPr>
            <w:rStyle w:val="Hyperlink"/>
          </w:rPr>
          <w:t xml:space="preserve">Delegated </w:t>
        </w:r>
        <w:r w:rsidR="002A53A5" w:rsidRPr="003A750C">
          <w:rPr>
            <w:rStyle w:val="Hyperlink"/>
          </w:rPr>
          <w:t>powers m</w:t>
        </w:r>
        <w:r w:rsidR="00A91F22" w:rsidRPr="003A750C">
          <w:rPr>
            <w:rStyle w:val="Hyperlink"/>
          </w:rPr>
          <w:t>emorandum</w:t>
        </w:r>
      </w:hyperlink>
      <w:r w:rsidR="00165E3C">
        <w:t>;</w:t>
      </w:r>
    </w:p>
    <w:p w14:paraId="2393B578" w14:textId="77777777" w:rsidR="006550BB" w:rsidRPr="002139D9" w:rsidRDefault="00123C18" w:rsidP="00316767">
      <w:pPr>
        <w:pStyle w:val="ParaBulleted"/>
      </w:pPr>
      <w:hyperlink r:id="rId41" w:history="1">
        <w:r w:rsidR="00A91F22" w:rsidRPr="00AC640D">
          <w:rPr>
            <w:rStyle w:val="Hyperlink"/>
          </w:rPr>
          <w:t>“Keeling Schedule”</w:t>
        </w:r>
      </w:hyperlink>
      <w:r w:rsidR="00A91F22">
        <w:t xml:space="preserve"> (showing </w:t>
      </w:r>
      <w:r w:rsidR="00E47154">
        <w:t>relevant sections of</w:t>
      </w:r>
      <w:r w:rsidR="00A91F22">
        <w:t xml:space="preserve"> </w:t>
      </w:r>
      <w:r w:rsidR="00165E3C">
        <w:t xml:space="preserve">other Acts </w:t>
      </w:r>
      <w:r w:rsidR="00A91F22">
        <w:t xml:space="preserve">as they would be amended by this </w:t>
      </w:r>
      <w:r w:rsidR="00146881">
        <w:t>Act</w:t>
      </w:r>
      <w:r w:rsidR="00A91F22">
        <w:t>)</w:t>
      </w:r>
      <w:r w:rsidR="00165E3C">
        <w:t>.</w:t>
      </w:r>
    </w:p>
    <w:p w14:paraId="74A57084" w14:textId="77777777" w:rsidR="00672B18" w:rsidRPr="00937942" w:rsidRDefault="00672B18">
      <w:bookmarkStart w:id="100" w:name="_Toc418587942"/>
      <w:bookmarkStart w:id="101" w:name="_Toc410653897"/>
      <w:bookmarkStart w:id="102" w:name="_Toc416612149"/>
      <w:bookmarkStart w:id="103" w:name="_Toc417648134"/>
      <w:r>
        <w:br w:type="page"/>
      </w:r>
    </w:p>
    <w:p w14:paraId="09DA7370" w14:textId="77777777" w:rsidR="001B581E" w:rsidRDefault="001B581E" w:rsidP="005E1288">
      <w:pPr>
        <w:pStyle w:val="Heading1"/>
        <w:keepNext/>
      </w:pPr>
      <w:bookmarkStart w:id="104" w:name="_Toc2783522"/>
      <w:r w:rsidRPr="00CA4237">
        <w:lastRenderedPageBreak/>
        <w:t xml:space="preserve">Annex </w:t>
      </w:r>
      <w:r w:rsidR="00CC3AA2">
        <w:t>A</w:t>
      </w:r>
      <w:r w:rsidRPr="00CA4237">
        <w:t xml:space="preserve"> </w:t>
      </w:r>
      <w:r w:rsidR="00CC3AA2">
        <w:t>–</w:t>
      </w:r>
      <w:r w:rsidRPr="00CA4237">
        <w:t xml:space="preserve"> </w:t>
      </w:r>
      <w:r w:rsidR="00CC3AA2">
        <w:t>Glossary</w:t>
      </w:r>
      <w:bookmarkEnd w:id="100"/>
      <w:bookmarkEnd w:id="104"/>
    </w:p>
    <w:p w14:paraId="1C8B505A" w14:textId="77777777" w:rsidR="00CC3AA2" w:rsidRPr="00CC3AA2" w:rsidRDefault="00CC3AA2" w:rsidP="004F703B">
      <w:pPr>
        <w:pStyle w:val="ParaMainText"/>
      </w:pPr>
    </w:p>
    <w:tbl>
      <w:tblPr>
        <w:tblW w:w="0" w:type="auto"/>
        <w:tblLook w:val="04A0" w:firstRow="1" w:lastRow="0" w:firstColumn="1" w:lastColumn="0" w:noHBand="0" w:noVBand="1"/>
      </w:tblPr>
      <w:tblGrid>
        <w:gridCol w:w="4529"/>
        <w:gridCol w:w="4542"/>
      </w:tblGrid>
      <w:tr w:rsidR="001F333D" w14:paraId="49737F1B" w14:textId="77777777" w:rsidTr="00CC3AA2">
        <w:tc>
          <w:tcPr>
            <w:tcW w:w="4643" w:type="dxa"/>
          </w:tcPr>
          <w:p w14:paraId="27965D2C" w14:textId="77777777" w:rsidR="001F333D" w:rsidRPr="00646A33" w:rsidRDefault="001F333D" w:rsidP="00646A33">
            <w:pPr>
              <w:pStyle w:val="TTableText"/>
              <w:rPr>
                <w:rFonts w:ascii="Palatino Linotype" w:hAnsi="Palatino Linotype"/>
                <w:sz w:val="20"/>
              </w:rPr>
            </w:pPr>
            <w:r w:rsidRPr="00646A33">
              <w:rPr>
                <w:rFonts w:ascii="Palatino Linotype" w:hAnsi="Palatino Linotype"/>
                <w:sz w:val="20"/>
              </w:rPr>
              <w:t>ATTRNs</w:t>
            </w:r>
          </w:p>
        </w:tc>
        <w:tc>
          <w:tcPr>
            <w:tcW w:w="4644" w:type="dxa"/>
          </w:tcPr>
          <w:p w14:paraId="4E81179B" w14:textId="77777777" w:rsidR="001F333D" w:rsidRPr="00646A33" w:rsidRDefault="001F333D" w:rsidP="00646A33">
            <w:pPr>
              <w:pStyle w:val="TTableText"/>
              <w:rPr>
                <w:rFonts w:ascii="Palatino Linotype" w:hAnsi="Palatino Linotype"/>
                <w:sz w:val="20"/>
              </w:rPr>
            </w:pPr>
            <w:r w:rsidRPr="00646A33">
              <w:rPr>
                <w:rFonts w:ascii="Palatino Linotype" w:hAnsi="Palatino Linotype"/>
                <w:sz w:val="20"/>
              </w:rPr>
              <w:t>Anti-Terrorism Traffic Regulation Notices</w:t>
            </w:r>
          </w:p>
        </w:tc>
      </w:tr>
      <w:tr w:rsidR="00CC3AA2" w14:paraId="1714D2AF" w14:textId="77777777" w:rsidTr="00CC3AA2">
        <w:tc>
          <w:tcPr>
            <w:tcW w:w="4643" w:type="dxa"/>
          </w:tcPr>
          <w:p w14:paraId="6EE01AED" w14:textId="77777777" w:rsidR="00CC3AA2" w:rsidRPr="00646A33" w:rsidRDefault="00913AC6" w:rsidP="00646A33">
            <w:pPr>
              <w:pStyle w:val="TTableText"/>
              <w:rPr>
                <w:rFonts w:ascii="Palatino Linotype" w:hAnsi="Palatino Linotype"/>
                <w:sz w:val="20"/>
              </w:rPr>
            </w:pPr>
            <w:r w:rsidRPr="00646A33">
              <w:rPr>
                <w:rFonts w:ascii="Palatino Linotype" w:hAnsi="Palatino Linotype"/>
                <w:sz w:val="20"/>
              </w:rPr>
              <w:t>ATTROs</w:t>
            </w:r>
          </w:p>
        </w:tc>
        <w:tc>
          <w:tcPr>
            <w:tcW w:w="4644" w:type="dxa"/>
          </w:tcPr>
          <w:p w14:paraId="2675FA6C" w14:textId="77777777" w:rsidR="00CC3AA2" w:rsidRPr="00646A33" w:rsidRDefault="00913AC6" w:rsidP="00646A33">
            <w:pPr>
              <w:pStyle w:val="TTableText"/>
              <w:rPr>
                <w:rFonts w:ascii="Palatino Linotype" w:hAnsi="Palatino Linotype"/>
                <w:sz w:val="20"/>
              </w:rPr>
            </w:pPr>
            <w:r w:rsidRPr="00646A33">
              <w:rPr>
                <w:rFonts w:ascii="Palatino Linotype" w:hAnsi="Palatino Linotype"/>
                <w:sz w:val="20"/>
              </w:rPr>
              <w:t>Anti-Terrorism Traffic Regulation Orders</w:t>
            </w:r>
          </w:p>
        </w:tc>
      </w:tr>
      <w:tr w:rsidR="00742E74" w14:paraId="18024444" w14:textId="77777777" w:rsidTr="00CC3AA2">
        <w:tc>
          <w:tcPr>
            <w:tcW w:w="4643" w:type="dxa"/>
          </w:tcPr>
          <w:p w14:paraId="14E34810" w14:textId="77777777" w:rsidR="00742E74" w:rsidRPr="00646A33" w:rsidRDefault="00742E74" w:rsidP="00646A33">
            <w:pPr>
              <w:pStyle w:val="TTableText"/>
              <w:rPr>
                <w:rFonts w:ascii="Palatino Linotype" w:hAnsi="Palatino Linotype"/>
                <w:sz w:val="20"/>
              </w:rPr>
            </w:pPr>
            <w:r w:rsidRPr="00646A33">
              <w:rPr>
                <w:rFonts w:ascii="Palatino Linotype" w:hAnsi="Palatino Linotype"/>
                <w:sz w:val="20"/>
              </w:rPr>
              <w:t>ECS</w:t>
            </w:r>
          </w:p>
        </w:tc>
        <w:tc>
          <w:tcPr>
            <w:tcW w:w="4644" w:type="dxa"/>
          </w:tcPr>
          <w:p w14:paraId="6E504209" w14:textId="77777777" w:rsidR="00742E74" w:rsidRPr="00646A33" w:rsidRDefault="00742E74" w:rsidP="00646A33">
            <w:pPr>
              <w:pStyle w:val="TTableText"/>
              <w:rPr>
                <w:rFonts w:ascii="Palatino Linotype" w:hAnsi="Palatino Linotype"/>
                <w:sz w:val="20"/>
              </w:rPr>
            </w:pPr>
            <w:r w:rsidRPr="00646A33">
              <w:rPr>
                <w:rFonts w:ascii="Palatino Linotype" w:hAnsi="Palatino Linotype"/>
                <w:sz w:val="20"/>
              </w:rPr>
              <w:t xml:space="preserve">Extended custodial sentence </w:t>
            </w:r>
          </w:p>
        </w:tc>
      </w:tr>
      <w:tr w:rsidR="007173DF" w14:paraId="7AA6CBCC" w14:textId="77777777" w:rsidTr="00CC3AA2">
        <w:tc>
          <w:tcPr>
            <w:tcW w:w="4643" w:type="dxa"/>
          </w:tcPr>
          <w:p w14:paraId="2A0194E2" w14:textId="77777777" w:rsidR="007173DF" w:rsidRPr="00646A33" w:rsidRDefault="007173DF" w:rsidP="00646A33">
            <w:pPr>
              <w:pStyle w:val="TTableText"/>
              <w:rPr>
                <w:rFonts w:ascii="Palatino Linotype" w:hAnsi="Palatino Linotype"/>
                <w:sz w:val="20"/>
              </w:rPr>
            </w:pPr>
            <w:r w:rsidRPr="00646A33">
              <w:rPr>
                <w:rFonts w:ascii="Palatino Linotype" w:hAnsi="Palatino Linotype"/>
                <w:sz w:val="20"/>
              </w:rPr>
              <w:t>EDS</w:t>
            </w:r>
          </w:p>
        </w:tc>
        <w:tc>
          <w:tcPr>
            <w:tcW w:w="4644" w:type="dxa"/>
          </w:tcPr>
          <w:p w14:paraId="19B97413" w14:textId="77777777" w:rsidR="007173DF" w:rsidRPr="00646A33" w:rsidRDefault="007173DF" w:rsidP="00646A33">
            <w:pPr>
              <w:pStyle w:val="TTableText"/>
              <w:rPr>
                <w:rFonts w:ascii="Palatino Linotype" w:hAnsi="Palatino Linotype"/>
                <w:sz w:val="20"/>
              </w:rPr>
            </w:pPr>
            <w:r w:rsidRPr="00646A33">
              <w:rPr>
                <w:rFonts w:ascii="Palatino Linotype" w:hAnsi="Palatino Linotype"/>
                <w:sz w:val="20"/>
              </w:rPr>
              <w:t xml:space="preserve">Extended determinate sentence </w:t>
            </w:r>
          </w:p>
        </w:tc>
      </w:tr>
      <w:tr w:rsidR="00914E9D" w14:paraId="18481FC9" w14:textId="77777777" w:rsidTr="00CC3AA2">
        <w:tc>
          <w:tcPr>
            <w:tcW w:w="4643" w:type="dxa"/>
          </w:tcPr>
          <w:p w14:paraId="6BE55B93" w14:textId="77777777" w:rsidR="00914E9D" w:rsidRPr="00646A33" w:rsidRDefault="00914E9D" w:rsidP="00646A33">
            <w:pPr>
              <w:pStyle w:val="TTableText"/>
              <w:rPr>
                <w:rFonts w:ascii="Palatino Linotype" w:hAnsi="Palatino Linotype"/>
                <w:sz w:val="20"/>
              </w:rPr>
            </w:pPr>
            <w:r w:rsidRPr="00646A33">
              <w:rPr>
                <w:rFonts w:ascii="Palatino Linotype" w:hAnsi="Palatino Linotype"/>
                <w:sz w:val="20"/>
              </w:rPr>
              <w:t>LASPO Act</w:t>
            </w:r>
          </w:p>
        </w:tc>
        <w:tc>
          <w:tcPr>
            <w:tcW w:w="4644" w:type="dxa"/>
          </w:tcPr>
          <w:p w14:paraId="58F70A04" w14:textId="77777777" w:rsidR="00914E9D" w:rsidRPr="00646A33" w:rsidRDefault="00914E9D" w:rsidP="00646A33">
            <w:pPr>
              <w:pStyle w:val="TTableText"/>
              <w:rPr>
                <w:rFonts w:ascii="Palatino Linotype" w:hAnsi="Palatino Linotype"/>
                <w:sz w:val="20"/>
              </w:rPr>
            </w:pPr>
            <w:r w:rsidRPr="00646A33">
              <w:rPr>
                <w:rFonts w:ascii="Palatino Linotype" w:hAnsi="Palatino Linotype"/>
                <w:sz w:val="20"/>
              </w:rPr>
              <w:t>Legal Aid, Sentencing and Punishment of Offenders Act 2012</w:t>
            </w:r>
          </w:p>
        </w:tc>
      </w:tr>
      <w:tr w:rsidR="00CC3AA2" w14:paraId="7EC51A73" w14:textId="77777777" w:rsidTr="00CC3AA2">
        <w:tc>
          <w:tcPr>
            <w:tcW w:w="4643" w:type="dxa"/>
          </w:tcPr>
          <w:p w14:paraId="21F81DD1" w14:textId="77777777" w:rsidR="00CC3AA2" w:rsidRPr="00646A33" w:rsidRDefault="00CC3AA2" w:rsidP="00646A33">
            <w:pPr>
              <w:pStyle w:val="TTableText"/>
              <w:rPr>
                <w:rFonts w:ascii="Palatino Linotype" w:hAnsi="Palatino Linotype"/>
                <w:sz w:val="20"/>
              </w:rPr>
            </w:pPr>
            <w:r w:rsidRPr="00646A33">
              <w:rPr>
                <w:rFonts w:ascii="Palatino Linotype" w:hAnsi="Palatino Linotype"/>
                <w:sz w:val="20"/>
              </w:rPr>
              <w:t>PACE</w:t>
            </w:r>
          </w:p>
        </w:tc>
        <w:tc>
          <w:tcPr>
            <w:tcW w:w="4644" w:type="dxa"/>
          </w:tcPr>
          <w:p w14:paraId="469C8C74" w14:textId="77777777" w:rsidR="00CC3AA2" w:rsidRPr="00646A33" w:rsidRDefault="00CC3AA2" w:rsidP="00646A33">
            <w:pPr>
              <w:pStyle w:val="TTableText"/>
              <w:rPr>
                <w:rFonts w:ascii="Palatino Linotype" w:hAnsi="Palatino Linotype"/>
                <w:sz w:val="20"/>
              </w:rPr>
            </w:pPr>
            <w:r w:rsidRPr="00646A33">
              <w:rPr>
                <w:rFonts w:ascii="Palatino Linotype" w:hAnsi="Palatino Linotype"/>
                <w:sz w:val="20"/>
              </w:rPr>
              <w:t>Police and Criminal Evidence Act 1984</w:t>
            </w:r>
          </w:p>
        </w:tc>
      </w:tr>
      <w:tr w:rsidR="00C61EEC" w14:paraId="3F7D0211" w14:textId="77777777" w:rsidTr="00CC3AA2">
        <w:tc>
          <w:tcPr>
            <w:tcW w:w="4643" w:type="dxa"/>
          </w:tcPr>
          <w:p w14:paraId="6A94A596" w14:textId="77777777" w:rsidR="00C61EEC" w:rsidRPr="00646A33" w:rsidRDefault="00C61EEC" w:rsidP="00646A33">
            <w:pPr>
              <w:pStyle w:val="TTableText"/>
              <w:rPr>
                <w:rFonts w:ascii="Palatino Linotype" w:hAnsi="Palatino Linotype"/>
                <w:sz w:val="20"/>
              </w:rPr>
            </w:pPr>
            <w:r w:rsidRPr="00646A33">
              <w:rPr>
                <w:rFonts w:ascii="Palatino Linotype" w:hAnsi="Palatino Linotype"/>
                <w:sz w:val="20"/>
              </w:rPr>
              <w:t>RTO</w:t>
            </w:r>
          </w:p>
        </w:tc>
        <w:tc>
          <w:tcPr>
            <w:tcW w:w="4644" w:type="dxa"/>
          </w:tcPr>
          <w:p w14:paraId="63A1566A" w14:textId="77777777" w:rsidR="00C61EEC" w:rsidRPr="00646A33" w:rsidRDefault="00C61EEC" w:rsidP="00646A33">
            <w:pPr>
              <w:pStyle w:val="TTableText"/>
              <w:rPr>
                <w:rFonts w:ascii="Palatino Linotype" w:hAnsi="Palatino Linotype"/>
                <w:sz w:val="20"/>
              </w:rPr>
            </w:pPr>
            <w:r w:rsidRPr="00646A33">
              <w:rPr>
                <w:rFonts w:ascii="Palatino Linotype" w:hAnsi="Palatino Linotype"/>
                <w:sz w:val="20"/>
              </w:rPr>
              <w:t>Registered terrorist offender</w:t>
            </w:r>
          </w:p>
        </w:tc>
      </w:tr>
      <w:tr w:rsidR="00CC3AA2" w14:paraId="0E42EC3A" w14:textId="77777777" w:rsidTr="00CC3AA2">
        <w:tc>
          <w:tcPr>
            <w:tcW w:w="4643" w:type="dxa"/>
          </w:tcPr>
          <w:p w14:paraId="39C50CAF" w14:textId="77777777" w:rsidR="00CC3AA2" w:rsidRPr="00646A33" w:rsidRDefault="00913AC6" w:rsidP="00646A33">
            <w:pPr>
              <w:pStyle w:val="TTableText"/>
              <w:rPr>
                <w:rFonts w:ascii="Palatino Linotype" w:hAnsi="Palatino Linotype"/>
                <w:sz w:val="20"/>
              </w:rPr>
            </w:pPr>
            <w:r w:rsidRPr="00646A33">
              <w:rPr>
                <w:rFonts w:ascii="Palatino Linotype" w:hAnsi="Palatino Linotype"/>
                <w:sz w:val="20"/>
              </w:rPr>
              <w:t>SCPO</w:t>
            </w:r>
          </w:p>
        </w:tc>
        <w:tc>
          <w:tcPr>
            <w:tcW w:w="4644" w:type="dxa"/>
          </w:tcPr>
          <w:p w14:paraId="57846C7D" w14:textId="77777777" w:rsidR="00CC3AA2" w:rsidRPr="00646A33" w:rsidRDefault="00913AC6" w:rsidP="00646A33">
            <w:pPr>
              <w:pStyle w:val="TTableText"/>
              <w:rPr>
                <w:rFonts w:ascii="Palatino Linotype" w:hAnsi="Palatino Linotype"/>
                <w:sz w:val="20"/>
              </w:rPr>
            </w:pPr>
            <w:r w:rsidRPr="00646A33">
              <w:rPr>
                <w:rFonts w:ascii="Palatino Linotype" w:hAnsi="Palatino Linotype"/>
                <w:sz w:val="20"/>
              </w:rPr>
              <w:t>Serious Crime Prevention Order</w:t>
            </w:r>
          </w:p>
        </w:tc>
      </w:tr>
      <w:tr w:rsidR="007173DF" w14:paraId="6C061AD8" w14:textId="77777777" w:rsidTr="00CC3AA2">
        <w:tc>
          <w:tcPr>
            <w:tcW w:w="4643" w:type="dxa"/>
          </w:tcPr>
          <w:p w14:paraId="386D275E" w14:textId="77777777" w:rsidR="007173DF" w:rsidRPr="00646A33" w:rsidRDefault="007173DF" w:rsidP="00646A33">
            <w:pPr>
              <w:pStyle w:val="TTableText"/>
              <w:rPr>
                <w:rFonts w:ascii="Palatino Linotype" w:hAnsi="Palatino Linotype"/>
                <w:sz w:val="20"/>
              </w:rPr>
            </w:pPr>
            <w:r w:rsidRPr="00646A33">
              <w:rPr>
                <w:rFonts w:ascii="Palatino Linotype" w:hAnsi="Palatino Linotype"/>
                <w:sz w:val="20"/>
              </w:rPr>
              <w:t>SOPC</w:t>
            </w:r>
          </w:p>
        </w:tc>
        <w:tc>
          <w:tcPr>
            <w:tcW w:w="4644" w:type="dxa"/>
          </w:tcPr>
          <w:p w14:paraId="4E8C00C3" w14:textId="77777777" w:rsidR="007173DF" w:rsidRPr="00646A33" w:rsidRDefault="007173DF" w:rsidP="00646A33">
            <w:pPr>
              <w:pStyle w:val="TTableText"/>
              <w:rPr>
                <w:rFonts w:ascii="Palatino Linotype" w:hAnsi="Palatino Linotype"/>
                <w:sz w:val="20"/>
              </w:rPr>
            </w:pPr>
            <w:r w:rsidRPr="00646A33">
              <w:rPr>
                <w:rFonts w:ascii="Palatino Linotype" w:hAnsi="Palatino Linotype"/>
                <w:sz w:val="20"/>
              </w:rPr>
              <w:t>Sentences for offenders of particular concern</w:t>
            </w:r>
          </w:p>
        </w:tc>
      </w:tr>
      <w:tr w:rsidR="00CC3AA2" w14:paraId="25CE8EF9" w14:textId="77777777" w:rsidTr="00CC3AA2">
        <w:tc>
          <w:tcPr>
            <w:tcW w:w="4643" w:type="dxa"/>
          </w:tcPr>
          <w:p w14:paraId="4140C0C9" w14:textId="77777777" w:rsidR="00CC3AA2" w:rsidRPr="00646A33" w:rsidRDefault="00ED4485" w:rsidP="00646A33">
            <w:pPr>
              <w:pStyle w:val="TTableText"/>
              <w:rPr>
                <w:rFonts w:ascii="Palatino Linotype" w:hAnsi="Palatino Linotype"/>
                <w:sz w:val="20"/>
              </w:rPr>
            </w:pPr>
            <w:r w:rsidRPr="00646A33">
              <w:rPr>
                <w:rFonts w:ascii="Palatino Linotype" w:hAnsi="Palatino Linotype"/>
                <w:sz w:val="20"/>
              </w:rPr>
              <w:t>The 1984 Act</w:t>
            </w:r>
          </w:p>
        </w:tc>
        <w:tc>
          <w:tcPr>
            <w:tcW w:w="4644" w:type="dxa"/>
          </w:tcPr>
          <w:p w14:paraId="6C30C3A5" w14:textId="77777777" w:rsidR="00CC3AA2" w:rsidRPr="00646A33" w:rsidRDefault="00ED4485" w:rsidP="00646A33">
            <w:pPr>
              <w:pStyle w:val="TTableText"/>
              <w:rPr>
                <w:rFonts w:ascii="Palatino Linotype" w:hAnsi="Palatino Linotype"/>
                <w:sz w:val="20"/>
              </w:rPr>
            </w:pPr>
            <w:r w:rsidRPr="00646A33">
              <w:rPr>
                <w:rFonts w:ascii="Palatino Linotype" w:hAnsi="Palatino Linotype"/>
                <w:sz w:val="20"/>
              </w:rPr>
              <w:t>Road Traffic Regulation Act 1984</w:t>
            </w:r>
          </w:p>
        </w:tc>
      </w:tr>
      <w:tr w:rsidR="0012659B" w14:paraId="4F01B73A" w14:textId="77777777" w:rsidTr="00CC3AA2">
        <w:tc>
          <w:tcPr>
            <w:tcW w:w="4643" w:type="dxa"/>
          </w:tcPr>
          <w:p w14:paraId="004FAE05" w14:textId="77777777" w:rsidR="0012659B" w:rsidRPr="00646A33" w:rsidRDefault="0012659B" w:rsidP="00646A33">
            <w:pPr>
              <w:pStyle w:val="TTableText"/>
              <w:rPr>
                <w:rFonts w:ascii="Palatino Linotype" w:hAnsi="Palatino Linotype"/>
                <w:sz w:val="20"/>
              </w:rPr>
            </w:pPr>
            <w:r w:rsidRPr="00646A33">
              <w:rPr>
                <w:rFonts w:ascii="Palatino Linotype" w:hAnsi="Palatino Linotype"/>
                <w:sz w:val="20"/>
              </w:rPr>
              <w:t>The 1993 Act</w:t>
            </w:r>
          </w:p>
        </w:tc>
        <w:tc>
          <w:tcPr>
            <w:tcW w:w="4644" w:type="dxa"/>
          </w:tcPr>
          <w:p w14:paraId="0BD394D7" w14:textId="77777777" w:rsidR="0012659B" w:rsidRPr="00646A33" w:rsidRDefault="0012659B" w:rsidP="00646A33">
            <w:pPr>
              <w:pStyle w:val="TTableText"/>
              <w:rPr>
                <w:rFonts w:ascii="Palatino Linotype" w:hAnsi="Palatino Linotype"/>
                <w:sz w:val="20"/>
              </w:rPr>
            </w:pPr>
            <w:r w:rsidRPr="00646A33">
              <w:rPr>
                <w:rFonts w:ascii="Palatino Linotype" w:hAnsi="Palatino Linotype"/>
                <w:sz w:val="20"/>
              </w:rPr>
              <w:t>Reinsurance (Acts of Terrorism) Act 1993</w:t>
            </w:r>
          </w:p>
        </w:tc>
      </w:tr>
      <w:tr w:rsidR="00C94AD5" w14:paraId="5D9E9003" w14:textId="77777777" w:rsidTr="00CC3AA2">
        <w:tc>
          <w:tcPr>
            <w:tcW w:w="4643" w:type="dxa"/>
          </w:tcPr>
          <w:p w14:paraId="0FDEF9FD" w14:textId="77777777" w:rsidR="00C94AD5" w:rsidRPr="00646A33" w:rsidRDefault="00C94AD5" w:rsidP="00646A33">
            <w:pPr>
              <w:pStyle w:val="TTableText"/>
              <w:rPr>
                <w:rFonts w:ascii="Palatino Linotype" w:hAnsi="Palatino Linotype"/>
                <w:sz w:val="20"/>
              </w:rPr>
            </w:pPr>
            <w:r w:rsidRPr="00646A33">
              <w:rPr>
                <w:rFonts w:ascii="Palatino Linotype" w:hAnsi="Palatino Linotype"/>
                <w:sz w:val="20"/>
              </w:rPr>
              <w:t>The 1995 Act</w:t>
            </w:r>
          </w:p>
        </w:tc>
        <w:tc>
          <w:tcPr>
            <w:tcW w:w="4644" w:type="dxa"/>
          </w:tcPr>
          <w:p w14:paraId="782925DD" w14:textId="77777777" w:rsidR="00C94AD5" w:rsidRPr="00646A33" w:rsidRDefault="00C94AD5" w:rsidP="00646A33">
            <w:pPr>
              <w:pStyle w:val="TTableText"/>
              <w:rPr>
                <w:rFonts w:ascii="Palatino Linotype" w:hAnsi="Palatino Linotype"/>
                <w:sz w:val="20"/>
              </w:rPr>
            </w:pPr>
            <w:r w:rsidRPr="00646A33">
              <w:rPr>
                <w:rFonts w:ascii="Palatino Linotype" w:hAnsi="Palatino Linotype"/>
                <w:sz w:val="20"/>
              </w:rPr>
              <w:t>Criminal Procedure (Scotland) Act 1995</w:t>
            </w:r>
          </w:p>
        </w:tc>
      </w:tr>
      <w:tr w:rsidR="00CC3AA2" w14:paraId="1E09B63F" w14:textId="77777777" w:rsidTr="00CC3AA2">
        <w:tc>
          <w:tcPr>
            <w:tcW w:w="4643" w:type="dxa"/>
          </w:tcPr>
          <w:p w14:paraId="27079F54" w14:textId="77777777" w:rsidR="00CC3AA2" w:rsidRPr="00646A33" w:rsidRDefault="00CC3AA2" w:rsidP="00646A33">
            <w:pPr>
              <w:pStyle w:val="TTableText"/>
              <w:rPr>
                <w:rFonts w:ascii="Palatino Linotype" w:hAnsi="Palatino Linotype"/>
                <w:sz w:val="20"/>
              </w:rPr>
            </w:pPr>
            <w:r w:rsidRPr="00646A33">
              <w:rPr>
                <w:rFonts w:ascii="Palatino Linotype" w:hAnsi="Palatino Linotype"/>
                <w:sz w:val="20"/>
              </w:rPr>
              <w:t>The 2000 Act</w:t>
            </w:r>
          </w:p>
        </w:tc>
        <w:tc>
          <w:tcPr>
            <w:tcW w:w="4644" w:type="dxa"/>
          </w:tcPr>
          <w:p w14:paraId="6A7823FE" w14:textId="77777777" w:rsidR="00CC3AA2" w:rsidRPr="00646A33" w:rsidRDefault="00CC3AA2" w:rsidP="00646A33">
            <w:pPr>
              <w:pStyle w:val="TTableText"/>
              <w:rPr>
                <w:rFonts w:ascii="Palatino Linotype" w:hAnsi="Palatino Linotype"/>
                <w:sz w:val="20"/>
              </w:rPr>
            </w:pPr>
            <w:r w:rsidRPr="00646A33">
              <w:rPr>
                <w:rFonts w:ascii="Palatino Linotype" w:hAnsi="Palatino Linotype"/>
                <w:sz w:val="20"/>
              </w:rPr>
              <w:t>Terrorism Act 2000</w:t>
            </w:r>
          </w:p>
        </w:tc>
      </w:tr>
      <w:tr w:rsidR="00BC4DE5" w14:paraId="3B33626C" w14:textId="77777777" w:rsidTr="00CC3AA2">
        <w:tc>
          <w:tcPr>
            <w:tcW w:w="4643" w:type="dxa"/>
          </w:tcPr>
          <w:p w14:paraId="75A142BC" w14:textId="77777777" w:rsidR="00BC4DE5" w:rsidRPr="00646A33" w:rsidRDefault="00BC4DE5" w:rsidP="00646A33">
            <w:pPr>
              <w:pStyle w:val="TTableText"/>
              <w:rPr>
                <w:rFonts w:ascii="Palatino Linotype" w:hAnsi="Palatino Linotype"/>
                <w:sz w:val="20"/>
              </w:rPr>
            </w:pPr>
            <w:r w:rsidRPr="00646A33">
              <w:rPr>
                <w:rFonts w:ascii="Palatino Linotype" w:hAnsi="Palatino Linotype"/>
                <w:sz w:val="20"/>
              </w:rPr>
              <w:t>The 2003 Act</w:t>
            </w:r>
          </w:p>
        </w:tc>
        <w:tc>
          <w:tcPr>
            <w:tcW w:w="4644" w:type="dxa"/>
          </w:tcPr>
          <w:p w14:paraId="468A1ACF" w14:textId="77777777" w:rsidR="00BC4DE5" w:rsidRPr="00646A33" w:rsidRDefault="00BC4DE5" w:rsidP="00646A33">
            <w:pPr>
              <w:pStyle w:val="TTableText"/>
              <w:rPr>
                <w:rFonts w:ascii="Palatino Linotype" w:hAnsi="Palatino Linotype"/>
                <w:sz w:val="20"/>
              </w:rPr>
            </w:pPr>
            <w:r w:rsidRPr="00646A33">
              <w:rPr>
                <w:rFonts w:ascii="Palatino Linotype" w:hAnsi="Palatino Linotype"/>
                <w:sz w:val="20"/>
              </w:rPr>
              <w:t>Criminal Justice Act 2003</w:t>
            </w:r>
          </w:p>
        </w:tc>
      </w:tr>
      <w:tr w:rsidR="002F781C" w14:paraId="55E44FD6" w14:textId="77777777" w:rsidTr="00CC3AA2">
        <w:tc>
          <w:tcPr>
            <w:tcW w:w="4643" w:type="dxa"/>
          </w:tcPr>
          <w:p w14:paraId="3D53A04D" w14:textId="77777777" w:rsidR="002F781C" w:rsidRPr="00646A33" w:rsidRDefault="002F781C" w:rsidP="00646A33">
            <w:pPr>
              <w:pStyle w:val="TTableText"/>
              <w:rPr>
                <w:rFonts w:ascii="Palatino Linotype" w:hAnsi="Palatino Linotype"/>
                <w:sz w:val="20"/>
              </w:rPr>
            </w:pPr>
            <w:r w:rsidRPr="00646A33">
              <w:rPr>
                <w:rFonts w:ascii="Palatino Linotype" w:hAnsi="Palatino Linotype"/>
                <w:sz w:val="20"/>
              </w:rPr>
              <w:t>The 2004 Act</w:t>
            </w:r>
          </w:p>
        </w:tc>
        <w:tc>
          <w:tcPr>
            <w:tcW w:w="4644" w:type="dxa"/>
          </w:tcPr>
          <w:p w14:paraId="4C39865C" w14:textId="77777777" w:rsidR="002F781C" w:rsidRPr="00646A33" w:rsidRDefault="002F781C" w:rsidP="00646A33">
            <w:pPr>
              <w:pStyle w:val="TTableText"/>
              <w:rPr>
                <w:rFonts w:ascii="Palatino Linotype" w:hAnsi="Palatino Linotype"/>
                <w:sz w:val="20"/>
              </w:rPr>
            </w:pPr>
            <w:r w:rsidRPr="00646A33">
              <w:rPr>
                <w:rFonts w:ascii="Palatino Linotype" w:hAnsi="Palatino Linotype"/>
                <w:sz w:val="20"/>
              </w:rPr>
              <w:t>Domestic Violence, Crime and Victims Act 2004</w:t>
            </w:r>
          </w:p>
        </w:tc>
      </w:tr>
      <w:tr w:rsidR="00CC3AA2" w14:paraId="42AE360E" w14:textId="77777777" w:rsidTr="00CC3AA2">
        <w:tc>
          <w:tcPr>
            <w:tcW w:w="4643" w:type="dxa"/>
          </w:tcPr>
          <w:p w14:paraId="32D7AB78" w14:textId="77777777" w:rsidR="00CC3AA2" w:rsidRPr="00646A33" w:rsidRDefault="00CC3AA2" w:rsidP="00646A33">
            <w:pPr>
              <w:pStyle w:val="TTableText"/>
              <w:rPr>
                <w:rFonts w:ascii="Palatino Linotype" w:hAnsi="Palatino Linotype"/>
                <w:sz w:val="20"/>
              </w:rPr>
            </w:pPr>
            <w:r w:rsidRPr="00646A33">
              <w:rPr>
                <w:rFonts w:ascii="Palatino Linotype" w:hAnsi="Palatino Linotype"/>
                <w:sz w:val="20"/>
              </w:rPr>
              <w:t>The 2006 Act</w:t>
            </w:r>
          </w:p>
        </w:tc>
        <w:tc>
          <w:tcPr>
            <w:tcW w:w="4644" w:type="dxa"/>
          </w:tcPr>
          <w:p w14:paraId="16D9F58F" w14:textId="77777777" w:rsidR="00CC3AA2" w:rsidRPr="00646A33" w:rsidRDefault="00CC3AA2" w:rsidP="00646A33">
            <w:pPr>
              <w:pStyle w:val="TTableText"/>
              <w:rPr>
                <w:rFonts w:ascii="Palatino Linotype" w:hAnsi="Palatino Linotype"/>
                <w:sz w:val="20"/>
              </w:rPr>
            </w:pPr>
            <w:r w:rsidRPr="00646A33">
              <w:rPr>
                <w:rFonts w:ascii="Palatino Linotype" w:hAnsi="Palatino Linotype"/>
                <w:sz w:val="20"/>
              </w:rPr>
              <w:t>Terrorism Act 2006</w:t>
            </w:r>
          </w:p>
        </w:tc>
      </w:tr>
      <w:tr w:rsidR="00CC3AA2" w14:paraId="0A6A24DC" w14:textId="77777777" w:rsidTr="00CC3AA2">
        <w:tc>
          <w:tcPr>
            <w:tcW w:w="4643" w:type="dxa"/>
          </w:tcPr>
          <w:p w14:paraId="305C9F63" w14:textId="77777777" w:rsidR="00CC3AA2" w:rsidRPr="00646A33" w:rsidRDefault="00CC3AA2" w:rsidP="00646A33">
            <w:pPr>
              <w:pStyle w:val="TTableText"/>
              <w:rPr>
                <w:rFonts w:ascii="Palatino Linotype" w:hAnsi="Palatino Linotype"/>
                <w:sz w:val="20"/>
              </w:rPr>
            </w:pPr>
            <w:r w:rsidRPr="00646A33">
              <w:rPr>
                <w:rFonts w:ascii="Palatino Linotype" w:hAnsi="Palatino Linotype"/>
                <w:sz w:val="20"/>
              </w:rPr>
              <w:t>The 2007 Act</w:t>
            </w:r>
          </w:p>
        </w:tc>
        <w:tc>
          <w:tcPr>
            <w:tcW w:w="4644" w:type="dxa"/>
          </w:tcPr>
          <w:p w14:paraId="6C5B6CCF" w14:textId="77777777" w:rsidR="00CC3AA2" w:rsidRPr="00646A33" w:rsidRDefault="00CC3AA2" w:rsidP="00646A33">
            <w:pPr>
              <w:pStyle w:val="TTableText"/>
              <w:rPr>
                <w:rFonts w:ascii="Palatino Linotype" w:hAnsi="Palatino Linotype"/>
                <w:sz w:val="20"/>
              </w:rPr>
            </w:pPr>
            <w:r w:rsidRPr="00646A33">
              <w:rPr>
                <w:rFonts w:ascii="Palatino Linotype" w:hAnsi="Palatino Linotype"/>
                <w:sz w:val="20"/>
              </w:rPr>
              <w:t>Serious Crime Act 2007</w:t>
            </w:r>
          </w:p>
        </w:tc>
      </w:tr>
      <w:tr w:rsidR="00913AC6" w14:paraId="3D377124" w14:textId="77777777" w:rsidTr="00CC3AA2">
        <w:tc>
          <w:tcPr>
            <w:tcW w:w="4643" w:type="dxa"/>
          </w:tcPr>
          <w:p w14:paraId="2514AF84" w14:textId="77777777" w:rsidR="00913AC6" w:rsidRPr="00646A33" w:rsidRDefault="00913AC6" w:rsidP="00646A33">
            <w:pPr>
              <w:pStyle w:val="TTableText"/>
              <w:rPr>
                <w:rFonts w:ascii="Palatino Linotype" w:hAnsi="Palatino Linotype"/>
                <w:sz w:val="20"/>
              </w:rPr>
            </w:pPr>
            <w:r w:rsidRPr="00646A33">
              <w:rPr>
                <w:rFonts w:ascii="Palatino Linotype" w:hAnsi="Palatino Linotype"/>
                <w:sz w:val="20"/>
              </w:rPr>
              <w:t>The 2008 Act</w:t>
            </w:r>
          </w:p>
        </w:tc>
        <w:tc>
          <w:tcPr>
            <w:tcW w:w="4644" w:type="dxa"/>
          </w:tcPr>
          <w:p w14:paraId="259E1925" w14:textId="77777777" w:rsidR="00913AC6" w:rsidRPr="00646A33" w:rsidRDefault="00913AC6" w:rsidP="00646A33">
            <w:pPr>
              <w:pStyle w:val="TTableText"/>
              <w:rPr>
                <w:rFonts w:ascii="Palatino Linotype" w:hAnsi="Palatino Linotype"/>
                <w:sz w:val="20"/>
              </w:rPr>
            </w:pPr>
            <w:r w:rsidRPr="00646A33">
              <w:rPr>
                <w:rFonts w:ascii="Palatino Linotype" w:hAnsi="Palatino Linotype"/>
                <w:sz w:val="20"/>
              </w:rPr>
              <w:t>Counter-Terrorism Act 2008</w:t>
            </w:r>
          </w:p>
        </w:tc>
      </w:tr>
      <w:tr w:rsidR="00742E74" w14:paraId="76C4A644" w14:textId="77777777" w:rsidTr="00CC3AA2">
        <w:tc>
          <w:tcPr>
            <w:tcW w:w="4643" w:type="dxa"/>
          </w:tcPr>
          <w:p w14:paraId="12FC3D9C" w14:textId="77777777" w:rsidR="00742E74" w:rsidRPr="00646A33" w:rsidRDefault="00742E74" w:rsidP="00646A33">
            <w:pPr>
              <w:pStyle w:val="TTableText"/>
              <w:rPr>
                <w:rFonts w:ascii="Palatino Linotype" w:hAnsi="Palatino Linotype"/>
                <w:sz w:val="20"/>
              </w:rPr>
            </w:pPr>
            <w:r w:rsidRPr="00646A33">
              <w:rPr>
                <w:rFonts w:ascii="Palatino Linotype" w:hAnsi="Palatino Linotype"/>
                <w:sz w:val="20"/>
              </w:rPr>
              <w:t>The 2008 Order</w:t>
            </w:r>
          </w:p>
        </w:tc>
        <w:tc>
          <w:tcPr>
            <w:tcW w:w="4644" w:type="dxa"/>
          </w:tcPr>
          <w:p w14:paraId="71D440BE" w14:textId="77777777" w:rsidR="00742E74" w:rsidRPr="00646A33" w:rsidRDefault="00742E74" w:rsidP="00646A33">
            <w:pPr>
              <w:pStyle w:val="TTableText"/>
              <w:rPr>
                <w:rFonts w:ascii="Palatino Linotype" w:hAnsi="Palatino Linotype"/>
                <w:sz w:val="20"/>
              </w:rPr>
            </w:pPr>
            <w:r w:rsidRPr="00646A33">
              <w:rPr>
                <w:rFonts w:ascii="Palatino Linotype" w:hAnsi="Palatino Linotype"/>
                <w:sz w:val="20"/>
              </w:rPr>
              <w:t>Criminal Justice (Northern Ireland) Order 2008</w:t>
            </w:r>
          </w:p>
        </w:tc>
      </w:tr>
      <w:tr w:rsidR="002A53A5" w14:paraId="55AC9A29" w14:textId="77777777" w:rsidTr="00CC3AA2">
        <w:tc>
          <w:tcPr>
            <w:tcW w:w="4643" w:type="dxa"/>
          </w:tcPr>
          <w:p w14:paraId="712B789C" w14:textId="77777777" w:rsidR="002A53A5" w:rsidRPr="00646A33" w:rsidRDefault="002A53A5" w:rsidP="00646A33">
            <w:pPr>
              <w:pStyle w:val="TTableText"/>
              <w:rPr>
                <w:rFonts w:ascii="Palatino Linotype" w:hAnsi="Palatino Linotype"/>
                <w:sz w:val="20"/>
              </w:rPr>
            </w:pPr>
            <w:r w:rsidRPr="00646A33">
              <w:rPr>
                <w:rFonts w:ascii="Palatino Linotype" w:hAnsi="Palatino Linotype"/>
                <w:sz w:val="20"/>
              </w:rPr>
              <w:t>The 2011 Act</w:t>
            </w:r>
          </w:p>
        </w:tc>
        <w:tc>
          <w:tcPr>
            <w:tcW w:w="4644" w:type="dxa"/>
          </w:tcPr>
          <w:p w14:paraId="2BBEE6E5" w14:textId="77777777" w:rsidR="002A53A5" w:rsidRPr="00646A33" w:rsidRDefault="002A53A5" w:rsidP="00646A33">
            <w:pPr>
              <w:pStyle w:val="TTableText"/>
              <w:rPr>
                <w:rFonts w:ascii="Palatino Linotype" w:hAnsi="Palatino Linotype"/>
                <w:sz w:val="20"/>
              </w:rPr>
            </w:pPr>
            <w:r w:rsidRPr="00646A33">
              <w:rPr>
                <w:rFonts w:ascii="Palatino Linotype" w:hAnsi="Palatino Linotype"/>
                <w:sz w:val="20"/>
              </w:rPr>
              <w:t>Terrorism Prevention and Investigation Measures Act 2011</w:t>
            </w:r>
          </w:p>
        </w:tc>
      </w:tr>
      <w:tr w:rsidR="00EA7452" w14:paraId="05E20538" w14:textId="77777777" w:rsidTr="00CC3AA2">
        <w:tc>
          <w:tcPr>
            <w:tcW w:w="4643" w:type="dxa"/>
          </w:tcPr>
          <w:p w14:paraId="59A2EEDC" w14:textId="77777777" w:rsidR="00EA7452" w:rsidRPr="00646A33" w:rsidRDefault="00EA7452" w:rsidP="00646A33">
            <w:pPr>
              <w:pStyle w:val="TTableText"/>
              <w:rPr>
                <w:rFonts w:ascii="Palatino Linotype" w:hAnsi="Palatino Linotype"/>
                <w:sz w:val="20"/>
              </w:rPr>
            </w:pPr>
            <w:r w:rsidRPr="00646A33">
              <w:rPr>
                <w:rFonts w:ascii="Palatino Linotype" w:hAnsi="Palatino Linotype"/>
                <w:sz w:val="20"/>
              </w:rPr>
              <w:t>The 2012 Act</w:t>
            </w:r>
          </w:p>
        </w:tc>
        <w:tc>
          <w:tcPr>
            <w:tcW w:w="4644" w:type="dxa"/>
          </w:tcPr>
          <w:p w14:paraId="5AB25133" w14:textId="77777777" w:rsidR="00EA7452" w:rsidRPr="00646A33" w:rsidRDefault="00EA7452" w:rsidP="00646A33">
            <w:pPr>
              <w:pStyle w:val="TTableText"/>
              <w:rPr>
                <w:rFonts w:ascii="Palatino Linotype" w:hAnsi="Palatino Linotype"/>
                <w:sz w:val="20"/>
              </w:rPr>
            </w:pPr>
            <w:r w:rsidRPr="00646A33">
              <w:rPr>
                <w:rFonts w:ascii="Palatino Linotype" w:hAnsi="Palatino Linotype"/>
                <w:sz w:val="20"/>
              </w:rPr>
              <w:t>Protection of Freedoms Act 2012</w:t>
            </w:r>
          </w:p>
        </w:tc>
      </w:tr>
      <w:tr w:rsidR="00CC3AA2" w14:paraId="4BCA5A64" w14:textId="77777777" w:rsidTr="00CC3AA2">
        <w:tc>
          <w:tcPr>
            <w:tcW w:w="4643" w:type="dxa"/>
          </w:tcPr>
          <w:p w14:paraId="4AEEFA34" w14:textId="77777777" w:rsidR="00CC3AA2" w:rsidRPr="00646A33" w:rsidRDefault="00CC3AA2" w:rsidP="00646A33">
            <w:pPr>
              <w:pStyle w:val="TTableText"/>
              <w:rPr>
                <w:rFonts w:ascii="Palatino Linotype" w:hAnsi="Palatino Linotype"/>
                <w:sz w:val="20"/>
              </w:rPr>
            </w:pPr>
            <w:r w:rsidRPr="00646A33">
              <w:rPr>
                <w:rFonts w:ascii="Palatino Linotype" w:hAnsi="Palatino Linotype"/>
                <w:sz w:val="20"/>
              </w:rPr>
              <w:t>The 2015 Act</w:t>
            </w:r>
          </w:p>
        </w:tc>
        <w:tc>
          <w:tcPr>
            <w:tcW w:w="4644" w:type="dxa"/>
          </w:tcPr>
          <w:p w14:paraId="4D0173F5" w14:textId="77777777" w:rsidR="00CC3AA2" w:rsidRPr="00646A33" w:rsidRDefault="00CC3AA2" w:rsidP="00646A33">
            <w:pPr>
              <w:pStyle w:val="TTableText"/>
              <w:rPr>
                <w:rFonts w:ascii="Palatino Linotype" w:hAnsi="Palatino Linotype"/>
                <w:sz w:val="20"/>
              </w:rPr>
            </w:pPr>
            <w:r w:rsidRPr="00646A33">
              <w:rPr>
                <w:rFonts w:ascii="Palatino Linotype" w:hAnsi="Palatino Linotype"/>
                <w:sz w:val="20"/>
              </w:rPr>
              <w:t>Counter-Terrorism and Security Act 2015</w:t>
            </w:r>
          </w:p>
        </w:tc>
      </w:tr>
      <w:tr w:rsidR="002A53A5" w14:paraId="5CEC59B6" w14:textId="77777777" w:rsidTr="00CC3AA2">
        <w:tc>
          <w:tcPr>
            <w:tcW w:w="4643" w:type="dxa"/>
          </w:tcPr>
          <w:p w14:paraId="2CFA86BF" w14:textId="77777777" w:rsidR="002A53A5" w:rsidRPr="00646A33" w:rsidRDefault="002A53A5" w:rsidP="00646A33">
            <w:pPr>
              <w:pStyle w:val="TTableText"/>
              <w:rPr>
                <w:rFonts w:ascii="Palatino Linotype" w:hAnsi="Palatino Linotype"/>
                <w:sz w:val="20"/>
              </w:rPr>
            </w:pPr>
            <w:r w:rsidRPr="00646A33">
              <w:rPr>
                <w:rFonts w:ascii="Palatino Linotype" w:hAnsi="Palatino Linotype"/>
                <w:sz w:val="20"/>
              </w:rPr>
              <w:t>TPIMs</w:t>
            </w:r>
          </w:p>
        </w:tc>
        <w:tc>
          <w:tcPr>
            <w:tcW w:w="4644" w:type="dxa"/>
          </w:tcPr>
          <w:p w14:paraId="22100DC1" w14:textId="77777777" w:rsidR="002A53A5" w:rsidRPr="00646A33" w:rsidRDefault="002A53A5" w:rsidP="00646A33">
            <w:pPr>
              <w:pStyle w:val="TTableText"/>
              <w:rPr>
                <w:rFonts w:ascii="Palatino Linotype" w:hAnsi="Palatino Linotype"/>
                <w:sz w:val="20"/>
              </w:rPr>
            </w:pPr>
            <w:r w:rsidRPr="00646A33">
              <w:rPr>
                <w:rFonts w:ascii="Palatino Linotype" w:hAnsi="Palatino Linotype"/>
                <w:sz w:val="20"/>
              </w:rPr>
              <w:t>Terrorism Prevention and Investigation Measures</w:t>
            </w:r>
          </w:p>
        </w:tc>
      </w:tr>
      <w:tr w:rsidR="001F333D" w14:paraId="15EEA198" w14:textId="77777777" w:rsidTr="00CC3AA2">
        <w:tc>
          <w:tcPr>
            <w:tcW w:w="4643" w:type="dxa"/>
          </w:tcPr>
          <w:p w14:paraId="723A8896" w14:textId="77777777" w:rsidR="001F333D" w:rsidRPr="00646A33" w:rsidRDefault="001F333D" w:rsidP="00646A33">
            <w:pPr>
              <w:pStyle w:val="TTableText"/>
              <w:rPr>
                <w:rFonts w:ascii="Palatino Linotype" w:hAnsi="Palatino Linotype"/>
                <w:sz w:val="20"/>
              </w:rPr>
            </w:pPr>
            <w:r w:rsidRPr="00646A33">
              <w:rPr>
                <w:rFonts w:ascii="Palatino Linotype" w:hAnsi="Palatino Linotype"/>
                <w:sz w:val="20"/>
              </w:rPr>
              <w:t>TRNs</w:t>
            </w:r>
          </w:p>
        </w:tc>
        <w:tc>
          <w:tcPr>
            <w:tcW w:w="4644" w:type="dxa"/>
          </w:tcPr>
          <w:p w14:paraId="4A96CACB" w14:textId="77777777" w:rsidR="001F333D" w:rsidRPr="00646A33" w:rsidRDefault="001F333D" w:rsidP="00646A33">
            <w:pPr>
              <w:pStyle w:val="TTableText"/>
              <w:rPr>
                <w:rFonts w:ascii="Palatino Linotype" w:hAnsi="Palatino Linotype"/>
                <w:sz w:val="20"/>
              </w:rPr>
            </w:pPr>
            <w:r w:rsidRPr="00646A33">
              <w:rPr>
                <w:rFonts w:ascii="Palatino Linotype" w:hAnsi="Palatino Linotype"/>
                <w:sz w:val="20"/>
              </w:rPr>
              <w:t>Traffic Regulation Notices</w:t>
            </w:r>
          </w:p>
        </w:tc>
      </w:tr>
      <w:tr w:rsidR="001F333D" w14:paraId="578CA162" w14:textId="77777777" w:rsidTr="00CC3AA2">
        <w:tc>
          <w:tcPr>
            <w:tcW w:w="4643" w:type="dxa"/>
          </w:tcPr>
          <w:p w14:paraId="7EBA0182" w14:textId="77777777" w:rsidR="001F333D" w:rsidRPr="00646A33" w:rsidRDefault="001F333D" w:rsidP="00646A33">
            <w:pPr>
              <w:pStyle w:val="TTableText"/>
              <w:rPr>
                <w:rFonts w:ascii="Palatino Linotype" w:hAnsi="Palatino Linotype"/>
                <w:sz w:val="20"/>
              </w:rPr>
            </w:pPr>
            <w:r w:rsidRPr="00646A33">
              <w:rPr>
                <w:rFonts w:ascii="Palatino Linotype" w:hAnsi="Palatino Linotype"/>
                <w:sz w:val="20"/>
              </w:rPr>
              <w:t>TROs</w:t>
            </w:r>
          </w:p>
        </w:tc>
        <w:tc>
          <w:tcPr>
            <w:tcW w:w="4644" w:type="dxa"/>
          </w:tcPr>
          <w:p w14:paraId="40D8C865" w14:textId="77777777" w:rsidR="001F333D" w:rsidRPr="00646A33" w:rsidRDefault="001F333D" w:rsidP="00646A33">
            <w:pPr>
              <w:pStyle w:val="TTableText"/>
              <w:rPr>
                <w:rFonts w:ascii="Palatino Linotype" w:hAnsi="Palatino Linotype"/>
                <w:sz w:val="20"/>
              </w:rPr>
            </w:pPr>
            <w:r w:rsidRPr="00646A33">
              <w:rPr>
                <w:rFonts w:ascii="Palatino Linotype" w:hAnsi="Palatino Linotype"/>
                <w:sz w:val="20"/>
              </w:rPr>
              <w:t>Traffic Regulation Orders</w:t>
            </w:r>
          </w:p>
        </w:tc>
      </w:tr>
    </w:tbl>
    <w:p w14:paraId="3AA4C43F" w14:textId="24522A27" w:rsidR="00564F1C" w:rsidRDefault="001B581E" w:rsidP="00377934">
      <w:pPr>
        <w:pStyle w:val="Heading1"/>
      </w:pPr>
      <w:r w:rsidRPr="00CA4237">
        <w:br w:type="page"/>
      </w:r>
      <w:bookmarkStart w:id="105" w:name="_Toc474155454"/>
      <w:bookmarkStart w:id="106" w:name="_Toc2783523"/>
      <w:bookmarkStart w:id="107" w:name="_Toc453336835"/>
      <w:bookmarkStart w:id="108" w:name="_Toc453672520"/>
      <w:bookmarkStart w:id="109" w:name="_Toc470869966"/>
      <w:bookmarkStart w:id="110" w:name="_Toc472437299"/>
      <w:bookmarkStart w:id="111" w:name="_Toc473298758"/>
      <w:bookmarkStart w:id="112" w:name="_Toc473624543"/>
      <w:bookmarkStart w:id="113" w:name="_Toc473883928"/>
      <w:bookmarkStart w:id="114" w:name="_Toc474155455"/>
      <w:bookmarkStart w:id="115" w:name="_Toc418587943"/>
      <w:r w:rsidR="00B85B3E">
        <w:lastRenderedPageBreak/>
        <w:t xml:space="preserve">Annex B – </w:t>
      </w:r>
      <w:r w:rsidR="00564F1C">
        <w:t>Biometric Material Retention Schedule</w:t>
      </w:r>
      <w:bookmarkEnd w:id="105"/>
      <w:bookmarkEnd w:id="106"/>
      <w:r w:rsidR="00564F1C">
        <w:t xml:space="preserve"> </w:t>
      </w:r>
    </w:p>
    <w:p w14:paraId="2EF6043C" w14:textId="77777777" w:rsidR="00564F1C" w:rsidRPr="00564F1C" w:rsidRDefault="00564F1C" w:rsidP="002139D9">
      <w:pPr>
        <w:pStyle w:val="ParaMainText"/>
        <w:rPr>
          <w:rStyle w:val="CBoldUnderlined"/>
          <w:szCs w:val="20"/>
        </w:rPr>
      </w:pPr>
      <w:r w:rsidRPr="00564F1C">
        <w:rPr>
          <w:rStyle w:val="CBoldUnderlined"/>
          <w:szCs w:val="20"/>
        </w:rPr>
        <w:t>Biometric retention periods as defined under Part 5 of PACE</w:t>
      </w:r>
      <w:bookmarkEnd w:id="107"/>
      <w:bookmarkEnd w:id="108"/>
      <w:bookmarkEnd w:id="109"/>
      <w:bookmarkEnd w:id="110"/>
      <w:bookmarkEnd w:id="111"/>
      <w:bookmarkEnd w:id="112"/>
      <w:bookmarkEnd w:id="113"/>
      <w:bookmarkEnd w:id="114"/>
      <w:r w:rsidRPr="00564F1C">
        <w:rPr>
          <w:rStyle w:val="CBoldUnderlined"/>
          <w:szCs w:val="20"/>
        </w:rPr>
        <w:t xml:space="preserve"> </w:t>
      </w:r>
    </w:p>
    <w:p w14:paraId="2F0D2CD7" w14:textId="77777777" w:rsidR="00564F1C" w:rsidRPr="00564F1C" w:rsidRDefault="00564F1C" w:rsidP="002139D9">
      <w:pPr>
        <w:pStyle w:val="ParaMainText"/>
        <w:rPr>
          <w:rStyle w:val="CBold"/>
          <w:szCs w:val="20"/>
        </w:rPr>
      </w:pPr>
      <w:bookmarkStart w:id="116" w:name="_Toc453336836"/>
      <w:bookmarkStart w:id="117" w:name="_Toc453672521"/>
      <w:bookmarkStart w:id="118" w:name="_Toc470869967"/>
      <w:bookmarkStart w:id="119" w:name="_Toc472437300"/>
      <w:bookmarkStart w:id="120" w:name="_Toc473298759"/>
      <w:bookmarkStart w:id="121" w:name="_Toc473624544"/>
      <w:bookmarkStart w:id="122" w:name="_Toc473883929"/>
      <w:bookmarkStart w:id="123" w:name="_Toc474155456"/>
      <w:r w:rsidRPr="00564F1C">
        <w:rPr>
          <w:rStyle w:val="CBold"/>
          <w:szCs w:val="20"/>
        </w:rPr>
        <w:t>Individuals convicted of an offence</w:t>
      </w:r>
      <w:bookmarkEnd w:id="116"/>
      <w:bookmarkEnd w:id="117"/>
      <w:bookmarkEnd w:id="118"/>
      <w:bookmarkEnd w:id="119"/>
      <w:bookmarkEnd w:id="120"/>
      <w:bookmarkEnd w:id="121"/>
      <w:bookmarkEnd w:id="122"/>
      <w:bookmarkEnd w:id="123"/>
    </w:p>
    <w:tbl>
      <w:tblPr>
        <w:tblW w:w="0" w:type="auto"/>
        <w:tblLook w:val="0000" w:firstRow="0" w:lastRow="0" w:firstColumn="0" w:lastColumn="0" w:noHBand="0" w:noVBand="0"/>
      </w:tblPr>
      <w:tblGrid>
        <w:gridCol w:w="4535"/>
        <w:gridCol w:w="4536"/>
      </w:tblGrid>
      <w:tr w:rsidR="00564F1C" w:rsidRPr="00564F1C" w14:paraId="3AB40F62" w14:textId="77777777" w:rsidTr="00564F1C">
        <w:tc>
          <w:tcPr>
            <w:tcW w:w="4643" w:type="dxa"/>
          </w:tcPr>
          <w:p w14:paraId="277E130B" w14:textId="77777777" w:rsidR="00564F1C" w:rsidRPr="002139D9" w:rsidRDefault="00564F1C" w:rsidP="00646A33">
            <w:pPr>
              <w:pStyle w:val="TTableText"/>
              <w:rPr>
                <w:rStyle w:val="TTableHeadings"/>
                <w:rFonts w:ascii="Palatino Linotype" w:hAnsi="Palatino Linotype"/>
                <w:sz w:val="20"/>
              </w:rPr>
            </w:pPr>
          </w:p>
          <w:p w14:paraId="2AAD45CB" w14:textId="77777777" w:rsidR="00564F1C" w:rsidRPr="002139D9" w:rsidRDefault="00564F1C" w:rsidP="00646A33">
            <w:pPr>
              <w:pStyle w:val="TTableText"/>
              <w:rPr>
                <w:rStyle w:val="TTableHeadings"/>
                <w:rFonts w:ascii="Palatino Linotype" w:hAnsi="Palatino Linotype"/>
                <w:sz w:val="20"/>
              </w:rPr>
            </w:pPr>
            <w:bookmarkStart w:id="124" w:name="_Toc453336837"/>
            <w:bookmarkStart w:id="125" w:name="_Toc453672522"/>
            <w:bookmarkStart w:id="126" w:name="_Toc470869968"/>
            <w:bookmarkStart w:id="127" w:name="_Toc472437301"/>
            <w:bookmarkStart w:id="128" w:name="_Toc473298760"/>
            <w:bookmarkStart w:id="129" w:name="_Toc473624545"/>
            <w:bookmarkStart w:id="130" w:name="_Toc473883930"/>
            <w:bookmarkStart w:id="131" w:name="_Toc474155457"/>
            <w:r w:rsidRPr="002139D9">
              <w:rPr>
                <w:rStyle w:val="TTableHeadings"/>
                <w:rFonts w:ascii="Palatino Linotype" w:hAnsi="Palatino Linotype"/>
                <w:sz w:val="20"/>
              </w:rPr>
              <w:t>Situation</w:t>
            </w:r>
            <w:bookmarkEnd w:id="124"/>
            <w:bookmarkEnd w:id="125"/>
            <w:bookmarkEnd w:id="126"/>
            <w:bookmarkEnd w:id="127"/>
            <w:bookmarkEnd w:id="128"/>
            <w:bookmarkEnd w:id="129"/>
            <w:bookmarkEnd w:id="130"/>
            <w:bookmarkEnd w:id="131"/>
          </w:p>
          <w:p w14:paraId="545B4A72" w14:textId="77777777" w:rsidR="00564F1C" w:rsidRPr="002139D9" w:rsidRDefault="00564F1C" w:rsidP="00646A33">
            <w:pPr>
              <w:pStyle w:val="TTableText"/>
              <w:rPr>
                <w:rStyle w:val="TTableHeadings"/>
                <w:rFonts w:ascii="Palatino Linotype" w:hAnsi="Palatino Linotype"/>
                <w:sz w:val="20"/>
              </w:rPr>
            </w:pPr>
          </w:p>
        </w:tc>
        <w:tc>
          <w:tcPr>
            <w:tcW w:w="4644" w:type="dxa"/>
          </w:tcPr>
          <w:p w14:paraId="4D43DF1D" w14:textId="77777777" w:rsidR="00564F1C" w:rsidRPr="002139D9" w:rsidRDefault="00564F1C" w:rsidP="00646A33">
            <w:pPr>
              <w:pStyle w:val="TTableText"/>
              <w:rPr>
                <w:rStyle w:val="TTableHeadings"/>
                <w:rFonts w:ascii="Palatino Linotype" w:hAnsi="Palatino Linotype"/>
                <w:sz w:val="20"/>
              </w:rPr>
            </w:pPr>
          </w:p>
          <w:p w14:paraId="3FD3445C" w14:textId="77777777" w:rsidR="00564F1C" w:rsidRPr="002139D9" w:rsidRDefault="00564F1C" w:rsidP="00646A33">
            <w:pPr>
              <w:pStyle w:val="TTableText"/>
              <w:rPr>
                <w:rStyle w:val="TTableHeadings"/>
                <w:rFonts w:ascii="Palatino Linotype" w:hAnsi="Palatino Linotype"/>
                <w:sz w:val="20"/>
              </w:rPr>
            </w:pPr>
            <w:bookmarkStart w:id="132" w:name="_Toc453336838"/>
            <w:bookmarkStart w:id="133" w:name="_Toc453672523"/>
            <w:bookmarkStart w:id="134" w:name="_Toc470869969"/>
            <w:bookmarkStart w:id="135" w:name="_Toc472437302"/>
            <w:bookmarkStart w:id="136" w:name="_Toc473298761"/>
            <w:bookmarkStart w:id="137" w:name="_Toc473624546"/>
            <w:bookmarkStart w:id="138" w:name="_Toc473883931"/>
            <w:bookmarkStart w:id="139" w:name="_Toc474155458"/>
            <w:r w:rsidRPr="002139D9">
              <w:rPr>
                <w:rStyle w:val="TTableHeadings"/>
                <w:rFonts w:ascii="Palatino Linotype" w:hAnsi="Palatino Linotype"/>
                <w:sz w:val="20"/>
              </w:rPr>
              <w:t>Fingerprint &amp; DNA Retention Period</w:t>
            </w:r>
            <w:bookmarkEnd w:id="132"/>
            <w:bookmarkEnd w:id="133"/>
            <w:bookmarkEnd w:id="134"/>
            <w:bookmarkEnd w:id="135"/>
            <w:bookmarkEnd w:id="136"/>
            <w:bookmarkEnd w:id="137"/>
            <w:bookmarkEnd w:id="138"/>
            <w:bookmarkEnd w:id="139"/>
          </w:p>
          <w:p w14:paraId="26F25BAF" w14:textId="77777777" w:rsidR="00564F1C" w:rsidRPr="002139D9" w:rsidRDefault="00564F1C" w:rsidP="00646A33">
            <w:pPr>
              <w:pStyle w:val="TTableText"/>
              <w:rPr>
                <w:rStyle w:val="TTableHeadings"/>
                <w:rFonts w:ascii="Palatino Linotype" w:hAnsi="Palatino Linotype"/>
                <w:sz w:val="20"/>
              </w:rPr>
            </w:pPr>
          </w:p>
        </w:tc>
      </w:tr>
      <w:tr w:rsidR="00564F1C" w:rsidRPr="00564F1C" w14:paraId="463B242B" w14:textId="77777777" w:rsidTr="00564F1C">
        <w:tc>
          <w:tcPr>
            <w:tcW w:w="4643" w:type="dxa"/>
          </w:tcPr>
          <w:p w14:paraId="28BEEF08" w14:textId="77777777" w:rsidR="00564F1C" w:rsidRPr="00646A33" w:rsidRDefault="00564F1C" w:rsidP="00646A33">
            <w:pPr>
              <w:pStyle w:val="TTableText"/>
              <w:rPr>
                <w:rFonts w:ascii="Palatino Linotype" w:hAnsi="Palatino Linotype"/>
                <w:sz w:val="20"/>
              </w:rPr>
            </w:pPr>
            <w:bookmarkStart w:id="140" w:name="_Toc453336839"/>
            <w:bookmarkStart w:id="141" w:name="_Toc453672524"/>
            <w:bookmarkStart w:id="142" w:name="_Toc470869970"/>
            <w:bookmarkStart w:id="143" w:name="_Toc472437303"/>
            <w:bookmarkStart w:id="144" w:name="_Toc473298762"/>
            <w:bookmarkStart w:id="145" w:name="_Toc473624547"/>
            <w:bookmarkStart w:id="146" w:name="_Toc473883932"/>
            <w:bookmarkStart w:id="147" w:name="_Toc474155459"/>
            <w:r w:rsidRPr="00646A33">
              <w:rPr>
                <w:rFonts w:ascii="Palatino Linotype" w:hAnsi="Palatino Linotype"/>
                <w:sz w:val="20"/>
              </w:rPr>
              <w:t>Adult convicted (including cautions) of any recordable offence</w:t>
            </w:r>
            <w:bookmarkEnd w:id="140"/>
            <w:bookmarkEnd w:id="141"/>
            <w:bookmarkEnd w:id="142"/>
            <w:bookmarkEnd w:id="143"/>
            <w:bookmarkEnd w:id="144"/>
            <w:bookmarkEnd w:id="145"/>
            <w:bookmarkEnd w:id="146"/>
            <w:bookmarkEnd w:id="147"/>
          </w:p>
        </w:tc>
        <w:tc>
          <w:tcPr>
            <w:tcW w:w="4644" w:type="dxa"/>
          </w:tcPr>
          <w:p w14:paraId="3FE4C3DF" w14:textId="77777777" w:rsidR="00564F1C" w:rsidRPr="00646A33" w:rsidRDefault="00564F1C" w:rsidP="00646A33">
            <w:pPr>
              <w:pStyle w:val="TTableText"/>
              <w:rPr>
                <w:rFonts w:ascii="Palatino Linotype" w:hAnsi="Palatino Linotype"/>
                <w:sz w:val="20"/>
              </w:rPr>
            </w:pPr>
            <w:bookmarkStart w:id="148" w:name="_Toc453336840"/>
            <w:bookmarkStart w:id="149" w:name="_Toc453672525"/>
            <w:bookmarkStart w:id="150" w:name="_Toc470869971"/>
            <w:bookmarkStart w:id="151" w:name="_Toc472437304"/>
            <w:bookmarkStart w:id="152" w:name="_Toc473298763"/>
            <w:bookmarkStart w:id="153" w:name="_Toc473624548"/>
            <w:bookmarkStart w:id="154" w:name="_Toc473883933"/>
            <w:bookmarkStart w:id="155" w:name="_Toc474155460"/>
            <w:r w:rsidRPr="00646A33">
              <w:rPr>
                <w:rFonts w:ascii="Palatino Linotype" w:hAnsi="Palatino Linotype"/>
                <w:sz w:val="20"/>
              </w:rPr>
              <w:t>Indefinite</w:t>
            </w:r>
            <w:bookmarkEnd w:id="148"/>
            <w:bookmarkEnd w:id="149"/>
            <w:bookmarkEnd w:id="150"/>
            <w:bookmarkEnd w:id="151"/>
            <w:bookmarkEnd w:id="152"/>
            <w:bookmarkEnd w:id="153"/>
            <w:bookmarkEnd w:id="154"/>
            <w:bookmarkEnd w:id="155"/>
          </w:p>
        </w:tc>
      </w:tr>
      <w:tr w:rsidR="00564F1C" w:rsidRPr="00564F1C" w14:paraId="7DDBDD5D" w14:textId="77777777" w:rsidTr="00564F1C">
        <w:tc>
          <w:tcPr>
            <w:tcW w:w="4643" w:type="dxa"/>
          </w:tcPr>
          <w:p w14:paraId="65E75D83" w14:textId="77777777" w:rsidR="00564F1C" w:rsidRPr="00646A33" w:rsidRDefault="00564F1C" w:rsidP="00646A33">
            <w:pPr>
              <w:pStyle w:val="TTableText"/>
              <w:rPr>
                <w:rFonts w:ascii="Palatino Linotype" w:hAnsi="Palatino Linotype"/>
                <w:sz w:val="20"/>
              </w:rPr>
            </w:pPr>
            <w:bookmarkStart w:id="156" w:name="_Toc453336841"/>
            <w:bookmarkStart w:id="157" w:name="_Toc453672526"/>
            <w:bookmarkStart w:id="158" w:name="_Toc470869972"/>
            <w:bookmarkStart w:id="159" w:name="_Toc472437305"/>
            <w:bookmarkStart w:id="160" w:name="_Toc473298764"/>
            <w:bookmarkStart w:id="161" w:name="_Toc473624549"/>
            <w:bookmarkStart w:id="162" w:name="_Toc473883934"/>
            <w:bookmarkStart w:id="163" w:name="_Toc474155461"/>
            <w:r w:rsidRPr="00646A33">
              <w:rPr>
                <w:rFonts w:ascii="Palatino Linotype" w:hAnsi="Palatino Linotype"/>
                <w:sz w:val="20"/>
              </w:rPr>
              <w:t>Under 18 convicted (including cautions, reprimands and final warnings) of a qualifying offence</w:t>
            </w:r>
            <w:bookmarkEnd w:id="156"/>
            <w:bookmarkEnd w:id="157"/>
            <w:bookmarkEnd w:id="158"/>
            <w:bookmarkEnd w:id="159"/>
            <w:bookmarkEnd w:id="160"/>
            <w:bookmarkEnd w:id="161"/>
            <w:bookmarkEnd w:id="162"/>
            <w:bookmarkEnd w:id="163"/>
          </w:p>
        </w:tc>
        <w:tc>
          <w:tcPr>
            <w:tcW w:w="4644" w:type="dxa"/>
          </w:tcPr>
          <w:p w14:paraId="77FB46E6" w14:textId="77777777" w:rsidR="00564F1C" w:rsidRPr="00646A33" w:rsidRDefault="00564F1C" w:rsidP="00646A33">
            <w:pPr>
              <w:pStyle w:val="TTableText"/>
              <w:rPr>
                <w:rFonts w:ascii="Palatino Linotype" w:hAnsi="Palatino Linotype"/>
                <w:sz w:val="20"/>
              </w:rPr>
            </w:pPr>
            <w:bookmarkStart w:id="164" w:name="_Toc453336842"/>
            <w:bookmarkStart w:id="165" w:name="_Toc453672527"/>
            <w:bookmarkStart w:id="166" w:name="_Toc470869973"/>
            <w:bookmarkStart w:id="167" w:name="_Toc472437306"/>
            <w:bookmarkStart w:id="168" w:name="_Toc473298765"/>
            <w:bookmarkStart w:id="169" w:name="_Toc473624550"/>
            <w:bookmarkStart w:id="170" w:name="_Toc473883935"/>
            <w:bookmarkStart w:id="171" w:name="_Toc474155462"/>
            <w:r w:rsidRPr="00646A33">
              <w:rPr>
                <w:rFonts w:ascii="Palatino Linotype" w:hAnsi="Palatino Linotype"/>
                <w:sz w:val="20"/>
              </w:rPr>
              <w:t>Indefinite</w:t>
            </w:r>
            <w:bookmarkEnd w:id="164"/>
            <w:bookmarkEnd w:id="165"/>
            <w:bookmarkEnd w:id="166"/>
            <w:bookmarkEnd w:id="167"/>
            <w:bookmarkEnd w:id="168"/>
            <w:bookmarkEnd w:id="169"/>
            <w:bookmarkEnd w:id="170"/>
            <w:bookmarkEnd w:id="171"/>
          </w:p>
        </w:tc>
      </w:tr>
      <w:tr w:rsidR="00564F1C" w:rsidRPr="00564F1C" w14:paraId="15FF4D6C" w14:textId="77777777" w:rsidTr="00564F1C">
        <w:tc>
          <w:tcPr>
            <w:tcW w:w="4643" w:type="dxa"/>
          </w:tcPr>
          <w:p w14:paraId="76C823B4" w14:textId="77777777" w:rsidR="00564F1C" w:rsidRPr="00646A33" w:rsidRDefault="00564F1C" w:rsidP="00646A33">
            <w:pPr>
              <w:pStyle w:val="TTableText"/>
              <w:rPr>
                <w:rFonts w:ascii="Palatino Linotype" w:hAnsi="Palatino Linotype"/>
                <w:sz w:val="20"/>
              </w:rPr>
            </w:pPr>
            <w:bookmarkStart w:id="172" w:name="_Toc453336843"/>
            <w:bookmarkStart w:id="173" w:name="_Toc453672528"/>
            <w:bookmarkStart w:id="174" w:name="_Toc470869974"/>
            <w:bookmarkStart w:id="175" w:name="_Toc472437307"/>
            <w:bookmarkStart w:id="176" w:name="_Toc473298766"/>
            <w:bookmarkStart w:id="177" w:name="_Toc473624551"/>
            <w:bookmarkStart w:id="178" w:name="_Toc473883936"/>
            <w:bookmarkStart w:id="179" w:name="_Toc474155463"/>
            <w:r w:rsidRPr="00646A33">
              <w:rPr>
                <w:rFonts w:ascii="Palatino Linotype" w:hAnsi="Palatino Linotype"/>
                <w:sz w:val="20"/>
              </w:rPr>
              <w:t>Under 18 convicted of a minor offence</w:t>
            </w:r>
            <w:bookmarkEnd w:id="172"/>
            <w:bookmarkEnd w:id="173"/>
            <w:bookmarkEnd w:id="174"/>
            <w:bookmarkEnd w:id="175"/>
            <w:bookmarkEnd w:id="176"/>
            <w:bookmarkEnd w:id="177"/>
            <w:bookmarkEnd w:id="178"/>
            <w:bookmarkEnd w:id="179"/>
          </w:p>
          <w:p w14:paraId="770EB862" w14:textId="77777777" w:rsidR="00564F1C" w:rsidRPr="00646A33" w:rsidRDefault="00564F1C" w:rsidP="00646A33">
            <w:pPr>
              <w:pStyle w:val="TTableText"/>
              <w:rPr>
                <w:rFonts w:ascii="Palatino Linotype" w:hAnsi="Palatino Linotype"/>
                <w:sz w:val="20"/>
              </w:rPr>
            </w:pPr>
          </w:p>
        </w:tc>
        <w:tc>
          <w:tcPr>
            <w:tcW w:w="4644" w:type="dxa"/>
          </w:tcPr>
          <w:p w14:paraId="0AC47B85" w14:textId="77777777" w:rsidR="00564F1C" w:rsidRPr="00646A33" w:rsidRDefault="00564F1C" w:rsidP="00646A33">
            <w:pPr>
              <w:pStyle w:val="TTableText"/>
              <w:rPr>
                <w:rFonts w:ascii="Palatino Linotype" w:hAnsi="Palatino Linotype"/>
                <w:sz w:val="20"/>
              </w:rPr>
            </w:pPr>
            <w:bookmarkStart w:id="180" w:name="_Toc453336844"/>
            <w:bookmarkStart w:id="181" w:name="_Toc453672529"/>
            <w:bookmarkStart w:id="182" w:name="_Toc470869975"/>
            <w:bookmarkStart w:id="183" w:name="_Toc472437308"/>
            <w:bookmarkStart w:id="184" w:name="_Toc473298767"/>
            <w:bookmarkStart w:id="185" w:name="_Toc473624552"/>
            <w:bookmarkStart w:id="186" w:name="_Toc473883937"/>
            <w:bookmarkStart w:id="187" w:name="_Toc474155464"/>
            <w:r w:rsidRPr="00646A33">
              <w:rPr>
                <w:rStyle w:val="CBold"/>
                <w:rFonts w:ascii="Palatino Linotype" w:hAnsi="Palatino Linotype"/>
                <w:sz w:val="20"/>
              </w:rPr>
              <w:t>1st conviction:</w:t>
            </w:r>
            <w:r w:rsidRPr="00646A33">
              <w:rPr>
                <w:rFonts w:ascii="Palatino Linotype" w:hAnsi="Palatino Linotype"/>
                <w:sz w:val="20"/>
              </w:rPr>
              <w:t xml:space="preserve"> Five years (plus length of any custodial sentence), or indefinite if the custodial sentence is five years or more.</w:t>
            </w:r>
            <w:bookmarkEnd w:id="180"/>
            <w:bookmarkEnd w:id="181"/>
            <w:bookmarkEnd w:id="182"/>
            <w:bookmarkEnd w:id="183"/>
            <w:bookmarkEnd w:id="184"/>
            <w:bookmarkEnd w:id="185"/>
            <w:bookmarkEnd w:id="186"/>
            <w:bookmarkEnd w:id="187"/>
          </w:p>
          <w:p w14:paraId="2EC350CB" w14:textId="77777777" w:rsidR="00564F1C" w:rsidRPr="00646A33" w:rsidRDefault="00564F1C" w:rsidP="00646A33">
            <w:pPr>
              <w:pStyle w:val="TTableText"/>
              <w:rPr>
                <w:rFonts w:ascii="Palatino Linotype" w:hAnsi="Palatino Linotype"/>
                <w:sz w:val="20"/>
              </w:rPr>
            </w:pPr>
            <w:bookmarkStart w:id="188" w:name="_Toc453336845"/>
            <w:bookmarkStart w:id="189" w:name="_Toc453672530"/>
            <w:bookmarkStart w:id="190" w:name="_Toc470869976"/>
            <w:bookmarkStart w:id="191" w:name="_Toc472437309"/>
            <w:bookmarkStart w:id="192" w:name="_Toc473298768"/>
            <w:bookmarkStart w:id="193" w:name="_Toc473624553"/>
            <w:bookmarkStart w:id="194" w:name="_Toc473883938"/>
            <w:bookmarkStart w:id="195" w:name="_Toc474155465"/>
            <w:r w:rsidRPr="00646A33">
              <w:rPr>
                <w:rStyle w:val="CBold"/>
                <w:rFonts w:ascii="Palatino Linotype" w:hAnsi="Palatino Linotype"/>
                <w:sz w:val="20"/>
              </w:rPr>
              <w:t>2nd conviction:</w:t>
            </w:r>
            <w:r w:rsidRPr="00646A33">
              <w:rPr>
                <w:rFonts w:ascii="Palatino Linotype" w:hAnsi="Palatino Linotype"/>
                <w:sz w:val="20"/>
              </w:rPr>
              <w:t xml:space="preserve"> indefinite</w:t>
            </w:r>
            <w:bookmarkEnd w:id="188"/>
            <w:bookmarkEnd w:id="189"/>
            <w:bookmarkEnd w:id="190"/>
            <w:bookmarkEnd w:id="191"/>
            <w:bookmarkEnd w:id="192"/>
            <w:bookmarkEnd w:id="193"/>
            <w:bookmarkEnd w:id="194"/>
            <w:bookmarkEnd w:id="195"/>
          </w:p>
        </w:tc>
      </w:tr>
    </w:tbl>
    <w:p w14:paraId="7E49DB42" w14:textId="77777777" w:rsidR="00564F1C" w:rsidRPr="00937942" w:rsidRDefault="00564F1C" w:rsidP="00564F1C"/>
    <w:p w14:paraId="726D6790" w14:textId="77777777" w:rsidR="00564F1C" w:rsidRPr="00564F1C" w:rsidRDefault="00564F1C" w:rsidP="002139D9">
      <w:pPr>
        <w:pStyle w:val="ParaMainText"/>
        <w:rPr>
          <w:rStyle w:val="CBold"/>
          <w:szCs w:val="20"/>
        </w:rPr>
      </w:pPr>
      <w:bookmarkStart w:id="196" w:name="_Toc453336846"/>
      <w:bookmarkStart w:id="197" w:name="_Toc453672531"/>
      <w:bookmarkStart w:id="198" w:name="_Toc470869977"/>
      <w:bookmarkStart w:id="199" w:name="_Toc472437310"/>
      <w:bookmarkStart w:id="200" w:name="_Toc473298769"/>
      <w:bookmarkStart w:id="201" w:name="_Toc473624554"/>
      <w:bookmarkStart w:id="202" w:name="_Toc473883939"/>
      <w:bookmarkStart w:id="203" w:name="_Toc474155466"/>
      <w:r w:rsidRPr="00564F1C">
        <w:rPr>
          <w:rStyle w:val="CBold"/>
          <w:szCs w:val="20"/>
        </w:rPr>
        <w:t>Individuals not convicted of an offence</w:t>
      </w:r>
      <w:bookmarkEnd w:id="196"/>
      <w:bookmarkEnd w:id="197"/>
      <w:bookmarkEnd w:id="198"/>
      <w:bookmarkEnd w:id="199"/>
      <w:bookmarkEnd w:id="200"/>
      <w:bookmarkEnd w:id="201"/>
      <w:bookmarkEnd w:id="202"/>
      <w:bookmarkEnd w:id="203"/>
    </w:p>
    <w:tbl>
      <w:tblPr>
        <w:tblW w:w="0" w:type="auto"/>
        <w:tblLook w:val="0000" w:firstRow="0" w:lastRow="0" w:firstColumn="0" w:lastColumn="0" w:noHBand="0" w:noVBand="0"/>
      </w:tblPr>
      <w:tblGrid>
        <w:gridCol w:w="4529"/>
        <w:gridCol w:w="4542"/>
      </w:tblGrid>
      <w:tr w:rsidR="00564F1C" w:rsidRPr="00564F1C" w14:paraId="460F272A" w14:textId="77777777" w:rsidTr="00564F1C">
        <w:tc>
          <w:tcPr>
            <w:tcW w:w="4643" w:type="dxa"/>
          </w:tcPr>
          <w:p w14:paraId="6A2AF16D" w14:textId="77777777" w:rsidR="00564F1C" w:rsidRPr="002139D9" w:rsidRDefault="00564F1C" w:rsidP="00646A33">
            <w:pPr>
              <w:pStyle w:val="TTableText"/>
              <w:rPr>
                <w:rStyle w:val="TTableHeadings"/>
                <w:rFonts w:ascii="Palatino Linotype" w:hAnsi="Palatino Linotype"/>
                <w:sz w:val="20"/>
              </w:rPr>
            </w:pPr>
          </w:p>
          <w:p w14:paraId="0C7CD504" w14:textId="77777777" w:rsidR="00564F1C" w:rsidRPr="002139D9" w:rsidRDefault="00564F1C" w:rsidP="00646A33">
            <w:pPr>
              <w:pStyle w:val="TTableText"/>
              <w:rPr>
                <w:rStyle w:val="TTableHeadings"/>
                <w:rFonts w:ascii="Palatino Linotype" w:hAnsi="Palatino Linotype"/>
                <w:sz w:val="20"/>
              </w:rPr>
            </w:pPr>
            <w:bookmarkStart w:id="204" w:name="_Toc453336847"/>
            <w:bookmarkStart w:id="205" w:name="_Toc453672532"/>
            <w:bookmarkStart w:id="206" w:name="_Toc470869978"/>
            <w:bookmarkStart w:id="207" w:name="_Toc472437311"/>
            <w:bookmarkStart w:id="208" w:name="_Toc473298770"/>
            <w:bookmarkStart w:id="209" w:name="_Toc473624555"/>
            <w:bookmarkStart w:id="210" w:name="_Toc473883940"/>
            <w:bookmarkStart w:id="211" w:name="_Toc474155467"/>
            <w:r w:rsidRPr="002139D9">
              <w:rPr>
                <w:rStyle w:val="TTableHeadings"/>
                <w:rFonts w:ascii="Palatino Linotype" w:hAnsi="Palatino Linotype"/>
                <w:sz w:val="20"/>
              </w:rPr>
              <w:t>Situation</w:t>
            </w:r>
            <w:bookmarkEnd w:id="204"/>
            <w:bookmarkEnd w:id="205"/>
            <w:bookmarkEnd w:id="206"/>
            <w:bookmarkEnd w:id="207"/>
            <w:bookmarkEnd w:id="208"/>
            <w:bookmarkEnd w:id="209"/>
            <w:bookmarkEnd w:id="210"/>
            <w:bookmarkEnd w:id="211"/>
          </w:p>
          <w:p w14:paraId="2C04BBF1" w14:textId="77777777" w:rsidR="00564F1C" w:rsidRPr="002139D9" w:rsidRDefault="00564F1C" w:rsidP="00646A33">
            <w:pPr>
              <w:pStyle w:val="TTableText"/>
              <w:rPr>
                <w:rStyle w:val="TTableHeadings"/>
                <w:rFonts w:ascii="Palatino Linotype" w:hAnsi="Palatino Linotype"/>
                <w:sz w:val="20"/>
              </w:rPr>
            </w:pPr>
          </w:p>
        </w:tc>
        <w:tc>
          <w:tcPr>
            <w:tcW w:w="4644" w:type="dxa"/>
          </w:tcPr>
          <w:p w14:paraId="4CAADCF3" w14:textId="77777777" w:rsidR="00564F1C" w:rsidRPr="002139D9" w:rsidRDefault="00564F1C" w:rsidP="00646A33">
            <w:pPr>
              <w:pStyle w:val="TTableText"/>
              <w:rPr>
                <w:rStyle w:val="TTableHeadings"/>
                <w:rFonts w:ascii="Palatino Linotype" w:hAnsi="Palatino Linotype"/>
                <w:sz w:val="20"/>
              </w:rPr>
            </w:pPr>
          </w:p>
          <w:p w14:paraId="51EB2C4B" w14:textId="77777777" w:rsidR="00564F1C" w:rsidRPr="002139D9" w:rsidRDefault="00564F1C" w:rsidP="00646A33">
            <w:pPr>
              <w:pStyle w:val="TTableText"/>
              <w:rPr>
                <w:rStyle w:val="TTableHeadings"/>
                <w:rFonts w:ascii="Palatino Linotype" w:hAnsi="Palatino Linotype"/>
                <w:sz w:val="20"/>
              </w:rPr>
            </w:pPr>
            <w:bookmarkStart w:id="212" w:name="_Toc453336848"/>
            <w:bookmarkStart w:id="213" w:name="_Toc453672533"/>
            <w:bookmarkStart w:id="214" w:name="_Toc470869979"/>
            <w:bookmarkStart w:id="215" w:name="_Toc472437312"/>
            <w:bookmarkStart w:id="216" w:name="_Toc473298771"/>
            <w:bookmarkStart w:id="217" w:name="_Toc473624556"/>
            <w:bookmarkStart w:id="218" w:name="_Toc473883941"/>
            <w:bookmarkStart w:id="219" w:name="_Toc474155468"/>
            <w:r w:rsidRPr="002139D9">
              <w:rPr>
                <w:rStyle w:val="TTableHeadings"/>
                <w:rFonts w:ascii="Palatino Linotype" w:hAnsi="Palatino Linotype"/>
                <w:sz w:val="20"/>
              </w:rPr>
              <w:t>Fingerprint &amp; DNA Retention Period</w:t>
            </w:r>
            <w:bookmarkEnd w:id="212"/>
            <w:bookmarkEnd w:id="213"/>
            <w:bookmarkEnd w:id="214"/>
            <w:bookmarkEnd w:id="215"/>
            <w:bookmarkEnd w:id="216"/>
            <w:bookmarkEnd w:id="217"/>
            <w:bookmarkEnd w:id="218"/>
            <w:bookmarkEnd w:id="219"/>
          </w:p>
        </w:tc>
      </w:tr>
      <w:tr w:rsidR="00564F1C" w:rsidRPr="00564F1C" w14:paraId="2556D34D" w14:textId="77777777" w:rsidTr="00564F1C">
        <w:tc>
          <w:tcPr>
            <w:tcW w:w="4643" w:type="dxa"/>
          </w:tcPr>
          <w:p w14:paraId="4E5E6201" w14:textId="77777777" w:rsidR="00564F1C" w:rsidRPr="00646A33" w:rsidRDefault="00564F1C" w:rsidP="00646A33">
            <w:pPr>
              <w:pStyle w:val="TTableText"/>
              <w:rPr>
                <w:rFonts w:ascii="Palatino Linotype" w:hAnsi="Palatino Linotype"/>
                <w:sz w:val="20"/>
              </w:rPr>
            </w:pPr>
            <w:bookmarkStart w:id="220" w:name="_Toc453336849"/>
            <w:bookmarkStart w:id="221" w:name="_Toc453672534"/>
            <w:bookmarkStart w:id="222" w:name="_Toc470869980"/>
            <w:bookmarkStart w:id="223" w:name="_Toc472437313"/>
            <w:bookmarkStart w:id="224" w:name="_Toc473298772"/>
            <w:bookmarkStart w:id="225" w:name="_Toc473624557"/>
            <w:bookmarkStart w:id="226" w:name="_Toc473883942"/>
            <w:bookmarkStart w:id="227" w:name="_Toc474155469"/>
            <w:r w:rsidRPr="00646A33">
              <w:rPr>
                <w:rFonts w:ascii="Palatino Linotype" w:hAnsi="Palatino Linotype"/>
                <w:sz w:val="20"/>
              </w:rPr>
              <w:t>Any age charged with but not convicted of a qualifying offence</w:t>
            </w:r>
            <w:bookmarkEnd w:id="220"/>
            <w:bookmarkEnd w:id="221"/>
            <w:bookmarkEnd w:id="222"/>
            <w:bookmarkEnd w:id="223"/>
            <w:bookmarkEnd w:id="224"/>
            <w:bookmarkEnd w:id="225"/>
            <w:bookmarkEnd w:id="226"/>
            <w:bookmarkEnd w:id="227"/>
          </w:p>
          <w:p w14:paraId="15E2A1D9" w14:textId="77777777" w:rsidR="00564F1C" w:rsidRPr="00646A33" w:rsidRDefault="00564F1C" w:rsidP="00646A33">
            <w:pPr>
              <w:pStyle w:val="TTableText"/>
              <w:rPr>
                <w:rFonts w:ascii="Palatino Linotype" w:hAnsi="Palatino Linotype"/>
                <w:sz w:val="20"/>
              </w:rPr>
            </w:pPr>
          </w:p>
          <w:p w14:paraId="3267C15F" w14:textId="77777777" w:rsidR="00564F1C" w:rsidRPr="00646A33" w:rsidRDefault="00564F1C" w:rsidP="00646A33">
            <w:pPr>
              <w:pStyle w:val="TTableText"/>
              <w:rPr>
                <w:rFonts w:ascii="Palatino Linotype" w:hAnsi="Palatino Linotype"/>
                <w:sz w:val="20"/>
              </w:rPr>
            </w:pPr>
          </w:p>
        </w:tc>
        <w:tc>
          <w:tcPr>
            <w:tcW w:w="4644" w:type="dxa"/>
          </w:tcPr>
          <w:p w14:paraId="5172348D" w14:textId="77777777" w:rsidR="00564F1C" w:rsidRPr="00646A33" w:rsidRDefault="00564F1C" w:rsidP="00646A33">
            <w:pPr>
              <w:pStyle w:val="TTableText"/>
              <w:rPr>
                <w:rFonts w:ascii="Palatino Linotype" w:hAnsi="Palatino Linotype"/>
                <w:sz w:val="20"/>
              </w:rPr>
            </w:pPr>
            <w:bookmarkStart w:id="228" w:name="_Toc453336850"/>
            <w:bookmarkStart w:id="229" w:name="_Toc453672535"/>
            <w:bookmarkStart w:id="230" w:name="_Toc470869981"/>
            <w:bookmarkStart w:id="231" w:name="_Toc472437314"/>
            <w:bookmarkStart w:id="232" w:name="_Toc473298773"/>
            <w:bookmarkStart w:id="233" w:name="_Toc473624558"/>
            <w:bookmarkStart w:id="234" w:name="_Toc473883943"/>
            <w:bookmarkStart w:id="235" w:name="_Toc474155470"/>
            <w:r w:rsidRPr="00646A33">
              <w:rPr>
                <w:rFonts w:ascii="Palatino Linotype" w:hAnsi="Palatino Linotype"/>
                <w:sz w:val="20"/>
              </w:rPr>
              <w:t>Three years + two year extension if granted by District Judge (or indefinite if previously convicted of a recordable offence which is not excluded)</w:t>
            </w:r>
            <w:bookmarkEnd w:id="228"/>
            <w:bookmarkEnd w:id="229"/>
            <w:bookmarkEnd w:id="230"/>
            <w:bookmarkEnd w:id="231"/>
            <w:bookmarkEnd w:id="232"/>
            <w:bookmarkEnd w:id="233"/>
            <w:bookmarkEnd w:id="234"/>
            <w:bookmarkEnd w:id="235"/>
          </w:p>
        </w:tc>
      </w:tr>
      <w:tr w:rsidR="00564F1C" w:rsidRPr="00564F1C" w14:paraId="695BC5D3" w14:textId="77777777" w:rsidTr="00564F1C">
        <w:tc>
          <w:tcPr>
            <w:tcW w:w="4643" w:type="dxa"/>
          </w:tcPr>
          <w:p w14:paraId="0EF4EECB" w14:textId="77777777" w:rsidR="00564F1C" w:rsidRPr="00646A33" w:rsidRDefault="00564F1C" w:rsidP="00646A33">
            <w:pPr>
              <w:pStyle w:val="TTableText"/>
              <w:rPr>
                <w:rFonts w:ascii="Palatino Linotype" w:hAnsi="Palatino Linotype"/>
                <w:sz w:val="20"/>
              </w:rPr>
            </w:pPr>
            <w:bookmarkStart w:id="236" w:name="_Toc453336851"/>
            <w:bookmarkStart w:id="237" w:name="_Toc453672536"/>
            <w:bookmarkStart w:id="238" w:name="_Toc470869982"/>
            <w:bookmarkStart w:id="239" w:name="_Toc472437315"/>
            <w:bookmarkStart w:id="240" w:name="_Toc473298774"/>
            <w:bookmarkStart w:id="241" w:name="_Toc473624559"/>
            <w:bookmarkStart w:id="242" w:name="_Toc473883944"/>
            <w:bookmarkStart w:id="243" w:name="_Toc474155471"/>
            <w:r w:rsidRPr="00646A33">
              <w:rPr>
                <w:rFonts w:ascii="Palatino Linotype" w:hAnsi="Palatino Linotype"/>
                <w:sz w:val="20"/>
              </w:rPr>
              <w:t>Any age arrested for but not charged with a qualifying offence</w:t>
            </w:r>
            <w:bookmarkEnd w:id="236"/>
            <w:bookmarkEnd w:id="237"/>
            <w:bookmarkEnd w:id="238"/>
            <w:bookmarkEnd w:id="239"/>
            <w:bookmarkEnd w:id="240"/>
            <w:bookmarkEnd w:id="241"/>
            <w:bookmarkEnd w:id="242"/>
            <w:bookmarkEnd w:id="243"/>
          </w:p>
          <w:p w14:paraId="65798F9A" w14:textId="77777777" w:rsidR="00564F1C" w:rsidRPr="00646A33" w:rsidRDefault="00564F1C" w:rsidP="00646A33">
            <w:pPr>
              <w:pStyle w:val="TTableText"/>
              <w:rPr>
                <w:rFonts w:ascii="Palatino Linotype" w:hAnsi="Palatino Linotype"/>
                <w:sz w:val="20"/>
              </w:rPr>
            </w:pPr>
          </w:p>
        </w:tc>
        <w:tc>
          <w:tcPr>
            <w:tcW w:w="4644" w:type="dxa"/>
          </w:tcPr>
          <w:p w14:paraId="0386E715" w14:textId="77777777" w:rsidR="00564F1C" w:rsidRPr="00646A33" w:rsidRDefault="00564F1C" w:rsidP="00646A33">
            <w:pPr>
              <w:pStyle w:val="TTableText"/>
              <w:rPr>
                <w:rFonts w:ascii="Palatino Linotype" w:hAnsi="Palatino Linotype"/>
                <w:sz w:val="20"/>
              </w:rPr>
            </w:pPr>
            <w:bookmarkStart w:id="244" w:name="_Toc453336852"/>
            <w:bookmarkStart w:id="245" w:name="_Toc453672537"/>
            <w:bookmarkStart w:id="246" w:name="_Toc470869983"/>
            <w:bookmarkStart w:id="247" w:name="_Toc472437316"/>
            <w:bookmarkStart w:id="248" w:name="_Toc473298775"/>
            <w:bookmarkStart w:id="249" w:name="_Toc473624560"/>
            <w:bookmarkStart w:id="250" w:name="_Toc473883945"/>
            <w:bookmarkStart w:id="251" w:name="_Toc474155472"/>
            <w:r w:rsidRPr="00646A33">
              <w:rPr>
                <w:rFonts w:ascii="Palatino Linotype" w:hAnsi="Palatino Linotype"/>
                <w:sz w:val="20"/>
              </w:rPr>
              <w:t>Three years if granted by Biometrics Commissioner + two year extension if granted by District Judge (or indefinite if previously convicted or a recordable offence which is not excluded)</w:t>
            </w:r>
            <w:bookmarkEnd w:id="244"/>
            <w:bookmarkEnd w:id="245"/>
            <w:bookmarkEnd w:id="246"/>
            <w:bookmarkEnd w:id="247"/>
            <w:bookmarkEnd w:id="248"/>
            <w:bookmarkEnd w:id="249"/>
            <w:bookmarkEnd w:id="250"/>
            <w:bookmarkEnd w:id="251"/>
          </w:p>
        </w:tc>
      </w:tr>
      <w:tr w:rsidR="00564F1C" w:rsidRPr="00564F1C" w14:paraId="4179AABB" w14:textId="77777777" w:rsidTr="00564F1C">
        <w:tc>
          <w:tcPr>
            <w:tcW w:w="4643" w:type="dxa"/>
          </w:tcPr>
          <w:p w14:paraId="00C12E83" w14:textId="77777777" w:rsidR="00564F1C" w:rsidRPr="00646A33" w:rsidRDefault="00564F1C" w:rsidP="00646A33">
            <w:pPr>
              <w:pStyle w:val="TTableText"/>
              <w:rPr>
                <w:rFonts w:ascii="Palatino Linotype" w:hAnsi="Palatino Linotype"/>
                <w:sz w:val="20"/>
              </w:rPr>
            </w:pPr>
            <w:bookmarkStart w:id="252" w:name="_Toc453336853"/>
            <w:bookmarkStart w:id="253" w:name="_Toc453672538"/>
            <w:bookmarkStart w:id="254" w:name="_Toc470869984"/>
            <w:bookmarkStart w:id="255" w:name="_Toc472437317"/>
            <w:bookmarkStart w:id="256" w:name="_Toc473298776"/>
            <w:bookmarkStart w:id="257" w:name="_Toc473624561"/>
            <w:bookmarkStart w:id="258" w:name="_Toc473883946"/>
            <w:bookmarkStart w:id="259" w:name="_Toc474155473"/>
            <w:r w:rsidRPr="00646A33">
              <w:rPr>
                <w:rFonts w:ascii="Palatino Linotype" w:hAnsi="Palatino Linotype"/>
                <w:sz w:val="20"/>
              </w:rPr>
              <w:t>Any age arrested for or charged with a minor offence</w:t>
            </w:r>
            <w:bookmarkEnd w:id="252"/>
            <w:bookmarkEnd w:id="253"/>
            <w:bookmarkEnd w:id="254"/>
            <w:bookmarkEnd w:id="255"/>
            <w:bookmarkEnd w:id="256"/>
            <w:bookmarkEnd w:id="257"/>
            <w:bookmarkEnd w:id="258"/>
            <w:bookmarkEnd w:id="259"/>
          </w:p>
          <w:p w14:paraId="0E21F890" w14:textId="77777777" w:rsidR="00564F1C" w:rsidRPr="00646A33" w:rsidRDefault="00564F1C" w:rsidP="00646A33">
            <w:pPr>
              <w:pStyle w:val="TTableText"/>
              <w:rPr>
                <w:rFonts w:ascii="Palatino Linotype" w:hAnsi="Palatino Linotype"/>
                <w:sz w:val="20"/>
              </w:rPr>
            </w:pPr>
          </w:p>
        </w:tc>
        <w:tc>
          <w:tcPr>
            <w:tcW w:w="4644" w:type="dxa"/>
          </w:tcPr>
          <w:p w14:paraId="48495CCB" w14:textId="77777777" w:rsidR="00564F1C" w:rsidRPr="00646A33" w:rsidRDefault="00564F1C" w:rsidP="00646A33">
            <w:pPr>
              <w:pStyle w:val="TTableText"/>
              <w:rPr>
                <w:rFonts w:ascii="Palatino Linotype" w:hAnsi="Palatino Linotype"/>
                <w:sz w:val="20"/>
              </w:rPr>
            </w:pPr>
            <w:bookmarkStart w:id="260" w:name="_Toc453336854"/>
            <w:bookmarkStart w:id="261" w:name="_Toc453672539"/>
            <w:bookmarkStart w:id="262" w:name="_Toc470869985"/>
            <w:bookmarkStart w:id="263" w:name="_Toc472437318"/>
            <w:bookmarkStart w:id="264" w:name="_Toc473298777"/>
            <w:bookmarkStart w:id="265" w:name="_Toc473624562"/>
            <w:bookmarkStart w:id="266" w:name="_Toc473883947"/>
            <w:bookmarkStart w:id="267" w:name="_Toc474155474"/>
            <w:r w:rsidRPr="00646A33">
              <w:rPr>
                <w:rFonts w:ascii="Palatino Linotype" w:hAnsi="Palatino Linotype"/>
                <w:sz w:val="20"/>
              </w:rPr>
              <w:t>None (or indefinite if there is a previous conviction for a recordable offence which is not excluded) but speculatively searched against National DNA Database and national fingerprint database</w:t>
            </w:r>
            <w:bookmarkEnd w:id="260"/>
            <w:bookmarkEnd w:id="261"/>
            <w:bookmarkEnd w:id="262"/>
            <w:bookmarkEnd w:id="263"/>
            <w:bookmarkEnd w:id="264"/>
            <w:bookmarkEnd w:id="265"/>
            <w:bookmarkEnd w:id="266"/>
            <w:bookmarkEnd w:id="267"/>
            <w:r w:rsidRPr="00646A33">
              <w:rPr>
                <w:rFonts w:ascii="Palatino Linotype" w:hAnsi="Palatino Linotype"/>
                <w:sz w:val="20"/>
              </w:rPr>
              <w:t xml:space="preserve"> </w:t>
            </w:r>
          </w:p>
        </w:tc>
      </w:tr>
      <w:tr w:rsidR="00564F1C" w:rsidRPr="00564F1C" w14:paraId="7203041B" w14:textId="77777777" w:rsidTr="00564F1C">
        <w:tc>
          <w:tcPr>
            <w:tcW w:w="4643" w:type="dxa"/>
          </w:tcPr>
          <w:p w14:paraId="739794F5" w14:textId="77777777" w:rsidR="00564F1C" w:rsidRPr="00646A33" w:rsidRDefault="00564F1C" w:rsidP="00646A33">
            <w:pPr>
              <w:pStyle w:val="TTableText"/>
              <w:rPr>
                <w:rStyle w:val="CDefault"/>
                <w:rFonts w:ascii="Palatino Linotype" w:hAnsi="Palatino Linotype"/>
                <w:sz w:val="20"/>
              </w:rPr>
            </w:pPr>
            <w:bookmarkStart w:id="268" w:name="_Toc453336855"/>
            <w:bookmarkStart w:id="269" w:name="_Toc453672540"/>
            <w:bookmarkStart w:id="270" w:name="_Toc470869986"/>
            <w:bookmarkStart w:id="271" w:name="_Toc472437319"/>
            <w:bookmarkStart w:id="272" w:name="_Toc473298778"/>
            <w:bookmarkStart w:id="273" w:name="_Toc473624563"/>
            <w:bookmarkStart w:id="274" w:name="_Toc473883948"/>
            <w:bookmarkStart w:id="275" w:name="_Toc474155475"/>
            <w:r w:rsidRPr="00646A33">
              <w:rPr>
                <w:rStyle w:val="CDefault"/>
                <w:rFonts w:ascii="Palatino Linotype" w:hAnsi="Palatino Linotype"/>
                <w:sz w:val="20"/>
              </w:rPr>
              <w:t>Penalty Notice for Disorder</w:t>
            </w:r>
            <w:bookmarkEnd w:id="268"/>
            <w:bookmarkEnd w:id="269"/>
            <w:bookmarkEnd w:id="270"/>
            <w:bookmarkEnd w:id="271"/>
            <w:bookmarkEnd w:id="272"/>
            <w:bookmarkEnd w:id="273"/>
            <w:bookmarkEnd w:id="274"/>
            <w:bookmarkEnd w:id="275"/>
          </w:p>
        </w:tc>
        <w:tc>
          <w:tcPr>
            <w:tcW w:w="4644" w:type="dxa"/>
          </w:tcPr>
          <w:p w14:paraId="193A70B8" w14:textId="77777777" w:rsidR="00564F1C" w:rsidRPr="00646A33" w:rsidRDefault="00564F1C" w:rsidP="00646A33">
            <w:pPr>
              <w:pStyle w:val="TTableText"/>
              <w:rPr>
                <w:rStyle w:val="CDefault"/>
                <w:rFonts w:ascii="Palatino Linotype" w:hAnsi="Palatino Linotype"/>
                <w:sz w:val="20"/>
              </w:rPr>
            </w:pPr>
            <w:r w:rsidRPr="00646A33">
              <w:rPr>
                <w:rStyle w:val="CDefault"/>
                <w:rFonts w:ascii="Palatino Linotype" w:hAnsi="Palatino Linotype"/>
                <w:sz w:val="20"/>
              </w:rPr>
              <w:t>Two years</w:t>
            </w:r>
          </w:p>
        </w:tc>
      </w:tr>
    </w:tbl>
    <w:p w14:paraId="78C161A9" w14:textId="77777777" w:rsidR="00564F1C" w:rsidRPr="00564F1C" w:rsidRDefault="00564F1C" w:rsidP="00564F1C">
      <w:pPr>
        <w:rPr>
          <w:rStyle w:val="CDefault"/>
          <w:rFonts w:ascii="Palatino Linotype" w:hAnsi="Palatino Linotype"/>
          <w:sz w:val="20"/>
          <w:szCs w:val="20"/>
        </w:rPr>
      </w:pPr>
    </w:p>
    <w:p w14:paraId="2DCC994A" w14:textId="77777777" w:rsidR="00564F1C" w:rsidRPr="00564F1C" w:rsidRDefault="00564F1C" w:rsidP="002139D9">
      <w:pPr>
        <w:pStyle w:val="ParaMainText"/>
      </w:pPr>
      <w:bookmarkStart w:id="276" w:name="_Toc453336856"/>
      <w:r w:rsidRPr="00564F1C">
        <w:rPr>
          <w:rStyle w:val="CDefault"/>
        </w:rPr>
        <w:t>Source: National Police Chiefs’ Council, ACRO Criminal Records Office,</w:t>
      </w:r>
      <w:r w:rsidRPr="00564F1C">
        <w:t xml:space="preserve"> </w:t>
      </w:r>
      <w:hyperlink r:id="rId42" w:history="1">
        <w:r w:rsidRPr="00564F1C">
          <w:rPr>
            <w:rStyle w:val="Hyperlink"/>
          </w:rPr>
          <w:t>Retention Schedule</w:t>
        </w:r>
        <w:bookmarkEnd w:id="276"/>
      </w:hyperlink>
    </w:p>
    <w:p w14:paraId="1D218054" w14:textId="77777777" w:rsidR="00564F1C" w:rsidRPr="00937942" w:rsidRDefault="00564F1C">
      <w:r w:rsidRPr="00937942">
        <w:br w:type="page"/>
      </w:r>
    </w:p>
    <w:p w14:paraId="2944E531" w14:textId="1970BFD9" w:rsidR="002A02DD" w:rsidRPr="00CA4237" w:rsidRDefault="002A02DD" w:rsidP="005E1288">
      <w:pPr>
        <w:pStyle w:val="Heading1"/>
        <w:keepNext/>
      </w:pPr>
      <w:bookmarkStart w:id="277" w:name="_Toc2783524"/>
      <w:r w:rsidRPr="00CA4237">
        <w:lastRenderedPageBreak/>
        <w:t xml:space="preserve">Annex </w:t>
      </w:r>
      <w:bookmarkEnd w:id="101"/>
      <w:bookmarkEnd w:id="102"/>
      <w:r w:rsidR="00564F1C">
        <w:t>C</w:t>
      </w:r>
      <w:r w:rsidR="00B85B3E">
        <w:t xml:space="preserve"> – </w:t>
      </w:r>
      <w:bookmarkEnd w:id="103"/>
      <w:bookmarkEnd w:id="115"/>
      <w:r w:rsidR="00A46160" w:rsidRPr="00A46160">
        <w:t>Territorial extent and application in the United Kingdom</w:t>
      </w:r>
      <w:bookmarkEnd w:id="277"/>
    </w:p>
    <w:p w14:paraId="53195800" w14:textId="77777777" w:rsidR="00316767" w:rsidRDefault="00316767" w:rsidP="00646A33">
      <w:pPr>
        <w:pStyle w:val="ParaNumbered"/>
        <w:rPr>
          <w:rStyle w:val="CDefault"/>
        </w:rPr>
      </w:pPr>
      <w:r w:rsidRPr="00120397">
        <w:rPr>
          <w:rStyle w:val="CDefault"/>
        </w:rPr>
        <w:t>Subject to certain exceptions</w:t>
      </w:r>
      <w:r w:rsidR="00AC640D">
        <w:rPr>
          <w:rStyle w:val="CDefault"/>
        </w:rPr>
        <w:t xml:space="preserve"> (see paragraph 18 above)</w:t>
      </w:r>
      <w:r w:rsidRPr="00120397">
        <w:rPr>
          <w:rStyle w:val="CDefault"/>
        </w:rPr>
        <w:t>, the provisions of the Bill extend and apply to England and Wales</w:t>
      </w:r>
      <w:r>
        <w:rPr>
          <w:rStyle w:val="CDefault"/>
        </w:rPr>
        <w:t>, Scotland and Northern Ireland.</w:t>
      </w:r>
    </w:p>
    <w:p w14:paraId="0E51D19E" w14:textId="77777777" w:rsidR="00F3305E" w:rsidRPr="00B42FA6" w:rsidRDefault="00F3305E" w:rsidP="00B42FA6">
      <w:pPr>
        <w:pStyle w:val="ParaMainText"/>
      </w:pPr>
    </w:p>
    <w:tbl>
      <w:tblPr>
        <w:tblW w:w="5440"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1101"/>
        <w:gridCol w:w="992"/>
        <w:gridCol w:w="992"/>
        <w:gridCol w:w="992"/>
        <w:gridCol w:w="1363"/>
      </w:tblGrid>
      <w:tr w:rsidR="005E2B15" w:rsidRPr="00EF741C" w14:paraId="68A30039" w14:textId="77777777" w:rsidTr="00E6563C">
        <w:trPr>
          <w:trHeight w:val="1153"/>
          <w:tblHeader/>
          <w:jc w:val="center"/>
        </w:trPr>
        <w:tc>
          <w:tcPr>
            <w:tcW w:w="1101" w:type="dxa"/>
          </w:tcPr>
          <w:p w14:paraId="73E3572A" w14:textId="77777777" w:rsidR="005E2B15" w:rsidRPr="00EF741C" w:rsidRDefault="005E2B15" w:rsidP="00A91118">
            <w:pPr>
              <w:pStyle w:val="TTableText"/>
              <w:rPr>
                <w:rStyle w:val="TTableHeadings"/>
              </w:rPr>
            </w:pPr>
            <w:r w:rsidRPr="00EF741C">
              <w:rPr>
                <w:rStyle w:val="TTableHeadings"/>
              </w:rPr>
              <w:t>Provision</w:t>
            </w:r>
          </w:p>
        </w:tc>
        <w:tc>
          <w:tcPr>
            <w:tcW w:w="992" w:type="dxa"/>
          </w:tcPr>
          <w:p w14:paraId="7393CC02" w14:textId="77777777" w:rsidR="005E2B15" w:rsidRPr="00EF741C" w:rsidRDefault="005E2B15" w:rsidP="00A91118">
            <w:pPr>
              <w:pStyle w:val="TTableText"/>
              <w:rPr>
                <w:rStyle w:val="TTableHeadings"/>
              </w:rPr>
            </w:pPr>
            <w:r w:rsidRPr="00EF741C">
              <w:rPr>
                <w:rStyle w:val="TTableHeadings"/>
              </w:rPr>
              <w:t>Extends to E &amp; W and applies to England?</w:t>
            </w:r>
          </w:p>
        </w:tc>
        <w:tc>
          <w:tcPr>
            <w:tcW w:w="992" w:type="dxa"/>
          </w:tcPr>
          <w:p w14:paraId="08065C58" w14:textId="77777777" w:rsidR="005E2B15" w:rsidRPr="00EF741C" w:rsidRDefault="005E2B15" w:rsidP="00A91118">
            <w:pPr>
              <w:pStyle w:val="TTableText"/>
              <w:rPr>
                <w:rStyle w:val="TTableHeadings"/>
              </w:rPr>
            </w:pPr>
            <w:r w:rsidRPr="00EF741C">
              <w:rPr>
                <w:rStyle w:val="TTableHeadings"/>
              </w:rPr>
              <w:t>Extends to E &amp; W and applies to Wales?</w:t>
            </w:r>
          </w:p>
        </w:tc>
        <w:tc>
          <w:tcPr>
            <w:tcW w:w="992" w:type="dxa"/>
          </w:tcPr>
          <w:p w14:paraId="771159EE" w14:textId="77777777" w:rsidR="005E2B15" w:rsidRPr="00EF741C" w:rsidRDefault="005E2B15" w:rsidP="00A91118">
            <w:pPr>
              <w:pStyle w:val="TTableText"/>
              <w:rPr>
                <w:rStyle w:val="TTableHeadings"/>
              </w:rPr>
            </w:pPr>
            <w:r w:rsidRPr="00EF741C">
              <w:rPr>
                <w:rStyle w:val="TTableHeadings"/>
              </w:rPr>
              <w:t>Extends and applies to Scotland?</w:t>
            </w:r>
          </w:p>
        </w:tc>
        <w:tc>
          <w:tcPr>
            <w:tcW w:w="1363" w:type="dxa"/>
          </w:tcPr>
          <w:p w14:paraId="6FB407FA" w14:textId="77777777" w:rsidR="005E2B15" w:rsidRPr="00EF741C" w:rsidRDefault="005E2B15" w:rsidP="00A91118">
            <w:pPr>
              <w:pStyle w:val="TTableText"/>
              <w:rPr>
                <w:rStyle w:val="TTableHeadings"/>
              </w:rPr>
            </w:pPr>
            <w:r w:rsidRPr="00EF741C">
              <w:rPr>
                <w:rStyle w:val="TTableHeadings"/>
              </w:rPr>
              <w:t>Extends and applies to Northern Ireland?</w:t>
            </w:r>
          </w:p>
        </w:tc>
      </w:tr>
      <w:tr w:rsidR="005E2B15" w:rsidRPr="00EF741C" w14:paraId="68F55A07" w14:textId="77777777" w:rsidTr="00E6563C">
        <w:trPr>
          <w:trHeight w:val="376"/>
          <w:jc w:val="center"/>
        </w:trPr>
        <w:tc>
          <w:tcPr>
            <w:tcW w:w="1101" w:type="dxa"/>
          </w:tcPr>
          <w:p w14:paraId="504C7508" w14:textId="77777777" w:rsidR="005E2B15" w:rsidRPr="00EF741C" w:rsidRDefault="00AD6F04" w:rsidP="006F2ABB">
            <w:pPr>
              <w:pStyle w:val="TTableText"/>
              <w:rPr>
                <w:lang w:val="en-GB"/>
              </w:rPr>
            </w:pPr>
            <w:r>
              <w:rPr>
                <w:lang w:val="en-GB"/>
              </w:rPr>
              <w:t>Section</w:t>
            </w:r>
            <w:r w:rsidR="005E2B15">
              <w:rPr>
                <w:lang w:val="en-GB"/>
              </w:rPr>
              <w:t xml:space="preserve"> 1</w:t>
            </w:r>
          </w:p>
        </w:tc>
        <w:tc>
          <w:tcPr>
            <w:tcW w:w="992" w:type="dxa"/>
          </w:tcPr>
          <w:p w14:paraId="20328415" w14:textId="77777777" w:rsidR="005E2B15" w:rsidRPr="00EF741C" w:rsidRDefault="005E2B15" w:rsidP="00A91118">
            <w:pPr>
              <w:pStyle w:val="TTableText"/>
              <w:rPr>
                <w:lang w:val="en-GB"/>
              </w:rPr>
            </w:pPr>
            <w:r>
              <w:rPr>
                <w:lang w:val="en-GB"/>
              </w:rPr>
              <w:t>Yes</w:t>
            </w:r>
          </w:p>
        </w:tc>
        <w:tc>
          <w:tcPr>
            <w:tcW w:w="992" w:type="dxa"/>
          </w:tcPr>
          <w:p w14:paraId="4D01DABE" w14:textId="77777777" w:rsidR="005E2B15" w:rsidRPr="00EF741C" w:rsidRDefault="005E2B15" w:rsidP="00A91118">
            <w:pPr>
              <w:pStyle w:val="TTableText"/>
              <w:rPr>
                <w:lang w:val="en-GB"/>
              </w:rPr>
            </w:pPr>
            <w:r>
              <w:rPr>
                <w:lang w:val="en-GB"/>
              </w:rPr>
              <w:t>Yes</w:t>
            </w:r>
          </w:p>
        </w:tc>
        <w:tc>
          <w:tcPr>
            <w:tcW w:w="992" w:type="dxa"/>
          </w:tcPr>
          <w:p w14:paraId="5B317EF1" w14:textId="77777777" w:rsidR="005E2B15" w:rsidRPr="00EF741C" w:rsidRDefault="005E2B15" w:rsidP="00A91118">
            <w:pPr>
              <w:pStyle w:val="TTableText"/>
              <w:rPr>
                <w:lang w:val="en-GB"/>
              </w:rPr>
            </w:pPr>
            <w:r>
              <w:rPr>
                <w:lang w:val="en-GB"/>
              </w:rPr>
              <w:t>Yes</w:t>
            </w:r>
          </w:p>
        </w:tc>
        <w:tc>
          <w:tcPr>
            <w:tcW w:w="1363" w:type="dxa"/>
          </w:tcPr>
          <w:p w14:paraId="14DFCE2D" w14:textId="77777777" w:rsidR="005E2B15" w:rsidRPr="00EF741C" w:rsidRDefault="005E2B15" w:rsidP="00A91118">
            <w:pPr>
              <w:pStyle w:val="TTableText"/>
              <w:rPr>
                <w:lang w:val="en-GB"/>
              </w:rPr>
            </w:pPr>
            <w:r>
              <w:rPr>
                <w:lang w:val="en-GB"/>
              </w:rPr>
              <w:t>Yes</w:t>
            </w:r>
          </w:p>
        </w:tc>
      </w:tr>
      <w:tr w:rsidR="005E2B15" w:rsidRPr="00EF741C" w14:paraId="7F73E175" w14:textId="77777777" w:rsidTr="00E6563C">
        <w:trPr>
          <w:trHeight w:val="376"/>
          <w:jc w:val="center"/>
        </w:trPr>
        <w:tc>
          <w:tcPr>
            <w:tcW w:w="1101" w:type="dxa"/>
          </w:tcPr>
          <w:p w14:paraId="278BBBE6" w14:textId="77777777" w:rsidR="005E2B15" w:rsidRDefault="00AD6F04" w:rsidP="006F2ABB">
            <w:pPr>
              <w:pStyle w:val="TTableText"/>
              <w:rPr>
                <w:lang w:val="en-GB"/>
              </w:rPr>
            </w:pPr>
            <w:r>
              <w:rPr>
                <w:lang w:val="en-GB"/>
              </w:rPr>
              <w:t>Section</w:t>
            </w:r>
            <w:r w:rsidR="005E2B15">
              <w:rPr>
                <w:lang w:val="en-GB"/>
              </w:rPr>
              <w:t xml:space="preserve"> 2</w:t>
            </w:r>
          </w:p>
        </w:tc>
        <w:tc>
          <w:tcPr>
            <w:tcW w:w="992" w:type="dxa"/>
          </w:tcPr>
          <w:p w14:paraId="36B43BF9" w14:textId="77777777" w:rsidR="005E2B15" w:rsidRPr="00EF741C" w:rsidRDefault="005E2B15" w:rsidP="00A91118">
            <w:pPr>
              <w:pStyle w:val="TTableText"/>
              <w:rPr>
                <w:lang w:val="en-GB"/>
              </w:rPr>
            </w:pPr>
            <w:r>
              <w:rPr>
                <w:lang w:val="en-GB"/>
              </w:rPr>
              <w:t>Yes</w:t>
            </w:r>
          </w:p>
        </w:tc>
        <w:tc>
          <w:tcPr>
            <w:tcW w:w="992" w:type="dxa"/>
          </w:tcPr>
          <w:p w14:paraId="3B6D9BFE" w14:textId="77777777" w:rsidR="005E2B15" w:rsidRPr="00EF741C" w:rsidRDefault="005E2B15" w:rsidP="00A91118">
            <w:pPr>
              <w:pStyle w:val="TTableText"/>
              <w:rPr>
                <w:lang w:val="en-GB"/>
              </w:rPr>
            </w:pPr>
            <w:r>
              <w:rPr>
                <w:lang w:val="en-GB"/>
              </w:rPr>
              <w:t>Yes</w:t>
            </w:r>
          </w:p>
        </w:tc>
        <w:tc>
          <w:tcPr>
            <w:tcW w:w="992" w:type="dxa"/>
          </w:tcPr>
          <w:p w14:paraId="7706459F" w14:textId="77777777" w:rsidR="005E2B15" w:rsidRPr="00EF741C" w:rsidRDefault="005E2B15" w:rsidP="00A91118">
            <w:pPr>
              <w:pStyle w:val="TTableText"/>
              <w:rPr>
                <w:lang w:val="en-GB"/>
              </w:rPr>
            </w:pPr>
            <w:r>
              <w:rPr>
                <w:lang w:val="en-GB"/>
              </w:rPr>
              <w:t>Yes</w:t>
            </w:r>
          </w:p>
        </w:tc>
        <w:tc>
          <w:tcPr>
            <w:tcW w:w="1363" w:type="dxa"/>
          </w:tcPr>
          <w:p w14:paraId="46A9E99C" w14:textId="77777777" w:rsidR="005E2B15" w:rsidRPr="00EF741C" w:rsidRDefault="005E2B15" w:rsidP="00A91118">
            <w:pPr>
              <w:pStyle w:val="TTableText"/>
              <w:rPr>
                <w:lang w:val="en-GB"/>
              </w:rPr>
            </w:pPr>
            <w:r>
              <w:rPr>
                <w:lang w:val="en-GB"/>
              </w:rPr>
              <w:t>Yes</w:t>
            </w:r>
          </w:p>
        </w:tc>
      </w:tr>
      <w:tr w:rsidR="005E2B15" w:rsidRPr="00EF741C" w14:paraId="2375A3FD" w14:textId="77777777" w:rsidTr="00E6563C">
        <w:trPr>
          <w:trHeight w:val="425"/>
          <w:jc w:val="center"/>
        </w:trPr>
        <w:tc>
          <w:tcPr>
            <w:tcW w:w="1101" w:type="dxa"/>
          </w:tcPr>
          <w:p w14:paraId="1B9D32E7" w14:textId="77777777" w:rsidR="005E2B15" w:rsidRPr="00EF741C" w:rsidRDefault="00AD6F04" w:rsidP="005D69CA">
            <w:pPr>
              <w:pStyle w:val="TTableText"/>
              <w:rPr>
                <w:lang w:val="en-GB"/>
              </w:rPr>
            </w:pPr>
            <w:r>
              <w:rPr>
                <w:lang w:val="en-GB"/>
              </w:rPr>
              <w:t xml:space="preserve">Section </w:t>
            </w:r>
            <w:r w:rsidR="005E2B15">
              <w:rPr>
                <w:lang w:val="en-GB"/>
              </w:rPr>
              <w:t>3</w:t>
            </w:r>
          </w:p>
        </w:tc>
        <w:tc>
          <w:tcPr>
            <w:tcW w:w="992" w:type="dxa"/>
          </w:tcPr>
          <w:p w14:paraId="78B682E2" w14:textId="77777777" w:rsidR="005E2B15" w:rsidRPr="00EF741C" w:rsidRDefault="005E2B15" w:rsidP="00A91118">
            <w:pPr>
              <w:pStyle w:val="TTableText"/>
              <w:rPr>
                <w:lang w:val="en-GB"/>
              </w:rPr>
            </w:pPr>
            <w:r>
              <w:rPr>
                <w:lang w:val="en-GB"/>
              </w:rPr>
              <w:t>Yes</w:t>
            </w:r>
          </w:p>
        </w:tc>
        <w:tc>
          <w:tcPr>
            <w:tcW w:w="992" w:type="dxa"/>
          </w:tcPr>
          <w:p w14:paraId="0CC8166F" w14:textId="77777777" w:rsidR="005E2B15" w:rsidRPr="00EF741C" w:rsidRDefault="005E2B15" w:rsidP="00A91118">
            <w:pPr>
              <w:pStyle w:val="TTableText"/>
              <w:rPr>
                <w:lang w:val="en-GB"/>
              </w:rPr>
            </w:pPr>
            <w:r>
              <w:rPr>
                <w:lang w:val="en-GB"/>
              </w:rPr>
              <w:t>Yes</w:t>
            </w:r>
          </w:p>
        </w:tc>
        <w:tc>
          <w:tcPr>
            <w:tcW w:w="992" w:type="dxa"/>
          </w:tcPr>
          <w:p w14:paraId="73115D63" w14:textId="77777777" w:rsidR="005E2B15" w:rsidRPr="00EF741C" w:rsidRDefault="005E2B15" w:rsidP="00A91118">
            <w:pPr>
              <w:pStyle w:val="TTableText"/>
              <w:rPr>
                <w:lang w:val="en-GB"/>
              </w:rPr>
            </w:pPr>
            <w:r>
              <w:rPr>
                <w:lang w:val="en-GB"/>
              </w:rPr>
              <w:t>Yes</w:t>
            </w:r>
          </w:p>
        </w:tc>
        <w:tc>
          <w:tcPr>
            <w:tcW w:w="1363" w:type="dxa"/>
          </w:tcPr>
          <w:p w14:paraId="7C38A096" w14:textId="77777777" w:rsidR="005E2B15" w:rsidRPr="00EF741C" w:rsidRDefault="005E2B15" w:rsidP="00A91118">
            <w:pPr>
              <w:pStyle w:val="TTableText"/>
              <w:rPr>
                <w:lang w:val="en-GB"/>
              </w:rPr>
            </w:pPr>
            <w:r>
              <w:rPr>
                <w:lang w:val="en-GB"/>
              </w:rPr>
              <w:t>Yes</w:t>
            </w:r>
          </w:p>
        </w:tc>
      </w:tr>
      <w:tr w:rsidR="005E2B15" w:rsidRPr="00EF741C" w14:paraId="5385BA2B" w14:textId="77777777" w:rsidTr="00E6563C">
        <w:trPr>
          <w:trHeight w:val="376"/>
          <w:jc w:val="center"/>
        </w:trPr>
        <w:tc>
          <w:tcPr>
            <w:tcW w:w="1101" w:type="dxa"/>
          </w:tcPr>
          <w:p w14:paraId="7320E05F" w14:textId="77777777" w:rsidR="005E2B15" w:rsidRPr="00EF741C" w:rsidRDefault="00AD6F04" w:rsidP="00A91118">
            <w:pPr>
              <w:pStyle w:val="TTableText"/>
              <w:rPr>
                <w:lang w:val="en-GB"/>
              </w:rPr>
            </w:pPr>
            <w:r>
              <w:rPr>
                <w:lang w:val="en-GB"/>
              </w:rPr>
              <w:t>Section</w:t>
            </w:r>
            <w:r w:rsidR="005E2B15">
              <w:rPr>
                <w:lang w:val="en-GB"/>
              </w:rPr>
              <w:t xml:space="preserve"> 4</w:t>
            </w:r>
          </w:p>
        </w:tc>
        <w:tc>
          <w:tcPr>
            <w:tcW w:w="992" w:type="dxa"/>
          </w:tcPr>
          <w:p w14:paraId="4F4C96F2" w14:textId="77777777" w:rsidR="005E2B15" w:rsidRDefault="005E2B15" w:rsidP="00A91118">
            <w:pPr>
              <w:pStyle w:val="TTableText"/>
              <w:rPr>
                <w:lang w:val="en-GB"/>
              </w:rPr>
            </w:pPr>
            <w:r>
              <w:rPr>
                <w:lang w:val="en-GB"/>
              </w:rPr>
              <w:t>Yes</w:t>
            </w:r>
          </w:p>
        </w:tc>
        <w:tc>
          <w:tcPr>
            <w:tcW w:w="992" w:type="dxa"/>
          </w:tcPr>
          <w:p w14:paraId="48479443" w14:textId="77777777" w:rsidR="005E2B15" w:rsidRDefault="005E2B15" w:rsidP="00A91118">
            <w:pPr>
              <w:pStyle w:val="TTableText"/>
              <w:rPr>
                <w:lang w:val="en-GB"/>
              </w:rPr>
            </w:pPr>
            <w:r>
              <w:rPr>
                <w:lang w:val="en-GB"/>
              </w:rPr>
              <w:t>Yes</w:t>
            </w:r>
          </w:p>
        </w:tc>
        <w:tc>
          <w:tcPr>
            <w:tcW w:w="992" w:type="dxa"/>
          </w:tcPr>
          <w:p w14:paraId="7D0F99B7" w14:textId="77777777" w:rsidR="005E2B15" w:rsidRDefault="005E2B15" w:rsidP="00A91118">
            <w:pPr>
              <w:pStyle w:val="TTableText"/>
              <w:rPr>
                <w:lang w:val="en-GB"/>
              </w:rPr>
            </w:pPr>
            <w:r>
              <w:rPr>
                <w:lang w:val="en-GB"/>
              </w:rPr>
              <w:t>Yes</w:t>
            </w:r>
          </w:p>
        </w:tc>
        <w:tc>
          <w:tcPr>
            <w:tcW w:w="1363" w:type="dxa"/>
          </w:tcPr>
          <w:p w14:paraId="5A88F757" w14:textId="77777777" w:rsidR="005E2B15" w:rsidRDefault="005E2B15" w:rsidP="00A91118">
            <w:pPr>
              <w:pStyle w:val="TTableText"/>
              <w:rPr>
                <w:lang w:val="en-GB"/>
              </w:rPr>
            </w:pPr>
            <w:r>
              <w:rPr>
                <w:lang w:val="en-GB"/>
              </w:rPr>
              <w:t>Yes</w:t>
            </w:r>
          </w:p>
        </w:tc>
      </w:tr>
      <w:tr w:rsidR="005E2B15" w:rsidRPr="00EF741C" w14:paraId="71D3DA86" w14:textId="77777777" w:rsidTr="00E6563C">
        <w:trPr>
          <w:trHeight w:val="376"/>
          <w:jc w:val="center"/>
        </w:trPr>
        <w:tc>
          <w:tcPr>
            <w:tcW w:w="1101" w:type="dxa"/>
          </w:tcPr>
          <w:p w14:paraId="4C43DD3C" w14:textId="77777777" w:rsidR="005E2B15" w:rsidRPr="00EF741C" w:rsidRDefault="00AD6F04" w:rsidP="006F2ABB">
            <w:pPr>
              <w:pStyle w:val="TTableText"/>
              <w:rPr>
                <w:lang w:val="en-GB"/>
              </w:rPr>
            </w:pPr>
            <w:r>
              <w:rPr>
                <w:lang w:val="en-GB"/>
              </w:rPr>
              <w:t>Section</w:t>
            </w:r>
            <w:r w:rsidR="005E2B15">
              <w:rPr>
                <w:lang w:val="en-GB"/>
              </w:rPr>
              <w:t xml:space="preserve"> 5</w:t>
            </w:r>
          </w:p>
        </w:tc>
        <w:tc>
          <w:tcPr>
            <w:tcW w:w="992" w:type="dxa"/>
          </w:tcPr>
          <w:p w14:paraId="628B29ED" w14:textId="77777777" w:rsidR="005E2B15" w:rsidRPr="00EF741C" w:rsidRDefault="005E2B15" w:rsidP="00A91118">
            <w:pPr>
              <w:pStyle w:val="TTableText"/>
              <w:rPr>
                <w:lang w:val="en-GB"/>
              </w:rPr>
            </w:pPr>
            <w:r>
              <w:rPr>
                <w:lang w:val="en-GB"/>
              </w:rPr>
              <w:t>Yes</w:t>
            </w:r>
          </w:p>
        </w:tc>
        <w:tc>
          <w:tcPr>
            <w:tcW w:w="992" w:type="dxa"/>
          </w:tcPr>
          <w:p w14:paraId="0FD44EDB" w14:textId="77777777" w:rsidR="005E2B15" w:rsidRPr="00EF741C" w:rsidRDefault="005E2B15" w:rsidP="00A91118">
            <w:pPr>
              <w:pStyle w:val="TTableText"/>
              <w:rPr>
                <w:lang w:val="en-GB"/>
              </w:rPr>
            </w:pPr>
            <w:r>
              <w:rPr>
                <w:lang w:val="en-GB"/>
              </w:rPr>
              <w:t>Yes</w:t>
            </w:r>
          </w:p>
        </w:tc>
        <w:tc>
          <w:tcPr>
            <w:tcW w:w="992" w:type="dxa"/>
          </w:tcPr>
          <w:p w14:paraId="5EE1CE4C" w14:textId="77777777" w:rsidR="005E2B15" w:rsidRPr="00EF741C" w:rsidRDefault="005E2B15" w:rsidP="00A91118">
            <w:pPr>
              <w:pStyle w:val="TTableText"/>
              <w:rPr>
                <w:lang w:val="en-GB"/>
              </w:rPr>
            </w:pPr>
            <w:r>
              <w:rPr>
                <w:lang w:val="en-GB"/>
              </w:rPr>
              <w:t>Yes</w:t>
            </w:r>
          </w:p>
        </w:tc>
        <w:tc>
          <w:tcPr>
            <w:tcW w:w="1363" w:type="dxa"/>
          </w:tcPr>
          <w:p w14:paraId="17B40FEE" w14:textId="77777777" w:rsidR="005E2B15" w:rsidRPr="00EF741C" w:rsidRDefault="005E2B15" w:rsidP="00A91118">
            <w:pPr>
              <w:pStyle w:val="TTableText"/>
              <w:rPr>
                <w:lang w:val="en-GB"/>
              </w:rPr>
            </w:pPr>
            <w:r>
              <w:rPr>
                <w:lang w:val="en-GB"/>
              </w:rPr>
              <w:t>Yes</w:t>
            </w:r>
          </w:p>
        </w:tc>
      </w:tr>
      <w:tr w:rsidR="005E2B15" w:rsidRPr="00EF741C" w14:paraId="47973231" w14:textId="77777777" w:rsidTr="00E6563C">
        <w:trPr>
          <w:trHeight w:val="376"/>
          <w:jc w:val="center"/>
        </w:trPr>
        <w:tc>
          <w:tcPr>
            <w:tcW w:w="1101" w:type="dxa"/>
          </w:tcPr>
          <w:p w14:paraId="6773484E" w14:textId="77777777" w:rsidR="005E2B15" w:rsidRPr="00EF741C" w:rsidRDefault="00AD6F04" w:rsidP="006F2ABB">
            <w:pPr>
              <w:pStyle w:val="TTableText"/>
              <w:rPr>
                <w:lang w:val="en-GB"/>
              </w:rPr>
            </w:pPr>
            <w:r>
              <w:rPr>
                <w:lang w:val="en-GB"/>
              </w:rPr>
              <w:t>Section</w:t>
            </w:r>
            <w:r w:rsidR="005E2B15">
              <w:rPr>
                <w:lang w:val="en-GB"/>
              </w:rPr>
              <w:t xml:space="preserve"> 6 </w:t>
            </w:r>
          </w:p>
        </w:tc>
        <w:tc>
          <w:tcPr>
            <w:tcW w:w="992" w:type="dxa"/>
          </w:tcPr>
          <w:p w14:paraId="4CA9BB77" w14:textId="77777777" w:rsidR="005E2B15" w:rsidRPr="00EF741C" w:rsidRDefault="005E2B15" w:rsidP="00A91118">
            <w:pPr>
              <w:pStyle w:val="TTableText"/>
              <w:rPr>
                <w:lang w:val="en-GB"/>
              </w:rPr>
            </w:pPr>
            <w:r>
              <w:rPr>
                <w:lang w:val="en-GB"/>
              </w:rPr>
              <w:t>Yes</w:t>
            </w:r>
          </w:p>
        </w:tc>
        <w:tc>
          <w:tcPr>
            <w:tcW w:w="992" w:type="dxa"/>
          </w:tcPr>
          <w:p w14:paraId="2689A9FC" w14:textId="77777777" w:rsidR="005E2B15" w:rsidRPr="00EF741C" w:rsidRDefault="005E2B15" w:rsidP="00A91118">
            <w:pPr>
              <w:pStyle w:val="TTableText"/>
              <w:rPr>
                <w:lang w:val="en-GB"/>
              </w:rPr>
            </w:pPr>
            <w:r>
              <w:rPr>
                <w:lang w:val="en-GB"/>
              </w:rPr>
              <w:t>Yes</w:t>
            </w:r>
          </w:p>
        </w:tc>
        <w:tc>
          <w:tcPr>
            <w:tcW w:w="992" w:type="dxa"/>
          </w:tcPr>
          <w:p w14:paraId="0A4AF5A7" w14:textId="77777777" w:rsidR="005E2B15" w:rsidRPr="00EF741C" w:rsidRDefault="005E2B15" w:rsidP="00A91118">
            <w:pPr>
              <w:pStyle w:val="TTableText"/>
              <w:rPr>
                <w:lang w:val="en-GB"/>
              </w:rPr>
            </w:pPr>
            <w:r>
              <w:rPr>
                <w:lang w:val="en-GB"/>
              </w:rPr>
              <w:t>Yes</w:t>
            </w:r>
          </w:p>
        </w:tc>
        <w:tc>
          <w:tcPr>
            <w:tcW w:w="1363" w:type="dxa"/>
          </w:tcPr>
          <w:p w14:paraId="78BEB79E" w14:textId="77777777" w:rsidR="005E2B15" w:rsidRPr="00EF741C" w:rsidRDefault="005E2B15" w:rsidP="00A91118">
            <w:pPr>
              <w:pStyle w:val="TTableText"/>
              <w:rPr>
                <w:lang w:val="en-GB"/>
              </w:rPr>
            </w:pPr>
            <w:r>
              <w:rPr>
                <w:lang w:val="en-GB"/>
              </w:rPr>
              <w:t>Yes</w:t>
            </w:r>
          </w:p>
        </w:tc>
      </w:tr>
      <w:tr w:rsidR="005E2B15" w:rsidRPr="00EF741C" w14:paraId="1D5B75F7" w14:textId="77777777" w:rsidTr="00E6563C">
        <w:trPr>
          <w:trHeight w:val="376"/>
          <w:jc w:val="center"/>
        </w:trPr>
        <w:tc>
          <w:tcPr>
            <w:tcW w:w="1101" w:type="dxa"/>
          </w:tcPr>
          <w:p w14:paraId="0E6D5D24" w14:textId="77777777" w:rsidR="005E2B15" w:rsidRPr="00EF741C" w:rsidRDefault="00AD6F04" w:rsidP="006F2ABB">
            <w:pPr>
              <w:pStyle w:val="TTableText"/>
              <w:rPr>
                <w:lang w:val="en-GB"/>
              </w:rPr>
            </w:pPr>
            <w:r>
              <w:rPr>
                <w:lang w:val="en-GB"/>
              </w:rPr>
              <w:t>Section</w:t>
            </w:r>
            <w:r w:rsidR="005E2B15">
              <w:rPr>
                <w:lang w:val="en-GB"/>
              </w:rPr>
              <w:t xml:space="preserve"> 7</w:t>
            </w:r>
          </w:p>
        </w:tc>
        <w:tc>
          <w:tcPr>
            <w:tcW w:w="992" w:type="dxa"/>
          </w:tcPr>
          <w:p w14:paraId="149AF1AB" w14:textId="77777777" w:rsidR="005E2B15" w:rsidRPr="00EF741C" w:rsidRDefault="005E2B15" w:rsidP="00A91118">
            <w:pPr>
              <w:pStyle w:val="TTableText"/>
              <w:rPr>
                <w:lang w:val="en-GB"/>
              </w:rPr>
            </w:pPr>
            <w:r>
              <w:rPr>
                <w:lang w:val="en-GB"/>
              </w:rPr>
              <w:t>Yes</w:t>
            </w:r>
          </w:p>
        </w:tc>
        <w:tc>
          <w:tcPr>
            <w:tcW w:w="992" w:type="dxa"/>
          </w:tcPr>
          <w:p w14:paraId="1735DA75" w14:textId="77777777" w:rsidR="005E2B15" w:rsidRPr="00EF741C" w:rsidRDefault="005E2B15" w:rsidP="00A91118">
            <w:pPr>
              <w:pStyle w:val="TTableText"/>
              <w:rPr>
                <w:lang w:val="en-GB"/>
              </w:rPr>
            </w:pPr>
            <w:r>
              <w:rPr>
                <w:lang w:val="en-GB"/>
              </w:rPr>
              <w:t>Yes</w:t>
            </w:r>
          </w:p>
        </w:tc>
        <w:tc>
          <w:tcPr>
            <w:tcW w:w="992" w:type="dxa"/>
          </w:tcPr>
          <w:p w14:paraId="080A69DD" w14:textId="77777777" w:rsidR="005E2B15" w:rsidRPr="00EF741C" w:rsidRDefault="005E2B15" w:rsidP="00A91118">
            <w:pPr>
              <w:pStyle w:val="TTableText"/>
              <w:rPr>
                <w:lang w:val="en-GB"/>
              </w:rPr>
            </w:pPr>
            <w:r>
              <w:rPr>
                <w:lang w:val="en-GB"/>
              </w:rPr>
              <w:t>Yes</w:t>
            </w:r>
          </w:p>
        </w:tc>
        <w:tc>
          <w:tcPr>
            <w:tcW w:w="1363" w:type="dxa"/>
          </w:tcPr>
          <w:p w14:paraId="128BEEF9" w14:textId="77777777" w:rsidR="005E2B15" w:rsidRPr="00EF741C" w:rsidRDefault="005E2B15" w:rsidP="00A91118">
            <w:pPr>
              <w:pStyle w:val="TTableText"/>
              <w:rPr>
                <w:lang w:val="en-GB"/>
              </w:rPr>
            </w:pPr>
            <w:r>
              <w:rPr>
                <w:lang w:val="en-GB"/>
              </w:rPr>
              <w:t>Yes</w:t>
            </w:r>
          </w:p>
        </w:tc>
      </w:tr>
      <w:tr w:rsidR="005E2B15" w:rsidRPr="00EF741C" w14:paraId="2EB35867" w14:textId="77777777" w:rsidTr="00E6563C">
        <w:trPr>
          <w:trHeight w:val="376"/>
          <w:jc w:val="center"/>
        </w:trPr>
        <w:tc>
          <w:tcPr>
            <w:tcW w:w="1101" w:type="dxa"/>
          </w:tcPr>
          <w:p w14:paraId="58C93E59" w14:textId="77777777" w:rsidR="005E2B15" w:rsidRDefault="00AD6F04" w:rsidP="006F2ABB">
            <w:pPr>
              <w:pStyle w:val="TTableText"/>
              <w:rPr>
                <w:lang w:val="en-GB"/>
              </w:rPr>
            </w:pPr>
            <w:r>
              <w:rPr>
                <w:lang w:val="en-GB"/>
              </w:rPr>
              <w:t>Section</w:t>
            </w:r>
            <w:r w:rsidR="005E2B15">
              <w:rPr>
                <w:lang w:val="en-GB"/>
              </w:rPr>
              <w:t xml:space="preserve"> 8</w:t>
            </w:r>
          </w:p>
        </w:tc>
        <w:tc>
          <w:tcPr>
            <w:tcW w:w="992" w:type="dxa"/>
          </w:tcPr>
          <w:p w14:paraId="3B69D052" w14:textId="77777777" w:rsidR="005E2B15" w:rsidRDefault="005E2B15" w:rsidP="00A91118">
            <w:pPr>
              <w:pStyle w:val="TTableText"/>
              <w:rPr>
                <w:lang w:val="en-GB"/>
              </w:rPr>
            </w:pPr>
            <w:r>
              <w:rPr>
                <w:lang w:val="en-GB"/>
              </w:rPr>
              <w:t>In part</w:t>
            </w:r>
          </w:p>
        </w:tc>
        <w:tc>
          <w:tcPr>
            <w:tcW w:w="992" w:type="dxa"/>
          </w:tcPr>
          <w:p w14:paraId="6569BA85" w14:textId="77777777" w:rsidR="005E2B15" w:rsidRDefault="005E2B15" w:rsidP="00A91118">
            <w:pPr>
              <w:pStyle w:val="TTableText"/>
              <w:rPr>
                <w:lang w:val="en-GB"/>
              </w:rPr>
            </w:pPr>
            <w:r>
              <w:rPr>
                <w:lang w:val="en-GB"/>
              </w:rPr>
              <w:t>In part</w:t>
            </w:r>
          </w:p>
        </w:tc>
        <w:tc>
          <w:tcPr>
            <w:tcW w:w="992" w:type="dxa"/>
          </w:tcPr>
          <w:p w14:paraId="24256D44" w14:textId="77777777" w:rsidR="005E2B15" w:rsidRDefault="005E2B15" w:rsidP="008860AF">
            <w:pPr>
              <w:pStyle w:val="TTableText"/>
              <w:rPr>
                <w:lang w:val="en-GB"/>
              </w:rPr>
            </w:pPr>
            <w:r>
              <w:rPr>
                <w:lang w:val="en-GB"/>
              </w:rPr>
              <w:t>In part</w:t>
            </w:r>
          </w:p>
        </w:tc>
        <w:tc>
          <w:tcPr>
            <w:tcW w:w="1363" w:type="dxa"/>
          </w:tcPr>
          <w:p w14:paraId="4ADD813A" w14:textId="77777777" w:rsidR="005E2B15" w:rsidRDefault="005E2B15" w:rsidP="008860AF">
            <w:pPr>
              <w:pStyle w:val="TTableText"/>
              <w:rPr>
                <w:lang w:val="en-GB"/>
              </w:rPr>
            </w:pPr>
            <w:r>
              <w:rPr>
                <w:lang w:val="en-GB"/>
              </w:rPr>
              <w:t>In part</w:t>
            </w:r>
          </w:p>
        </w:tc>
      </w:tr>
      <w:tr w:rsidR="005E2B15" w:rsidRPr="00EF741C" w14:paraId="220B1E07" w14:textId="77777777" w:rsidTr="00E6563C">
        <w:trPr>
          <w:trHeight w:val="376"/>
          <w:jc w:val="center"/>
        </w:trPr>
        <w:tc>
          <w:tcPr>
            <w:tcW w:w="1101" w:type="dxa"/>
          </w:tcPr>
          <w:p w14:paraId="31532217" w14:textId="77777777" w:rsidR="005E2B15" w:rsidRDefault="00AD6F04" w:rsidP="006F2ABB">
            <w:pPr>
              <w:pStyle w:val="TTableText"/>
              <w:rPr>
                <w:lang w:val="en-GB"/>
              </w:rPr>
            </w:pPr>
            <w:r>
              <w:rPr>
                <w:lang w:val="en-GB"/>
              </w:rPr>
              <w:t>Section</w:t>
            </w:r>
            <w:r w:rsidR="005E2B15">
              <w:rPr>
                <w:lang w:val="en-GB"/>
              </w:rPr>
              <w:t xml:space="preserve"> 9</w:t>
            </w:r>
          </w:p>
        </w:tc>
        <w:tc>
          <w:tcPr>
            <w:tcW w:w="992" w:type="dxa"/>
          </w:tcPr>
          <w:p w14:paraId="5D4F8872" w14:textId="77777777" w:rsidR="005E2B15" w:rsidRDefault="005E2B15" w:rsidP="004D6950">
            <w:pPr>
              <w:pStyle w:val="TTableText"/>
              <w:rPr>
                <w:lang w:val="en-GB"/>
              </w:rPr>
            </w:pPr>
            <w:r>
              <w:rPr>
                <w:lang w:val="en-GB"/>
              </w:rPr>
              <w:t>Yes</w:t>
            </w:r>
          </w:p>
        </w:tc>
        <w:tc>
          <w:tcPr>
            <w:tcW w:w="992" w:type="dxa"/>
          </w:tcPr>
          <w:p w14:paraId="4F32712D" w14:textId="77777777" w:rsidR="005E2B15" w:rsidRDefault="005E2B15" w:rsidP="004D6950">
            <w:pPr>
              <w:pStyle w:val="TTableText"/>
              <w:rPr>
                <w:lang w:val="en-GB"/>
              </w:rPr>
            </w:pPr>
            <w:r>
              <w:rPr>
                <w:lang w:val="en-GB"/>
              </w:rPr>
              <w:t>Yes</w:t>
            </w:r>
          </w:p>
        </w:tc>
        <w:tc>
          <w:tcPr>
            <w:tcW w:w="992" w:type="dxa"/>
          </w:tcPr>
          <w:p w14:paraId="5D2CBD89" w14:textId="77777777" w:rsidR="005E2B15" w:rsidRDefault="005E2B15" w:rsidP="004D6950">
            <w:pPr>
              <w:pStyle w:val="TTableText"/>
              <w:rPr>
                <w:lang w:val="en-GB"/>
              </w:rPr>
            </w:pPr>
            <w:r>
              <w:rPr>
                <w:lang w:val="en-GB"/>
              </w:rPr>
              <w:t>No</w:t>
            </w:r>
          </w:p>
        </w:tc>
        <w:tc>
          <w:tcPr>
            <w:tcW w:w="1363" w:type="dxa"/>
          </w:tcPr>
          <w:p w14:paraId="18702A15" w14:textId="77777777" w:rsidR="005E2B15" w:rsidRDefault="005E2B15" w:rsidP="004D6950">
            <w:pPr>
              <w:pStyle w:val="TTableText"/>
              <w:rPr>
                <w:lang w:val="en-GB"/>
              </w:rPr>
            </w:pPr>
            <w:r>
              <w:rPr>
                <w:lang w:val="en-GB"/>
              </w:rPr>
              <w:t>No</w:t>
            </w:r>
          </w:p>
        </w:tc>
      </w:tr>
      <w:tr w:rsidR="005E2B15" w:rsidRPr="00EF741C" w14:paraId="5E1EE3E8" w14:textId="77777777" w:rsidTr="00E6563C">
        <w:trPr>
          <w:trHeight w:val="376"/>
          <w:jc w:val="center"/>
        </w:trPr>
        <w:tc>
          <w:tcPr>
            <w:tcW w:w="1101" w:type="dxa"/>
          </w:tcPr>
          <w:p w14:paraId="1F8BC770" w14:textId="77777777" w:rsidR="005E2B15" w:rsidRDefault="00AD6F04" w:rsidP="009E28C0">
            <w:pPr>
              <w:pStyle w:val="TTableText"/>
              <w:rPr>
                <w:lang w:val="en-GB"/>
              </w:rPr>
            </w:pPr>
            <w:r>
              <w:rPr>
                <w:lang w:val="en-GB"/>
              </w:rPr>
              <w:t>Section</w:t>
            </w:r>
            <w:r w:rsidR="005E2B15">
              <w:rPr>
                <w:lang w:val="en-GB"/>
              </w:rPr>
              <w:t xml:space="preserve"> 10</w:t>
            </w:r>
          </w:p>
        </w:tc>
        <w:tc>
          <w:tcPr>
            <w:tcW w:w="992" w:type="dxa"/>
          </w:tcPr>
          <w:p w14:paraId="506EE5CF" w14:textId="77777777" w:rsidR="005E2B15" w:rsidRDefault="005E2B15" w:rsidP="000E4B5E">
            <w:pPr>
              <w:pStyle w:val="TTableText"/>
              <w:rPr>
                <w:lang w:val="en-GB"/>
              </w:rPr>
            </w:pPr>
            <w:r>
              <w:rPr>
                <w:lang w:val="en-GB"/>
              </w:rPr>
              <w:t xml:space="preserve">No </w:t>
            </w:r>
          </w:p>
        </w:tc>
        <w:tc>
          <w:tcPr>
            <w:tcW w:w="992" w:type="dxa"/>
          </w:tcPr>
          <w:p w14:paraId="49731309" w14:textId="77777777" w:rsidR="005E2B15" w:rsidRDefault="005E2B15" w:rsidP="00A91118">
            <w:pPr>
              <w:pStyle w:val="TTableText"/>
              <w:rPr>
                <w:lang w:val="en-GB"/>
              </w:rPr>
            </w:pPr>
            <w:r>
              <w:rPr>
                <w:lang w:val="en-GB"/>
              </w:rPr>
              <w:t>No</w:t>
            </w:r>
          </w:p>
        </w:tc>
        <w:tc>
          <w:tcPr>
            <w:tcW w:w="992" w:type="dxa"/>
          </w:tcPr>
          <w:p w14:paraId="5EAE1C21" w14:textId="77777777" w:rsidR="005E2B15" w:rsidRDefault="005E2B15" w:rsidP="00A91118">
            <w:pPr>
              <w:pStyle w:val="TTableText"/>
              <w:rPr>
                <w:lang w:val="en-GB"/>
              </w:rPr>
            </w:pPr>
            <w:r>
              <w:rPr>
                <w:lang w:val="en-GB"/>
              </w:rPr>
              <w:t>Yes</w:t>
            </w:r>
          </w:p>
        </w:tc>
        <w:tc>
          <w:tcPr>
            <w:tcW w:w="1363" w:type="dxa"/>
          </w:tcPr>
          <w:p w14:paraId="587A125A" w14:textId="77777777" w:rsidR="005E2B15" w:rsidRDefault="005E2B15" w:rsidP="00A91118">
            <w:pPr>
              <w:pStyle w:val="TTableText"/>
              <w:rPr>
                <w:lang w:val="en-GB"/>
              </w:rPr>
            </w:pPr>
            <w:r>
              <w:rPr>
                <w:lang w:val="en-GB"/>
              </w:rPr>
              <w:t>No</w:t>
            </w:r>
          </w:p>
        </w:tc>
      </w:tr>
      <w:tr w:rsidR="005E2B15" w:rsidRPr="00EF741C" w14:paraId="69190C93" w14:textId="77777777" w:rsidTr="00E6563C">
        <w:trPr>
          <w:trHeight w:val="376"/>
          <w:jc w:val="center"/>
        </w:trPr>
        <w:tc>
          <w:tcPr>
            <w:tcW w:w="1101" w:type="dxa"/>
          </w:tcPr>
          <w:p w14:paraId="621A139F" w14:textId="77777777" w:rsidR="005E2B15" w:rsidRDefault="00AD6F04" w:rsidP="009E28C0">
            <w:pPr>
              <w:pStyle w:val="TTableText"/>
              <w:rPr>
                <w:lang w:val="en-GB"/>
              </w:rPr>
            </w:pPr>
            <w:r>
              <w:rPr>
                <w:lang w:val="en-GB"/>
              </w:rPr>
              <w:t>Section</w:t>
            </w:r>
            <w:r w:rsidR="005E2B15">
              <w:rPr>
                <w:lang w:val="en-GB"/>
              </w:rPr>
              <w:t xml:space="preserve"> 11</w:t>
            </w:r>
          </w:p>
        </w:tc>
        <w:tc>
          <w:tcPr>
            <w:tcW w:w="992" w:type="dxa"/>
          </w:tcPr>
          <w:p w14:paraId="1D6F9A86" w14:textId="77777777" w:rsidR="005E2B15" w:rsidRDefault="005E2B15" w:rsidP="000E4B5E">
            <w:pPr>
              <w:pStyle w:val="TTableText"/>
              <w:rPr>
                <w:lang w:val="en-GB"/>
              </w:rPr>
            </w:pPr>
            <w:r>
              <w:rPr>
                <w:lang w:val="en-GB"/>
              </w:rPr>
              <w:t>No</w:t>
            </w:r>
          </w:p>
        </w:tc>
        <w:tc>
          <w:tcPr>
            <w:tcW w:w="992" w:type="dxa"/>
          </w:tcPr>
          <w:p w14:paraId="5D87BF66" w14:textId="77777777" w:rsidR="005E2B15" w:rsidRDefault="005E2B15" w:rsidP="00A91118">
            <w:pPr>
              <w:pStyle w:val="TTableText"/>
              <w:rPr>
                <w:lang w:val="en-GB"/>
              </w:rPr>
            </w:pPr>
            <w:r>
              <w:rPr>
                <w:lang w:val="en-GB"/>
              </w:rPr>
              <w:t>No</w:t>
            </w:r>
          </w:p>
        </w:tc>
        <w:tc>
          <w:tcPr>
            <w:tcW w:w="992" w:type="dxa"/>
          </w:tcPr>
          <w:p w14:paraId="3BC69927" w14:textId="77777777" w:rsidR="005E2B15" w:rsidRDefault="005E2B15" w:rsidP="00A91118">
            <w:pPr>
              <w:pStyle w:val="TTableText"/>
              <w:rPr>
                <w:lang w:val="en-GB"/>
              </w:rPr>
            </w:pPr>
            <w:r>
              <w:rPr>
                <w:lang w:val="en-GB"/>
              </w:rPr>
              <w:t>No</w:t>
            </w:r>
          </w:p>
        </w:tc>
        <w:tc>
          <w:tcPr>
            <w:tcW w:w="1363" w:type="dxa"/>
          </w:tcPr>
          <w:p w14:paraId="4CEE32A0" w14:textId="77777777" w:rsidR="005E2B15" w:rsidRDefault="005E2B15" w:rsidP="00A91118">
            <w:pPr>
              <w:pStyle w:val="TTableText"/>
              <w:rPr>
                <w:lang w:val="en-GB"/>
              </w:rPr>
            </w:pPr>
            <w:r>
              <w:rPr>
                <w:lang w:val="en-GB"/>
              </w:rPr>
              <w:t>Yes</w:t>
            </w:r>
          </w:p>
        </w:tc>
      </w:tr>
      <w:tr w:rsidR="005E2B15" w:rsidRPr="00EF741C" w14:paraId="62F4F1C4" w14:textId="77777777" w:rsidTr="00E6563C">
        <w:trPr>
          <w:trHeight w:val="376"/>
          <w:jc w:val="center"/>
        </w:trPr>
        <w:tc>
          <w:tcPr>
            <w:tcW w:w="1101" w:type="dxa"/>
          </w:tcPr>
          <w:p w14:paraId="01044530" w14:textId="77777777" w:rsidR="005E2B15" w:rsidRDefault="00AD6F04" w:rsidP="004F2FE6">
            <w:pPr>
              <w:pStyle w:val="TTableText"/>
              <w:rPr>
                <w:lang w:val="en-GB"/>
              </w:rPr>
            </w:pPr>
            <w:r>
              <w:rPr>
                <w:lang w:val="en-GB"/>
              </w:rPr>
              <w:t>Section</w:t>
            </w:r>
            <w:r w:rsidR="005E2B15">
              <w:rPr>
                <w:lang w:val="en-GB"/>
              </w:rPr>
              <w:t xml:space="preserve"> 12</w:t>
            </w:r>
          </w:p>
        </w:tc>
        <w:tc>
          <w:tcPr>
            <w:tcW w:w="992" w:type="dxa"/>
          </w:tcPr>
          <w:p w14:paraId="1BDEF77D" w14:textId="77777777" w:rsidR="005E2B15" w:rsidRDefault="005E2B15" w:rsidP="000E4B5E">
            <w:pPr>
              <w:pStyle w:val="TTableText"/>
              <w:rPr>
                <w:lang w:val="en-GB"/>
              </w:rPr>
            </w:pPr>
            <w:r>
              <w:rPr>
                <w:lang w:val="en-GB"/>
              </w:rPr>
              <w:t>Yes</w:t>
            </w:r>
          </w:p>
        </w:tc>
        <w:tc>
          <w:tcPr>
            <w:tcW w:w="992" w:type="dxa"/>
          </w:tcPr>
          <w:p w14:paraId="53C940F7" w14:textId="77777777" w:rsidR="005E2B15" w:rsidRDefault="005E2B15" w:rsidP="00A91118">
            <w:pPr>
              <w:pStyle w:val="TTableText"/>
              <w:rPr>
                <w:lang w:val="en-GB"/>
              </w:rPr>
            </w:pPr>
            <w:r>
              <w:rPr>
                <w:lang w:val="en-GB"/>
              </w:rPr>
              <w:t>Yes</w:t>
            </w:r>
          </w:p>
        </w:tc>
        <w:tc>
          <w:tcPr>
            <w:tcW w:w="992" w:type="dxa"/>
          </w:tcPr>
          <w:p w14:paraId="6ACE1ECE" w14:textId="77777777" w:rsidR="005E2B15" w:rsidRDefault="005E2B15" w:rsidP="00A91118">
            <w:pPr>
              <w:pStyle w:val="TTableText"/>
              <w:rPr>
                <w:lang w:val="en-GB"/>
              </w:rPr>
            </w:pPr>
            <w:r>
              <w:rPr>
                <w:lang w:val="en-GB"/>
              </w:rPr>
              <w:t>Yes</w:t>
            </w:r>
          </w:p>
        </w:tc>
        <w:tc>
          <w:tcPr>
            <w:tcW w:w="1363" w:type="dxa"/>
          </w:tcPr>
          <w:p w14:paraId="0080A98B" w14:textId="77777777" w:rsidR="005E2B15" w:rsidRDefault="005E2B15" w:rsidP="00A91118">
            <w:pPr>
              <w:pStyle w:val="TTableText"/>
              <w:rPr>
                <w:lang w:val="en-GB"/>
              </w:rPr>
            </w:pPr>
            <w:r>
              <w:rPr>
                <w:lang w:val="en-GB"/>
              </w:rPr>
              <w:t>Yes</w:t>
            </w:r>
          </w:p>
        </w:tc>
      </w:tr>
      <w:tr w:rsidR="005E2B15" w:rsidRPr="00EF741C" w14:paraId="1AF63DFB" w14:textId="77777777" w:rsidTr="00E6563C">
        <w:trPr>
          <w:trHeight w:val="376"/>
          <w:jc w:val="center"/>
        </w:trPr>
        <w:tc>
          <w:tcPr>
            <w:tcW w:w="1101" w:type="dxa"/>
          </w:tcPr>
          <w:p w14:paraId="69EBD5DA" w14:textId="77777777" w:rsidR="005E2B15" w:rsidRDefault="00AD6F04" w:rsidP="004F2FE6">
            <w:pPr>
              <w:pStyle w:val="TTableText"/>
              <w:rPr>
                <w:lang w:val="en-GB"/>
              </w:rPr>
            </w:pPr>
            <w:r>
              <w:rPr>
                <w:lang w:val="en-GB"/>
              </w:rPr>
              <w:t>Section</w:t>
            </w:r>
            <w:r w:rsidR="005E2B15">
              <w:rPr>
                <w:lang w:val="en-GB"/>
              </w:rPr>
              <w:t xml:space="preserve"> 13</w:t>
            </w:r>
          </w:p>
        </w:tc>
        <w:tc>
          <w:tcPr>
            <w:tcW w:w="992" w:type="dxa"/>
          </w:tcPr>
          <w:p w14:paraId="1777F5D9" w14:textId="77777777" w:rsidR="005E2B15" w:rsidRDefault="005E2B15" w:rsidP="00973C75">
            <w:pPr>
              <w:pStyle w:val="TTableText"/>
              <w:rPr>
                <w:lang w:val="en-GB"/>
              </w:rPr>
            </w:pPr>
            <w:r>
              <w:rPr>
                <w:lang w:val="en-GB"/>
              </w:rPr>
              <w:t>Yes</w:t>
            </w:r>
          </w:p>
        </w:tc>
        <w:tc>
          <w:tcPr>
            <w:tcW w:w="992" w:type="dxa"/>
          </w:tcPr>
          <w:p w14:paraId="701F3DA7" w14:textId="77777777" w:rsidR="005E2B15" w:rsidRDefault="005E2B15" w:rsidP="00973C75">
            <w:pPr>
              <w:pStyle w:val="TTableText"/>
              <w:rPr>
                <w:lang w:val="en-GB"/>
              </w:rPr>
            </w:pPr>
            <w:r>
              <w:rPr>
                <w:lang w:val="en-GB"/>
              </w:rPr>
              <w:t>Yes</w:t>
            </w:r>
          </w:p>
        </w:tc>
        <w:tc>
          <w:tcPr>
            <w:tcW w:w="992" w:type="dxa"/>
          </w:tcPr>
          <w:p w14:paraId="798D15DE" w14:textId="77777777" w:rsidR="005E2B15" w:rsidRDefault="005E2B15" w:rsidP="00973C75">
            <w:pPr>
              <w:pStyle w:val="TTableText"/>
              <w:rPr>
                <w:lang w:val="en-GB"/>
              </w:rPr>
            </w:pPr>
            <w:r>
              <w:rPr>
                <w:lang w:val="en-GB"/>
              </w:rPr>
              <w:t>Yes</w:t>
            </w:r>
          </w:p>
        </w:tc>
        <w:tc>
          <w:tcPr>
            <w:tcW w:w="1363" w:type="dxa"/>
          </w:tcPr>
          <w:p w14:paraId="348CDC90" w14:textId="77777777" w:rsidR="005E2B15" w:rsidRDefault="005E2B15" w:rsidP="00973C75">
            <w:pPr>
              <w:pStyle w:val="TTableText"/>
              <w:rPr>
                <w:lang w:val="en-GB"/>
              </w:rPr>
            </w:pPr>
            <w:r>
              <w:rPr>
                <w:lang w:val="en-GB"/>
              </w:rPr>
              <w:t>Yes</w:t>
            </w:r>
          </w:p>
        </w:tc>
      </w:tr>
      <w:tr w:rsidR="005E2B15" w:rsidRPr="00EF741C" w14:paraId="0C7D0613" w14:textId="77777777" w:rsidTr="00E6563C">
        <w:trPr>
          <w:trHeight w:val="376"/>
          <w:jc w:val="center"/>
        </w:trPr>
        <w:tc>
          <w:tcPr>
            <w:tcW w:w="1101" w:type="dxa"/>
          </w:tcPr>
          <w:p w14:paraId="73B48C77" w14:textId="77777777" w:rsidR="005E2B15" w:rsidRDefault="00AD6F04" w:rsidP="004F2FE6">
            <w:pPr>
              <w:pStyle w:val="TTableText"/>
              <w:rPr>
                <w:lang w:val="en-GB"/>
              </w:rPr>
            </w:pPr>
            <w:r>
              <w:rPr>
                <w:lang w:val="en-GB"/>
              </w:rPr>
              <w:t>Section</w:t>
            </w:r>
            <w:r w:rsidR="005E2B15">
              <w:rPr>
                <w:lang w:val="en-GB"/>
              </w:rPr>
              <w:t xml:space="preserve"> 14</w:t>
            </w:r>
          </w:p>
        </w:tc>
        <w:tc>
          <w:tcPr>
            <w:tcW w:w="992" w:type="dxa"/>
          </w:tcPr>
          <w:p w14:paraId="707D999A" w14:textId="77777777" w:rsidR="005E2B15" w:rsidRPr="00EF741C" w:rsidRDefault="005E2B15" w:rsidP="006F2ABB">
            <w:pPr>
              <w:pStyle w:val="TTableText"/>
              <w:rPr>
                <w:lang w:val="en-GB"/>
              </w:rPr>
            </w:pPr>
            <w:r>
              <w:rPr>
                <w:lang w:val="en-GB"/>
              </w:rPr>
              <w:t>In part</w:t>
            </w:r>
          </w:p>
        </w:tc>
        <w:tc>
          <w:tcPr>
            <w:tcW w:w="992" w:type="dxa"/>
          </w:tcPr>
          <w:p w14:paraId="1D7AAA33" w14:textId="77777777" w:rsidR="005E2B15" w:rsidRPr="00EF741C" w:rsidRDefault="005E2B15" w:rsidP="004D6950">
            <w:pPr>
              <w:pStyle w:val="TTableText"/>
              <w:rPr>
                <w:lang w:val="en-GB"/>
              </w:rPr>
            </w:pPr>
            <w:r>
              <w:rPr>
                <w:lang w:val="en-GB"/>
              </w:rPr>
              <w:t>In part</w:t>
            </w:r>
          </w:p>
        </w:tc>
        <w:tc>
          <w:tcPr>
            <w:tcW w:w="992" w:type="dxa"/>
          </w:tcPr>
          <w:p w14:paraId="05E026BF" w14:textId="77777777" w:rsidR="005E2B15" w:rsidRPr="00EF741C" w:rsidRDefault="005E2B15" w:rsidP="004D6950">
            <w:pPr>
              <w:pStyle w:val="TTableText"/>
              <w:rPr>
                <w:lang w:val="en-GB"/>
              </w:rPr>
            </w:pPr>
            <w:r>
              <w:rPr>
                <w:lang w:val="en-GB"/>
              </w:rPr>
              <w:t>In part</w:t>
            </w:r>
          </w:p>
        </w:tc>
        <w:tc>
          <w:tcPr>
            <w:tcW w:w="1363" w:type="dxa"/>
          </w:tcPr>
          <w:p w14:paraId="033B140E" w14:textId="77777777" w:rsidR="005E2B15" w:rsidRPr="00EF741C" w:rsidRDefault="005E2B15" w:rsidP="004D6950">
            <w:pPr>
              <w:pStyle w:val="TTableText"/>
              <w:rPr>
                <w:lang w:val="en-GB"/>
              </w:rPr>
            </w:pPr>
            <w:r>
              <w:rPr>
                <w:lang w:val="en-GB"/>
              </w:rPr>
              <w:t>In part</w:t>
            </w:r>
          </w:p>
        </w:tc>
      </w:tr>
      <w:tr w:rsidR="005E2B15" w:rsidRPr="00EF741C" w14:paraId="384A1120" w14:textId="77777777" w:rsidTr="00E6563C">
        <w:trPr>
          <w:trHeight w:val="376"/>
          <w:jc w:val="center"/>
        </w:trPr>
        <w:tc>
          <w:tcPr>
            <w:tcW w:w="1101" w:type="dxa"/>
          </w:tcPr>
          <w:p w14:paraId="335EC818" w14:textId="77777777" w:rsidR="005E2B15" w:rsidRDefault="00AD6F04" w:rsidP="004F2FE6">
            <w:pPr>
              <w:pStyle w:val="TTableText"/>
              <w:rPr>
                <w:lang w:val="en-GB"/>
              </w:rPr>
            </w:pPr>
            <w:r>
              <w:rPr>
                <w:lang w:val="en-GB"/>
              </w:rPr>
              <w:t>Section</w:t>
            </w:r>
            <w:r w:rsidR="005E2B15">
              <w:rPr>
                <w:lang w:val="en-GB"/>
              </w:rPr>
              <w:t xml:space="preserve"> 15</w:t>
            </w:r>
          </w:p>
        </w:tc>
        <w:tc>
          <w:tcPr>
            <w:tcW w:w="992" w:type="dxa"/>
          </w:tcPr>
          <w:p w14:paraId="562F0C3C" w14:textId="77777777" w:rsidR="005E2B15" w:rsidRDefault="005E2B15" w:rsidP="006F2ABB">
            <w:pPr>
              <w:pStyle w:val="TTableText"/>
              <w:rPr>
                <w:lang w:val="en-GB"/>
              </w:rPr>
            </w:pPr>
            <w:r>
              <w:rPr>
                <w:lang w:val="en-GB"/>
              </w:rPr>
              <w:t>Yes</w:t>
            </w:r>
          </w:p>
        </w:tc>
        <w:tc>
          <w:tcPr>
            <w:tcW w:w="992" w:type="dxa"/>
          </w:tcPr>
          <w:p w14:paraId="65F54E59" w14:textId="77777777" w:rsidR="005E2B15" w:rsidRDefault="005E2B15" w:rsidP="006F2ABB">
            <w:pPr>
              <w:pStyle w:val="TTableText"/>
              <w:rPr>
                <w:lang w:val="en-GB"/>
              </w:rPr>
            </w:pPr>
            <w:r>
              <w:rPr>
                <w:lang w:val="en-GB"/>
              </w:rPr>
              <w:t>Yes</w:t>
            </w:r>
          </w:p>
        </w:tc>
        <w:tc>
          <w:tcPr>
            <w:tcW w:w="992" w:type="dxa"/>
          </w:tcPr>
          <w:p w14:paraId="0ECB87BF" w14:textId="77777777" w:rsidR="005E2B15" w:rsidRDefault="005E2B15" w:rsidP="006F2ABB">
            <w:pPr>
              <w:pStyle w:val="TTableText"/>
              <w:rPr>
                <w:lang w:val="en-GB"/>
              </w:rPr>
            </w:pPr>
            <w:r>
              <w:rPr>
                <w:lang w:val="en-GB"/>
              </w:rPr>
              <w:t xml:space="preserve">Yes </w:t>
            </w:r>
          </w:p>
        </w:tc>
        <w:tc>
          <w:tcPr>
            <w:tcW w:w="1363" w:type="dxa"/>
          </w:tcPr>
          <w:p w14:paraId="312374F1" w14:textId="77777777" w:rsidR="005E2B15" w:rsidRDefault="005E2B15" w:rsidP="006F2ABB">
            <w:pPr>
              <w:pStyle w:val="TTableText"/>
              <w:rPr>
                <w:lang w:val="en-GB"/>
              </w:rPr>
            </w:pPr>
            <w:r>
              <w:rPr>
                <w:lang w:val="en-GB"/>
              </w:rPr>
              <w:t>No</w:t>
            </w:r>
          </w:p>
        </w:tc>
      </w:tr>
      <w:tr w:rsidR="005E2B15" w:rsidRPr="00EF741C" w14:paraId="6E2A1FD9" w14:textId="77777777" w:rsidTr="00E6563C">
        <w:trPr>
          <w:trHeight w:val="376"/>
          <w:jc w:val="center"/>
        </w:trPr>
        <w:tc>
          <w:tcPr>
            <w:tcW w:w="1101" w:type="dxa"/>
          </w:tcPr>
          <w:p w14:paraId="0C7FCEB9" w14:textId="77777777" w:rsidR="005E2B15" w:rsidRDefault="00AD6F04" w:rsidP="004F2FE6">
            <w:pPr>
              <w:pStyle w:val="TTableText"/>
              <w:rPr>
                <w:lang w:val="en-GB"/>
              </w:rPr>
            </w:pPr>
            <w:r>
              <w:rPr>
                <w:lang w:val="en-GB"/>
              </w:rPr>
              <w:t>Section</w:t>
            </w:r>
            <w:r w:rsidR="005E2B15">
              <w:rPr>
                <w:lang w:val="en-GB"/>
              </w:rPr>
              <w:t xml:space="preserve"> 16</w:t>
            </w:r>
          </w:p>
        </w:tc>
        <w:tc>
          <w:tcPr>
            <w:tcW w:w="992" w:type="dxa"/>
          </w:tcPr>
          <w:p w14:paraId="1E2A375F" w14:textId="77777777" w:rsidR="005E2B15" w:rsidRDefault="005E2B15" w:rsidP="00A91118">
            <w:pPr>
              <w:pStyle w:val="TTableText"/>
              <w:rPr>
                <w:lang w:val="en-GB"/>
              </w:rPr>
            </w:pPr>
            <w:r>
              <w:rPr>
                <w:lang w:val="en-GB"/>
              </w:rPr>
              <w:t>Yes</w:t>
            </w:r>
          </w:p>
        </w:tc>
        <w:tc>
          <w:tcPr>
            <w:tcW w:w="992" w:type="dxa"/>
          </w:tcPr>
          <w:p w14:paraId="549AF8C6" w14:textId="77777777" w:rsidR="005E2B15" w:rsidRDefault="005E2B15" w:rsidP="00A91118">
            <w:pPr>
              <w:pStyle w:val="TTableText"/>
              <w:rPr>
                <w:lang w:val="en-GB"/>
              </w:rPr>
            </w:pPr>
            <w:r>
              <w:rPr>
                <w:lang w:val="en-GB"/>
              </w:rPr>
              <w:t>Yes</w:t>
            </w:r>
          </w:p>
        </w:tc>
        <w:tc>
          <w:tcPr>
            <w:tcW w:w="992" w:type="dxa"/>
          </w:tcPr>
          <w:p w14:paraId="5846A5C9" w14:textId="77777777" w:rsidR="005E2B15" w:rsidRDefault="005E2B15" w:rsidP="00A91118">
            <w:pPr>
              <w:pStyle w:val="TTableText"/>
              <w:rPr>
                <w:lang w:val="en-GB"/>
              </w:rPr>
            </w:pPr>
            <w:r>
              <w:rPr>
                <w:lang w:val="en-GB"/>
              </w:rPr>
              <w:t>Yes</w:t>
            </w:r>
          </w:p>
        </w:tc>
        <w:tc>
          <w:tcPr>
            <w:tcW w:w="1363" w:type="dxa"/>
          </w:tcPr>
          <w:p w14:paraId="2952F267" w14:textId="77777777" w:rsidR="005E2B15" w:rsidRDefault="005E2B15" w:rsidP="00A91118">
            <w:pPr>
              <w:pStyle w:val="TTableText"/>
              <w:rPr>
                <w:lang w:val="en-GB"/>
              </w:rPr>
            </w:pPr>
            <w:r>
              <w:rPr>
                <w:lang w:val="en-GB"/>
              </w:rPr>
              <w:t>Yes</w:t>
            </w:r>
          </w:p>
        </w:tc>
      </w:tr>
      <w:tr w:rsidR="005E2B15" w:rsidRPr="00EF741C" w14:paraId="4E13CCC8" w14:textId="77777777" w:rsidTr="00E6563C">
        <w:trPr>
          <w:trHeight w:val="376"/>
          <w:jc w:val="center"/>
        </w:trPr>
        <w:tc>
          <w:tcPr>
            <w:tcW w:w="1101" w:type="dxa"/>
          </w:tcPr>
          <w:p w14:paraId="6114BE24" w14:textId="77777777" w:rsidR="005E2B15" w:rsidRPr="00EF741C" w:rsidRDefault="00AD6F04" w:rsidP="004F2FE6">
            <w:pPr>
              <w:pStyle w:val="TTableText"/>
              <w:rPr>
                <w:lang w:val="en-GB"/>
              </w:rPr>
            </w:pPr>
            <w:r>
              <w:rPr>
                <w:lang w:val="en-GB"/>
              </w:rPr>
              <w:t>Section</w:t>
            </w:r>
            <w:r w:rsidR="005E2B15">
              <w:rPr>
                <w:lang w:val="en-GB"/>
              </w:rPr>
              <w:t xml:space="preserve"> 17</w:t>
            </w:r>
          </w:p>
        </w:tc>
        <w:tc>
          <w:tcPr>
            <w:tcW w:w="992" w:type="dxa"/>
          </w:tcPr>
          <w:p w14:paraId="73CF6416" w14:textId="77777777" w:rsidR="005E2B15" w:rsidRPr="00EF741C" w:rsidRDefault="005E2B15" w:rsidP="00A91118">
            <w:pPr>
              <w:pStyle w:val="TTableText"/>
              <w:rPr>
                <w:lang w:val="en-GB"/>
              </w:rPr>
            </w:pPr>
            <w:r>
              <w:rPr>
                <w:lang w:val="en-GB"/>
              </w:rPr>
              <w:t>Yes</w:t>
            </w:r>
          </w:p>
        </w:tc>
        <w:tc>
          <w:tcPr>
            <w:tcW w:w="992" w:type="dxa"/>
          </w:tcPr>
          <w:p w14:paraId="763F873E" w14:textId="77777777" w:rsidR="005E2B15" w:rsidRPr="00EF741C" w:rsidRDefault="005E2B15" w:rsidP="00A91118">
            <w:pPr>
              <w:pStyle w:val="TTableText"/>
              <w:rPr>
                <w:lang w:val="en-GB"/>
              </w:rPr>
            </w:pPr>
            <w:r>
              <w:rPr>
                <w:lang w:val="en-GB"/>
              </w:rPr>
              <w:t>Yes</w:t>
            </w:r>
          </w:p>
        </w:tc>
        <w:tc>
          <w:tcPr>
            <w:tcW w:w="992" w:type="dxa"/>
          </w:tcPr>
          <w:p w14:paraId="7E343B0C" w14:textId="77777777" w:rsidR="005E2B15" w:rsidRPr="00EF741C" w:rsidRDefault="005E2B15" w:rsidP="00A91118">
            <w:pPr>
              <w:pStyle w:val="TTableText"/>
              <w:rPr>
                <w:lang w:val="en-GB"/>
              </w:rPr>
            </w:pPr>
            <w:r>
              <w:rPr>
                <w:lang w:val="en-GB"/>
              </w:rPr>
              <w:t>Yes</w:t>
            </w:r>
          </w:p>
        </w:tc>
        <w:tc>
          <w:tcPr>
            <w:tcW w:w="1363" w:type="dxa"/>
          </w:tcPr>
          <w:p w14:paraId="34CA405C" w14:textId="77777777" w:rsidR="005E2B15" w:rsidRPr="00EF741C" w:rsidRDefault="005E2B15" w:rsidP="00A91118">
            <w:pPr>
              <w:pStyle w:val="TTableText"/>
              <w:rPr>
                <w:lang w:val="en-GB"/>
              </w:rPr>
            </w:pPr>
            <w:r>
              <w:rPr>
                <w:lang w:val="en-GB"/>
              </w:rPr>
              <w:t>Yes</w:t>
            </w:r>
          </w:p>
        </w:tc>
      </w:tr>
      <w:tr w:rsidR="005E2B15" w:rsidRPr="00EF741C" w14:paraId="2DEB5B66" w14:textId="77777777" w:rsidTr="00E6563C">
        <w:trPr>
          <w:trHeight w:val="376"/>
          <w:jc w:val="center"/>
        </w:trPr>
        <w:tc>
          <w:tcPr>
            <w:tcW w:w="1101" w:type="dxa"/>
          </w:tcPr>
          <w:p w14:paraId="68A3F9CF" w14:textId="77777777" w:rsidR="005E2B15" w:rsidRDefault="00AD6F04" w:rsidP="004F2FE6">
            <w:pPr>
              <w:pStyle w:val="TTableText"/>
              <w:rPr>
                <w:lang w:val="en-GB"/>
              </w:rPr>
            </w:pPr>
            <w:r>
              <w:rPr>
                <w:lang w:val="en-GB"/>
              </w:rPr>
              <w:t>Section</w:t>
            </w:r>
            <w:r w:rsidR="005E2B15">
              <w:rPr>
                <w:lang w:val="en-GB"/>
              </w:rPr>
              <w:t xml:space="preserve"> 18</w:t>
            </w:r>
          </w:p>
        </w:tc>
        <w:tc>
          <w:tcPr>
            <w:tcW w:w="992" w:type="dxa"/>
          </w:tcPr>
          <w:p w14:paraId="75B35C47" w14:textId="77777777" w:rsidR="005E2B15" w:rsidRPr="00EF741C" w:rsidRDefault="005E2B15" w:rsidP="00A91118">
            <w:pPr>
              <w:pStyle w:val="TTableText"/>
              <w:rPr>
                <w:lang w:val="en-GB"/>
              </w:rPr>
            </w:pPr>
            <w:r>
              <w:rPr>
                <w:lang w:val="en-GB"/>
              </w:rPr>
              <w:t>Yes</w:t>
            </w:r>
          </w:p>
        </w:tc>
        <w:tc>
          <w:tcPr>
            <w:tcW w:w="992" w:type="dxa"/>
          </w:tcPr>
          <w:p w14:paraId="7CE80713" w14:textId="77777777" w:rsidR="005E2B15" w:rsidRPr="00EF741C" w:rsidRDefault="005E2B15" w:rsidP="00A91118">
            <w:pPr>
              <w:pStyle w:val="TTableText"/>
              <w:rPr>
                <w:lang w:val="en-GB"/>
              </w:rPr>
            </w:pPr>
            <w:r>
              <w:rPr>
                <w:lang w:val="en-GB"/>
              </w:rPr>
              <w:t>Yes</w:t>
            </w:r>
          </w:p>
        </w:tc>
        <w:tc>
          <w:tcPr>
            <w:tcW w:w="992" w:type="dxa"/>
          </w:tcPr>
          <w:p w14:paraId="6C646AB2" w14:textId="77777777" w:rsidR="005E2B15" w:rsidRPr="00EF741C" w:rsidRDefault="005E2B15" w:rsidP="00A91118">
            <w:pPr>
              <w:pStyle w:val="TTableText"/>
              <w:rPr>
                <w:lang w:val="en-GB"/>
              </w:rPr>
            </w:pPr>
            <w:r>
              <w:rPr>
                <w:lang w:val="en-GB"/>
              </w:rPr>
              <w:t>Yes</w:t>
            </w:r>
          </w:p>
        </w:tc>
        <w:tc>
          <w:tcPr>
            <w:tcW w:w="1363" w:type="dxa"/>
          </w:tcPr>
          <w:p w14:paraId="635E262C" w14:textId="77777777" w:rsidR="005E2B15" w:rsidRPr="00EF741C" w:rsidRDefault="005E2B15" w:rsidP="00A91118">
            <w:pPr>
              <w:pStyle w:val="TTableText"/>
              <w:rPr>
                <w:lang w:val="en-GB"/>
              </w:rPr>
            </w:pPr>
            <w:r>
              <w:rPr>
                <w:lang w:val="en-GB"/>
              </w:rPr>
              <w:t>Yes</w:t>
            </w:r>
          </w:p>
        </w:tc>
      </w:tr>
      <w:tr w:rsidR="005E2B15" w:rsidRPr="00EF741C" w14:paraId="061AECD8" w14:textId="77777777" w:rsidTr="00E6563C">
        <w:trPr>
          <w:trHeight w:val="376"/>
          <w:jc w:val="center"/>
        </w:trPr>
        <w:tc>
          <w:tcPr>
            <w:tcW w:w="1101" w:type="dxa"/>
          </w:tcPr>
          <w:p w14:paraId="391E23BC" w14:textId="77777777" w:rsidR="005E2B15" w:rsidRDefault="00AD6F04" w:rsidP="004F2FE6">
            <w:pPr>
              <w:pStyle w:val="TTableText"/>
              <w:rPr>
                <w:lang w:val="en-GB"/>
              </w:rPr>
            </w:pPr>
            <w:r>
              <w:rPr>
                <w:lang w:val="en-GB"/>
              </w:rPr>
              <w:t>Section</w:t>
            </w:r>
            <w:r w:rsidR="005E2B15">
              <w:rPr>
                <w:lang w:val="en-GB"/>
              </w:rPr>
              <w:t xml:space="preserve"> 19</w:t>
            </w:r>
          </w:p>
        </w:tc>
        <w:tc>
          <w:tcPr>
            <w:tcW w:w="992" w:type="dxa"/>
          </w:tcPr>
          <w:p w14:paraId="544DA84E" w14:textId="77777777" w:rsidR="005E2B15" w:rsidRPr="00EF741C" w:rsidRDefault="005E2B15" w:rsidP="00A91118">
            <w:pPr>
              <w:pStyle w:val="TTableText"/>
              <w:rPr>
                <w:lang w:val="en-GB"/>
              </w:rPr>
            </w:pPr>
            <w:r>
              <w:rPr>
                <w:lang w:val="en-GB"/>
              </w:rPr>
              <w:t>In part</w:t>
            </w:r>
          </w:p>
        </w:tc>
        <w:tc>
          <w:tcPr>
            <w:tcW w:w="992" w:type="dxa"/>
          </w:tcPr>
          <w:p w14:paraId="423E9D57" w14:textId="77777777" w:rsidR="005E2B15" w:rsidRPr="00EF741C" w:rsidRDefault="005E2B15" w:rsidP="00A91118">
            <w:pPr>
              <w:pStyle w:val="TTableText"/>
              <w:rPr>
                <w:lang w:val="en-GB"/>
              </w:rPr>
            </w:pPr>
            <w:r>
              <w:rPr>
                <w:lang w:val="en-GB"/>
              </w:rPr>
              <w:t>In part</w:t>
            </w:r>
          </w:p>
        </w:tc>
        <w:tc>
          <w:tcPr>
            <w:tcW w:w="992" w:type="dxa"/>
          </w:tcPr>
          <w:p w14:paraId="7726E6BF" w14:textId="77777777" w:rsidR="005E2B15" w:rsidRPr="00EF741C" w:rsidRDefault="005E2B15" w:rsidP="00A91118">
            <w:pPr>
              <w:pStyle w:val="TTableText"/>
              <w:rPr>
                <w:lang w:val="en-GB"/>
              </w:rPr>
            </w:pPr>
            <w:r>
              <w:rPr>
                <w:lang w:val="en-GB"/>
              </w:rPr>
              <w:t>In part</w:t>
            </w:r>
          </w:p>
        </w:tc>
        <w:tc>
          <w:tcPr>
            <w:tcW w:w="1363" w:type="dxa"/>
          </w:tcPr>
          <w:p w14:paraId="2A6F2CEB" w14:textId="77777777" w:rsidR="005E2B15" w:rsidRPr="00EF741C" w:rsidRDefault="005E2B15" w:rsidP="00A91118">
            <w:pPr>
              <w:pStyle w:val="TTableText"/>
              <w:rPr>
                <w:lang w:val="en-GB"/>
              </w:rPr>
            </w:pPr>
            <w:r>
              <w:rPr>
                <w:lang w:val="en-GB"/>
              </w:rPr>
              <w:t>In part</w:t>
            </w:r>
          </w:p>
        </w:tc>
      </w:tr>
      <w:tr w:rsidR="005E2B15" w14:paraId="713FCFA9" w14:textId="77777777" w:rsidTr="00E6563C">
        <w:trPr>
          <w:trHeight w:val="376"/>
          <w:jc w:val="center"/>
        </w:trPr>
        <w:tc>
          <w:tcPr>
            <w:tcW w:w="1101" w:type="dxa"/>
          </w:tcPr>
          <w:p w14:paraId="51FCDA28" w14:textId="77777777" w:rsidR="005E2B15" w:rsidRDefault="00AD6F04" w:rsidP="004F2FE6">
            <w:pPr>
              <w:pStyle w:val="TTableText"/>
              <w:rPr>
                <w:lang w:val="en-GB"/>
              </w:rPr>
            </w:pPr>
            <w:r>
              <w:rPr>
                <w:lang w:val="en-GB"/>
              </w:rPr>
              <w:t>Section</w:t>
            </w:r>
            <w:r w:rsidR="005E2B15">
              <w:rPr>
                <w:lang w:val="en-GB"/>
              </w:rPr>
              <w:t xml:space="preserve"> 20</w:t>
            </w:r>
          </w:p>
        </w:tc>
        <w:tc>
          <w:tcPr>
            <w:tcW w:w="992" w:type="dxa"/>
          </w:tcPr>
          <w:p w14:paraId="6C4A1981" w14:textId="77777777" w:rsidR="005E2B15" w:rsidRDefault="005E2B15" w:rsidP="00A91118">
            <w:pPr>
              <w:pStyle w:val="TTableText"/>
              <w:rPr>
                <w:lang w:val="en-GB"/>
              </w:rPr>
            </w:pPr>
            <w:r>
              <w:rPr>
                <w:lang w:val="en-GB"/>
              </w:rPr>
              <w:t>Yes</w:t>
            </w:r>
          </w:p>
        </w:tc>
        <w:tc>
          <w:tcPr>
            <w:tcW w:w="992" w:type="dxa"/>
          </w:tcPr>
          <w:p w14:paraId="71C1560F" w14:textId="77777777" w:rsidR="005E2B15" w:rsidRDefault="005E2B15" w:rsidP="00A91118">
            <w:pPr>
              <w:pStyle w:val="TTableText"/>
              <w:rPr>
                <w:lang w:val="en-GB"/>
              </w:rPr>
            </w:pPr>
            <w:r>
              <w:rPr>
                <w:lang w:val="en-GB"/>
              </w:rPr>
              <w:t>Yes</w:t>
            </w:r>
          </w:p>
        </w:tc>
        <w:tc>
          <w:tcPr>
            <w:tcW w:w="992" w:type="dxa"/>
          </w:tcPr>
          <w:p w14:paraId="210F6261" w14:textId="77777777" w:rsidR="005E2B15" w:rsidRDefault="005E2B15" w:rsidP="00A91118">
            <w:pPr>
              <w:pStyle w:val="TTableText"/>
              <w:rPr>
                <w:lang w:val="en-GB"/>
              </w:rPr>
            </w:pPr>
            <w:r>
              <w:rPr>
                <w:lang w:val="en-GB"/>
              </w:rPr>
              <w:t>Yes</w:t>
            </w:r>
          </w:p>
        </w:tc>
        <w:tc>
          <w:tcPr>
            <w:tcW w:w="1363" w:type="dxa"/>
          </w:tcPr>
          <w:p w14:paraId="663DF07D" w14:textId="77777777" w:rsidR="005E2B15" w:rsidRDefault="005E2B15" w:rsidP="00A91118">
            <w:pPr>
              <w:pStyle w:val="TTableText"/>
              <w:rPr>
                <w:lang w:val="en-GB"/>
              </w:rPr>
            </w:pPr>
            <w:r>
              <w:rPr>
                <w:lang w:val="en-GB"/>
              </w:rPr>
              <w:t>No</w:t>
            </w:r>
          </w:p>
        </w:tc>
      </w:tr>
      <w:tr w:rsidR="005E2B15" w14:paraId="60767855" w14:textId="77777777" w:rsidTr="00E6563C">
        <w:trPr>
          <w:trHeight w:val="376"/>
          <w:jc w:val="center"/>
        </w:trPr>
        <w:tc>
          <w:tcPr>
            <w:tcW w:w="1101" w:type="dxa"/>
          </w:tcPr>
          <w:p w14:paraId="380E87F2" w14:textId="77777777" w:rsidR="005E2B15" w:rsidRDefault="00AD6F04" w:rsidP="004F2FE6">
            <w:pPr>
              <w:pStyle w:val="TTableText"/>
              <w:rPr>
                <w:lang w:val="en-GB"/>
              </w:rPr>
            </w:pPr>
            <w:r>
              <w:rPr>
                <w:lang w:val="en-GB"/>
              </w:rPr>
              <w:t>Section</w:t>
            </w:r>
            <w:r w:rsidR="005E2B15">
              <w:rPr>
                <w:lang w:val="en-GB"/>
              </w:rPr>
              <w:t xml:space="preserve"> 21</w:t>
            </w:r>
          </w:p>
        </w:tc>
        <w:tc>
          <w:tcPr>
            <w:tcW w:w="992" w:type="dxa"/>
          </w:tcPr>
          <w:p w14:paraId="20822B01" w14:textId="77777777" w:rsidR="005E2B15" w:rsidRDefault="005E2B15" w:rsidP="00A91118">
            <w:pPr>
              <w:pStyle w:val="TTableText"/>
              <w:rPr>
                <w:lang w:val="en-GB"/>
              </w:rPr>
            </w:pPr>
            <w:r>
              <w:rPr>
                <w:lang w:val="en-GB"/>
              </w:rPr>
              <w:t>Yes</w:t>
            </w:r>
          </w:p>
        </w:tc>
        <w:tc>
          <w:tcPr>
            <w:tcW w:w="992" w:type="dxa"/>
          </w:tcPr>
          <w:p w14:paraId="3CB881E8" w14:textId="77777777" w:rsidR="005E2B15" w:rsidRDefault="005E2B15" w:rsidP="00A91118">
            <w:pPr>
              <w:pStyle w:val="TTableText"/>
              <w:rPr>
                <w:lang w:val="en-GB"/>
              </w:rPr>
            </w:pPr>
            <w:r>
              <w:rPr>
                <w:lang w:val="en-GB"/>
              </w:rPr>
              <w:t>Yes</w:t>
            </w:r>
          </w:p>
        </w:tc>
        <w:tc>
          <w:tcPr>
            <w:tcW w:w="992" w:type="dxa"/>
          </w:tcPr>
          <w:p w14:paraId="0D5C7222" w14:textId="77777777" w:rsidR="005E2B15" w:rsidRDefault="005E2B15" w:rsidP="00A91118">
            <w:pPr>
              <w:pStyle w:val="TTableText"/>
              <w:rPr>
                <w:lang w:val="en-GB"/>
              </w:rPr>
            </w:pPr>
            <w:r>
              <w:rPr>
                <w:lang w:val="en-GB"/>
              </w:rPr>
              <w:t>Yes</w:t>
            </w:r>
          </w:p>
        </w:tc>
        <w:tc>
          <w:tcPr>
            <w:tcW w:w="1363" w:type="dxa"/>
          </w:tcPr>
          <w:p w14:paraId="2E933574" w14:textId="77777777" w:rsidR="005E2B15" w:rsidRDefault="005E2B15" w:rsidP="00A91118">
            <w:pPr>
              <w:pStyle w:val="TTableText"/>
              <w:rPr>
                <w:lang w:val="en-GB"/>
              </w:rPr>
            </w:pPr>
            <w:r>
              <w:rPr>
                <w:lang w:val="en-GB"/>
              </w:rPr>
              <w:t>No</w:t>
            </w:r>
          </w:p>
        </w:tc>
      </w:tr>
      <w:tr w:rsidR="005E2B15" w14:paraId="5CDE76F6" w14:textId="77777777" w:rsidTr="00E6563C">
        <w:trPr>
          <w:trHeight w:val="376"/>
          <w:jc w:val="center"/>
        </w:trPr>
        <w:tc>
          <w:tcPr>
            <w:tcW w:w="1101" w:type="dxa"/>
          </w:tcPr>
          <w:p w14:paraId="3BF342E0" w14:textId="77777777" w:rsidR="005E2B15" w:rsidRDefault="00AD6F04" w:rsidP="004F2FE6">
            <w:pPr>
              <w:pStyle w:val="TTableText"/>
              <w:rPr>
                <w:lang w:val="en-GB"/>
              </w:rPr>
            </w:pPr>
            <w:r>
              <w:rPr>
                <w:lang w:val="en-GB"/>
              </w:rPr>
              <w:t>Section</w:t>
            </w:r>
            <w:r w:rsidR="005E2B15">
              <w:rPr>
                <w:lang w:val="en-GB"/>
              </w:rPr>
              <w:t xml:space="preserve"> 22</w:t>
            </w:r>
          </w:p>
        </w:tc>
        <w:tc>
          <w:tcPr>
            <w:tcW w:w="992" w:type="dxa"/>
          </w:tcPr>
          <w:p w14:paraId="7E5957B9" w14:textId="77777777" w:rsidR="005E2B15" w:rsidRDefault="005E2B15" w:rsidP="004F2FE6">
            <w:pPr>
              <w:pStyle w:val="TTableText"/>
              <w:rPr>
                <w:lang w:val="en-GB"/>
              </w:rPr>
            </w:pPr>
            <w:r>
              <w:rPr>
                <w:lang w:val="en-GB"/>
              </w:rPr>
              <w:t>Yes</w:t>
            </w:r>
          </w:p>
        </w:tc>
        <w:tc>
          <w:tcPr>
            <w:tcW w:w="992" w:type="dxa"/>
          </w:tcPr>
          <w:p w14:paraId="448757EE" w14:textId="77777777" w:rsidR="005E2B15" w:rsidRDefault="005E2B15" w:rsidP="004F2FE6">
            <w:pPr>
              <w:pStyle w:val="TTableText"/>
              <w:rPr>
                <w:lang w:val="en-GB"/>
              </w:rPr>
            </w:pPr>
            <w:r>
              <w:rPr>
                <w:lang w:val="en-GB"/>
              </w:rPr>
              <w:t>Yes</w:t>
            </w:r>
          </w:p>
        </w:tc>
        <w:tc>
          <w:tcPr>
            <w:tcW w:w="992" w:type="dxa"/>
          </w:tcPr>
          <w:p w14:paraId="17452BE4" w14:textId="77777777" w:rsidR="005E2B15" w:rsidRDefault="005E2B15" w:rsidP="004F2FE6">
            <w:pPr>
              <w:pStyle w:val="TTableText"/>
              <w:rPr>
                <w:lang w:val="en-GB"/>
              </w:rPr>
            </w:pPr>
            <w:r>
              <w:rPr>
                <w:lang w:val="en-GB"/>
              </w:rPr>
              <w:t>Yes</w:t>
            </w:r>
          </w:p>
        </w:tc>
        <w:tc>
          <w:tcPr>
            <w:tcW w:w="1363" w:type="dxa"/>
          </w:tcPr>
          <w:p w14:paraId="53B188EB" w14:textId="77777777" w:rsidR="005E2B15" w:rsidRDefault="005E2B15" w:rsidP="004F2FE6">
            <w:pPr>
              <w:pStyle w:val="TTableText"/>
              <w:rPr>
                <w:lang w:val="en-GB"/>
              </w:rPr>
            </w:pPr>
            <w:r>
              <w:rPr>
                <w:lang w:val="en-GB"/>
              </w:rPr>
              <w:t>Yes</w:t>
            </w:r>
          </w:p>
        </w:tc>
      </w:tr>
      <w:tr w:rsidR="005E2B15" w14:paraId="14A850F7" w14:textId="77777777" w:rsidTr="00E6563C">
        <w:trPr>
          <w:trHeight w:val="376"/>
          <w:jc w:val="center"/>
        </w:trPr>
        <w:tc>
          <w:tcPr>
            <w:tcW w:w="1101" w:type="dxa"/>
          </w:tcPr>
          <w:p w14:paraId="5D86A22B" w14:textId="77777777" w:rsidR="005E2B15" w:rsidRDefault="005E2B15" w:rsidP="004F2FE6">
            <w:pPr>
              <w:pStyle w:val="TTableText"/>
              <w:rPr>
                <w:lang w:val="en-GB"/>
              </w:rPr>
            </w:pPr>
            <w:r>
              <w:rPr>
                <w:lang w:val="en-GB"/>
              </w:rPr>
              <w:t>Schedule 1</w:t>
            </w:r>
          </w:p>
        </w:tc>
        <w:tc>
          <w:tcPr>
            <w:tcW w:w="992" w:type="dxa"/>
          </w:tcPr>
          <w:p w14:paraId="11082D8E" w14:textId="77777777" w:rsidR="005E2B15" w:rsidRDefault="005E2B15" w:rsidP="00973C75">
            <w:pPr>
              <w:pStyle w:val="TTableText"/>
              <w:rPr>
                <w:lang w:val="en-GB"/>
              </w:rPr>
            </w:pPr>
            <w:r>
              <w:rPr>
                <w:lang w:val="en-GB"/>
              </w:rPr>
              <w:t>Yes</w:t>
            </w:r>
          </w:p>
        </w:tc>
        <w:tc>
          <w:tcPr>
            <w:tcW w:w="992" w:type="dxa"/>
          </w:tcPr>
          <w:p w14:paraId="01C86393" w14:textId="77777777" w:rsidR="005E2B15" w:rsidRDefault="005E2B15" w:rsidP="00973C75">
            <w:pPr>
              <w:pStyle w:val="TTableText"/>
              <w:rPr>
                <w:lang w:val="en-GB"/>
              </w:rPr>
            </w:pPr>
            <w:r>
              <w:rPr>
                <w:lang w:val="en-GB"/>
              </w:rPr>
              <w:t>Yes</w:t>
            </w:r>
          </w:p>
        </w:tc>
        <w:tc>
          <w:tcPr>
            <w:tcW w:w="992" w:type="dxa"/>
          </w:tcPr>
          <w:p w14:paraId="7FA0C0B6" w14:textId="77777777" w:rsidR="005E2B15" w:rsidRDefault="005E2B15" w:rsidP="00973C75">
            <w:pPr>
              <w:pStyle w:val="TTableText"/>
              <w:rPr>
                <w:lang w:val="en-GB"/>
              </w:rPr>
            </w:pPr>
            <w:r>
              <w:rPr>
                <w:lang w:val="en-GB"/>
              </w:rPr>
              <w:t>Yes</w:t>
            </w:r>
          </w:p>
        </w:tc>
        <w:tc>
          <w:tcPr>
            <w:tcW w:w="1363" w:type="dxa"/>
          </w:tcPr>
          <w:p w14:paraId="550DFCCE" w14:textId="77777777" w:rsidR="005E2B15" w:rsidRDefault="005E2B15" w:rsidP="00973C75">
            <w:pPr>
              <w:pStyle w:val="TTableText"/>
              <w:rPr>
                <w:lang w:val="en-GB"/>
              </w:rPr>
            </w:pPr>
            <w:r>
              <w:rPr>
                <w:lang w:val="en-GB"/>
              </w:rPr>
              <w:t>Yes</w:t>
            </w:r>
          </w:p>
        </w:tc>
      </w:tr>
      <w:tr w:rsidR="005E2B15" w14:paraId="4B3A6678" w14:textId="77777777" w:rsidTr="00E6563C">
        <w:trPr>
          <w:trHeight w:val="376"/>
          <w:jc w:val="center"/>
        </w:trPr>
        <w:tc>
          <w:tcPr>
            <w:tcW w:w="1101" w:type="dxa"/>
          </w:tcPr>
          <w:p w14:paraId="1836DD50" w14:textId="77777777" w:rsidR="005E2B15" w:rsidRDefault="005E2B15" w:rsidP="004F2FE6">
            <w:pPr>
              <w:pStyle w:val="TTableText"/>
              <w:rPr>
                <w:lang w:val="en-GB"/>
              </w:rPr>
            </w:pPr>
            <w:r>
              <w:rPr>
                <w:lang w:val="en-GB"/>
              </w:rPr>
              <w:t>Schedule 2</w:t>
            </w:r>
          </w:p>
        </w:tc>
        <w:tc>
          <w:tcPr>
            <w:tcW w:w="992" w:type="dxa"/>
          </w:tcPr>
          <w:p w14:paraId="0BD507C7" w14:textId="77777777" w:rsidR="005E2B15" w:rsidRPr="00EF741C" w:rsidRDefault="005E2B15" w:rsidP="00271F0E">
            <w:pPr>
              <w:pStyle w:val="TTableText"/>
              <w:rPr>
                <w:lang w:val="en-GB"/>
              </w:rPr>
            </w:pPr>
            <w:r>
              <w:rPr>
                <w:lang w:val="en-GB"/>
              </w:rPr>
              <w:t>In part</w:t>
            </w:r>
          </w:p>
        </w:tc>
        <w:tc>
          <w:tcPr>
            <w:tcW w:w="992" w:type="dxa"/>
          </w:tcPr>
          <w:p w14:paraId="06981C3D" w14:textId="77777777" w:rsidR="005E2B15" w:rsidRPr="00EF741C" w:rsidRDefault="005E2B15" w:rsidP="00271F0E">
            <w:pPr>
              <w:pStyle w:val="TTableText"/>
              <w:rPr>
                <w:lang w:val="en-GB"/>
              </w:rPr>
            </w:pPr>
            <w:r>
              <w:rPr>
                <w:lang w:val="en-GB"/>
              </w:rPr>
              <w:t>In part</w:t>
            </w:r>
          </w:p>
        </w:tc>
        <w:tc>
          <w:tcPr>
            <w:tcW w:w="992" w:type="dxa"/>
          </w:tcPr>
          <w:p w14:paraId="147FF374" w14:textId="77777777" w:rsidR="005E2B15" w:rsidRPr="00EF741C" w:rsidRDefault="005E2B15" w:rsidP="00271F0E">
            <w:pPr>
              <w:pStyle w:val="TTableText"/>
              <w:rPr>
                <w:lang w:val="en-GB"/>
              </w:rPr>
            </w:pPr>
            <w:r>
              <w:rPr>
                <w:lang w:val="en-GB"/>
              </w:rPr>
              <w:t>In part</w:t>
            </w:r>
          </w:p>
        </w:tc>
        <w:tc>
          <w:tcPr>
            <w:tcW w:w="1363" w:type="dxa"/>
          </w:tcPr>
          <w:p w14:paraId="0BAB71D3" w14:textId="77777777" w:rsidR="005E2B15" w:rsidRPr="00EF741C" w:rsidRDefault="005E2B15" w:rsidP="00271F0E">
            <w:pPr>
              <w:pStyle w:val="TTableText"/>
              <w:rPr>
                <w:lang w:val="en-GB"/>
              </w:rPr>
            </w:pPr>
            <w:r>
              <w:rPr>
                <w:lang w:val="en-GB"/>
              </w:rPr>
              <w:t>In part</w:t>
            </w:r>
          </w:p>
        </w:tc>
      </w:tr>
      <w:tr w:rsidR="005E2B15" w14:paraId="47E7B19B" w14:textId="77777777" w:rsidTr="00E6563C">
        <w:trPr>
          <w:trHeight w:val="376"/>
          <w:jc w:val="center"/>
        </w:trPr>
        <w:tc>
          <w:tcPr>
            <w:tcW w:w="1101" w:type="dxa"/>
          </w:tcPr>
          <w:p w14:paraId="1A79F9FD" w14:textId="77777777" w:rsidR="005E2B15" w:rsidRDefault="005E2B15" w:rsidP="00A91118">
            <w:pPr>
              <w:pStyle w:val="TTableText"/>
              <w:rPr>
                <w:lang w:val="en-GB"/>
              </w:rPr>
            </w:pPr>
            <w:r>
              <w:rPr>
                <w:lang w:val="en-GB"/>
              </w:rPr>
              <w:t>Schedule 3</w:t>
            </w:r>
          </w:p>
        </w:tc>
        <w:tc>
          <w:tcPr>
            <w:tcW w:w="992" w:type="dxa"/>
          </w:tcPr>
          <w:p w14:paraId="54782411" w14:textId="77777777" w:rsidR="005E2B15" w:rsidRDefault="005E2B15" w:rsidP="004F2FE6">
            <w:pPr>
              <w:pStyle w:val="TTableText"/>
              <w:rPr>
                <w:lang w:val="en-GB"/>
              </w:rPr>
            </w:pPr>
            <w:r>
              <w:rPr>
                <w:lang w:val="en-GB"/>
              </w:rPr>
              <w:t>Yes</w:t>
            </w:r>
          </w:p>
        </w:tc>
        <w:tc>
          <w:tcPr>
            <w:tcW w:w="992" w:type="dxa"/>
          </w:tcPr>
          <w:p w14:paraId="200C931E" w14:textId="77777777" w:rsidR="005E2B15" w:rsidRDefault="005E2B15" w:rsidP="004F2FE6">
            <w:pPr>
              <w:pStyle w:val="TTableText"/>
              <w:rPr>
                <w:lang w:val="en-GB"/>
              </w:rPr>
            </w:pPr>
            <w:r>
              <w:rPr>
                <w:lang w:val="en-GB"/>
              </w:rPr>
              <w:t>Yes</w:t>
            </w:r>
          </w:p>
        </w:tc>
        <w:tc>
          <w:tcPr>
            <w:tcW w:w="992" w:type="dxa"/>
          </w:tcPr>
          <w:p w14:paraId="1D74B1CE" w14:textId="77777777" w:rsidR="005E2B15" w:rsidRDefault="005E2B15" w:rsidP="004F2FE6">
            <w:pPr>
              <w:pStyle w:val="TTableText"/>
              <w:rPr>
                <w:lang w:val="en-GB"/>
              </w:rPr>
            </w:pPr>
            <w:r>
              <w:rPr>
                <w:lang w:val="en-GB"/>
              </w:rPr>
              <w:t>Yes</w:t>
            </w:r>
          </w:p>
        </w:tc>
        <w:tc>
          <w:tcPr>
            <w:tcW w:w="1363" w:type="dxa"/>
          </w:tcPr>
          <w:p w14:paraId="20D5DF64" w14:textId="77777777" w:rsidR="005E2B15" w:rsidRDefault="005E2B15" w:rsidP="004F2FE6">
            <w:pPr>
              <w:pStyle w:val="TTableText"/>
              <w:rPr>
                <w:lang w:val="en-GB"/>
              </w:rPr>
            </w:pPr>
            <w:r>
              <w:rPr>
                <w:lang w:val="en-GB"/>
              </w:rPr>
              <w:t>Yes</w:t>
            </w:r>
          </w:p>
        </w:tc>
      </w:tr>
      <w:tr w:rsidR="005E2B15" w14:paraId="4E74DBE4" w14:textId="77777777" w:rsidTr="00E6563C">
        <w:trPr>
          <w:trHeight w:val="376"/>
          <w:jc w:val="center"/>
        </w:trPr>
        <w:tc>
          <w:tcPr>
            <w:tcW w:w="1101" w:type="dxa"/>
          </w:tcPr>
          <w:p w14:paraId="1E955C94" w14:textId="77777777" w:rsidR="005E2B15" w:rsidRDefault="005E2B15" w:rsidP="004F2FE6">
            <w:pPr>
              <w:pStyle w:val="TTableText"/>
              <w:rPr>
                <w:lang w:val="en-GB"/>
              </w:rPr>
            </w:pPr>
            <w:r>
              <w:rPr>
                <w:lang w:val="en-GB"/>
              </w:rPr>
              <w:t>Schedule 4</w:t>
            </w:r>
          </w:p>
        </w:tc>
        <w:tc>
          <w:tcPr>
            <w:tcW w:w="992" w:type="dxa"/>
          </w:tcPr>
          <w:p w14:paraId="630D685D" w14:textId="77777777" w:rsidR="005E2B15" w:rsidRDefault="005E2B15" w:rsidP="00563D3C">
            <w:pPr>
              <w:pStyle w:val="TTableText"/>
              <w:rPr>
                <w:lang w:val="en-GB"/>
              </w:rPr>
            </w:pPr>
            <w:r>
              <w:rPr>
                <w:lang w:val="en-GB"/>
              </w:rPr>
              <w:t>In part</w:t>
            </w:r>
          </w:p>
        </w:tc>
        <w:tc>
          <w:tcPr>
            <w:tcW w:w="992" w:type="dxa"/>
          </w:tcPr>
          <w:p w14:paraId="1469A662" w14:textId="77777777" w:rsidR="005E2B15" w:rsidRDefault="005E2B15" w:rsidP="009005B3">
            <w:pPr>
              <w:pStyle w:val="TTableText"/>
              <w:rPr>
                <w:lang w:val="en-GB"/>
              </w:rPr>
            </w:pPr>
            <w:r>
              <w:rPr>
                <w:lang w:val="en-GB"/>
              </w:rPr>
              <w:t>In part</w:t>
            </w:r>
          </w:p>
        </w:tc>
        <w:tc>
          <w:tcPr>
            <w:tcW w:w="992" w:type="dxa"/>
          </w:tcPr>
          <w:p w14:paraId="3420B4FA" w14:textId="77777777" w:rsidR="005E2B15" w:rsidRDefault="005E2B15" w:rsidP="009005B3">
            <w:pPr>
              <w:pStyle w:val="TTableText"/>
              <w:rPr>
                <w:lang w:val="en-GB"/>
              </w:rPr>
            </w:pPr>
            <w:r>
              <w:rPr>
                <w:lang w:val="en-GB"/>
              </w:rPr>
              <w:t>In part</w:t>
            </w:r>
          </w:p>
        </w:tc>
        <w:tc>
          <w:tcPr>
            <w:tcW w:w="1363" w:type="dxa"/>
          </w:tcPr>
          <w:p w14:paraId="65CB9736" w14:textId="77777777" w:rsidR="005E2B15" w:rsidRDefault="005E2B15" w:rsidP="009005B3">
            <w:pPr>
              <w:pStyle w:val="TTableText"/>
              <w:rPr>
                <w:lang w:val="en-GB"/>
              </w:rPr>
            </w:pPr>
            <w:r>
              <w:rPr>
                <w:lang w:val="en-GB"/>
              </w:rPr>
              <w:t>In part</w:t>
            </w:r>
          </w:p>
        </w:tc>
      </w:tr>
      <w:bookmarkEnd w:id="98"/>
      <w:bookmarkEnd w:id="99"/>
    </w:tbl>
    <w:p w14:paraId="74249B88" w14:textId="77777777" w:rsidR="008A5E07" w:rsidRPr="00937942" w:rsidRDefault="008A5E07" w:rsidP="00F3305E"/>
    <w:p w14:paraId="3B6FAB37" w14:textId="40BA3BF1" w:rsidR="008A5E07" w:rsidRDefault="008A5E07" w:rsidP="008A5E07">
      <w:pPr>
        <w:pStyle w:val="Heading1"/>
        <w:keepNext/>
      </w:pPr>
      <w:bookmarkStart w:id="278" w:name="_Toc2783525"/>
      <w:r w:rsidRPr="00CA4237">
        <w:lastRenderedPageBreak/>
        <w:t xml:space="preserve">Annex </w:t>
      </w:r>
      <w:r>
        <w:t>D</w:t>
      </w:r>
      <w:r w:rsidR="00B85B3E">
        <w:t xml:space="preserve"> – </w:t>
      </w:r>
      <w:r>
        <w:t>Hansard references</w:t>
      </w:r>
      <w:bookmarkEnd w:id="278"/>
    </w:p>
    <w:p w14:paraId="42827B1A" w14:textId="77777777" w:rsidR="008A5E07" w:rsidRDefault="008A5E07" w:rsidP="00E6563C">
      <w:pPr>
        <w:pStyle w:val="ParaNumbered"/>
      </w:pPr>
      <w:r>
        <w:t>The following table sets out the dates and Hansard references for each stage of the Bill’s passage through Parliament.</w:t>
      </w:r>
    </w:p>
    <w:tbl>
      <w:tblPr>
        <w:tblW w:w="8647" w:type="dxa"/>
        <w:tblInd w:w="-5"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2694"/>
        <w:gridCol w:w="2693"/>
        <w:gridCol w:w="3260"/>
      </w:tblGrid>
      <w:tr w:rsidR="00E80141" w:rsidRPr="00EF741C" w14:paraId="5A45EBE4" w14:textId="77777777" w:rsidTr="00E80141">
        <w:trPr>
          <w:trHeight w:val="469"/>
          <w:tblHeader/>
        </w:trPr>
        <w:tc>
          <w:tcPr>
            <w:tcW w:w="2694" w:type="dxa"/>
          </w:tcPr>
          <w:p w14:paraId="3E21FFB1" w14:textId="77777777" w:rsidR="00E80141" w:rsidRPr="00EF741C" w:rsidRDefault="00E80141" w:rsidP="00E80141">
            <w:pPr>
              <w:pStyle w:val="TTableText"/>
              <w:rPr>
                <w:rStyle w:val="TTableHeadings"/>
              </w:rPr>
            </w:pPr>
            <w:r>
              <w:rPr>
                <w:rStyle w:val="TTableHeadings"/>
              </w:rPr>
              <w:t>Stage</w:t>
            </w:r>
          </w:p>
        </w:tc>
        <w:tc>
          <w:tcPr>
            <w:tcW w:w="2693" w:type="dxa"/>
          </w:tcPr>
          <w:p w14:paraId="395B0B88" w14:textId="77777777" w:rsidR="00E80141" w:rsidRPr="00EF741C" w:rsidRDefault="00E80141" w:rsidP="00D04825">
            <w:pPr>
              <w:pStyle w:val="TTableText"/>
              <w:rPr>
                <w:rStyle w:val="TTableHeadings"/>
              </w:rPr>
            </w:pPr>
            <w:r>
              <w:rPr>
                <w:rStyle w:val="TTableHeadings"/>
              </w:rPr>
              <w:t>Date</w:t>
            </w:r>
          </w:p>
        </w:tc>
        <w:tc>
          <w:tcPr>
            <w:tcW w:w="3260" w:type="dxa"/>
          </w:tcPr>
          <w:p w14:paraId="74D63F43" w14:textId="77777777" w:rsidR="00E80141" w:rsidRPr="00EF741C" w:rsidRDefault="00E80141" w:rsidP="00D04825">
            <w:pPr>
              <w:pStyle w:val="TTableText"/>
              <w:rPr>
                <w:rStyle w:val="TTableHeadings"/>
              </w:rPr>
            </w:pPr>
            <w:r>
              <w:rPr>
                <w:rStyle w:val="TTableHeadings"/>
              </w:rPr>
              <w:t>Hansard Reference</w:t>
            </w:r>
          </w:p>
        </w:tc>
      </w:tr>
      <w:tr w:rsidR="00E80141" w:rsidRPr="00EF741C" w14:paraId="4EC67449" w14:textId="77777777" w:rsidTr="00E80141">
        <w:trPr>
          <w:trHeight w:val="405"/>
        </w:trPr>
        <w:tc>
          <w:tcPr>
            <w:tcW w:w="8647" w:type="dxa"/>
            <w:gridSpan w:val="3"/>
          </w:tcPr>
          <w:p w14:paraId="47778217" w14:textId="77777777" w:rsidR="00E80141" w:rsidRPr="00E80141" w:rsidRDefault="00E80141" w:rsidP="00E80141">
            <w:pPr>
              <w:pStyle w:val="TTableText"/>
              <w:jc w:val="center"/>
              <w:rPr>
                <w:i/>
                <w:lang w:val="en-GB"/>
              </w:rPr>
            </w:pPr>
            <w:r>
              <w:rPr>
                <w:i/>
                <w:lang w:val="en-GB"/>
              </w:rPr>
              <w:t>House of Commons</w:t>
            </w:r>
          </w:p>
        </w:tc>
      </w:tr>
      <w:tr w:rsidR="00E80141" w:rsidRPr="00EF741C" w14:paraId="2F7CEA54" w14:textId="77777777" w:rsidTr="00E80141">
        <w:trPr>
          <w:trHeight w:val="376"/>
        </w:trPr>
        <w:tc>
          <w:tcPr>
            <w:tcW w:w="2694" w:type="dxa"/>
          </w:tcPr>
          <w:p w14:paraId="2E67FCBF" w14:textId="77777777" w:rsidR="00E80141" w:rsidRPr="00EF741C" w:rsidRDefault="00E80141" w:rsidP="00D04825">
            <w:pPr>
              <w:pStyle w:val="TTableText"/>
              <w:rPr>
                <w:lang w:val="en-GB"/>
              </w:rPr>
            </w:pPr>
            <w:r>
              <w:rPr>
                <w:lang w:val="en-GB"/>
              </w:rPr>
              <w:t>Introduction</w:t>
            </w:r>
          </w:p>
        </w:tc>
        <w:tc>
          <w:tcPr>
            <w:tcW w:w="2693" w:type="dxa"/>
          </w:tcPr>
          <w:p w14:paraId="6657F843" w14:textId="77777777" w:rsidR="00E80141" w:rsidRPr="00EF741C" w:rsidRDefault="00E80141" w:rsidP="00D04825">
            <w:pPr>
              <w:pStyle w:val="TTableText"/>
              <w:rPr>
                <w:lang w:val="en-GB"/>
              </w:rPr>
            </w:pPr>
            <w:r>
              <w:rPr>
                <w:lang w:val="en-GB"/>
              </w:rPr>
              <w:t>6 June 2018</w:t>
            </w:r>
          </w:p>
        </w:tc>
        <w:tc>
          <w:tcPr>
            <w:tcW w:w="3260" w:type="dxa"/>
          </w:tcPr>
          <w:p w14:paraId="57DC0A1D" w14:textId="77777777" w:rsidR="00E80141" w:rsidRPr="00EF741C" w:rsidRDefault="00123C18" w:rsidP="00D04825">
            <w:pPr>
              <w:pStyle w:val="TTableText"/>
              <w:rPr>
                <w:lang w:val="en-GB"/>
              </w:rPr>
            </w:pPr>
            <w:hyperlink r:id="rId43" w:history="1">
              <w:r w:rsidR="003E428A" w:rsidRPr="003E428A">
                <w:rPr>
                  <w:rStyle w:val="Hyperlink"/>
                  <w:lang w:val="en-GB"/>
                </w:rPr>
                <w:t>Vol. 642, Col 313</w:t>
              </w:r>
            </w:hyperlink>
            <w:r w:rsidR="003E428A">
              <w:rPr>
                <w:lang w:val="en-GB"/>
              </w:rPr>
              <w:t xml:space="preserve">  </w:t>
            </w:r>
            <w:hyperlink r:id="rId44" w:history="1">
              <w:r w:rsidR="003E428A" w:rsidRPr="003E428A">
                <w:rPr>
                  <w:rStyle w:val="Hyperlink"/>
                  <w:lang w:val="en-GB"/>
                </w:rPr>
                <w:t>Bill 219 (as introduced)</w:t>
              </w:r>
            </w:hyperlink>
          </w:p>
        </w:tc>
      </w:tr>
      <w:tr w:rsidR="00E80141" w:rsidRPr="00EF741C" w14:paraId="70C6D030" w14:textId="77777777" w:rsidTr="00E80141">
        <w:trPr>
          <w:trHeight w:val="376"/>
        </w:trPr>
        <w:tc>
          <w:tcPr>
            <w:tcW w:w="2694" w:type="dxa"/>
          </w:tcPr>
          <w:p w14:paraId="663672A7" w14:textId="77777777" w:rsidR="00E80141" w:rsidRDefault="00E80141" w:rsidP="00D04825">
            <w:pPr>
              <w:pStyle w:val="TTableText"/>
              <w:rPr>
                <w:lang w:val="en-GB"/>
              </w:rPr>
            </w:pPr>
            <w:r>
              <w:rPr>
                <w:lang w:val="en-GB"/>
              </w:rPr>
              <w:t>Second Reading</w:t>
            </w:r>
          </w:p>
        </w:tc>
        <w:tc>
          <w:tcPr>
            <w:tcW w:w="2693" w:type="dxa"/>
          </w:tcPr>
          <w:p w14:paraId="51D95E36" w14:textId="77777777" w:rsidR="00E80141" w:rsidRPr="00EF741C" w:rsidRDefault="00E80141" w:rsidP="00D04825">
            <w:pPr>
              <w:pStyle w:val="TTableText"/>
              <w:rPr>
                <w:lang w:val="en-GB"/>
              </w:rPr>
            </w:pPr>
            <w:r>
              <w:rPr>
                <w:lang w:val="en-GB"/>
              </w:rPr>
              <w:t>11 June 2018</w:t>
            </w:r>
          </w:p>
        </w:tc>
        <w:tc>
          <w:tcPr>
            <w:tcW w:w="3260" w:type="dxa"/>
          </w:tcPr>
          <w:p w14:paraId="1B002CE3" w14:textId="77777777" w:rsidR="00E80141" w:rsidRPr="00EF741C" w:rsidRDefault="00123C18" w:rsidP="00D04825">
            <w:pPr>
              <w:pStyle w:val="TTableText"/>
              <w:rPr>
                <w:lang w:val="en-GB"/>
              </w:rPr>
            </w:pPr>
            <w:hyperlink r:id="rId45" w:anchor="contribution-ECD8EA55-7A56-4847-97BC-F469170EF6ED" w:history="1">
              <w:r w:rsidR="00B5616D" w:rsidRPr="003E428A">
                <w:rPr>
                  <w:rStyle w:val="Hyperlink"/>
                  <w:lang w:val="en-GB"/>
                </w:rPr>
                <w:t>Vol. 642</w:t>
              </w:r>
              <w:r w:rsidR="003E428A" w:rsidRPr="003E428A">
                <w:rPr>
                  <w:rStyle w:val="Hyperlink"/>
                  <w:lang w:val="en-GB"/>
                </w:rPr>
                <w:t>,</w:t>
              </w:r>
              <w:r w:rsidR="00B5616D" w:rsidRPr="003E428A">
                <w:rPr>
                  <w:rStyle w:val="Hyperlink"/>
                  <w:lang w:val="en-GB"/>
                </w:rPr>
                <w:t xml:space="preserve"> Col 630</w:t>
              </w:r>
            </w:hyperlink>
          </w:p>
        </w:tc>
      </w:tr>
      <w:tr w:rsidR="00E80141" w:rsidRPr="00EF741C" w14:paraId="64B6C19A" w14:textId="77777777" w:rsidTr="00E80141">
        <w:trPr>
          <w:trHeight w:val="376"/>
        </w:trPr>
        <w:tc>
          <w:tcPr>
            <w:tcW w:w="2694" w:type="dxa"/>
          </w:tcPr>
          <w:p w14:paraId="162DA578" w14:textId="77777777" w:rsidR="00E80141" w:rsidRDefault="00E80141" w:rsidP="00D04825">
            <w:pPr>
              <w:pStyle w:val="TTableText"/>
              <w:rPr>
                <w:lang w:val="en-GB"/>
              </w:rPr>
            </w:pPr>
            <w:r>
              <w:rPr>
                <w:lang w:val="en-GB"/>
              </w:rPr>
              <w:t>Public Bill Committee – 1</w:t>
            </w:r>
            <w:r w:rsidRPr="00E80141">
              <w:rPr>
                <w:vertAlign w:val="superscript"/>
                <w:lang w:val="en-GB"/>
              </w:rPr>
              <w:t>st</w:t>
            </w:r>
            <w:r>
              <w:rPr>
                <w:lang w:val="en-GB"/>
              </w:rPr>
              <w:t xml:space="preserve"> sitting</w:t>
            </w:r>
          </w:p>
        </w:tc>
        <w:tc>
          <w:tcPr>
            <w:tcW w:w="2693" w:type="dxa"/>
          </w:tcPr>
          <w:p w14:paraId="7031B2F3" w14:textId="77777777" w:rsidR="00E80141" w:rsidRPr="00EF741C" w:rsidRDefault="00E80141" w:rsidP="00D04825">
            <w:pPr>
              <w:pStyle w:val="TTableText"/>
              <w:rPr>
                <w:lang w:val="en-GB"/>
              </w:rPr>
            </w:pPr>
            <w:r>
              <w:rPr>
                <w:lang w:val="en-GB"/>
              </w:rPr>
              <w:t>26 June 2018</w:t>
            </w:r>
          </w:p>
        </w:tc>
        <w:tc>
          <w:tcPr>
            <w:tcW w:w="3260" w:type="dxa"/>
          </w:tcPr>
          <w:p w14:paraId="3DAB039F" w14:textId="77777777" w:rsidR="00E80141" w:rsidRPr="00EF741C" w:rsidRDefault="00123C18" w:rsidP="00D04825">
            <w:pPr>
              <w:pStyle w:val="TTableText"/>
              <w:rPr>
                <w:lang w:val="en-GB"/>
              </w:rPr>
            </w:pPr>
            <w:hyperlink r:id="rId46" w:history="1">
              <w:r w:rsidR="003E428A" w:rsidRPr="003E428A">
                <w:rPr>
                  <w:rStyle w:val="Hyperlink"/>
                  <w:lang w:val="en-GB"/>
                </w:rPr>
                <w:t>Vol. 643, Col 1</w:t>
              </w:r>
            </w:hyperlink>
          </w:p>
        </w:tc>
      </w:tr>
      <w:tr w:rsidR="00E80141" w:rsidRPr="00EF741C" w14:paraId="29C31FAB" w14:textId="77777777" w:rsidTr="00E80141">
        <w:trPr>
          <w:trHeight w:val="376"/>
        </w:trPr>
        <w:tc>
          <w:tcPr>
            <w:tcW w:w="2694" w:type="dxa"/>
          </w:tcPr>
          <w:p w14:paraId="522E1ECA" w14:textId="77777777" w:rsidR="00E80141" w:rsidRDefault="00E80141" w:rsidP="00D04825">
            <w:pPr>
              <w:pStyle w:val="TTableText"/>
              <w:rPr>
                <w:lang w:val="en-GB"/>
              </w:rPr>
            </w:pPr>
            <w:r>
              <w:rPr>
                <w:lang w:val="en-GB"/>
              </w:rPr>
              <w:t>Public Bill Committee – 2</w:t>
            </w:r>
            <w:r w:rsidRPr="00E80141">
              <w:rPr>
                <w:vertAlign w:val="superscript"/>
                <w:lang w:val="en-GB"/>
              </w:rPr>
              <w:t>nd</w:t>
            </w:r>
            <w:r>
              <w:rPr>
                <w:lang w:val="en-GB"/>
              </w:rPr>
              <w:t xml:space="preserve"> sitting</w:t>
            </w:r>
          </w:p>
        </w:tc>
        <w:tc>
          <w:tcPr>
            <w:tcW w:w="2693" w:type="dxa"/>
          </w:tcPr>
          <w:p w14:paraId="4E601029" w14:textId="77777777" w:rsidR="00E80141" w:rsidRPr="00EF741C" w:rsidRDefault="00E80141" w:rsidP="00D04825">
            <w:pPr>
              <w:pStyle w:val="TTableText"/>
              <w:rPr>
                <w:lang w:val="en-GB"/>
              </w:rPr>
            </w:pPr>
            <w:r>
              <w:rPr>
                <w:lang w:val="en-GB"/>
              </w:rPr>
              <w:t>26 June 2018</w:t>
            </w:r>
          </w:p>
        </w:tc>
        <w:tc>
          <w:tcPr>
            <w:tcW w:w="3260" w:type="dxa"/>
          </w:tcPr>
          <w:p w14:paraId="5658DA7F" w14:textId="77777777" w:rsidR="00E80141" w:rsidRPr="00EF741C" w:rsidRDefault="00123C18" w:rsidP="00D04825">
            <w:pPr>
              <w:pStyle w:val="TTableText"/>
              <w:rPr>
                <w:lang w:val="en-GB"/>
              </w:rPr>
            </w:pPr>
            <w:hyperlink r:id="rId47" w:history="1">
              <w:r w:rsidR="003E428A" w:rsidRPr="003E428A">
                <w:rPr>
                  <w:rStyle w:val="Hyperlink"/>
                  <w:lang w:val="en-GB"/>
                </w:rPr>
                <w:t>Vol. 643, Col 35</w:t>
              </w:r>
            </w:hyperlink>
            <w:r w:rsidR="003E428A">
              <w:rPr>
                <w:lang w:val="en-GB"/>
              </w:rPr>
              <w:t xml:space="preserve"> </w:t>
            </w:r>
          </w:p>
        </w:tc>
      </w:tr>
      <w:tr w:rsidR="00E80141" w:rsidRPr="00EF741C" w14:paraId="2BE4715D" w14:textId="77777777" w:rsidTr="00E80141">
        <w:trPr>
          <w:trHeight w:val="376"/>
        </w:trPr>
        <w:tc>
          <w:tcPr>
            <w:tcW w:w="2694" w:type="dxa"/>
          </w:tcPr>
          <w:p w14:paraId="3DA29B51" w14:textId="77777777" w:rsidR="00E80141" w:rsidRDefault="00E80141" w:rsidP="00D04825">
            <w:pPr>
              <w:pStyle w:val="TTableText"/>
              <w:rPr>
                <w:lang w:val="en-GB"/>
              </w:rPr>
            </w:pPr>
            <w:r>
              <w:rPr>
                <w:lang w:val="en-GB"/>
              </w:rPr>
              <w:t>Public Bill Committee – 3</w:t>
            </w:r>
            <w:r w:rsidRPr="00E80141">
              <w:rPr>
                <w:vertAlign w:val="superscript"/>
                <w:lang w:val="en-GB"/>
              </w:rPr>
              <w:t>rd</w:t>
            </w:r>
            <w:r>
              <w:rPr>
                <w:lang w:val="en-GB"/>
              </w:rPr>
              <w:t xml:space="preserve"> sitting</w:t>
            </w:r>
          </w:p>
        </w:tc>
        <w:tc>
          <w:tcPr>
            <w:tcW w:w="2693" w:type="dxa"/>
          </w:tcPr>
          <w:p w14:paraId="222D551C" w14:textId="77777777" w:rsidR="00E80141" w:rsidRPr="00EF741C" w:rsidRDefault="00E80141" w:rsidP="00D04825">
            <w:pPr>
              <w:pStyle w:val="TTableText"/>
              <w:rPr>
                <w:lang w:val="en-GB"/>
              </w:rPr>
            </w:pPr>
            <w:r>
              <w:rPr>
                <w:lang w:val="en-GB"/>
              </w:rPr>
              <w:t>28 June 2018</w:t>
            </w:r>
          </w:p>
        </w:tc>
        <w:tc>
          <w:tcPr>
            <w:tcW w:w="3260" w:type="dxa"/>
          </w:tcPr>
          <w:p w14:paraId="4026CF1D" w14:textId="77777777" w:rsidR="00E80141" w:rsidRPr="00EF741C" w:rsidRDefault="00123C18" w:rsidP="00D04825">
            <w:pPr>
              <w:pStyle w:val="TTableText"/>
              <w:rPr>
                <w:lang w:val="en-GB"/>
              </w:rPr>
            </w:pPr>
            <w:hyperlink r:id="rId48" w:history="1">
              <w:r w:rsidR="003E428A" w:rsidRPr="003E428A">
                <w:rPr>
                  <w:rStyle w:val="Hyperlink"/>
                  <w:lang w:val="en-GB"/>
                </w:rPr>
                <w:t>Vol. 643, Col 65</w:t>
              </w:r>
            </w:hyperlink>
          </w:p>
        </w:tc>
      </w:tr>
      <w:tr w:rsidR="00E80141" w:rsidRPr="00EF741C" w14:paraId="5B1E2CFB" w14:textId="77777777" w:rsidTr="00E80141">
        <w:trPr>
          <w:trHeight w:val="376"/>
        </w:trPr>
        <w:tc>
          <w:tcPr>
            <w:tcW w:w="2694" w:type="dxa"/>
          </w:tcPr>
          <w:p w14:paraId="75DDD0DA" w14:textId="77777777" w:rsidR="00E80141" w:rsidRDefault="00E80141" w:rsidP="00D04825">
            <w:pPr>
              <w:pStyle w:val="TTableText"/>
              <w:rPr>
                <w:lang w:val="en-GB"/>
              </w:rPr>
            </w:pPr>
            <w:r>
              <w:rPr>
                <w:lang w:val="en-GB"/>
              </w:rPr>
              <w:t>Public Bill Committee – 4</w:t>
            </w:r>
            <w:r w:rsidRPr="00E80141">
              <w:rPr>
                <w:vertAlign w:val="superscript"/>
                <w:lang w:val="en-GB"/>
              </w:rPr>
              <w:t>th</w:t>
            </w:r>
            <w:r>
              <w:rPr>
                <w:lang w:val="en-GB"/>
              </w:rPr>
              <w:t xml:space="preserve"> sitting</w:t>
            </w:r>
          </w:p>
        </w:tc>
        <w:tc>
          <w:tcPr>
            <w:tcW w:w="2693" w:type="dxa"/>
          </w:tcPr>
          <w:p w14:paraId="59A233C1" w14:textId="77777777" w:rsidR="00E80141" w:rsidRPr="00EF741C" w:rsidRDefault="00E80141" w:rsidP="00D04825">
            <w:pPr>
              <w:pStyle w:val="TTableText"/>
              <w:rPr>
                <w:lang w:val="en-GB"/>
              </w:rPr>
            </w:pPr>
            <w:r>
              <w:rPr>
                <w:lang w:val="en-GB"/>
              </w:rPr>
              <w:t>3 July 2018</w:t>
            </w:r>
          </w:p>
        </w:tc>
        <w:tc>
          <w:tcPr>
            <w:tcW w:w="3260" w:type="dxa"/>
          </w:tcPr>
          <w:p w14:paraId="3EA856FE" w14:textId="77777777" w:rsidR="00E80141" w:rsidRPr="00EF741C" w:rsidRDefault="00123C18" w:rsidP="00D04825">
            <w:pPr>
              <w:pStyle w:val="TTableText"/>
              <w:rPr>
                <w:lang w:val="en-GB"/>
              </w:rPr>
            </w:pPr>
            <w:hyperlink r:id="rId49" w:history="1">
              <w:r w:rsidR="003E428A" w:rsidRPr="003E428A">
                <w:rPr>
                  <w:rStyle w:val="Hyperlink"/>
                  <w:lang w:val="en-GB"/>
                </w:rPr>
                <w:t>Vol. 644, Col 85</w:t>
              </w:r>
            </w:hyperlink>
          </w:p>
        </w:tc>
      </w:tr>
      <w:tr w:rsidR="00E80141" w:rsidRPr="00EF741C" w14:paraId="1F0D685C" w14:textId="77777777" w:rsidTr="00E80141">
        <w:trPr>
          <w:trHeight w:val="376"/>
        </w:trPr>
        <w:tc>
          <w:tcPr>
            <w:tcW w:w="2694" w:type="dxa"/>
          </w:tcPr>
          <w:p w14:paraId="2FB089CD" w14:textId="77777777" w:rsidR="00E80141" w:rsidRDefault="00E80141" w:rsidP="00D04825">
            <w:pPr>
              <w:pStyle w:val="TTableText"/>
              <w:rPr>
                <w:lang w:val="en-GB"/>
              </w:rPr>
            </w:pPr>
            <w:r>
              <w:rPr>
                <w:lang w:val="en-GB"/>
              </w:rPr>
              <w:t>Public Bill Committee – 5</w:t>
            </w:r>
            <w:r w:rsidRPr="00E80141">
              <w:rPr>
                <w:vertAlign w:val="superscript"/>
                <w:lang w:val="en-GB"/>
              </w:rPr>
              <w:t>th</w:t>
            </w:r>
            <w:r>
              <w:rPr>
                <w:lang w:val="en-GB"/>
              </w:rPr>
              <w:t xml:space="preserve"> sitting</w:t>
            </w:r>
          </w:p>
        </w:tc>
        <w:tc>
          <w:tcPr>
            <w:tcW w:w="2693" w:type="dxa"/>
          </w:tcPr>
          <w:p w14:paraId="22A3578A" w14:textId="77777777" w:rsidR="00E80141" w:rsidRPr="00EF741C" w:rsidRDefault="00E80141" w:rsidP="00D04825">
            <w:pPr>
              <w:pStyle w:val="TTableText"/>
              <w:rPr>
                <w:lang w:val="en-GB"/>
              </w:rPr>
            </w:pPr>
            <w:r>
              <w:rPr>
                <w:lang w:val="en-GB"/>
              </w:rPr>
              <w:t>3 July 2018</w:t>
            </w:r>
          </w:p>
        </w:tc>
        <w:tc>
          <w:tcPr>
            <w:tcW w:w="3260" w:type="dxa"/>
          </w:tcPr>
          <w:p w14:paraId="6F620958" w14:textId="77777777" w:rsidR="00E80141" w:rsidRPr="00EF741C" w:rsidRDefault="00123C18" w:rsidP="00D04825">
            <w:pPr>
              <w:pStyle w:val="TTableText"/>
              <w:rPr>
                <w:lang w:val="en-GB"/>
              </w:rPr>
            </w:pPr>
            <w:hyperlink r:id="rId50" w:history="1">
              <w:r w:rsidR="003E428A" w:rsidRPr="003E428A">
                <w:rPr>
                  <w:rStyle w:val="Hyperlink"/>
                  <w:lang w:val="en-GB"/>
                </w:rPr>
                <w:t>Vol. 644, Col 121</w:t>
              </w:r>
            </w:hyperlink>
          </w:p>
        </w:tc>
      </w:tr>
      <w:tr w:rsidR="00E80141" w:rsidRPr="00EF741C" w14:paraId="5285CF85" w14:textId="77777777" w:rsidTr="00E80141">
        <w:trPr>
          <w:trHeight w:val="376"/>
        </w:trPr>
        <w:tc>
          <w:tcPr>
            <w:tcW w:w="2694" w:type="dxa"/>
          </w:tcPr>
          <w:p w14:paraId="606960C5" w14:textId="77777777" w:rsidR="00E80141" w:rsidRDefault="00E80141" w:rsidP="00D04825">
            <w:pPr>
              <w:pStyle w:val="TTableText"/>
              <w:rPr>
                <w:lang w:val="en-GB"/>
              </w:rPr>
            </w:pPr>
            <w:r>
              <w:rPr>
                <w:lang w:val="en-GB"/>
              </w:rPr>
              <w:t>Public Bill Committee – 6</w:t>
            </w:r>
            <w:r w:rsidRPr="00E80141">
              <w:rPr>
                <w:vertAlign w:val="superscript"/>
                <w:lang w:val="en-GB"/>
              </w:rPr>
              <w:t>th</w:t>
            </w:r>
            <w:r>
              <w:rPr>
                <w:lang w:val="en-GB"/>
              </w:rPr>
              <w:t xml:space="preserve"> sitting</w:t>
            </w:r>
          </w:p>
        </w:tc>
        <w:tc>
          <w:tcPr>
            <w:tcW w:w="2693" w:type="dxa"/>
          </w:tcPr>
          <w:p w14:paraId="45B24D1E" w14:textId="77777777" w:rsidR="00E80141" w:rsidRPr="00EF741C" w:rsidRDefault="00E80141" w:rsidP="00D04825">
            <w:pPr>
              <w:pStyle w:val="TTableText"/>
              <w:rPr>
                <w:lang w:val="en-GB"/>
              </w:rPr>
            </w:pPr>
            <w:r>
              <w:rPr>
                <w:lang w:val="en-GB"/>
              </w:rPr>
              <w:t>5 July 2018</w:t>
            </w:r>
          </w:p>
        </w:tc>
        <w:tc>
          <w:tcPr>
            <w:tcW w:w="3260" w:type="dxa"/>
          </w:tcPr>
          <w:p w14:paraId="644552C9" w14:textId="77777777" w:rsidR="00E80141" w:rsidRPr="00EF741C" w:rsidRDefault="00123C18" w:rsidP="00D04825">
            <w:pPr>
              <w:pStyle w:val="TTableText"/>
              <w:rPr>
                <w:lang w:val="en-GB"/>
              </w:rPr>
            </w:pPr>
            <w:hyperlink r:id="rId51" w:history="1">
              <w:r w:rsidR="003E428A" w:rsidRPr="003E428A">
                <w:rPr>
                  <w:rStyle w:val="Hyperlink"/>
                  <w:lang w:val="en-GB"/>
                </w:rPr>
                <w:t>Vol. 644, Col 167</w:t>
              </w:r>
            </w:hyperlink>
          </w:p>
        </w:tc>
      </w:tr>
      <w:tr w:rsidR="00E80141" w:rsidRPr="00EF741C" w14:paraId="1AA2D569" w14:textId="77777777" w:rsidTr="00E80141">
        <w:trPr>
          <w:trHeight w:val="376"/>
        </w:trPr>
        <w:tc>
          <w:tcPr>
            <w:tcW w:w="2694" w:type="dxa"/>
          </w:tcPr>
          <w:p w14:paraId="72770DBC" w14:textId="77777777" w:rsidR="00E80141" w:rsidRDefault="00E80141" w:rsidP="00D04825">
            <w:pPr>
              <w:pStyle w:val="TTableText"/>
              <w:rPr>
                <w:lang w:val="en-GB"/>
              </w:rPr>
            </w:pPr>
            <w:r>
              <w:rPr>
                <w:lang w:val="en-GB"/>
              </w:rPr>
              <w:t>Public Bill Committee – 7</w:t>
            </w:r>
            <w:r w:rsidRPr="00E80141">
              <w:rPr>
                <w:vertAlign w:val="superscript"/>
                <w:lang w:val="en-GB"/>
              </w:rPr>
              <w:t>th</w:t>
            </w:r>
            <w:r>
              <w:rPr>
                <w:lang w:val="en-GB"/>
              </w:rPr>
              <w:t xml:space="preserve"> sitting</w:t>
            </w:r>
          </w:p>
        </w:tc>
        <w:tc>
          <w:tcPr>
            <w:tcW w:w="2693" w:type="dxa"/>
          </w:tcPr>
          <w:p w14:paraId="5C56DF21" w14:textId="77777777" w:rsidR="00E80141" w:rsidRPr="00EF741C" w:rsidRDefault="00E80141" w:rsidP="00D04825">
            <w:pPr>
              <w:pStyle w:val="TTableText"/>
              <w:rPr>
                <w:lang w:val="en-GB"/>
              </w:rPr>
            </w:pPr>
            <w:r>
              <w:rPr>
                <w:lang w:val="en-GB"/>
              </w:rPr>
              <w:t>10 July 2018</w:t>
            </w:r>
          </w:p>
        </w:tc>
        <w:tc>
          <w:tcPr>
            <w:tcW w:w="3260" w:type="dxa"/>
          </w:tcPr>
          <w:p w14:paraId="0BBADC51" w14:textId="77777777" w:rsidR="00E80141" w:rsidRPr="00EF741C" w:rsidRDefault="00123C18" w:rsidP="00D04825">
            <w:pPr>
              <w:pStyle w:val="TTableText"/>
              <w:rPr>
                <w:lang w:val="en-GB"/>
              </w:rPr>
            </w:pPr>
            <w:hyperlink r:id="rId52" w:history="1">
              <w:r w:rsidR="003E428A" w:rsidRPr="003E428A">
                <w:rPr>
                  <w:rStyle w:val="Hyperlink"/>
                  <w:lang w:val="en-GB"/>
                </w:rPr>
                <w:t>Vol. 644, Col 203</w:t>
              </w:r>
            </w:hyperlink>
          </w:p>
        </w:tc>
      </w:tr>
      <w:tr w:rsidR="00E80141" w:rsidRPr="00EF741C" w14:paraId="39302A6E" w14:textId="77777777" w:rsidTr="00E80141">
        <w:trPr>
          <w:trHeight w:val="376"/>
        </w:trPr>
        <w:tc>
          <w:tcPr>
            <w:tcW w:w="2694" w:type="dxa"/>
          </w:tcPr>
          <w:p w14:paraId="73E1E9A5" w14:textId="77777777" w:rsidR="00E80141" w:rsidRDefault="00E80141" w:rsidP="00D04825">
            <w:pPr>
              <w:pStyle w:val="TTableText"/>
              <w:rPr>
                <w:lang w:val="en-GB"/>
              </w:rPr>
            </w:pPr>
            <w:r>
              <w:rPr>
                <w:lang w:val="en-GB"/>
              </w:rPr>
              <w:t>Report and Third Reading</w:t>
            </w:r>
          </w:p>
        </w:tc>
        <w:tc>
          <w:tcPr>
            <w:tcW w:w="2693" w:type="dxa"/>
          </w:tcPr>
          <w:p w14:paraId="3CCD4A3D" w14:textId="77777777" w:rsidR="00E80141" w:rsidRPr="00EF741C" w:rsidRDefault="00E80141" w:rsidP="00D04825">
            <w:pPr>
              <w:pStyle w:val="TTableText"/>
              <w:rPr>
                <w:lang w:val="en-GB"/>
              </w:rPr>
            </w:pPr>
            <w:r>
              <w:rPr>
                <w:lang w:val="en-GB"/>
              </w:rPr>
              <w:t>11 September 2018</w:t>
            </w:r>
          </w:p>
        </w:tc>
        <w:tc>
          <w:tcPr>
            <w:tcW w:w="3260" w:type="dxa"/>
          </w:tcPr>
          <w:p w14:paraId="2AA5E432" w14:textId="77777777" w:rsidR="00E80141" w:rsidRPr="00EF741C" w:rsidRDefault="00123C18" w:rsidP="00D04825">
            <w:pPr>
              <w:pStyle w:val="TTableText"/>
              <w:rPr>
                <w:lang w:val="en-GB"/>
              </w:rPr>
            </w:pPr>
            <w:hyperlink r:id="rId53" w:anchor="debate-3600119" w:history="1">
              <w:r w:rsidR="003E428A" w:rsidRPr="003E428A">
                <w:rPr>
                  <w:rStyle w:val="Hyperlink"/>
                  <w:lang w:val="en-GB"/>
                </w:rPr>
                <w:t>Vol. 646, Col 654</w:t>
              </w:r>
            </w:hyperlink>
            <w:r w:rsidR="003E428A">
              <w:rPr>
                <w:lang w:val="en-GB"/>
              </w:rPr>
              <w:t xml:space="preserve">  </w:t>
            </w:r>
            <w:hyperlink r:id="rId54" w:history="1">
              <w:r w:rsidR="003E428A" w:rsidRPr="003E428A">
                <w:rPr>
                  <w:rStyle w:val="Hyperlink"/>
                  <w:lang w:val="en-GB"/>
                </w:rPr>
                <w:t>Bill 249 (as amended in Committee)</w:t>
              </w:r>
            </w:hyperlink>
          </w:p>
        </w:tc>
      </w:tr>
      <w:tr w:rsidR="00E80141" w:rsidRPr="00EF741C" w14:paraId="1B1C26F5" w14:textId="77777777" w:rsidTr="00D04825">
        <w:trPr>
          <w:trHeight w:val="376"/>
        </w:trPr>
        <w:tc>
          <w:tcPr>
            <w:tcW w:w="8647" w:type="dxa"/>
            <w:gridSpan w:val="3"/>
          </w:tcPr>
          <w:p w14:paraId="07D896C1" w14:textId="77777777" w:rsidR="00E80141" w:rsidRPr="00E80141" w:rsidRDefault="00E80141" w:rsidP="00E80141">
            <w:pPr>
              <w:pStyle w:val="TTableText"/>
              <w:jc w:val="center"/>
              <w:rPr>
                <w:i/>
                <w:lang w:val="en-GB"/>
              </w:rPr>
            </w:pPr>
            <w:r>
              <w:rPr>
                <w:i/>
                <w:lang w:val="en-GB"/>
              </w:rPr>
              <w:t>House of Lords</w:t>
            </w:r>
          </w:p>
        </w:tc>
      </w:tr>
      <w:tr w:rsidR="00E80141" w:rsidRPr="00EF741C" w14:paraId="75196119" w14:textId="77777777" w:rsidTr="00E80141">
        <w:trPr>
          <w:trHeight w:val="376"/>
        </w:trPr>
        <w:tc>
          <w:tcPr>
            <w:tcW w:w="2694" w:type="dxa"/>
          </w:tcPr>
          <w:p w14:paraId="220F4B5D" w14:textId="77777777" w:rsidR="00E80141" w:rsidRDefault="00E80141" w:rsidP="00D04825">
            <w:pPr>
              <w:pStyle w:val="TTableText"/>
              <w:rPr>
                <w:lang w:val="en-GB"/>
              </w:rPr>
            </w:pPr>
            <w:r>
              <w:rPr>
                <w:lang w:val="en-GB"/>
              </w:rPr>
              <w:t>Introduction</w:t>
            </w:r>
          </w:p>
        </w:tc>
        <w:tc>
          <w:tcPr>
            <w:tcW w:w="2693" w:type="dxa"/>
          </w:tcPr>
          <w:p w14:paraId="3FCAF7C4" w14:textId="77777777" w:rsidR="00E80141" w:rsidRPr="00EF741C" w:rsidRDefault="00E80141" w:rsidP="00D04825">
            <w:pPr>
              <w:pStyle w:val="TTableText"/>
              <w:rPr>
                <w:lang w:val="en-GB"/>
              </w:rPr>
            </w:pPr>
            <w:r>
              <w:rPr>
                <w:lang w:val="en-GB"/>
              </w:rPr>
              <w:t>12 September 2018</w:t>
            </w:r>
          </w:p>
        </w:tc>
        <w:tc>
          <w:tcPr>
            <w:tcW w:w="3260" w:type="dxa"/>
          </w:tcPr>
          <w:p w14:paraId="688FF0E5" w14:textId="77777777" w:rsidR="00E80141" w:rsidRPr="00EF741C" w:rsidRDefault="00123C18" w:rsidP="00D04825">
            <w:pPr>
              <w:pStyle w:val="TTableText"/>
              <w:rPr>
                <w:lang w:val="en-GB"/>
              </w:rPr>
            </w:pPr>
            <w:hyperlink r:id="rId55" w:history="1">
              <w:r w:rsidR="00772750" w:rsidRPr="00772750">
                <w:rPr>
                  <w:rStyle w:val="Hyperlink"/>
                  <w:lang w:val="en-GB"/>
                </w:rPr>
                <w:t>Vol. 792, Col 2316</w:t>
              </w:r>
            </w:hyperlink>
            <w:r w:rsidR="00772750">
              <w:rPr>
                <w:lang w:val="en-GB"/>
              </w:rPr>
              <w:t xml:space="preserve">  </w:t>
            </w:r>
            <w:hyperlink r:id="rId56" w:history="1">
              <w:r w:rsidR="00DA256C">
                <w:rPr>
                  <w:rStyle w:val="Hyperlink"/>
                  <w:lang w:val="en-GB"/>
                </w:rPr>
                <w:t>HL Bill 131 (as introduced)</w:t>
              </w:r>
            </w:hyperlink>
          </w:p>
        </w:tc>
      </w:tr>
      <w:tr w:rsidR="00E80141" w:rsidRPr="00EF741C" w14:paraId="19D26729" w14:textId="77777777" w:rsidTr="00E80141">
        <w:trPr>
          <w:trHeight w:val="376"/>
        </w:trPr>
        <w:tc>
          <w:tcPr>
            <w:tcW w:w="2694" w:type="dxa"/>
          </w:tcPr>
          <w:p w14:paraId="69AEE91A" w14:textId="77777777" w:rsidR="00E80141" w:rsidRDefault="00E80141" w:rsidP="00D04825">
            <w:pPr>
              <w:pStyle w:val="TTableText"/>
              <w:rPr>
                <w:lang w:val="en-GB"/>
              </w:rPr>
            </w:pPr>
            <w:r>
              <w:rPr>
                <w:lang w:val="en-GB"/>
              </w:rPr>
              <w:t>Second Reading</w:t>
            </w:r>
          </w:p>
        </w:tc>
        <w:tc>
          <w:tcPr>
            <w:tcW w:w="2693" w:type="dxa"/>
          </w:tcPr>
          <w:p w14:paraId="76316F5F" w14:textId="77777777" w:rsidR="00E80141" w:rsidRPr="00EF741C" w:rsidRDefault="00E80141" w:rsidP="00D04825">
            <w:pPr>
              <w:pStyle w:val="TTableText"/>
              <w:rPr>
                <w:lang w:val="en-GB"/>
              </w:rPr>
            </w:pPr>
            <w:r>
              <w:rPr>
                <w:lang w:val="en-GB"/>
              </w:rPr>
              <w:t>9 October 2018</w:t>
            </w:r>
          </w:p>
        </w:tc>
        <w:tc>
          <w:tcPr>
            <w:tcW w:w="3260" w:type="dxa"/>
          </w:tcPr>
          <w:p w14:paraId="618A830D" w14:textId="77777777" w:rsidR="00E80141" w:rsidRPr="00EF741C" w:rsidRDefault="00123C18" w:rsidP="00D04825">
            <w:pPr>
              <w:pStyle w:val="TTableText"/>
              <w:rPr>
                <w:lang w:val="en-GB"/>
              </w:rPr>
            </w:pPr>
            <w:hyperlink r:id="rId57" w:history="1">
              <w:r w:rsidR="00772750" w:rsidRPr="00772750">
                <w:rPr>
                  <w:rStyle w:val="Hyperlink"/>
                  <w:lang w:val="en-GB"/>
                </w:rPr>
                <w:t>Vol. 793, Col 14</w:t>
              </w:r>
            </w:hyperlink>
          </w:p>
        </w:tc>
      </w:tr>
      <w:tr w:rsidR="00E80141" w:rsidRPr="00EF741C" w14:paraId="534EE8F9" w14:textId="77777777" w:rsidTr="00E80141">
        <w:trPr>
          <w:trHeight w:val="376"/>
        </w:trPr>
        <w:tc>
          <w:tcPr>
            <w:tcW w:w="2694" w:type="dxa"/>
          </w:tcPr>
          <w:p w14:paraId="37CC56C7" w14:textId="77777777" w:rsidR="00E80141" w:rsidRDefault="00E80141" w:rsidP="00D04825">
            <w:pPr>
              <w:pStyle w:val="TTableText"/>
              <w:rPr>
                <w:lang w:val="en-GB"/>
              </w:rPr>
            </w:pPr>
            <w:r>
              <w:rPr>
                <w:lang w:val="en-GB"/>
              </w:rPr>
              <w:t>Committee – 1</w:t>
            </w:r>
            <w:r w:rsidRPr="00E80141">
              <w:rPr>
                <w:vertAlign w:val="superscript"/>
                <w:lang w:val="en-GB"/>
              </w:rPr>
              <w:t>st</w:t>
            </w:r>
            <w:r>
              <w:rPr>
                <w:lang w:val="en-GB"/>
              </w:rPr>
              <w:t xml:space="preserve"> sitting</w:t>
            </w:r>
          </w:p>
        </w:tc>
        <w:tc>
          <w:tcPr>
            <w:tcW w:w="2693" w:type="dxa"/>
          </w:tcPr>
          <w:p w14:paraId="3529E3B0" w14:textId="77777777" w:rsidR="00E80141" w:rsidRPr="00EF741C" w:rsidRDefault="00E80141" w:rsidP="00D04825">
            <w:pPr>
              <w:pStyle w:val="TTableText"/>
              <w:rPr>
                <w:lang w:val="en-GB"/>
              </w:rPr>
            </w:pPr>
            <w:r>
              <w:rPr>
                <w:lang w:val="en-GB"/>
              </w:rPr>
              <w:t>29 October 2018</w:t>
            </w:r>
          </w:p>
        </w:tc>
        <w:tc>
          <w:tcPr>
            <w:tcW w:w="3260" w:type="dxa"/>
          </w:tcPr>
          <w:p w14:paraId="2310B726" w14:textId="77777777" w:rsidR="00E80141" w:rsidRPr="00EF741C" w:rsidRDefault="00123C18" w:rsidP="00D04825">
            <w:pPr>
              <w:pStyle w:val="TTableText"/>
              <w:rPr>
                <w:lang w:val="en-GB"/>
              </w:rPr>
            </w:pPr>
            <w:hyperlink r:id="rId58" w:history="1">
              <w:r w:rsidR="00772750" w:rsidRPr="00772750">
                <w:rPr>
                  <w:rStyle w:val="Hyperlink"/>
                  <w:lang w:val="en-GB"/>
                </w:rPr>
                <w:t>Vol. 793, Col 1127</w:t>
              </w:r>
            </w:hyperlink>
          </w:p>
        </w:tc>
      </w:tr>
      <w:tr w:rsidR="00E80141" w:rsidRPr="00EF741C" w14:paraId="4DD7F848" w14:textId="77777777" w:rsidTr="00E80141">
        <w:trPr>
          <w:trHeight w:val="376"/>
        </w:trPr>
        <w:tc>
          <w:tcPr>
            <w:tcW w:w="2694" w:type="dxa"/>
          </w:tcPr>
          <w:p w14:paraId="154C6CD4" w14:textId="77777777" w:rsidR="00E80141" w:rsidRDefault="00E80141" w:rsidP="00D04825">
            <w:pPr>
              <w:pStyle w:val="TTableText"/>
              <w:rPr>
                <w:lang w:val="en-GB"/>
              </w:rPr>
            </w:pPr>
            <w:r>
              <w:rPr>
                <w:lang w:val="en-GB"/>
              </w:rPr>
              <w:t>Committee – 2</w:t>
            </w:r>
            <w:r w:rsidRPr="00E80141">
              <w:rPr>
                <w:vertAlign w:val="superscript"/>
                <w:lang w:val="en-GB"/>
              </w:rPr>
              <w:t>nd</w:t>
            </w:r>
            <w:r>
              <w:rPr>
                <w:lang w:val="en-GB"/>
              </w:rPr>
              <w:t xml:space="preserve"> sitting</w:t>
            </w:r>
          </w:p>
        </w:tc>
        <w:tc>
          <w:tcPr>
            <w:tcW w:w="2693" w:type="dxa"/>
          </w:tcPr>
          <w:p w14:paraId="2FF7C8B9" w14:textId="77777777" w:rsidR="00E80141" w:rsidRPr="00EF741C" w:rsidRDefault="00E80141" w:rsidP="00D04825">
            <w:pPr>
              <w:pStyle w:val="TTableText"/>
              <w:rPr>
                <w:lang w:val="en-GB"/>
              </w:rPr>
            </w:pPr>
            <w:r>
              <w:rPr>
                <w:lang w:val="en-GB"/>
              </w:rPr>
              <w:t>31 October 2018</w:t>
            </w:r>
          </w:p>
        </w:tc>
        <w:tc>
          <w:tcPr>
            <w:tcW w:w="3260" w:type="dxa"/>
          </w:tcPr>
          <w:p w14:paraId="4FDC3487" w14:textId="77777777" w:rsidR="00E80141" w:rsidRPr="00EF741C" w:rsidRDefault="00123C18" w:rsidP="00D04825">
            <w:pPr>
              <w:pStyle w:val="TTableText"/>
              <w:rPr>
                <w:lang w:val="en-GB"/>
              </w:rPr>
            </w:pPr>
            <w:hyperlink r:id="rId59" w:history="1">
              <w:r w:rsidR="00772750" w:rsidRPr="00772750">
                <w:rPr>
                  <w:rStyle w:val="Hyperlink"/>
                  <w:lang w:val="en-GB"/>
                </w:rPr>
                <w:t>Vol. 793, Col 1363</w:t>
              </w:r>
            </w:hyperlink>
          </w:p>
        </w:tc>
      </w:tr>
      <w:tr w:rsidR="00E80141" w:rsidRPr="00EF741C" w14:paraId="1B059220" w14:textId="77777777" w:rsidTr="00E80141">
        <w:trPr>
          <w:trHeight w:val="376"/>
        </w:trPr>
        <w:tc>
          <w:tcPr>
            <w:tcW w:w="2694" w:type="dxa"/>
          </w:tcPr>
          <w:p w14:paraId="715CC8CE" w14:textId="77777777" w:rsidR="00E80141" w:rsidRDefault="00E80141" w:rsidP="00D04825">
            <w:pPr>
              <w:pStyle w:val="TTableText"/>
              <w:rPr>
                <w:lang w:val="en-GB"/>
              </w:rPr>
            </w:pPr>
            <w:r>
              <w:rPr>
                <w:lang w:val="en-GB"/>
              </w:rPr>
              <w:t>Committee – 3</w:t>
            </w:r>
            <w:r w:rsidRPr="00E80141">
              <w:rPr>
                <w:vertAlign w:val="superscript"/>
                <w:lang w:val="en-GB"/>
              </w:rPr>
              <w:t>rd</w:t>
            </w:r>
            <w:r>
              <w:rPr>
                <w:lang w:val="en-GB"/>
              </w:rPr>
              <w:t xml:space="preserve"> sitting</w:t>
            </w:r>
          </w:p>
        </w:tc>
        <w:tc>
          <w:tcPr>
            <w:tcW w:w="2693" w:type="dxa"/>
          </w:tcPr>
          <w:p w14:paraId="0F908132" w14:textId="77777777" w:rsidR="00E80141" w:rsidRPr="00EF741C" w:rsidRDefault="00E80141" w:rsidP="00D04825">
            <w:pPr>
              <w:pStyle w:val="TTableText"/>
              <w:rPr>
                <w:lang w:val="en-GB"/>
              </w:rPr>
            </w:pPr>
            <w:r>
              <w:rPr>
                <w:lang w:val="en-GB"/>
              </w:rPr>
              <w:t>12 November 2018</w:t>
            </w:r>
          </w:p>
        </w:tc>
        <w:tc>
          <w:tcPr>
            <w:tcW w:w="3260" w:type="dxa"/>
          </w:tcPr>
          <w:p w14:paraId="35B92678" w14:textId="77777777" w:rsidR="00E80141" w:rsidRPr="00EF741C" w:rsidRDefault="00123C18" w:rsidP="00D04825">
            <w:pPr>
              <w:pStyle w:val="TTableText"/>
              <w:rPr>
                <w:lang w:val="en-GB"/>
              </w:rPr>
            </w:pPr>
            <w:hyperlink r:id="rId60" w:history="1">
              <w:r w:rsidR="00772750" w:rsidRPr="00772750">
                <w:rPr>
                  <w:rStyle w:val="Hyperlink"/>
                  <w:lang w:val="en-GB"/>
                </w:rPr>
                <w:t>Vol. 793, Col 1697</w:t>
              </w:r>
            </w:hyperlink>
          </w:p>
        </w:tc>
      </w:tr>
      <w:tr w:rsidR="00E80141" w:rsidRPr="00EF741C" w14:paraId="06EE0F16" w14:textId="77777777" w:rsidTr="00E80141">
        <w:trPr>
          <w:trHeight w:val="376"/>
        </w:trPr>
        <w:tc>
          <w:tcPr>
            <w:tcW w:w="2694" w:type="dxa"/>
          </w:tcPr>
          <w:p w14:paraId="3FC3A8DF" w14:textId="77777777" w:rsidR="00E80141" w:rsidRDefault="00E80141" w:rsidP="00D04825">
            <w:pPr>
              <w:pStyle w:val="TTableText"/>
              <w:rPr>
                <w:lang w:val="en-GB"/>
              </w:rPr>
            </w:pPr>
            <w:r>
              <w:rPr>
                <w:lang w:val="en-GB"/>
              </w:rPr>
              <w:t>Committee – 4</w:t>
            </w:r>
            <w:r w:rsidRPr="00E80141">
              <w:rPr>
                <w:vertAlign w:val="superscript"/>
                <w:lang w:val="en-GB"/>
              </w:rPr>
              <w:t>th</w:t>
            </w:r>
            <w:r>
              <w:rPr>
                <w:lang w:val="en-GB"/>
              </w:rPr>
              <w:t xml:space="preserve"> sitting</w:t>
            </w:r>
          </w:p>
        </w:tc>
        <w:tc>
          <w:tcPr>
            <w:tcW w:w="2693" w:type="dxa"/>
          </w:tcPr>
          <w:p w14:paraId="50324548" w14:textId="77777777" w:rsidR="00E80141" w:rsidRPr="00EF741C" w:rsidRDefault="00E80141" w:rsidP="00D04825">
            <w:pPr>
              <w:pStyle w:val="TTableText"/>
              <w:rPr>
                <w:lang w:val="en-GB"/>
              </w:rPr>
            </w:pPr>
            <w:r>
              <w:rPr>
                <w:lang w:val="en-GB"/>
              </w:rPr>
              <w:t>14 November 2018</w:t>
            </w:r>
          </w:p>
        </w:tc>
        <w:tc>
          <w:tcPr>
            <w:tcW w:w="3260" w:type="dxa"/>
          </w:tcPr>
          <w:p w14:paraId="3398C5EE" w14:textId="77777777" w:rsidR="00E80141" w:rsidRPr="00EF741C" w:rsidRDefault="00123C18" w:rsidP="00D04825">
            <w:pPr>
              <w:pStyle w:val="TTableText"/>
              <w:rPr>
                <w:lang w:val="en-GB"/>
              </w:rPr>
            </w:pPr>
            <w:hyperlink r:id="rId61" w:history="1">
              <w:r w:rsidR="00772750" w:rsidRPr="00772750">
                <w:rPr>
                  <w:rStyle w:val="Hyperlink"/>
                  <w:lang w:val="en-GB"/>
                </w:rPr>
                <w:t>Vol. 793, Col 1887</w:t>
              </w:r>
            </w:hyperlink>
          </w:p>
        </w:tc>
      </w:tr>
      <w:tr w:rsidR="00E80141" w:rsidRPr="00EF741C" w14:paraId="754599AC" w14:textId="77777777" w:rsidTr="00E80141">
        <w:trPr>
          <w:trHeight w:val="376"/>
        </w:trPr>
        <w:tc>
          <w:tcPr>
            <w:tcW w:w="2694" w:type="dxa"/>
          </w:tcPr>
          <w:p w14:paraId="75C56760" w14:textId="77777777" w:rsidR="00E80141" w:rsidRDefault="00E80141" w:rsidP="00D04825">
            <w:pPr>
              <w:pStyle w:val="TTableText"/>
              <w:rPr>
                <w:lang w:val="en-GB"/>
              </w:rPr>
            </w:pPr>
            <w:r>
              <w:rPr>
                <w:lang w:val="en-GB"/>
              </w:rPr>
              <w:t>Report – 1</w:t>
            </w:r>
            <w:r w:rsidRPr="00E80141">
              <w:rPr>
                <w:vertAlign w:val="superscript"/>
                <w:lang w:val="en-GB"/>
              </w:rPr>
              <w:t>st</w:t>
            </w:r>
            <w:r>
              <w:rPr>
                <w:lang w:val="en-GB"/>
              </w:rPr>
              <w:t xml:space="preserve"> sitting</w:t>
            </w:r>
          </w:p>
        </w:tc>
        <w:tc>
          <w:tcPr>
            <w:tcW w:w="2693" w:type="dxa"/>
          </w:tcPr>
          <w:p w14:paraId="311BCA68" w14:textId="77777777" w:rsidR="00E80141" w:rsidRPr="00EF741C" w:rsidRDefault="00963883" w:rsidP="00D04825">
            <w:pPr>
              <w:pStyle w:val="TTableText"/>
              <w:rPr>
                <w:lang w:val="en-GB"/>
              </w:rPr>
            </w:pPr>
            <w:r>
              <w:rPr>
                <w:lang w:val="en-GB"/>
              </w:rPr>
              <w:t>3 December 2018</w:t>
            </w:r>
          </w:p>
        </w:tc>
        <w:tc>
          <w:tcPr>
            <w:tcW w:w="3260" w:type="dxa"/>
          </w:tcPr>
          <w:p w14:paraId="1230CD6D" w14:textId="77777777" w:rsidR="00E80141" w:rsidRPr="00EF741C" w:rsidRDefault="00123C18" w:rsidP="00D04825">
            <w:pPr>
              <w:pStyle w:val="TTableText"/>
              <w:rPr>
                <w:lang w:val="en-GB"/>
              </w:rPr>
            </w:pPr>
            <w:hyperlink r:id="rId62" w:history="1">
              <w:r w:rsidR="00772750" w:rsidRPr="00772750">
                <w:rPr>
                  <w:rStyle w:val="Hyperlink"/>
                  <w:lang w:val="en-GB"/>
                </w:rPr>
                <w:t>Vol</w:t>
              </w:r>
              <w:r w:rsidR="00772750">
                <w:rPr>
                  <w:rStyle w:val="Hyperlink"/>
                  <w:lang w:val="en-GB"/>
                </w:rPr>
                <w:t>.</w:t>
              </w:r>
              <w:r w:rsidR="00772750" w:rsidRPr="00772750">
                <w:rPr>
                  <w:rStyle w:val="Hyperlink"/>
                  <w:lang w:val="en-GB"/>
                </w:rPr>
                <w:t xml:space="preserve"> 794, Col 821</w:t>
              </w:r>
            </w:hyperlink>
            <w:r w:rsidR="00772750">
              <w:rPr>
                <w:lang w:val="en-GB"/>
              </w:rPr>
              <w:t xml:space="preserve">  </w:t>
            </w:r>
            <w:hyperlink r:id="rId63" w:history="1">
              <w:r w:rsidR="00DA256C">
                <w:rPr>
                  <w:rStyle w:val="Hyperlink"/>
                  <w:lang w:val="en-GB"/>
                </w:rPr>
                <w:t>HL Bill 142 (as amended in Committee)</w:t>
              </w:r>
            </w:hyperlink>
          </w:p>
        </w:tc>
      </w:tr>
      <w:tr w:rsidR="00E80141" w:rsidRPr="00EF741C" w14:paraId="7F789055" w14:textId="77777777" w:rsidTr="00E80141">
        <w:trPr>
          <w:trHeight w:val="376"/>
        </w:trPr>
        <w:tc>
          <w:tcPr>
            <w:tcW w:w="2694" w:type="dxa"/>
          </w:tcPr>
          <w:p w14:paraId="0A255BD7" w14:textId="77777777" w:rsidR="00E80141" w:rsidRDefault="00963883" w:rsidP="00D04825">
            <w:pPr>
              <w:pStyle w:val="TTableText"/>
              <w:rPr>
                <w:lang w:val="en-GB"/>
              </w:rPr>
            </w:pPr>
            <w:r>
              <w:rPr>
                <w:lang w:val="en-GB"/>
              </w:rPr>
              <w:t>Report – 2</w:t>
            </w:r>
            <w:r w:rsidRPr="00963883">
              <w:rPr>
                <w:vertAlign w:val="superscript"/>
                <w:lang w:val="en-GB"/>
              </w:rPr>
              <w:t>nd</w:t>
            </w:r>
            <w:r>
              <w:rPr>
                <w:lang w:val="en-GB"/>
              </w:rPr>
              <w:t xml:space="preserve"> sitting</w:t>
            </w:r>
          </w:p>
        </w:tc>
        <w:tc>
          <w:tcPr>
            <w:tcW w:w="2693" w:type="dxa"/>
          </w:tcPr>
          <w:p w14:paraId="5641006D" w14:textId="77777777" w:rsidR="00E80141" w:rsidRPr="00EF741C" w:rsidRDefault="00963883" w:rsidP="00D04825">
            <w:pPr>
              <w:pStyle w:val="TTableText"/>
              <w:rPr>
                <w:lang w:val="en-GB"/>
              </w:rPr>
            </w:pPr>
            <w:r>
              <w:rPr>
                <w:lang w:val="en-GB"/>
              </w:rPr>
              <w:t>17 December 2018</w:t>
            </w:r>
          </w:p>
        </w:tc>
        <w:tc>
          <w:tcPr>
            <w:tcW w:w="3260" w:type="dxa"/>
          </w:tcPr>
          <w:p w14:paraId="16BA2DB7" w14:textId="77777777" w:rsidR="00E80141" w:rsidRPr="00EF741C" w:rsidRDefault="00123C18" w:rsidP="00D04825">
            <w:pPr>
              <w:pStyle w:val="TTableText"/>
              <w:rPr>
                <w:lang w:val="en-GB"/>
              </w:rPr>
            </w:pPr>
            <w:hyperlink r:id="rId64" w:history="1">
              <w:r w:rsidR="00772750" w:rsidRPr="00772750">
                <w:rPr>
                  <w:rStyle w:val="Hyperlink"/>
                  <w:lang w:val="en-GB"/>
                </w:rPr>
                <w:t>Vol. 794, Col 1622</w:t>
              </w:r>
            </w:hyperlink>
          </w:p>
        </w:tc>
      </w:tr>
      <w:tr w:rsidR="00E80141" w:rsidRPr="00EF741C" w14:paraId="2C0CF0A0" w14:textId="77777777" w:rsidTr="00E80141">
        <w:trPr>
          <w:trHeight w:val="376"/>
        </w:trPr>
        <w:tc>
          <w:tcPr>
            <w:tcW w:w="2694" w:type="dxa"/>
          </w:tcPr>
          <w:p w14:paraId="4F45F853" w14:textId="77777777" w:rsidR="00E80141" w:rsidRDefault="00963883" w:rsidP="00D04825">
            <w:pPr>
              <w:pStyle w:val="TTableText"/>
              <w:rPr>
                <w:lang w:val="en-GB"/>
              </w:rPr>
            </w:pPr>
            <w:r>
              <w:rPr>
                <w:lang w:val="en-GB"/>
              </w:rPr>
              <w:t>Third Reading</w:t>
            </w:r>
          </w:p>
        </w:tc>
        <w:tc>
          <w:tcPr>
            <w:tcW w:w="2693" w:type="dxa"/>
          </w:tcPr>
          <w:p w14:paraId="4A547446" w14:textId="77777777" w:rsidR="00E80141" w:rsidRPr="00EF741C" w:rsidRDefault="00963883" w:rsidP="00D04825">
            <w:pPr>
              <w:pStyle w:val="TTableText"/>
              <w:rPr>
                <w:lang w:val="en-GB"/>
              </w:rPr>
            </w:pPr>
            <w:r>
              <w:rPr>
                <w:lang w:val="en-GB"/>
              </w:rPr>
              <w:t>15 January 2019</w:t>
            </w:r>
          </w:p>
        </w:tc>
        <w:tc>
          <w:tcPr>
            <w:tcW w:w="3260" w:type="dxa"/>
          </w:tcPr>
          <w:p w14:paraId="24FD7F64" w14:textId="77777777" w:rsidR="00E80141" w:rsidRPr="00EF741C" w:rsidRDefault="00123C18" w:rsidP="00D04825">
            <w:pPr>
              <w:pStyle w:val="TTableText"/>
              <w:rPr>
                <w:lang w:val="en-GB"/>
              </w:rPr>
            </w:pPr>
            <w:hyperlink r:id="rId65" w:history="1">
              <w:r w:rsidR="00772750" w:rsidRPr="00CA4492">
                <w:rPr>
                  <w:rStyle w:val="Hyperlink"/>
                  <w:lang w:val="en-GB"/>
                </w:rPr>
                <w:t xml:space="preserve">Vol. </w:t>
              </w:r>
              <w:r w:rsidR="00CA4492" w:rsidRPr="00CA4492">
                <w:rPr>
                  <w:rStyle w:val="Hyperlink"/>
                  <w:lang w:val="en-GB"/>
                </w:rPr>
                <w:t>795,</w:t>
              </w:r>
              <w:r w:rsidR="00772750" w:rsidRPr="00CA4492">
                <w:rPr>
                  <w:rStyle w:val="Hyperlink"/>
                  <w:lang w:val="en-GB"/>
                </w:rPr>
                <w:t xml:space="preserve"> Col </w:t>
              </w:r>
              <w:r w:rsidR="00CA4492" w:rsidRPr="00CA4492">
                <w:rPr>
                  <w:rStyle w:val="Hyperlink"/>
                  <w:lang w:val="en-GB"/>
                </w:rPr>
                <w:t>137</w:t>
              </w:r>
              <w:r w:rsidR="00772750" w:rsidRPr="00CA4492">
                <w:rPr>
                  <w:rStyle w:val="Hyperlink"/>
                  <w:lang w:val="en-GB"/>
                </w:rPr>
                <w:t xml:space="preserve"> </w:t>
              </w:r>
            </w:hyperlink>
            <w:r w:rsidR="00772750">
              <w:rPr>
                <w:lang w:val="en-GB"/>
              </w:rPr>
              <w:t xml:space="preserve"> </w:t>
            </w:r>
            <w:hyperlink r:id="rId66" w:history="1">
              <w:r w:rsidR="00DA256C">
                <w:rPr>
                  <w:rStyle w:val="Hyperlink"/>
                  <w:lang w:val="en-GB"/>
                </w:rPr>
                <w:t>HL Bill 153 (as amended on Report)</w:t>
              </w:r>
            </w:hyperlink>
          </w:p>
        </w:tc>
      </w:tr>
      <w:tr w:rsidR="00E80141" w:rsidRPr="00EF741C" w14:paraId="1E6C1FBD" w14:textId="77777777" w:rsidTr="00E80141">
        <w:trPr>
          <w:trHeight w:val="376"/>
        </w:trPr>
        <w:tc>
          <w:tcPr>
            <w:tcW w:w="2694" w:type="dxa"/>
          </w:tcPr>
          <w:p w14:paraId="0778070A" w14:textId="77777777" w:rsidR="00E80141" w:rsidRDefault="00963883" w:rsidP="00D04825">
            <w:pPr>
              <w:pStyle w:val="TTableText"/>
              <w:rPr>
                <w:lang w:val="en-GB"/>
              </w:rPr>
            </w:pPr>
            <w:r>
              <w:rPr>
                <w:lang w:val="en-GB"/>
              </w:rPr>
              <w:t>Commons Consideration of Lords Amendments</w:t>
            </w:r>
          </w:p>
        </w:tc>
        <w:tc>
          <w:tcPr>
            <w:tcW w:w="2693" w:type="dxa"/>
          </w:tcPr>
          <w:p w14:paraId="22B2C71A" w14:textId="77777777" w:rsidR="00E80141" w:rsidRPr="00EF741C" w:rsidRDefault="00AA5D31" w:rsidP="00D04825">
            <w:pPr>
              <w:pStyle w:val="TTableText"/>
              <w:rPr>
                <w:lang w:val="en-GB"/>
              </w:rPr>
            </w:pPr>
            <w:r>
              <w:rPr>
                <w:lang w:val="en-GB"/>
              </w:rPr>
              <w:t>22</w:t>
            </w:r>
            <w:r w:rsidR="00963883">
              <w:rPr>
                <w:lang w:val="en-GB"/>
              </w:rPr>
              <w:t xml:space="preserve"> January 2019</w:t>
            </w:r>
          </w:p>
        </w:tc>
        <w:tc>
          <w:tcPr>
            <w:tcW w:w="3260" w:type="dxa"/>
          </w:tcPr>
          <w:p w14:paraId="3F8CFA53" w14:textId="77777777" w:rsidR="00E80141" w:rsidRPr="00EF741C" w:rsidRDefault="00123C18" w:rsidP="00D04825">
            <w:pPr>
              <w:pStyle w:val="TTableText"/>
              <w:rPr>
                <w:lang w:val="en-GB"/>
              </w:rPr>
            </w:pPr>
            <w:hyperlink r:id="rId67" w:history="1">
              <w:r w:rsidR="00CA4492" w:rsidRPr="00CA4492">
                <w:rPr>
                  <w:rStyle w:val="Hyperlink"/>
                  <w:lang w:val="en-GB"/>
                </w:rPr>
                <w:t>Vol. 653, Col 167</w:t>
              </w:r>
            </w:hyperlink>
          </w:p>
        </w:tc>
      </w:tr>
      <w:tr w:rsidR="00963883" w:rsidRPr="00EF741C" w14:paraId="10046BAB" w14:textId="77777777" w:rsidTr="00E80141">
        <w:trPr>
          <w:trHeight w:val="376"/>
        </w:trPr>
        <w:tc>
          <w:tcPr>
            <w:tcW w:w="2694" w:type="dxa"/>
          </w:tcPr>
          <w:p w14:paraId="350A6A7B" w14:textId="77777777" w:rsidR="00963883" w:rsidRDefault="00963883" w:rsidP="00D04825">
            <w:pPr>
              <w:pStyle w:val="TTableText"/>
              <w:rPr>
                <w:lang w:val="en-GB"/>
              </w:rPr>
            </w:pPr>
            <w:r>
              <w:rPr>
                <w:lang w:val="en-GB"/>
              </w:rPr>
              <w:t>Royal Assent</w:t>
            </w:r>
          </w:p>
        </w:tc>
        <w:tc>
          <w:tcPr>
            <w:tcW w:w="2693" w:type="dxa"/>
          </w:tcPr>
          <w:p w14:paraId="6BA3BBD6" w14:textId="7F646255" w:rsidR="00963883" w:rsidRPr="00EF741C" w:rsidRDefault="007C3630" w:rsidP="00D04825">
            <w:pPr>
              <w:pStyle w:val="TTableText"/>
              <w:rPr>
                <w:lang w:val="en-GB"/>
              </w:rPr>
            </w:pPr>
            <w:r>
              <w:rPr>
                <w:lang w:val="en-GB"/>
              </w:rPr>
              <w:t>12 February</w:t>
            </w:r>
            <w:r w:rsidR="00963883">
              <w:rPr>
                <w:lang w:val="en-GB"/>
              </w:rPr>
              <w:t xml:space="preserve"> 2019</w:t>
            </w:r>
          </w:p>
        </w:tc>
        <w:tc>
          <w:tcPr>
            <w:tcW w:w="3260" w:type="dxa"/>
          </w:tcPr>
          <w:p w14:paraId="0369E1B4" w14:textId="28A1F7E2" w:rsidR="00963883" w:rsidRPr="00EF741C" w:rsidRDefault="00123C18" w:rsidP="00D04825">
            <w:pPr>
              <w:pStyle w:val="TTableText"/>
              <w:rPr>
                <w:lang w:val="en-GB"/>
              </w:rPr>
            </w:pPr>
            <w:hyperlink r:id="rId68" w:history="1">
              <w:r w:rsidR="007B3D09" w:rsidRPr="0095668B">
                <w:rPr>
                  <w:rStyle w:val="Hyperlink"/>
                  <w:lang w:val="en-GB"/>
                </w:rPr>
                <w:t>Vol. 795</w:t>
              </w:r>
              <w:r w:rsidR="0095668B" w:rsidRPr="0095668B">
                <w:rPr>
                  <w:rStyle w:val="Hyperlink"/>
                  <w:lang w:val="en-GB"/>
                </w:rPr>
                <w:t>, Col 1735</w:t>
              </w:r>
            </w:hyperlink>
          </w:p>
        </w:tc>
      </w:tr>
    </w:tbl>
    <w:p w14:paraId="14A33838" w14:textId="77777777" w:rsidR="00A44753" w:rsidRPr="00937942" w:rsidRDefault="00A44753"/>
    <w:p w14:paraId="6EC844A1" w14:textId="77777777" w:rsidR="007F506C" w:rsidRDefault="007F506C">
      <w:pPr>
        <w:rPr>
          <w:rFonts w:ascii="Arial" w:eastAsiaTheme="majorEastAsia" w:hAnsi="Arial" w:cstheme="majorBidi"/>
          <w:b/>
          <w:bCs/>
          <w:color w:val="0070C0"/>
          <w:sz w:val="36"/>
          <w:szCs w:val="28"/>
        </w:rPr>
      </w:pPr>
      <w:r>
        <w:br w:type="page"/>
      </w:r>
    </w:p>
    <w:p w14:paraId="54B07F8E" w14:textId="5A4045F2" w:rsidR="000232AF" w:rsidRDefault="000232AF" w:rsidP="000232AF">
      <w:pPr>
        <w:pStyle w:val="Heading1"/>
        <w:keepNext/>
      </w:pPr>
      <w:bookmarkStart w:id="279" w:name="_Toc2783526"/>
      <w:r w:rsidRPr="00CA4237">
        <w:lastRenderedPageBreak/>
        <w:t xml:space="preserve">Annex </w:t>
      </w:r>
      <w:r>
        <w:t>E</w:t>
      </w:r>
      <w:r w:rsidRPr="00CA4237">
        <w:t xml:space="preserve"> </w:t>
      </w:r>
      <w:r>
        <w:t>–</w:t>
      </w:r>
      <w:r w:rsidRPr="00CA4237">
        <w:t xml:space="preserve"> </w:t>
      </w:r>
      <w:r>
        <w:t>Progress of Bill Table</w:t>
      </w:r>
      <w:bookmarkEnd w:id="279"/>
    </w:p>
    <w:p w14:paraId="121A41CE" w14:textId="77777777" w:rsidR="000232AF" w:rsidRDefault="000232AF" w:rsidP="00646A33">
      <w:pPr>
        <w:pStyle w:val="ParaNumbered"/>
        <w:rPr>
          <w:lang w:val="en-GB"/>
        </w:rPr>
      </w:pPr>
      <w:r w:rsidRPr="00646A33">
        <w:t>This</w:t>
      </w:r>
      <w:r>
        <w:rPr>
          <w:lang w:val="en-GB"/>
        </w:rPr>
        <w:t xml:space="preserve"> Annex shows how each section and Schedule of the Act was numbered during the passage of the Bill through Parliament.</w:t>
      </w:r>
    </w:p>
    <w:tbl>
      <w:tblPr>
        <w:tblW w:w="8931" w:type="dxa"/>
        <w:tblInd w:w="-5"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1275"/>
        <w:gridCol w:w="1276"/>
        <w:gridCol w:w="1276"/>
        <w:gridCol w:w="1276"/>
        <w:gridCol w:w="1276"/>
        <w:gridCol w:w="1276"/>
        <w:gridCol w:w="1276"/>
      </w:tblGrid>
      <w:tr w:rsidR="008F1F27" w:rsidRPr="00EF741C" w14:paraId="227D5A0E" w14:textId="77777777" w:rsidTr="008F1F27">
        <w:trPr>
          <w:trHeight w:val="380"/>
          <w:tblHeader/>
        </w:trPr>
        <w:tc>
          <w:tcPr>
            <w:tcW w:w="1275" w:type="dxa"/>
          </w:tcPr>
          <w:p w14:paraId="145B3FCD" w14:textId="77777777" w:rsidR="008F1F27" w:rsidRPr="00EF741C" w:rsidRDefault="008F1F27" w:rsidP="00D04825">
            <w:pPr>
              <w:pStyle w:val="TTableText"/>
              <w:rPr>
                <w:rStyle w:val="TTableHeadings"/>
              </w:rPr>
            </w:pPr>
            <w:r>
              <w:rPr>
                <w:rStyle w:val="TTableHeadings"/>
              </w:rPr>
              <w:t>Section of the Act</w:t>
            </w:r>
          </w:p>
        </w:tc>
        <w:tc>
          <w:tcPr>
            <w:tcW w:w="1276" w:type="dxa"/>
          </w:tcPr>
          <w:p w14:paraId="0BAB4549" w14:textId="77777777" w:rsidR="008F1F27" w:rsidRDefault="008F1F27" w:rsidP="00D04825">
            <w:pPr>
              <w:pStyle w:val="TTableText"/>
              <w:rPr>
                <w:rStyle w:val="TTableHeadings"/>
              </w:rPr>
            </w:pPr>
            <w:r>
              <w:rPr>
                <w:rStyle w:val="TTableHeadings"/>
              </w:rPr>
              <w:t>Bill as Introduced in the Commons</w:t>
            </w:r>
          </w:p>
        </w:tc>
        <w:tc>
          <w:tcPr>
            <w:tcW w:w="1276" w:type="dxa"/>
          </w:tcPr>
          <w:p w14:paraId="448DC2A2" w14:textId="77777777" w:rsidR="008F1F27" w:rsidRDefault="008F1F27" w:rsidP="00D04825">
            <w:pPr>
              <w:pStyle w:val="TTableText"/>
              <w:rPr>
                <w:rStyle w:val="TTableHeadings"/>
              </w:rPr>
            </w:pPr>
            <w:r>
              <w:rPr>
                <w:rStyle w:val="TTableHeadings"/>
              </w:rPr>
              <w:t>Bill as amended in Committee in the Commons</w:t>
            </w:r>
          </w:p>
        </w:tc>
        <w:tc>
          <w:tcPr>
            <w:tcW w:w="1276" w:type="dxa"/>
          </w:tcPr>
          <w:p w14:paraId="0D7094C6" w14:textId="77777777" w:rsidR="008F1F27" w:rsidRDefault="008F1F27" w:rsidP="00D04825">
            <w:pPr>
              <w:pStyle w:val="TTableText"/>
              <w:rPr>
                <w:rStyle w:val="TTableHeadings"/>
              </w:rPr>
            </w:pPr>
            <w:r>
              <w:rPr>
                <w:rStyle w:val="TTableHeadings"/>
              </w:rPr>
              <w:t>Bill as amended in Report in the Commons</w:t>
            </w:r>
          </w:p>
        </w:tc>
        <w:tc>
          <w:tcPr>
            <w:tcW w:w="1276" w:type="dxa"/>
          </w:tcPr>
          <w:p w14:paraId="33083431" w14:textId="77777777" w:rsidR="008F1F27" w:rsidRDefault="008F1F27" w:rsidP="00D04825">
            <w:pPr>
              <w:pStyle w:val="TTableText"/>
              <w:rPr>
                <w:rStyle w:val="TTableHeadings"/>
              </w:rPr>
            </w:pPr>
            <w:r>
              <w:rPr>
                <w:rStyle w:val="TTableHeadings"/>
              </w:rPr>
              <w:t>Bill as introduced in the Lords</w:t>
            </w:r>
          </w:p>
        </w:tc>
        <w:tc>
          <w:tcPr>
            <w:tcW w:w="1276" w:type="dxa"/>
          </w:tcPr>
          <w:p w14:paraId="5CC7017C" w14:textId="77777777" w:rsidR="008F1F27" w:rsidRDefault="008F1F27" w:rsidP="00D04825">
            <w:pPr>
              <w:pStyle w:val="TTableText"/>
              <w:rPr>
                <w:rStyle w:val="TTableHeadings"/>
              </w:rPr>
            </w:pPr>
            <w:r>
              <w:rPr>
                <w:rStyle w:val="TTableHeadings"/>
              </w:rPr>
              <w:t>Bill as amended in Committee in the Lords</w:t>
            </w:r>
          </w:p>
        </w:tc>
        <w:tc>
          <w:tcPr>
            <w:tcW w:w="1276" w:type="dxa"/>
          </w:tcPr>
          <w:p w14:paraId="5990C90A" w14:textId="77777777" w:rsidR="008F1F27" w:rsidRDefault="008F1F27" w:rsidP="00D04825">
            <w:pPr>
              <w:pStyle w:val="TTableText"/>
              <w:rPr>
                <w:rStyle w:val="TTableHeadings"/>
              </w:rPr>
            </w:pPr>
            <w:r>
              <w:rPr>
                <w:rStyle w:val="TTableHeadings"/>
              </w:rPr>
              <w:t>Bill as amended on Report in the Lords</w:t>
            </w:r>
          </w:p>
        </w:tc>
      </w:tr>
      <w:tr w:rsidR="008F1F27" w:rsidRPr="00EF741C" w14:paraId="48415073" w14:textId="77777777" w:rsidTr="008F1F27">
        <w:trPr>
          <w:trHeight w:val="380"/>
        </w:trPr>
        <w:tc>
          <w:tcPr>
            <w:tcW w:w="1275" w:type="dxa"/>
          </w:tcPr>
          <w:p w14:paraId="3DF48142" w14:textId="77777777" w:rsidR="008F1F27" w:rsidRPr="00D04825" w:rsidRDefault="008F1F27" w:rsidP="008F1F27">
            <w:pPr>
              <w:pStyle w:val="TTableText"/>
              <w:rPr>
                <w:lang w:val="en-GB"/>
              </w:rPr>
            </w:pPr>
            <w:r>
              <w:rPr>
                <w:lang w:val="en-GB"/>
              </w:rPr>
              <w:t>Section 1</w:t>
            </w:r>
          </w:p>
        </w:tc>
        <w:tc>
          <w:tcPr>
            <w:tcW w:w="1276" w:type="dxa"/>
          </w:tcPr>
          <w:p w14:paraId="680FA754" w14:textId="77777777" w:rsidR="008F1F27" w:rsidRPr="00D04825" w:rsidRDefault="008F1F27" w:rsidP="008F1F27">
            <w:pPr>
              <w:pStyle w:val="TTableText"/>
              <w:rPr>
                <w:lang w:val="en-GB"/>
              </w:rPr>
            </w:pPr>
            <w:r>
              <w:rPr>
                <w:lang w:val="en-GB"/>
              </w:rPr>
              <w:t>Clause 1</w:t>
            </w:r>
          </w:p>
        </w:tc>
        <w:tc>
          <w:tcPr>
            <w:tcW w:w="1276" w:type="dxa"/>
          </w:tcPr>
          <w:p w14:paraId="3B932000" w14:textId="77777777" w:rsidR="008F1F27" w:rsidRDefault="008F1F27" w:rsidP="008F1F27">
            <w:pPr>
              <w:pStyle w:val="TTableText"/>
              <w:rPr>
                <w:i/>
                <w:lang w:val="en-GB"/>
              </w:rPr>
            </w:pPr>
            <w:r>
              <w:rPr>
                <w:lang w:val="en-GB"/>
              </w:rPr>
              <w:t>Clause 1</w:t>
            </w:r>
          </w:p>
        </w:tc>
        <w:tc>
          <w:tcPr>
            <w:tcW w:w="1276" w:type="dxa"/>
          </w:tcPr>
          <w:p w14:paraId="163F7BB7" w14:textId="77777777" w:rsidR="008F1F27" w:rsidRDefault="008F1F27" w:rsidP="008F1F27">
            <w:pPr>
              <w:pStyle w:val="TTableText"/>
              <w:rPr>
                <w:lang w:val="en-GB"/>
              </w:rPr>
            </w:pPr>
            <w:r>
              <w:rPr>
                <w:lang w:val="en-GB"/>
              </w:rPr>
              <w:t>Clause 1</w:t>
            </w:r>
          </w:p>
        </w:tc>
        <w:tc>
          <w:tcPr>
            <w:tcW w:w="1276" w:type="dxa"/>
          </w:tcPr>
          <w:p w14:paraId="1C79DB8C" w14:textId="77777777" w:rsidR="008F1F27" w:rsidRDefault="008F1F27" w:rsidP="008F1F27">
            <w:pPr>
              <w:pStyle w:val="TTableText"/>
              <w:rPr>
                <w:i/>
                <w:lang w:val="en-GB"/>
              </w:rPr>
            </w:pPr>
            <w:r>
              <w:rPr>
                <w:lang w:val="en-GB"/>
              </w:rPr>
              <w:t>Clause 1</w:t>
            </w:r>
          </w:p>
        </w:tc>
        <w:tc>
          <w:tcPr>
            <w:tcW w:w="1276" w:type="dxa"/>
          </w:tcPr>
          <w:p w14:paraId="09E848F4" w14:textId="77777777" w:rsidR="008F1F27" w:rsidRDefault="008F1F27" w:rsidP="008F1F27">
            <w:pPr>
              <w:pStyle w:val="TTableText"/>
              <w:rPr>
                <w:i/>
                <w:lang w:val="en-GB"/>
              </w:rPr>
            </w:pPr>
            <w:r>
              <w:rPr>
                <w:lang w:val="en-GB"/>
              </w:rPr>
              <w:t>Clause 1</w:t>
            </w:r>
          </w:p>
        </w:tc>
        <w:tc>
          <w:tcPr>
            <w:tcW w:w="1276" w:type="dxa"/>
          </w:tcPr>
          <w:p w14:paraId="2F4369DF" w14:textId="77777777" w:rsidR="008F1F27" w:rsidRDefault="008F1F27" w:rsidP="008F1F27">
            <w:pPr>
              <w:pStyle w:val="TTableText"/>
              <w:rPr>
                <w:i/>
                <w:lang w:val="en-GB"/>
              </w:rPr>
            </w:pPr>
            <w:r>
              <w:rPr>
                <w:lang w:val="en-GB"/>
              </w:rPr>
              <w:t>Clause 1</w:t>
            </w:r>
          </w:p>
        </w:tc>
      </w:tr>
      <w:tr w:rsidR="008F1F27" w:rsidRPr="00EF741C" w14:paraId="0043F911" w14:textId="77777777" w:rsidTr="008F1F27">
        <w:trPr>
          <w:trHeight w:val="380"/>
        </w:trPr>
        <w:tc>
          <w:tcPr>
            <w:tcW w:w="1275" w:type="dxa"/>
          </w:tcPr>
          <w:p w14:paraId="0CB82DB6" w14:textId="77777777" w:rsidR="008F1F27" w:rsidRPr="00EF741C" w:rsidRDefault="008F1F27" w:rsidP="008F1F27">
            <w:pPr>
              <w:pStyle w:val="TTableText"/>
              <w:rPr>
                <w:lang w:val="en-GB"/>
              </w:rPr>
            </w:pPr>
            <w:r>
              <w:rPr>
                <w:lang w:val="en-GB"/>
              </w:rPr>
              <w:t>Section 2</w:t>
            </w:r>
          </w:p>
        </w:tc>
        <w:tc>
          <w:tcPr>
            <w:tcW w:w="1276" w:type="dxa"/>
          </w:tcPr>
          <w:p w14:paraId="10BE621B" w14:textId="77777777" w:rsidR="008F1F27" w:rsidRDefault="008F1F27" w:rsidP="008F1F27">
            <w:pPr>
              <w:pStyle w:val="TTableText"/>
              <w:rPr>
                <w:lang w:val="en-GB"/>
              </w:rPr>
            </w:pPr>
            <w:r>
              <w:rPr>
                <w:lang w:val="en-GB"/>
              </w:rPr>
              <w:t>Clause 2</w:t>
            </w:r>
          </w:p>
        </w:tc>
        <w:tc>
          <w:tcPr>
            <w:tcW w:w="1276" w:type="dxa"/>
          </w:tcPr>
          <w:p w14:paraId="72C6681E" w14:textId="77777777" w:rsidR="008F1F27" w:rsidRDefault="008F1F27" w:rsidP="008F1F27">
            <w:pPr>
              <w:pStyle w:val="TTableText"/>
              <w:rPr>
                <w:lang w:val="en-GB"/>
              </w:rPr>
            </w:pPr>
            <w:r>
              <w:rPr>
                <w:lang w:val="en-GB"/>
              </w:rPr>
              <w:t>Clause 2</w:t>
            </w:r>
          </w:p>
        </w:tc>
        <w:tc>
          <w:tcPr>
            <w:tcW w:w="1276" w:type="dxa"/>
          </w:tcPr>
          <w:p w14:paraId="40953D96" w14:textId="77777777" w:rsidR="008F1F27" w:rsidRDefault="008F1F27" w:rsidP="008F1F27">
            <w:pPr>
              <w:pStyle w:val="TTableText"/>
              <w:rPr>
                <w:lang w:val="en-GB"/>
              </w:rPr>
            </w:pPr>
            <w:r>
              <w:rPr>
                <w:lang w:val="en-GB"/>
              </w:rPr>
              <w:t>Clause 2</w:t>
            </w:r>
          </w:p>
        </w:tc>
        <w:tc>
          <w:tcPr>
            <w:tcW w:w="1276" w:type="dxa"/>
          </w:tcPr>
          <w:p w14:paraId="3868728B" w14:textId="77777777" w:rsidR="008F1F27" w:rsidRDefault="008F1F27" w:rsidP="008F1F27">
            <w:pPr>
              <w:pStyle w:val="TTableText"/>
              <w:rPr>
                <w:lang w:val="en-GB"/>
              </w:rPr>
            </w:pPr>
            <w:r>
              <w:rPr>
                <w:lang w:val="en-GB"/>
              </w:rPr>
              <w:t>Clause 2</w:t>
            </w:r>
          </w:p>
        </w:tc>
        <w:tc>
          <w:tcPr>
            <w:tcW w:w="1276" w:type="dxa"/>
          </w:tcPr>
          <w:p w14:paraId="19FF0A2D" w14:textId="77777777" w:rsidR="008F1F27" w:rsidRDefault="008F1F27" w:rsidP="008F1F27">
            <w:pPr>
              <w:pStyle w:val="TTableText"/>
              <w:rPr>
                <w:lang w:val="en-GB"/>
              </w:rPr>
            </w:pPr>
            <w:r>
              <w:rPr>
                <w:lang w:val="en-GB"/>
              </w:rPr>
              <w:t>Clause 2</w:t>
            </w:r>
          </w:p>
        </w:tc>
        <w:tc>
          <w:tcPr>
            <w:tcW w:w="1276" w:type="dxa"/>
          </w:tcPr>
          <w:p w14:paraId="6836255B" w14:textId="77777777" w:rsidR="008F1F27" w:rsidRDefault="008F1F27" w:rsidP="008F1F27">
            <w:pPr>
              <w:pStyle w:val="TTableText"/>
              <w:rPr>
                <w:lang w:val="en-GB"/>
              </w:rPr>
            </w:pPr>
            <w:r>
              <w:rPr>
                <w:lang w:val="en-GB"/>
              </w:rPr>
              <w:t>Clause 2</w:t>
            </w:r>
          </w:p>
        </w:tc>
      </w:tr>
      <w:tr w:rsidR="008F1F27" w:rsidRPr="00EF741C" w14:paraId="733D1FB9" w14:textId="77777777" w:rsidTr="008F1F27">
        <w:trPr>
          <w:trHeight w:val="380"/>
        </w:trPr>
        <w:tc>
          <w:tcPr>
            <w:tcW w:w="1275" w:type="dxa"/>
          </w:tcPr>
          <w:p w14:paraId="4AB6AEF5" w14:textId="77777777" w:rsidR="008F1F27" w:rsidRDefault="008F1F27" w:rsidP="008F1F27">
            <w:pPr>
              <w:pStyle w:val="TTableText"/>
              <w:rPr>
                <w:lang w:val="en-GB"/>
              </w:rPr>
            </w:pPr>
            <w:r>
              <w:rPr>
                <w:lang w:val="en-GB"/>
              </w:rPr>
              <w:t>Section 3</w:t>
            </w:r>
          </w:p>
        </w:tc>
        <w:tc>
          <w:tcPr>
            <w:tcW w:w="1276" w:type="dxa"/>
          </w:tcPr>
          <w:p w14:paraId="5D62C62B" w14:textId="77777777" w:rsidR="008F1F27" w:rsidRDefault="008F1F27" w:rsidP="008F1F27">
            <w:pPr>
              <w:pStyle w:val="TTableText"/>
              <w:rPr>
                <w:lang w:val="en-GB"/>
              </w:rPr>
            </w:pPr>
            <w:r>
              <w:rPr>
                <w:lang w:val="en-GB"/>
              </w:rPr>
              <w:t>Clause 3</w:t>
            </w:r>
          </w:p>
        </w:tc>
        <w:tc>
          <w:tcPr>
            <w:tcW w:w="1276" w:type="dxa"/>
          </w:tcPr>
          <w:p w14:paraId="31594DB1" w14:textId="77777777" w:rsidR="008F1F27" w:rsidRDefault="008F1F27" w:rsidP="008F1F27">
            <w:pPr>
              <w:pStyle w:val="TTableText"/>
              <w:rPr>
                <w:lang w:val="en-GB"/>
              </w:rPr>
            </w:pPr>
            <w:r>
              <w:rPr>
                <w:lang w:val="en-GB"/>
              </w:rPr>
              <w:t>Clause 3</w:t>
            </w:r>
          </w:p>
        </w:tc>
        <w:tc>
          <w:tcPr>
            <w:tcW w:w="1276" w:type="dxa"/>
          </w:tcPr>
          <w:p w14:paraId="4A06529F" w14:textId="77777777" w:rsidR="008F1F27" w:rsidRDefault="008F1F27" w:rsidP="008F1F27">
            <w:pPr>
              <w:pStyle w:val="TTableText"/>
              <w:rPr>
                <w:lang w:val="en-GB"/>
              </w:rPr>
            </w:pPr>
            <w:r>
              <w:rPr>
                <w:lang w:val="en-GB"/>
              </w:rPr>
              <w:t>Clause 3</w:t>
            </w:r>
          </w:p>
        </w:tc>
        <w:tc>
          <w:tcPr>
            <w:tcW w:w="1276" w:type="dxa"/>
          </w:tcPr>
          <w:p w14:paraId="6F9C7700" w14:textId="77777777" w:rsidR="008F1F27" w:rsidRDefault="008F1F27" w:rsidP="008F1F27">
            <w:pPr>
              <w:pStyle w:val="TTableText"/>
              <w:rPr>
                <w:lang w:val="en-GB"/>
              </w:rPr>
            </w:pPr>
            <w:r>
              <w:rPr>
                <w:lang w:val="en-GB"/>
              </w:rPr>
              <w:t>Clause 3</w:t>
            </w:r>
          </w:p>
        </w:tc>
        <w:tc>
          <w:tcPr>
            <w:tcW w:w="1276" w:type="dxa"/>
          </w:tcPr>
          <w:p w14:paraId="608E21A6" w14:textId="77777777" w:rsidR="008F1F27" w:rsidRDefault="008F1F27" w:rsidP="008F1F27">
            <w:pPr>
              <w:pStyle w:val="TTableText"/>
              <w:rPr>
                <w:lang w:val="en-GB"/>
              </w:rPr>
            </w:pPr>
            <w:r>
              <w:rPr>
                <w:lang w:val="en-GB"/>
              </w:rPr>
              <w:t>Clause 3</w:t>
            </w:r>
          </w:p>
        </w:tc>
        <w:tc>
          <w:tcPr>
            <w:tcW w:w="1276" w:type="dxa"/>
          </w:tcPr>
          <w:p w14:paraId="47ADD7D0" w14:textId="77777777" w:rsidR="008F1F27" w:rsidRDefault="008F1F27" w:rsidP="008F1F27">
            <w:pPr>
              <w:pStyle w:val="TTableText"/>
              <w:rPr>
                <w:lang w:val="en-GB"/>
              </w:rPr>
            </w:pPr>
            <w:r>
              <w:rPr>
                <w:lang w:val="en-GB"/>
              </w:rPr>
              <w:t>Clause 3</w:t>
            </w:r>
          </w:p>
        </w:tc>
      </w:tr>
      <w:tr w:rsidR="008F1F27" w:rsidRPr="00EF741C" w14:paraId="5772B92D" w14:textId="77777777" w:rsidTr="008F1F27">
        <w:trPr>
          <w:trHeight w:val="380"/>
        </w:trPr>
        <w:tc>
          <w:tcPr>
            <w:tcW w:w="1275" w:type="dxa"/>
          </w:tcPr>
          <w:p w14:paraId="0AF70242" w14:textId="77777777" w:rsidR="008F1F27" w:rsidRDefault="008F1F27" w:rsidP="008F1F27">
            <w:pPr>
              <w:pStyle w:val="TTableText"/>
              <w:rPr>
                <w:lang w:val="en-GB"/>
              </w:rPr>
            </w:pPr>
            <w:r>
              <w:rPr>
                <w:lang w:val="en-GB"/>
              </w:rPr>
              <w:t>Section 4</w:t>
            </w:r>
          </w:p>
        </w:tc>
        <w:tc>
          <w:tcPr>
            <w:tcW w:w="1276" w:type="dxa"/>
          </w:tcPr>
          <w:p w14:paraId="411E4FCE" w14:textId="77777777" w:rsidR="008F1F27" w:rsidRDefault="008F1F27" w:rsidP="008F1F27">
            <w:pPr>
              <w:pStyle w:val="TTableText"/>
              <w:rPr>
                <w:lang w:val="en-GB"/>
              </w:rPr>
            </w:pPr>
          </w:p>
        </w:tc>
        <w:tc>
          <w:tcPr>
            <w:tcW w:w="1276" w:type="dxa"/>
          </w:tcPr>
          <w:p w14:paraId="42E863A8" w14:textId="77777777" w:rsidR="008F1F27" w:rsidRDefault="008F1F27" w:rsidP="008F1F27">
            <w:pPr>
              <w:pStyle w:val="TTableText"/>
              <w:rPr>
                <w:lang w:val="en-GB"/>
              </w:rPr>
            </w:pPr>
          </w:p>
        </w:tc>
        <w:tc>
          <w:tcPr>
            <w:tcW w:w="1276" w:type="dxa"/>
          </w:tcPr>
          <w:p w14:paraId="68440B5B" w14:textId="77777777" w:rsidR="008F1F27" w:rsidRDefault="008F1F27" w:rsidP="008F1F27">
            <w:pPr>
              <w:pStyle w:val="TTableText"/>
              <w:rPr>
                <w:lang w:val="en-GB"/>
              </w:rPr>
            </w:pPr>
            <w:r>
              <w:rPr>
                <w:lang w:val="en-GB"/>
              </w:rPr>
              <w:t>Clause 4</w:t>
            </w:r>
          </w:p>
        </w:tc>
        <w:tc>
          <w:tcPr>
            <w:tcW w:w="1276" w:type="dxa"/>
          </w:tcPr>
          <w:p w14:paraId="15748E68" w14:textId="77777777" w:rsidR="008F1F27" w:rsidRDefault="008F1F27" w:rsidP="008F1F27">
            <w:pPr>
              <w:pStyle w:val="TTableText"/>
              <w:rPr>
                <w:lang w:val="en-GB"/>
              </w:rPr>
            </w:pPr>
            <w:r>
              <w:rPr>
                <w:lang w:val="en-GB"/>
              </w:rPr>
              <w:t>Clause 4</w:t>
            </w:r>
          </w:p>
        </w:tc>
        <w:tc>
          <w:tcPr>
            <w:tcW w:w="1276" w:type="dxa"/>
          </w:tcPr>
          <w:p w14:paraId="3387F849" w14:textId="77777777" w:rsidR="008F1F27" w:rsidRDefault="008F1F27" w:rsidP="008F1F27">
            <w:pPr>
              <w:pStyle w:val="TTableText"/>
              <w:rPr>
                <w:lang w:val="en-GB"/>
              </w:rPr>
            </w:pPr>
            <w:r>
              <w:rPr>
                <w:lang w:val="en-GB"/>
              </w:rPr>
              <w:t>Clause 4</w:t>
            </w:r>
          </w:p>
        </w:tc>
        <w:tc>
          <w:tcPr>
            <w:tcW w:w="1276" w:type="dxa"/>
          </w:tcPr>
          <w:p w14:paraId="024CCD75" w14:textId="77777777" w:rsidR="008F1F27" w:rsidRDefault="008F1F27" w:rsidP="008F1F27">
            <w:pPr>
              <w:pStyle w:val="TTableText"/>
              <w:rPr>
                <w:lang w:val="en-GB"/>
              </w:rPr>
            </w:pPr>
            <w:r>
              <w:rPr>
                <w:lang w:val="en-GB"/>
              </w:rPr>
              <w:t>Clause 4</w:t>
            </w:r>
          </w:p>
        </w:tc>
      </w:tr>
      <w:tr w:rsidR="008F1F27" w:rsidRPr="00EF741C" w14:paraId="77CC8AAC" w14:textId="77777777" w:rsidTr="008F1F27">
        <w:trPr>
          <w:trHeight w:val="380"/>
        </w:trPr>
        <w:tc>
          <w:tcPr>
            <w:tcW w:w="1275" w:type="dxa"/>
          </w:tcPr>
          <w:p w14:paraId="6736CB9D" w14:textId="77777777" w:rsidR="008F1F27" w:rsidRDefault="008F1F27" w:rsidP="008F1F27">
            <w:pPr>
              <w:pStyle w:val="TTableText"/>
              <w:rPr>
                <w:lang w:val="en-GB"/>
              </w:rPr>
            </w:pPr>
            <w:r>
              <w:rPr>
                <w:lang w:val="en-GB"/>
              </w:rPr>
              <w:t>Section 5</w:t>
            </w:r>
          </w:p>
        </w:tc>
        <w:tc>
          <w:tcPr>
            <w:tcW w:w="1276" w:type="dxa"/>
          </w:tcPr>
          <w:p w14:paraId="3C2E35D4" w14:textId="77777777" w:rsidR="008F1F27" w:rsidRDefault="008F1F27" w:rsidP="008F1F27">
            <w:pPr>
              <w:pStyle w:val="TTableText"/>
              <w:rPr>
                <w:lang w:val="en-GB"/>
              </w:rPr>
            </w:pPr>
            <w:r>
              <w:rPr>
                <w:lang w:val="en-GB"/>
              </w:rPr>
              <w:t>Clause 4</w:t>
            </w:r>
          </w:p>
        </w:tc>
        <w:tc>
          <w:tcPr>
            <w:tcW w:w="1276" w:type="dxa"/>
          </w:tcPr>
          <w:p w14:paraId="53D3E027" w14:textId="77777777" w:rsidR="008F1F27" w:rsidRDefault="008F1F27" w:rsidP="008F1F27">
            <w:pPr>
              <w:pStyle w:val="TTableText"/>
              <w:rPr>
                <w:lang w:val="en-GB"/>
              </w:rPr>
            </w:pPr>
            <w:r>
              <w:rPr>
                <w:lang w:val="en-GB"/>
              </w:rPr>
              <w:t>Clause 4</w:t>
            </w:r>
          </w:p>
        </w:tc>
        <w:tc>
          <w:tcPr>
            <w:tcW w:w="1276" w:type="dxa"/>
          </w:tcPr>
          <w:p w14:paraId="024B25B8" w14:textId="77777777" w:rsidR="008F1F27" w:rsidRDefault="008F1F27" w:rsidP="008F1F27">
            <w:pPr>
              <w:pStyle w:val="TTableText"/>
              <w:rPr>
                <w:lang w:val="en-GB"/>
              </w:rPr>
            </w:pPr>
            <w:r>
              <w:rPr>
                <w:lang w:val="en-GB"/>
              </w:rPr>
              <w:t>Clause 5</w:t>
            </w:r>
          </w:p>
        </w:tc>
        <w:tc>
          <w:tcPr>
            <w:tcW w:w="1276" w:type="dxa"/>
          </w:tcPr>
          <w:p w14:paraId="17F2A663" w14:textId="77777777" w:rsidR="008F1F27" w:rsidRDefault="008F1F27" w:rsidP="008F1F27">
            <w:pPr>
              <w:pStyle w:val="TTableText"/>
              <w:rPr>
                <w:lang w:val="en-GB"/>
              </w:rPr>
            </w:pPr>
            <w:r>
              <w:rPr>
                <w:lang w:val="en-GB"/>
              </w:rPr>
              <w:t>Clause 5</w:t>
            </w:r>
          </w:p>
        </w:tc>
        <w:tc>
          <w:tcPr>
            <w:tcW w:w="1276" w:type="dxa"/>
          </w:tcPr>
          <w:p w14:paraId="52E5F3B1" w14:textId="77777777" w:rsidR="008F1F27" w:rsidRDefault="008F1F27" w:rsidP="008F1F27">
            <w:pPr>
              <w:pStyle w:val="TTableText"/>
              <w:rPr>
                <w:lang w:val="en-GB"/>
              </w:rPr>
            </w:pPr>
            <w:r>
              <w:rPr>
                <w:lang w:val="en-GB"/>
              </w:rPr>
              <w:t>Clause 5</w:t>
            </w:r>
          </w:p>
        </w:tc>
        <w:tc>
          <w:tcPr>
            <w:tcW w:w="1276" w:type="dxa"/>
          </w:tcPr>
          <w:p w14:paraId="5AC2A1F8" w14:textId="77777777" w:rsidR="008F1F27" w:rsidRDefault="008F1F27" w:rsidP="008F1F27">
            <w:pPr>
              <w:pStyle w:val="TTableText"/>
              <w:rPr>
                <w:lang w:val="en-GB"/>
              </w:rPr>
            </w:pPr>
            <w:r>
              <w:rPr>
                <w:lang w:val="en-GB"/>
              </w:rPr>
              <w:t>Clause 5</w:t>
            </w:r>
          </w:p>
        </w:tc>
      </w:tr>
      <w:tr w:rsidR="008F1F27" w:rsidRPr="00EF741C" w14:paraId="3E1B776F" w14:textId="77777777" w:rsidTr="008F1F27">
        <w:trPr>
          <w:trHeight w:val="380"/>
        </w:trPr>
        <w:tc>
          <w:tcPr>
            <w:tcW w:w="1275" w:type="dxa"/>
          </w:tcPr>
          <w:p w14:paraId="7CF0D1AE" w14:textId="77777777" w:rsidR="008F1F27" w:rsidRDefault="008F1F27" w:rsidP="008F1F27">
            <w:pPr>
              <w:pStyle w:val="TTableText"/>
              <w:rPr>
                <w:lang w:val="en-GB"/>
              </w:rPr>
            </w:pPr>
            <w:r>
              <w:rPr>
                <w:lang w:val="en-GB"/>
              </w:rPr>
              <w:t>Section 6</w:t>
            </w:r>
          </w:p>
        </w:tc>
        <w:tc>
          <w:tcPr>
            <w:tcW w:w="1276" w:type="dxa"/>
          </w:tcPr>
          <w:p w14:paraId="3DA90150" w14:textId="77777777" w:rsidR="008F1F27" w:rsidRDefault="008F1F27" w:rsidP="008F1F27">
            <w:pPr>
              <w:pStyle w:val="TTableText"/>
              <w:rPr>
                <w:lang w:val="en-GB"/>
              </w:rPr>
            </w:pPr>
            <w:r>
              <w:rPr>
                <w:lang w:val="en-GB"/>
              </w:rPr>
              <w:t>Clause 5</w:t>
            </w:r>
          </w:p>
        </w:tc>
        <w:tc>
          <w:tcPr>
            <w:tcW w:w="1276" w:type="dxa"/>
          </w:tcPr>
          <w:p w14:paraId="17A432B5" w14:textId="77777777" w:rsidR="008F1F27" w:rsidRDefault="008F1F27" w:rsidP="008F1F27">
            <w:pPr>
              <w:pStyle w:val="TTableText"/>
              <w:rPr>
                <w:lang w:val="en-GB"/>
              </w:rPr>
            </w:pPr>
            <w:r>
              <w:rPr>
                <w:lang w:val="en-GB"/>
              </w:rPr>
              <w:t>Clause 5</w:t>
            </w:r>
          </w:p>
        </w:tc>
        <w:tc>
          <w:tcPr>
            <w:tcW w:w="1276" w:type="dxa"/>
          </w:tcPr>
          <w:p w14:paraId="1139F8AA" w14:textId="77777777" w:rsidR="008F1F27" w:rsidRDefault="008F1F27" w:rsidP="008F1F27">
            <w:pPr>
              <w:pStyle w:val="TTableText"/>
              <w:rPr>
                <w:lang w:val="en-GB"/>
              </w:rPr>
            </w:pPr>
            <w:r>
              <w:rPr>
                <w:lang w:val="en-GB"/>
              </w:rPr>
              <w:t>Clause 6</w:t>
            </w:r>
          </w:p>
        </w:tc>
        <w:tc>
          <w:tcPr>
            <w:tcW w:w="1276" w:type="dxa"/>
          </w:tcPr>
          <w:p w14:paraId="780539FE" w14:textId="77777777" w:rsidR="008F1F27" w:rsidRDefault="008F1F27" w:rsidP="008F1F27">
            <w:pPr>
              <w:pStyle w:val="TTableText"/>
              <w:rPr>
                <w:lang w:val="en-GB"/>
              </w:rPr>
            </w:pPr>
            <w:r>
              <w:rPr>
                <w:lang w:val="en-GB"/>
              </w:rPr>
              <w:t>Clause 6</w:t>
            </w:r>
          </w:p>
        </w:tc>
        <w:tc>
          <w:tcPr>
            <w:tcW w:w="1276" w:type="dxa"/>
          </w:tcPr>
          <w:p w14:paraId="7B8EB3DD" w14:textId="77777777" w:rsidR="008F1F27" w:rsidRDefault="008F1F27" w:rsidP="008F1F27">
            <w:pPr>
              <w:pStyle w:val="TTableText"/>
              <w:rPr>
                <w:lang w:val="en-GB"/>
              </w:rPr>
            </w:pPr>
            <w:r>
              <w:rPr>
                <w:lang w:val="en-GB"/>
              </w:rPr>
              <w:t>Clause 6</w:t>
            </w:r>
          </w:p>
        </w:tc>
        <w:tc>
          <w:tcPr>
            <w:tcW w:w="1276" w:type="dxa"/>
          </w:tcPr>
          <w:p w14:paraId="2C972963" w14:textId="77777777" w:rsidR="008F1F27" w:rsidRDefault="008F1F27" w:rsidP="008F1F27">
            <w:pPr>
              <w:pStyle w:val="TTableText"/>
              <w:rPr>
                <w:lang w:val="en-GB"/>
              </w:rPr>
            </w:pPr>
            <w:r>
              <w:rPr>
                <w:lang w:val="en-GB"/>
              </w:rPr>
              <w:t>Clause 6</w:t>
            </w:r>
          </w:p>
        </w:tc>
      </w:tr>
      <w:tr w:rsidR="008F1F27" w:rsidRPr="00EF741C" w14:paraId="224F493B" w14:textId="77777777" w:rsidTr="008F1F27">
        <w:trPr>
          <w:trHeight w:val="380"/>
        </w:trPr>
        <w:tc>
          <w:tcPr>
            <w:tcW w:w="1275" w:type="dxa"/>
          </w:tcPr>
          <w:p w14:paraId="3EC1A734" w14:textId="77777777" w:rsidR="008F1F27" w:rsidRDefault="008F1F27" w:rsidP="008F1F27">
            <w:pPr>
              <w:pStyle w:val="TTableText"/>
              <w:rPr>
                <w:lang w:val="en-GB"/>
              </w:rPr>
            </w:pPr>
            <w:r>
              <w:rPr>
                <w:lang w:val="en-GB"/>
              </w:rPr>
              <w:t>Section 7</w:t>
            </w:r>
          </w:p>
        </w:tc>
        <w:tc>
          <w:tcPr>
            <w:tcW w:w="1276" w:type="dxa"/>
          </w:tcPr>
          <w:p w14:paraId="2638537A" w14:textId="77777777" w:rsidR="008F1F27" w:rsidRDefault="008F1F27" w:rsidP="008F1F27">
            <w:pPr>
              <w:pStyle w:val="TTableText"/>
              <w:rPr>
                <w:lang w:val="en-GB"/>
              </w:rPr>
            </w:pPr>
            <w:r>
              <w:rPr>
                <w:lang w:val="en-GB"/>
              </w:rPr>
              <w:t>Clause 6</w:t>
            </w:r>
          </w:p>
        </w:tc>
        <w:tc>
          <w:tcPr>
            <w:tcW w:w="1276" w:type="dxa"/>
          </w:tcPr>
          <w:p w14:paraId="59E74423" w14:textId="77777777" w:rsidR="008F1F27" w:rsidRDefault="008F1F27" w:rsidP="008F1F27">
            <w:pPr>
              <w:pStyle w:val="TTableText"/>
              <w:rPr>
                <w:lang w:val="en-GB"/>
              </w:rPr>
            </w:pPr>
            <w:r>
              <w:rPr>
                <w:lang w:val="en-GB"/>
              </w:rPr>
              <w:t>Clause 6</w:t>
            </w:r>
          </w:p>
        </w:tc>
        <w:tc>
          <w:tcPr>
            <w:tcW w:w="1276" w:type="dxa"/>
          </w:tcPr>
          <w:p w14:paraId="182DE43C" w14:textId="77777777" w:rsidR="008F1F27" w:rsidRDefault="008F1F27" w:rsidP="008F1F27">
            <w:pPr>
              <w:pStyle w:val="TTableText"/>
              <w:rPr>
                <w:lang w:val="en-GB"/>
              </w:rPr>
            </w:pPr>
            <w:r>
              <w:rPr>
                <w:lang w:val="en-GB"/>
              </w:rPr>
              <w:t>Clause 7</w:t>
            </w:r>
          </w:p>
        </w:tc>
        <w:tc>
          <w:tcPr>
            <w:tcW w:w="1276" w:type="dxa"/>
          </w:tcPr>
          <w:p w14:paraId="33998C64" w14:textId="77777777" w:rsidR="008F1F27" w:rsidRDefault="008F1F27" w:rsidP="008F1F27">
            <w:pPr>
              <w:pStyle w:val="TTableText"/>
              <w:rPr>
                <w:lang w:val="en-GB"/>
              </w:rPr>
            </w:pPr>
            <w:r>
              <w:rPr>
                <w:lang w:val="en-GB"/>
              </w:rPr>
              <w:t>Clause 7</w:t>
            </w:r>
          </w:p>
        </w:tc>
        <w:tc>
          <w:tcPr>
            <w:tcW w:w="1276" w:type="dxa"/>
          </w:tcPr>
          <w:p w14:paraId="24ABB3D1" w14:textId="77777777" w:rsidR="008F1F27" w:rsidRDefault="008F1F27" w:rsidP="008F1F27">
            <w:pPr>
              <w:pStyle w:val="TTableText"/>
              <w:rPr>
                <w:lang w:val="en-GB"/>
              </w:rPr>
            </w:pPr>
            <w:r>
              <w:rPr>
                <w:lang w:val="en-GB"/>
              </w:rPr>
              <w:t>Clause 7</w:t>
            </w:r>
          </w:p>
        </w:tc>
        <w:tc>
          <w:tcPr>
            <w:tcW w:w="1276" w:type="dxa"/>
          </w:tcPr>
          <w:p w14:paraId="6A1E2A72" w14:textId="77777777" w:rsidR="008F1F27" w:rsidRDefault="008F1F27" w:rsidP="008F1F27">
            <w:pPr>
              <w:pStyle w:val="TTableText"/>
              <w:rPr>
                <w:lang w:val="en-GB"/>
              </w:rPr>
            </w:pPr>
            <w:r>
              <w:rPr>
                <w:lang w:val="en-GB"/>
              </w:rPr>
              <w:t>Clause 7</w:t>
            </w:r>
          </w:p>
        </w:tc>
      </w:tr>
      <w:tr w:rsidR="008F1F27" w:rsidRPr="00EF741C" w14:paraId="461FD59C" w14:textId="77777777" w:rsidTr="008F1F27">
        <w:trPr>
          <w:trHeight w:val="380"/>
        </w:trPr>
        <w:tc>
          <w:tcPr>
            <w:tcW w:w="1275" w:type="dxa"/>
          </w:tcPr>
          <w:p w14:paraId="56B932E6" w14:textId="77777777" w:rsidR="008F1F27" w:rsidRDefault="008F1F27" w:rsidP="008F1F27">
            <w:pPr>
              <w:pStyle w:val="TTableText"/>
              <w:rPr>
                <w:lang w:val="en-GB"/>
              </w:rPr>
            </w:pPr>
            <w:r>
              <w:rPr>
                <w:lang w:val="en-GB"/>
              </w:rPr>
              <w:t>Section 8</w:t>
            </w:r>
          </w:p>
        </w:tc>
        <w:tc>
          <w:tcPr>
            <w:tcW w:w="1276" w:type="dxa"/>
          </w:tcPr>
          <w:p w14:paraId="19E292ED" w14:textId="77777777" w:rsidR="008F1F27" w:rsidRDefault="008F1F27" w:rsidP="008F1F27">
            <w:pPr>
              <w:pStyle w:val="TTableText"/>
              <w:rPr>
                <w:lang w:val="en-GB"/>
              </w:rPr>
            </w:pPr>
            <w:r>
              <w:rPr>
                <w:lang w:val="en-GB"/>
              </w:rPr>
              <w:t>Clause 7</w:t>
            </w:r>
          </w:p>
        </w:tc>
        <w:tc>
          <w:tcPr>
            <w:tcW w:w="1276" w:type="dxa"/>
          </w:tcPr>
          <w:p w14:paraId="242B3AC2" w14:textId="77777777" w:rsidR="008F1F27" w:rsidRDefault="008F1F27" w:rsidP="008F1F27">
            <w:pPr>
              <w:pStyle w:val="TTableText"/>
              <w:rPr>
                <w:lang w:val="en-GB"/>
              </w:rPr>
            </w:pPr>
            <w:r>
              <w:rPr>
                <w:lang w:val="en-GB"/>
              </w:rPr>
              <w:t>Clause 7</w:t>
            </w:r>
          </w:p>
        </w:tc>
        <w:tc>
          <w:tcPr>
            <w:tcW w:w="1276" w:type="dxa"/>
          </w:tcPr>
          <w:p w14:paraId="2979E1D8" w14:textId="77777777" w:rsidR="008F1F27" w:rsidRDefault="008F1F27" w:rsidP="008F1F27">
            <w:pPr>
              <w:pStyle w:val="TTableText"/>
              <w:rPr>
                <w:lang w:val="en-GB"/>
              </w:rPr>
            </w:pPr>
            <w:r>
              <w:rPr>
                <w:lang w:val="en-GB"/>
              </w:rPr>
              <w:t>Clause 8</w:t>
            </w:r>
          </w:p>
        </w:tc>
        <w:tc>
          <w:tcPr>
            <w:tcW w:w="1276" w:type="dxa"/>
          </w:tcPr>
          <w:p w14:paraId="43D9EC3E" w14:textId="77777777" w:rsidR="008F1F27" w:rsidRDefault="008F1F27" w:rsidP="008F1F27">
            <w:pPr>
              <w:pStyle w:val="TTableText"/>
              <w:rPr>
                <w:lang w:val="en-GB"/>
              </w:rPr>
            </w:pPr>
            <w:r>
              <w:rPr>
                <w:lang w:val="en-GB"/>
              </w:rPr>
              <w:t>Clause 8</w:t>
            </w:r>
          </w:p>
        </w:tc>
        <w:tc>
          <w:tcPr>
            <w:tcW w:w="1276" w:type="dxa"/>
          </w:tcPr>
          <w:p w14:paraId="1A48D906" w14:textId="77777777" w:rsidR="008F1F27" w:rsidRDefault="008F1F27" w:rsidP="008F1F27">
            <w:pPr>
              <w:pStyle w:val="TTableText"/>
              <w:rPr>
                <w:lang w:val="en-GB"/>
              </w:rPr>
            </w:pPr>
            <w:r>
              <w:rPr>
                <w:lang w:val="en-GB"/>
              </w:rPr>
              <w:t>Clause 8</w:t>
            </w:r>
          </w:p>
        </w:tc>
        <w:tc>
          <w:tcPr>
            <w:tcW w:w="1276" w:type="dxa"/>
          </w:tcPr>
          <w:p w14:paraId="77BA6E21" w14:textId="77777777" w:rsidR="008F1F27" w:rsidRDefault="008F1F27" w:rsidP="008F1F27">
            <w:pPr>
              <w:pStyle w:val="TTableText"/>
              <w:rPr>
                <w:lang w:val="en-GB"/>
              </w:rPr>
            </w:pPr>
            <w:r>
              <w:rPr>
                <w:lang w:val="en-GB"/>
              </w:rPr>
              <w:t>Clause 8</w:t>
            </w:r>
          </w:p>
        </w:tc>
      </w:tr>
      <w:tr w:rsidR="008F1F27" w:rsidRPr="00EF741C" w14:paraId="4D1F324D" w14:textId="77777777" w:rsidTr="008F1F27">
        <w:trPr>
          <w:trHeight w:val="380"/>
        </w:trPr>
        <w:tc>
          <w:tcPr>
            <w:tcW w:w="1275" w:type="dxa"/>
          </w:tcPr>
          <w:p w14:paraId="4E52919F" w14:textId="77777777" w:rsidR="008F1F27" w:rsidRDefault="008F1F27" w:rsidP="008F1F27">
            <w:pPr>
              <w:pStyle w:val="TTableText"/>
              <w:rPr>
                <w:lang w:val="en-GB"/>
              </w:rPr>
            </w:pPr>
            <w:r>
              <w:rPr>
                <w:lang w:val="en-GB"/>
              </w:rPr>
              <w:t>Section 9</w:t>
            </w:r>
          </w:p>
        </w:tc>
        <w:tc>
          <w:tcPr>
            <w:tcW w:w="1276" w:type="dxa"/>
          </w:tcPr>
          <w:p w14:paraId="50A95355" w14:textId="77777777" w:rsidR="008F1F27" w:rsidRDefault="008F1F27" w:rsidP="008F1F27">
            <w:pPr>
              <w:pStyle w:val="TTableText"/>
              <w:rPr>
                <w:lang w:val="en-GB"/>
              </w:rPr>
            </w:pPr>
            <w:r>
              <w:rPr>
                <w:lang w:val="en-GB"/>
              </w:rPr>
              <w:t>Clause 8</w:t>
            </w:r>
          </w:p>
        </w:tc>
        <w:tc>
          <w:tcPr>
            <w:tcW w:w="1276" w:type="dxa"/>
          </w:tcPr>
          <w:p w14:paraId="0AEEC42A" w14:textId="77777777" w:rsidR="008F1F27" w:rsidRDefault="008F1F27" w:rsidP="008F1F27">
            <w:pPr>
              <w:pStyle w:val="TTableText"/>
              <w:rPr>
                <w:lang w:val="en-GB"/>
              </w:rPr>
            </w:pPr>
            <w:r>
              <w:rPr>
                <w:lang w:val="en-GB"/>
              </w:rPr>
              <w:t>Clause 8</w:t>
            </w:r>
          </w:p>
        </w:tc>
        <w:tc>
          <w:tcPr>
            <w:tcW w:w="1276" w:type="dxa"/>
          </w:tcPr>
          <w:p w14:paraId="04E84266" w14:textId="77777777" w:rsidR="008F1F27" w:rsidRDefault="008F1F27" w:rsidP="008F1F27">
            <w:pPr>
              <w:pStyle w:val="TTableText"/>
              <w:rPr>
                <w:lang w:val="en-GB"/>
              </w:rPr>
            </w:pPr>
            <w:r>
              <w:rPr>
                <w:lang w:val="en-GB"/>
              </w:rPr>
              <w:t>Clause 9</w:t>
            </w:r>
          </w:p>
        </w:tc>
        <w:tc>
          <w:tcPr>
            <w:tcW w:w="1276" w:type="dxa"/>
          </w:tcPr>
          <w:p w14:paraId="5D47ECF0" w14:textId="77777777" w:rsidR="008F1F27" w:rsidRDefault="008F1F27" w:rsidP="008F1F27">
            <w:pPr>
              <w:pStyle w:val="TTableText"/>
              <w:rPr>
                <w:lang w:val="en-GB"/>
              </w:rPr>
            </w:pPr>
            <w:r>
              <w:rPr>
                <w:lang w:val="en-GB"/>
              </w:rPr>
              <w:t>Clause 9</w:t>
            </w:r>
          </w:p>
        </w:tc>
        <w:tc>
          <w:tcPr>
            <w:tcW w:w="1276" w:type="dxa"/>
          </w:tcPr>
          <w:p w14:paraId="2B59A1A2" w14:textId="77777777" w:rsidR="008F1F27" w:rsidRDefault="008F1F27" w:rsidP="008F1F27">
            <w:pPr>
              <w:pStyle w:val="TTableText"/>
              <w:rPr>
                <w:lang w:val="en-GB"/>
              </w:rPr>
            </w:pPr>
            <w:r>
              <w:rPr>
                <w:lang w:val="en-GB"/>
              </w:rPr>
              <w:t>Clause 9</w:t>
            </w:r>
          </w:p>
        </w:tc>
        <w:tc>
          <w:tcPr>
            <w:tcW w:w="1276" w:type="dxa"/>
          </w:tcPr>
          <w:p w14:paraId="289A93A7" w14:textId="77777777" w:rsidR="008F1F27" w:rsidRDefault="008F1F27" w:rsidP="008F1F27">
            <w:pPr>
              <w:pStyle w:val="TTableText"/>
              <w:rPr>
                <w:lang w:val="en-GB"/>
              </w:rPr>
            </w:pPr>
            <w:r>
              <w:rPr>
                <w:lang w:val="en-GB"/>
              </w:rPr>
              <w:t>Clause 9</w:t>
            </w:r>
          </w:p>
        </w:tc>
      </w:tr>
      <w:tr w:rsidR="008F1F27" w:rsidRPr="00EF741C" w14:paraId="052D3BC5" w14:textId="77777777" w:rsidTr="008F1F27">
        <w:trPr>
          <w:trHeight w:val="380"/>
        </w:trPr>
        <w:tc>
          <w:tcPr>
            <w:tcW w:w="1275" w:type="dxa"/>
          </w:tcPr>
          <w:p w14:paraId="40D99C7F" w14:textId="77777777" w:rsidR="008F1F27" w:rsidRDefault="008F1F27" w:rsidP="008F1F27">
            <w:pPr>
              <w:pStyle w:val="TTableText"/>
              <w:rPr>
                <w:lang w:val="en-GB"/>
              </w:rPr>
            </w:pPr>
            <w:r>
              <w:rPr>
                <w:lang w:val="en-GB"/>
              </w:rPr>
              <w:t>Section 10</w:t>
            </w:r>
          </w:p>
        </w:tc>
        <w:tc>
          <w:tcPr>
            <w:tcW w:w="1276" w:type="dxa"/>
          </w:tcPr>
          <w:p w14:paraId="77559CE2" w14:textId="77777777" w:rsidR="008F1F27" w:rsidRDefault="008F1F27" w:rsidP="008F1F27">
            <w:pPr>
              <w:pStyle w:val="TTableText"/>
              <w:rPr>
                <w:lang w:val="en-GB"/>
              </w:rPr>
            </w:pPr>
            <w:r>
              <w:rPr>
                <w:lang w:val="en-GB"/>
              </w:rPr>
              <w:t>Clause 9</w:t>
            </w:r>
          </w:p>
        </w:tc>
        <w:tc>
          <w:tcPr>
            <w:tcW w:w="1276" w:type="dxa"/>
          </w:tcPr>
          <w:p w14:paraId="2A7087C2" w14:textId="77777777" w:rsidR="008F1F27" w:rsidRDefault="008F1F27" w:rsidP="008F1F27">
            <w:pPr>
              <w:pStyle w:val="TTableText"/>
              <w:rPr>
                <w:lang w:val="en-GB"/>
              </w:rPr>
            </w:pPr>
            <w:r>
              <w:rPr>
                <w:lang w:val="en-GB"/>
              </w:rPr>
              <w:t>Clause 9</w:t>
            </w:r>
          </w:p>
        </w:tc>
        <w:tc>
          <w:tcPr>
            <w:tcW w:w="1276" w:type="dxa"/>
          </w:tcPr>
          <w:p w14:paraId="3A14E87B" w14:textId="77777777" w:rsidR="008F1F27" w:rsidRDefault="008F1F27" w:rsidP="008F1F27">
            <w:pPr>
              <w:pStyle w:val="TTableText"/>
              <w:rPr>
                <w:lang w:val="en-GB"/>
              </w:rPr>
            </w:pPr>
            <w:r>
              <w:rPr>
                <w:lang w:val="en-GB"/>
              </w:rPr>
              <w:t>Clause 10</w:t>
            </w:r>
          </w:p>
        </w:tc>
        <w:tc>
          <w:tcPr>
            <w:tcW w:w="1276" w:type="dxa"/>
          </w:tcPr>
          <w:p w14:paraId="4F2789B4" w14:textId="77777777" w:rsidR="008F1F27" w:rsidRDefault="008F1F27" w:rsidP="008F1F27">
            <w:pPr>
              <w:pStyle w:val="TTableText"/>
              <w:rPr>
                <w:lang w:val="en-GB"/>
              </w:rPr>
            </w:pPr>
            <w:r>
              <w:rPr>
                <w:lang w:val="en-GB"/>
              </w:rPr>
              <w:t>Clause 10</w:t>
            </w:r>
          </w:p>
        </w:tc>
        <w:tc>
          <w:tcPr>
            <w:tcW w:w="1276" w:type="dxa"/>
          </w:tcPr>
          <w:p w14:paraId="3ADAA21F" w14:textId="77777777" w:rsidR="008F1F27" w:rsidRDefault="008F1F27" w:rsidP="008F1F27">
            <w:pPr>
              <w:pStyle w:val="TTableText"/>
              <w:rPr>
                <w:lang w:val="en-GB"/>
              </w:rPr>
            </w:pPr>
            <w:r>
              <w:rPr>
                <w:lang w:val="en-GB"/>
              </w:rPr>
              <w:t>Clause 10</w:t>
            </w:r>
          </w:p>
        </w:tc>
        <w:tc>
          <w:tcPr>
            <w:tcW w:w="1276" w:type="dxa"/>
          </w:tcPr>
          <w:p w14:paraId="708A5008" w14:textId="77777777" w:rsidR="008F1F27" w:rsidRDefault="008F1F27" w:rsidP="008F1F27">
            <w:pPr>
              <w:pStyle w:val="TTableText"/>
              <w:rPr>
                <w:lang w:val="en-GB"/>
              </w:rPr>
            </w:pPr>
            <w:r>
              <w:rPr>
                <w:lang w:val="en-GB"/>
              </w:rPr>
              <w:t>Clause 10</w:t>
            </w:r>
          </w:p>
        </w:tc>
      </w:tr>
      <w:tr w:rsidR="008F1F27" w:rsidRPr="00EF741C" w14:paraId="105D4DC6" w14:textId="77777777" w:rsidTr="008F1F27">
        <w:trPr>
          <w:trHeight w:val="380"/>
        </w:trPr>
        <w:tc>
          <w:tcPr>
            <w:tcW w:w="1275" w:type="dxa"/>
          </w:tcPr>
          <w:p w14:paraId="335AA798" w14:textId="77777777" w:rsidR="008F1F27" w:rsidRDefault="008F1F27" w:rsidP="008F1F27">
            <w:pPr>
              <w:pStyle w:val="TTableText"/>
              <w:rPr>
                <w:lang w:val="en-GB"/>
              </w:rPr>
            </w:pPr>
            <w:r>
              <w:rPr>
                <w:lang w:val="en-GB"/>
              </w:rPr>
              <w:t>Section 11</w:t>
            </w:r>
          </w:p>
        </w:tc>
        <w:tc>
          <w:tcPr>
            <w:tcW w:w="1276" w:type="dxa"/>
          </w:tcPr>
          <w:p w14:paraId="37DC4072" w14:textId="77777777" w:rsidR="008F1F27" w:rsidRDefault="008F1F27" w:rsidP="008F1F27">
            <w:pPr>
              <w:pStyle w:val="TTableText"/>
              <w:rPr>
                <w:lang w:val="en-GB"/>
              </w:rPr>
            </w:pPr>
            <w:r>
              <w:rPr>
                <w:lang w:val="en-GB"/>
              </w:rPr>
              <w:t>Clause 10</w:t>
            </w:r>
          </w:p>
        </w:tc>
        <w:tc>
          <w:tcPr>
            <w:tcW w:w="1276" w:type="dxa"/>
          </w:tcPr>
          <w:p w14:paraId="17A1212B" w14:textId="77777777" w:rsidR="008F1F27" w:rsidRDefault="008F1F27" w:rsidP="008F1F27">
            <w:pPr>
              <w:pStyle w:val="TTableText"/>
              <w:rPr>
                <w:lang w:val="en-GB"/>
              </w:rPr>
            </w:pPr>
            <w:r>
              <w:rPr>
                <w:lang w:val="en-GB"/>
              </w:rPr>
              <w:t>Clause 10</w:t>
            </w:r>
          </w:p>
        </w:tc>
        <w:tc>
          <w:tcPr>
            <w:tcW w:w="1276" w:type="dxa"/>
          </w:tcPr>
          <w:p w14:paraId="1B823A9A" w14:textId="77777777" w:rsidR="008F1F27" w:rsidRDefault="008F1F27" w:rsidP="008F1F27">
            <w:pPr>
              <w:pStyle w:val="TTableText"/>
              <w:rPr>
                <w:lang w:val="en-GB"/>
              </w:rPr>
            </w:pPr>
            <w:r>
              <w:rPr>
                <w:lang w:val="en-GB"/>
              </w:rPr>
              <w:t>Clause 11</w:t>
            </w:r>
          </w:p>
        </w:tc>
        <w:tc>
          <w:tcPr>
            <w:tcW w:w="1276" w:type="dxa"/>
          </w:tcPr>
          <w:p w14:paraId="6E0EE076" w14:textId="77777777" w:rsidR="008F1F27" w:rsidRDefault="008F1F27" w:rsidP="008F1F27">
            <w:pPr>
              <w:pStyle w:val="TTableText"/>
              <w:rPr>
                <w:lang w:val="en-GB"/>
              </w:rPr>
            </w:pPr>
            <w:r>
              <w:rPr>
                <w:lang w:val="en-GB"/>
              </w:rPr>
              <w:t>Clause 11</w:t>
            </w:r>
          </w:p>
        </w:tc>
        <w:tc>
          <w:tcPr>
            <w:tcW w:w="1276" w:type="dxa"/>
          </w:tcPr>
          <w:p w14:paraId="4BC609C0" w14:textId="77777777" w:rsidR="008F1F27" w:rsidRDefault="008F1F27" w:rsidP="008F1F27">
            <w:pPr>
              <w:pStyle w:val="TTableText"/>
              <w:rPr>
                <w:lang w:val="en-GB"/>
              </w:rPr>
            </w:pPr>
            <w:r>
              <w:rPr>
                <w:lang w:val="en-GB"/>
              </w:rPr>
              <w:t>Clause 11</w:t>
            </w:r>
          </w:p>
        </w:tc>
        <w:tc>
          <w:tcPr>
            <w:tcW w:w="1276" w:type="dxa"/>
          </w:tcPr>
          <w:p w14:paraId="0770E066" w14:textId="77777777" w:rsidR="008F1F27" w:rsidRDefault="008F1F27" w:rsidP="008F1F27">
            <w:pPr>
              <w:pStyle w:val="TTableText"/>
              <w:rPr>
                <w:lang w:val="en-GB"/>
              </w:rPr>
            </w:pPr>
            <w:r>
              <w:rPr>
                <w:lang w:val="en-GB"/>
              </w:rPr>
              <w:t>Clause 11</w:t>
            </w:r>
          </w:p>
        </w:tc>
      </w:tr>
      <w:tr w:rsidR="008F1F27" w:rsidRPr="00EF741C" w14:paraId="6940B726" w14:textId="77777777" w:rsidTr="008F1F27">
        <w:trPr>
          <w:trHeight w:val="380"/>
        </w:trPr>
        <w:tc>
          <w:tcPr>
            <w:tcW w:w="1275" w:type="dxa"/>
          </w:tcPr>
          <w:p w14:paraId="667D588E" w14:textId="77777777" w:rsidR="008F1F27" w:rsidRPr="00D04825" w:rsidRDefault="008F1F27" w:rsidP="008F1F27">
            <w:pPr>
              <w:pStyle w:val="TTableText"/>
              <w:rPr>
                <w:lang w:val="en-GB"/>
              </w:rPr>
            </w:pPr>
            <w:r>
              <w:rPr>
                <w:lang w:val="en-GB"/>
              </w:rPr>
              <w:t>Section 12</w:t>
            </w:r>
          </w:p>
        </w:tc>
        <w:tc>
          <w:tcPr>
            <w:tcW w:w="1276" w:type="dxa"/>
          </w:tcPr>
          <w:p w14:paraId="71BB1F31" w14:textId="77777777" w:rsidR="008F1F27" w:rsidRDefault="008F1F27" w:rsidP="008F1F27">
            <w:pPr>
              <w:pStyle w:val="TTableText"/>
              <w:rPr>
                <w:i/>
                <w:lang w:val="en-GB"/>
              </w:rPr>
            </w:pPr>
            <w:r>
              <w:rPr>
                <w:lang w:val="en-GB"/>
              </w:rPr>
              <w:t>Clause 11</w:t>
            </w:r>
          </w:p>
        </w:tc>
        <w:tc>
          <w:tcPr>
            <w:tcW w:w="1276" w:type="dxa"/>
          </w:tcPr>
          <w:p w14:paraId="32A89250" w14:textId="77777777" w:rsidR="008F1F27" w:rsidRDefault="008F1F27" w:rsidP="008F1F27">
            <w:pPr>
              <w:pStyle w:val="TTableText"/>
              <w:rPr>
                <w:i/>
                <w:lang w:val="en-GB"/>
              </w:rPr>
            </w:pPr>
            <w:r>
              <w:rPr>
                <w:lang w:val="en-GB"/>
              </w:rPr>
              <w:t>Clause 11</w:t>
            </w:r>
          </w:p>
        </w:tc>
        <w:tc>
          <w:tcPr>
            <w:tcW w:w="1276" w:type="dxa"/>
          </w:tcPr>
          <w:p w14:paraId="0801D61E" w14:textId="77777777" w:rsidR="008F1F27" w:rsidRDefault="008F1F27" w:rsidP="008F1F27">
            <w:pPr>
              <w:pStyle w:val="TTableText"/>
              <w:rPr>
                <w:lang w:val="en-GB"/>
              </w:rPr>
            </w:pPr>
            <w:r>
              <w:rPr>
                <w:lang w:val="en-GB"/>
              </w:rPr>
              <w:t>Clause 12</w:t>
            </w:r>
          </w:p>
        </w:tc>
        <w:tc>
          <w:tcPr>
            <w:tcW w:w="1276" w:type="dxa"/>
          </w:tcPr>
          <w:p w14:paraId="497FE236" w14:textId="77777777" w:rsidR="008F1F27" w:rsidRPr="00D04825" w:rsidRDefault="008F1F27" w:rsidP="008F1F27">
            <w:pPr>
              <w:pStyle w:val="TTableText"/>
              <w:rPr>
                <w:lang w:val="en-GB"/>
              </w:rPr>
            </w:pPr>
            <w:r>
              <w:rPr>
                <w:lang w:val="en-GB"/>
              </w:rPr>
              <w:t>Clause 12</w:t>
            </w:r>
          </w:p>
        </w:tc>
        <w:tc>
          <w:tcPr>
            <w:tcW w:w="1276" w:type="dxa"/>
          </w:tcPr>
          <w:p w14:paraId="4A161CFD" w14:textId="77777777" w:rsidR="008F1F27" w:rsidRDefault="008F1F27" w:rsidP="008F1F27">
            <w:pPr>
              <w:pStyle w:val="TTableText"/>
              <w:rPr>
                <w:i/>
                <w:lang w:val="en-GB"/>
              </w:rPr>
            </w:pPr>
            <w:r>
              <w:rPr>
                <w:lang w:val="en-GB"/>
              </w:rPr>
              <w:t>Clause 12</w:t>
            </w:r>
          </w:p>
        </w:tc>
        <w:tc>
          <w:tcPr>
            <w:tcW w:w="1276" w:type="dxa"/>
          </w:tcPr>
          <w:p w14:paraId="4D62FAEA" w14:textId="77777777" w:rsidR="008F1F27" w:rsidRDefault="008F1F27" w:rsidP="008F1F27">
            <w:pPr>
              <w:pStyle w:val="TTableText"/>
              <w:rPr>
                <w:i/>
                <w:lang w:val="en-GB"/>
              </w:rPr>
            </w:pPr>
            <w:r>
              <w:rPr>
                <w:lang w:val="en-GB"/>
              </w:rPr>
              <w:t>Clause 12</w:t>
            </w:r>
          </w:p>
        </w:tc>
      </w:tr>
      <w:tr w:rsidR="008F1F27" w:rsidRPr="00EF741C" w14:paraId="3DCE2377" w14:textId="77777777" w:rsidTr="008F1F27">
        <w:trPr>
          <w:trHeight w:val="380"/>
        </w:trPr>
        <w:tc>
          <w:tcPr>
            <w:tcW w:w="1275" w:type="dxa"/>
          </w:tcPr>
          <w:p w14:paraId="72BF2C54" w14:textId="77777777" w:rsidR="008F1F27" w:rsidRDefault="008F1F27" w:rsidP="008F1F27">
            <w:pPr>
              <w:pStyle w:val="TTableText"/>
              <w:rPr>
                <w:lang w:val="en-GB"/>
              </w:rPr>
            </w:pPr>
            <w:r>
              <w:rPr>
                <w:lang w:val="en-GB"/>
              </w:rPr>
              <w:t>Section 13</w:t>
            </w:r>
          </w:p>
        </w:tc>
        <w:tc>
          <w:tcPr>
            <w:tcW w:w="1276" w:type="dxa"/>
          </w:tcPr>
          <w:p w14:paraId="2B149890" w14:textId="77777777" w:rsidR="008F1F27" w:rsidRDefault="008F1F27" w:rsidP="008F1F27">
            <w:pPr>
              <w:pStyle w:val="TTableText"/>
              <w:rPr>
                <w:lang w:val="en-GB"/>
              </w:rPr>
            </w:pPr>
            <w:r>
              <w:rPr>
                <w:lang w:val="en-GB"/>
              </w:rPr>
              <w:t>Clause 12</w:t>
            </w:r>
          </w:p>
        </w:tc>
        <w:tc>
          <w:tcPr>
            <w:tcW w:w="1276" w:type="dxa"/>
          </w:tcPr>
          <w:p w14:paraId="502DA481" w14:textId="77777777" w:rsidR="008F1F27" w:rsidRDefault="008F1F27" w:rsidP="008F1F27">
            <w:pPr>
              <w:pStyle w:val="TTableText"/>
              <w:rPr>
                <w:lang w:val="en-GB"/>
              </w:rPr>
            </w:pPr>
            <w:r>
              <w:rPr>
                <w:lang w:val="en-GB"/>
              </w:rPr>
              <w:t>Clause 12</w:t>
            </w:r>
          </w:p>
        </w:tc>
        <w:tc>
          <w:tcPr>
            <w:tcW w:w="1276" w:type="dxa"/>
          </w:tcPr>
          <w:p w14:paraId="020CBAB0" w14:textId="77777777" w:rsidR="008F1F27" w:rsidRDefault="008F1F27" w:rsidP="008F1F27">
            <w:pPr>
              <w:pStyle w:val="TTableText"/>
              <w:rPr>
                <w:lang w:val="en-GB"/>
              </w:rPr>
            </w:pPr>
            <w:r>
              <w:rPr>
                <w:lang w:val="en-GB"/>
              </w:rPr>
              <w:t>Clause 13</w:t>
            </w:r>
          </w:p>
        </w:tc>
        <w:tc>
          <w:tcPr>
            <w:tcW w:w="1276" w:type="dxa"/>
          </w:tcPr>
          <w:p w14:paraId="3D62B2E7" w14:textId="77777777" w:rsidR="008F1F27" w:rsidRDefault="008F1F27" w:rsidP="008F1F27">
            <w:pPr>
              <w:pStyle w:val="TTableText"/>
              <w:rPr>
                <w:lang w:val="en-GB"/>
              </w:rPr>
            </w:pPr>
            <w:r>
              <w:rPr>
                <w:lang w:val="en-GB"/>
              </w:rPr>
              <w:t>Clause 13</w:t>
            </w:r>
          </w:p>
        </w:tc>
        <w:tc>
          <w:tcPr>
            <w:tcW w:w="1276" w:type="dxa"/>
          </w:tcPr>
          <w:p w14:paraId="0E760DE8" w14:textId="77777777" w:rsidR="008F1F27" w:rsidRDefault="008F1F27" w:rsidP="008F1F27">
            <w:pPr>
              <w:pStyle w:val="TTableText"/>
              <w:rPr>
                <w:lang w:val="en-GB"/>
              </w:rPr>
            </w:pPr>
            <w:r>
              <w:rPr>
                <w:lang w:val="en-GB"/>
              </w:rPr>
              <w:t>Clause 13</w:t>
            </w:r>
          </w:p>
        </w:tc>
        <w:tc>
          <w:tcPr>
            <w:tcW w:w="1276" w:type="dxa"/>
          </w:tcPr>
          <w:p w14:paraId="62003A6C" w14:textId="77777777" w:rsidR="008F1F27" w:rsidRDefault="008F1F27" w:rsidP="008F1F27">
            <w:pPr>
              <w:pStyle w:val="TTableText"/>
              <w:rPr>
                <w:lang w:val="en-GB"/>
              </w:rPr>
            </w:pPr>
            <w:r>
              <w:rPr>
                <w:lang w:val="en-GB"/>
              </w:rPr>
              <w:t>Clause 13</w:t>
            </w:r>
          </w:p>
        </w:tc>
      </w:tr>
      <w:tr w:rsidR="008F1F27" w:rsidRPr="00EF741C" w14:paraId="12C15CBC" w14:textId="77777777" w:rsidTr="008F1F27">
        <w:trPr>
          <w:trHeight w:val="380"/>
        </w:trPr>
        <w:tc>
          <w:tcPr>
            <w:tcW w:w="1275" w:type="dxa"/>
          </w:tcPr>
          <w:p w14:paraId="28336B17" w14:textId="77777777" w:rsidR="008F1F27" w:rsidRDefault="008F1F27" w:rsidP="008F1F27">
            <w:pPr>
              <w:pStyle w:val="TTableText"/>
              <w:rPr>
                <w:lang w:val="en-GB"/>
              </w:rPr>
            </w:pPr>
            <w:r>
              <w:rPr>
                <w:lang w:val="en-GB"/>
              </w:rPr>
              <w:t>Section 14</w:t>
            </w:r>
          </w:p>
        </w:tc>
        <w:tc>
          <w:tcPr>
            <w:tcW w:w="1276" w:type="dxa"/>
          </w:tcPr>
          <w:p w14:paraId="57A0298C" w14:textId="77777777" w:rsidR="008F1F27" w:rsidRDefault="008F1F27" w:rsidP="008F1F27">
            <w:pPr>
              <w:pStyle w:val="TTableText"/>
              <w:rPr>
                <w:lang w:val="en-GB"/>
              </w:rPr>
            </w:pPr>
            <w:r>
              <w:rPr>
                <w:lang w:val="en-GB"/>
              </w:rPr>
              <w:t>Clause 13</w:t>
            </w:r>
          </w:p>
        </w:tc>
        <w:tc>
          <w:tcPr>
            <w:tcW w:w="1276" w:type="dxa"/>
          </w:tcPr>
          <w:p w14:paraId="3666B1AF" w14:textId="77777777" w:rsidR="008F1F27" w:rsidRDefault="008F1F27" w:rsidP="008F1F27">
            <w:pPr>
              <w:pStyle w:val="TTableText"/>
              <w:rPr>
                <w:lang w:val="en-GB"/>
              </w:rPr>
            </w:pPr>
            <w:r>
              <w:rPr>
                <w:lang w:val="en-GB"/>
              </w:rPr>
              <w:t>Clause 13</w:t>
            </w:r>
          </w:p>
        </w:tc>
        <w:tc>
          <w:tcPr>
            <w:tcW w:w="1276" w:type="dxa"/>
          </w:tcPr>
          <w:p w14:paraId="1CBB478A" w14:textId="77777777" w:rsidR="008F1F27" w:rsidRDefault="008F1F27" w:rsidP="008F1F27">
            <w:pPr>
              <w:pStyle w:val="TTableText"/>
              <w:rPr>
                <w:lang w:val="en-GB"/>
              </w:rPr>
            </w:pPr>
            <w:r>
              <w:rPr>
                <w:lang w:val="en-GB"/>
              </w:rPr>
              <w:t>Clause 14</w:t>
            </w:r>
          </w:p>
        </w:tc>
        <w:tc>
          <w:tcPr>
            <w:tcW w:w="1276" w:type="dxa"/>
          </w:tcPr>
          <w:p w14:paraId="57B43F1D" w14:textId="77777777" w:rsidR="008F1F27" w:rsidRDefault="008F1F27" w:rsidP="008F1F27">
            <w:pPr>
              <w:pStyle w:val="TTableText"/>
              <w:rPr>
                <w:lang w:val="en-GB"/>
              </w:rPr>
            </w:pPr>
            <w:r>
              <w:rPr>
                <w:lang w:val="en-GB"/>
              </w:rPr>
              <w:t>Clause 14</w:t>
            </w:r>
          </w:p>
        </w:tc>
        <w:tc>
          <w:tcPr>
            <w:tcW w:w="1276" w:type="dxa"/>
          </w:tcPr>
          <w:p w14:paraId="38E62E67" w14:textId="77777777" w:rsidR="008F1F27" w:rsidRDefault="008F1F27" w:rsidP="008F1F27">
            <w:pPr>
              <w:pStyle w:val="TTableText"/>
              <w:rPr>
                <w:lang w:val="en-GB"/>
              </w:rPr>
            </w:pPr>
            <w:r>
              <w:rPr>
                <w:lang w:val="en-GB"/>
              </w:rPr>
              <w:t>Clause 14</w:t>
            </w:r>
          </w:p>
        </w:tc>
        <w:tc>
          <w:tcPr>
            <w:tcW w:w="1276" w:type="dxa"/>
          </w:tcPr>
          <w:p w14:paraId="718EEA59" w14:textId="77777777" w:rsidR="008F1F27" w:rsidRDefault="008F1F27" w:rsidP="008F1F27">
            <w:pPr>
              <w:pStyle w:val="TTableText"/>
              <w:rPr>
                <w:lang w:val="en-GB"/>
              </w:rPr>
            </w:pPr>
            <w:r>
              <w:rPr>
                <w:lang w:val="en-GB"/>
              </w:rPr>
              <w:t>Clause 14</w:t>
            </w:r>
          </w:p>
        </w:tc>
      </w:tr>
      <w:tr w:rsidR="008F1F27" w:rsidRPr="00EF741C" w14:paraId="5A59FC42" w14:textId="77777777" w:rsidTr="008F1F27">
        <w:trPr>
          <w:trHeight w:val="380"/>
        </w:trPr>
        <w:tc>
          <w:tcPr>
            <w:tcW w:w="1275" w:type="dxa"/>
          </w:tcPr>
          <w:p w14:paraId="1F0F4A47" w14:textId="77777777" w:rsidR="008F1F27" w:rsidRDefault="008F1F27" w:rsidP="008F1F27">
            <w:pPr>
              <w:pStyle w:val="TTableText"/>
              <w:rPr>
                <w:lang w:val="en-GB"/>
              </w:rPr>
            </w:pPr>
            <w:r>
              <w:rPr>
                <w:lang w:val="en-GB"/>
              </w:rPr>
              <w:t>Section 15</w:t>
            </w:r>
          </w:p>
        </w:tc>
        <w:tc>
          <w:tcPr>
            <w:tcW w:w="1276" w:type="dxa"/>
          </w:tcPr>
          <w:p w14:paraId="28A13F31" w14:textId="77777777" w:rsidR="008F1F27" w:rsidRDefault="008F1F27" w:rsidP="008F1F27">
            <w:pPr>
              <w:pStyle w:val="TTableText"/>
              <w:rPr>
                <w:lang w:val="en-GB"/>
              </w:rPr>
            </w:pPr>
            <w:r>
              <w:rPr>
                <w:lang w:val="en-GB"/>
              </w:rPr>
              <w:t>Clause 14</w:t>
            </w:r>
          </w:p>
        </w:tc>
        <w:tc>
          <w:tcPr>
            <w:tcW w:w="1276" w:type="dxa"/>
          </w:tcPr>
          <w:p w14:paraId="4D01F385" w14:textId="77777777" w:rsidR="008F1F27" w:rsidRDefault="008F1F27" w:rsidP="008F1F27">
            <w:pPr>
              <w:pStyle w:val="TTableText"/>
              <w:rPr>
                <w:lang w:val="en-GB"/>
              </w:rPr>
            </w:pPr>
            <w:r>
              <w:rPr>
                <w:lang w:val="en-GB"/>
              </w:rPr>
              <w:t>Clause 14</w:t>
            </w:r>
          </w:p>
        </w:tc>
        <w:tc>
          <w:tcPr>
            <w:tcW w:w="1276" w:type="dxa"/>
          </w:tcPr>
          <w:p w14:paraId="5EE82269" w14:textId="77777777" w:rsidR="008F1F27" w:rsidRDefault="008F1F27" w:rsidP="008F1F27">
            <w:pPr>
              <w:pStyle w:val="TTableText"/>
              <w:rPr>
                <w:lang w:val="en-GB"/>
              </w:rPr>
            </w:pPr>
            <w:r>
              <w:rPr>
                <w:lang w:val="en-GB"/>
              </w:rPr>
              <w:t>Clause 15</w:t>
            </w:r>
          </w:p>
        </w:tc>
        <w:tc>
          <w:tcPr>
            <w:tcW w:w="1276" w:type="dxa"/>
          </w:tcPr>
          <w:p w14:paraId="0A7D01F8" w14:textId="77777777" w:rsidR="008F1F27" w:rsidRDefault="008F1F27" w:rsidP="008F1F27">
            <w:pPr>
              <w:pStyle w:val="TTableText"/>
              <w:rPr>
                <w:lang w:val="en-GB"/>
              </w:rPr>
            </w:pPr>
            <w:r>
              <w:rPr>
                <w:lang w:val="en-GB"/>
              </w:rPr>
              <w:t>Clause 15</w:t>
            </w:r>
          </w:p>
        </w:tc>
        <w:tc>
          <w:tcPr>
            <w:tcW w:w="1276" w:type="dxa"/>
          </w:tcPr>
          <w:p w14:paraId="78C1492D" w14:textId="77777777" w:rsidR="008F1F27" w:rsidRDefault="008F1F27" w:rsidP="008F1F27">
            <w:pPr>
              <w:pStyle w:val="TTableText"/>
              <w:rPr>
                <w:lang w:val="en-GB"/>
              </w:rPr>
            </w:pPr>
            <w:r>
              <w:rPr>
                <w:lang w:val="en-GB"/>
              </w:rPr>
              <w:t>Clause 15</w:t>
            </w:r>
          </w:p>
        </w:tc>
        <w:tc>
          <w:tcPr>
            <w:tcW w:w="1276" w:type="dxa"/>
          </w:tcPr>
          <w:p w14:paraId="2A214B7E" w14:textId="77777777" w:rsidR="008F1F27" w:rsidRDefault="008F1F27" w:rsidP="008F1F27">
            <w:pPr>
              <w:pStyle w:val="TTableText"/>
              <w:rPr>
                <w:lang w:val="en-GB"/>
              </w:rPr>
            </w:pPr>
            <w:r>
              <w:rPr>
                <w:lang w:val="en-GB"/>
              </w:rPr>
              <w:t>Clause 15</w:t>
            </w:r>
          </w:p>
        </w:tc>
      </w:tr>
      <w:tr w:rsidR="008F1F27" w:rsidRPr="00EF741C" w14:paraId="67A6AFCA" w14:textId="77777777" w:rsidTr="008F1F27">
        <w:trPr>
          <w:trHeight w:val="380"/>
        </w:trPr>
        <w:tc>
          <w:tcPr>
            <w:tcW w:w="1275" w:type="dxa"/>
          </w:tcPr>
          <w:p w14:paraId="492F67DD" w14:textId="77777777" w:rsidR="008F1F27" w:rsidRDefault="008F1F27" w:rsidP="008F1F27">
            <w:pPr>
              <w:pStyle w:val="TTableText"/>
              <w:rPr>
                <w:lang w:val="en-GB"/>
              </w:rPr>
            </w:pPr>
            <w:r>
              <w:rPr>
                <w:lang w:val="en-GB"/>
              </w:rPr>
              <w:t>Section 16</w:t>
            </w:r>
          </w:p>
        </w:tc>
        <w:tc>
          <w:tcPr>
            <w:tcW w:w="1276" w:type="dxa"/>
          </w:tcPr>
          <w:p w14:paraId="3AB054BD" w14:textId="77777777" w:rsidR="008F1F27" w:rsidRDefault="008F1F27" w:rsidP="008F1F27">
            <w:pPr>
              <w:pStyle w:val="TTableText"/>
              <w:rPr>
                <w:lang w:val="en-GB"/>
              </w:rPr>
            </w:pPr>
          </w:p>
        </w:tc>
        <w:tc>
          <w:tcPr>
            <w:tcW w:w="1276" w:type="dxa"/>
          </w:tcPr>
          <w:p w14:paraId="19AFAD21" w14:textId="77777777" w:rsidR="008F1F27" w:rsidRDefault="008F1F27" w:rsidP="008F1F27">
            <w:pPr>
              <w:pStyle w:val="TTableText"/>
              <w:rPr>
                <w:lang w:val="en-GB"/>
              </w:rPr>
            </w:pPr>
          </w:p>
        </w:tc>
        <w:tc>
          <w:tcPr>
            <w:tcW w:w="1276" w:type="dxa"/>
          </w:tcPr>
          <w:p w14:paraId="039195FF" w14:textId="77777777" w:rsidR="008F1F27" w:rsidRDefault="008F1F27" w:rsidP="008F1F27">
            <w:pPr>
              <w:pStyle w:val="TTableText"/>
              <w:rPr>
                <w:lang w:val="en-GB"/>
              </w:rPr>
            </w:pPr>
          </w:p>
        </w:tc>
        <w:tc>
          <w:tcPr>
            <w:tcW w:w="1276" w:type="dxa"/>
          </w:tcPr>
          <w:p w14:paraId="0334044C" w14:textId="77777777" w:rsidR="008F1F27" w:rsidRDefault="008F1F27" w:rsidP="008F1F27">
            <w:pPr>
              <w:pStyle w:val="TTableText"/>
              <w:rPr>
                <w:lang w:val="en-GB"/>
              </w:rPr>
            </w:pPr>
          </w:p>
        </w:tc>
        <w:tc>
          <w:tcPr>
            <w:tcW w:w="1276" w:type="dxa"/>
          </w:tcPr>
          <w:p w14:paraId="7D9594F9" w14:textId="77777777" w:rsidR="008F1F27" w:rsidRDefault="008F1F27" w:rsidP="008F1F27">
            <w:pPr>
              <w:pStyle w:val="TTableText"/>
              <w:rPr>
                <w:lang w:val="en-GB"/>
              </w:rPr>
            </w:pPr>
            <w:r>
              <w:rPr>
                <w:lang w:val="en-GB"/>
              </w:rPr>
              <w:t>Clause 16</w:t>
            </w:r>
          </w:p>
        </w:tc>
        <w:tc>
          <w:tcPr>
            <w:tcW w:w="1276" w:type="dxa"/>
          </w:tcPr>
          <w:p w14:paraId="6E810B98" w14:textId="77777777" w:rsidR="008F1F27" w:rsidRDefault="008F1F27" w:rsidP="008F1F27">
            <w:pPr>
              <w:pStyle w:val="TTableText"/>
              <w:rPr>
                <w:lang w:val="en-GB"/>
              </w:rPr>
            </w:pPr>
            <w:r>
              <w:rPr>
                <w:lang w:val="en-GB"/>
              </w:rPr>
              <w:t>Clause 16</w:t>
            </w:r>
          </w:p>
        </w:tc>
      </w:tr>
      <w:tr w:rsidR="008F1F27" w:rsidRPr="00EF741C" w14:paraId="687DFBC7" w14:textId="77777777" w:rsidTr="008F1F27">
        <w:trPr>
          <w:trHeight w:val="380"/>
        </w:trPr>
        <w:tc>
          <w:tcPr>
            <w:tcW w:w="1275" w:type="dxa"/>
          </w:tcPr>
          <w:p w14:paraId="00B2D60B" w14:textId="77777777" w:rsidR="008F1F27" w:rsidRDefault="008F1F27" w:rsidP="008F1F27">
            <w:pPr>
              <w:pStyle w:val="TTableText"/>
              <w:rPr>
                <w:lang w:val="en-GB"/>
              </w:rPr>
            </w:pPr>
            <w:r>
              <w:rPr>
                <w:lang w:val="en-GB"/>
              </w:rPr>
              <w:t>Section 17</w:t>
            </w:r>
          </w:p>
        </w:tc>
        <w:tc>
          <w:tcPr>
            <w:tcW w:w="1276" w:type="dxa"/>
          </w:tcPr>
          <w:p w14:paraId="67CA088F" w14:textId="77777777" w:rsidR="008F1F27" w:rsidRDefault="008F1F27" w:rsidP="008F1F27">
            <w:pPr>
              <w:pStyle w:val="TTableText"/>
              <w:rPr>
                <w:lang w:val="en-GB"/>
              </w:rPr>
            </w:pPr>
            <w:r>
              <w:rPr>
                <w:lang w:val="en-GB"/>
              </w:rPr>
              <w:t>Clause 15</w:t>
            </w:r>
          </w:p>
        </w:tc>
        <w:tc>
          <w:tcPr>
            <w:tcW w:w="1276" w:type="dxa"/>
          </w:tcPr>
          <w:p w14:paraId="4CB7485E" w14:textId="77777777" w:rsidR="008F1F27" w:rsidRDefault="008F1F27" w:rsidP="008F1F27">
            <w:pPr>
              <w:pStyle w:val="TTableText"/>
              <w:rPr>
                <w:lang w:val="en-GB"/>
              </w:rPr>
            </w:pPr>
            <w:r>
              <w:rPr>
                <w:lang w:val="en-GB"/>
              </w:rPr>
              <w:t>Clause 15</w:t>
            </w:r>
          </w:p>
        </w:tc>
        <w:tc>
          <w:tcPr>
            <w:tcW w:w="1276" w:type="dxa"/>
          </w:tcPr>
          <w:p w14:paraId="2E600B1A" w14:textId="77777777" w:rsidR="008F1F27" w:rsidRDefault="008F1F27" w:rsidP="008F1F27">
            <w:pPr>
              <w:pStyle w:val="TTableText"/>
              <w:rPr>
                <w:lang w:val="en-GB"/>
              </w:rPr>
            </w:pPr>
            <w:r>
              <w:rPr>
                <w:lang w:val="en-GB"/>
              </w:rPr>
              <w:t>Clause 16</w:t>
            </w:r>
          </w:p>
        </w:tc>
        <w:tc>
          <w:tcPr>
            <w:tcW w:w="1276" w:type="dxa"/>
          </w:tcPr>
          <w:p w14:paraId="3596ACD4" w14:textId="77777777" w:rsidR="008F1F27" w:rsidRDefault="008F1F27" w:rsidP="008F1F27">
            <w:pPr>
              <w:pStyle w:val="TTableText"/>
              <w:rPr>
                <w:lang w:val="en-GB"/>
              </w:rPr>
            </w:pPr>
            <w:r>
              <w:rPr>
                <w:lang w:val="en-GB"/>
              </w:rPr>
              <w:t>Clause 16</w:t>
            </w:r>
          </w:p>
        </w:tc>
        <w:tc>
          <w:tcPr>
            <w:tcW w:w="1276" w:type="dxa"/>
          </w:tcPr>
          <w:p w14:paraId="70710652" w14:textId="77777777" w:rsidR="008F1F27" w:rsidRDefault="008F1F27" w:rsidP="008F1F27">
            <w:pPr>
              <w:pStyle w:val="TTableText"/>
              <w:rPr>
                <w:lang w:val="en-GB"/>
              </w:rPr>
            </w:pPr>
            <w:r>
              <w:rPr>
                <w:lang w:val="en-GB"/>
              </w:rPr>
              <w:t>Clause 17</w:t>
            </w:r>
          </w:p>
        </w:tc>
        <w:tc>
          <w:tcPr>
            <w:tcW w:w="1276" w:type="dxa"/>
          </w:tcPr>
          <w:p w14:paraId="3B0C78AB" w14:textId="77777777" w:rsidR="008F1F27" w:rsidRDefault="008F1F27" w:rsidP="008F1F27">
            <w:pPr>
              <w:pStyle w:val="TTableText"/>
              <w:rPr>
                <w:lang w:val="en-GB"/>
              </w:rPr>
            </w:pPr>
            <w:r>
              <w:rPr>
                <w:lang w:val="en-GB"/>
              </w:rPr>
              <w:t>Clause 17</w:t>
            </w:r>
          </w:p>
        </w:tc>
      </w:tr>
      <w:tr w:rsidR="008F1F27" w:rsidRPr="00EF741C" w14:paraId="6197EBFA" w14:textId="77777777" w:rsidTr="008F1F27">
        <w:trPr>
          <w:trHeight w:val="380"/>
        </w:trPr>
        <w:tc>
          <w:tcPr>
            <w:tcW w:w="1275" w:type="dxa"/>
          </w:tcPr>
          <w:p w14:paraId="44310252" w14:textId="77777777" w:rsidR="008F1F27" w:rsidRDefault="008F1F27" w:rsidP="008F1F27">
            <w:pPr>
              <w:pStyle w:val="TTableText"/>
              <w:rPr>
                <w:lang w:val="en-GB"/>
              </w:rPr>
            </w:pPr>
            <w:r>
              <w:rPr>
                <w:lang w:val="en-GB"/>
              </w:rPr>
              <w:t>Section 18</w:t>
            </w:r>
          </w:p>
        </w:tc>
        <w:tc>
          <w:tcPr>
            <w:tcW w:w="1276" w:type="dxa"/>
          </w:tcPr>
          <w:p w14:paraId="2732D563" w14:textId="77777777" w:rsidR="008F1F27" w:rsidRDefault="008F1F27" w:rsidP="008F1F27">
            <w:pPr>
              <w:pStyle w:val="TTableText"/>
              <w:rPr>
                <w:lang w:val="en-GB"/>
              </w:rPr>
            </w:pPr>
            <w:r>
              <w:rPr>
                <w:lang w:val="en-GB"/>
              </w:rPr>
              <w:t>Clause 16</w:t>
            </w:r>
          </w:p>
        </w:tc>
        <w:tc>
          <w:tcPr>
            <w:tcW w:w="1276" w:type="dxa"/>
          </w:tcPr>
          <w:p w14:paraId="64310962" w14:textId="77777777" w:rsidR="008F1F27" w:rsidRDefault="008F1F27" w:rsidP="008F1F27">
            <w:pPr>
              <w:pStyle w:val="TTableText"/>
              <w:rPr>
                <w:lang w:val="en-GB"/>
              </w:rPr>
            </w:pPr>
            <w:r>
              <w:rPr>
                <w:lang w:val="en-GB"/>
              </w:rPr>
              <w:t>Clause 16</w:t>
            </w:r>
          </w:p>
        </w:tc>
        <w:tc>
          <w:tcPr>
            <w:tcW w:w="1276" w:type="dxa"/>
          </w:tcPr>
          <w:p w14:paraId="4841ED50" w14:textId="77777777" w:rsidR="008F1F27" w:rsidRDefault="008F1F27" w:rsidP="008F1F27">
            <w:pPr>
              <w:pStyle w:val="TTableText"/>
              <w:rPr>
                <w:lang w:val="en-GB"/>
              </w:rPr>
            </w:pPr>
            <w:r>
              <w:rPr>
                <w:lang w:val="en-GB"/>
              </w:rPr>
              <w:t>Clause 17</w:t>
            </w:r>
          </w:p>
        </w:tc>
        <w:tc>
          <w:tcPr>
            <w:tcW w:w="1276" w:type="dxa"/>
          </w:tcPr>
          <w:p w14:paraId="2439E171" w14:textId="77777777" w:rsidR="008F1F27" w:rsidRDefault="008F1F27" w:rsidP="008F1F27">
            <w:pPr>
              <w:pStyle w:val="TTableText"/>
              <w:rPr>
                <w:lang w:val="en-GB"/>
              </w:rPr>
            </w:pPr>
            <w:r>
              <w:rPr>
                <w:lang w:val="en-GB"/>
              </w:rPr>
              <w:t>Clause 17</w:t>
            </w:r>
          </w:p>
        </w:tc>
        <w:tc>
          <w:tcPr>
            <w:tcW w:w="1276" w:type="dxa"/>
          </w:tcPr>
          <w:p w14:paraId="5B8A7B8C" w14:textId="77777777" w:rsidR="008F1F27" w:rsidRDefault="008F1F27" w:rsidP="008F1F27">
            <w:pPr>
              <w:pStyle w:val="TTableText"/>
              <w:rPr>
                <w:lang w:val="en-GB"/>
              </w:rPr>
            </w:pPr>
            <w:r>
              <w:rPr>
                <w:lang w:val="en-GB"/>
              </w:rPr>
              <w:t>Clause 18</w:t>
            </w:r>
          </w:p>
        </w:tc>
        <w:tc>
          <w:tcPr>
            <w:tcW w:w="1276" w:type="dxa"/>
          </w:tcPr>
          <w:p w14:paraId="6AB29F58" w14:textId="77777777" w:rsidR="008F1F27" w:rsidRDefault="008F1F27" w:rsidP="008F1F27">
            <w:pPr>
              <w:pStyle w:val="TTableText"/>
              <w:rPr>
                <w:lang w:val="en-GB"/>
              </w:rPr>
            </w:pPr>
            <w:r>
              <w:rPr>
                <w:lang w:val="en-GB"/>
              </w:rPr>
              <w:t>Clause 18</w:t>
            </w:r>
          </w:p>
        </w:tc>
      </w:tr>
      <w:tr w:rsidR="008F1F27" w:rsidRPr="00EF741C" w14:paraId="3F3DA681" w14:textId="77777777" w:rsidTr="008F1F27">
        <w:trPr>
          <w:trHeight w:val="380"/>
        </w:trPr>
        <w:tc>
          <w:tcPr>
            <w:tcW w:w="1275" w:type="dxa"/>
          </w:tcPr>
          <w:p w14:paraId="1C44BD13" w14:textId="77777777" w:rsidR="008F1F27" w:rsidRDefault="008F1F27" w:rsidP="008F1F27">
            <w:pPr>
              <w:pStyle w:val="TTableText"/>
              <w:rPr>
                <w:lang w:val="en-GB"/>
              </w:rPr>
            </w:pPr>
            <w:r>
              <w:rPr>
                <w:lang w:val="en-GB"/>
              </w:rPr>
              <w:t>Section 19</w:t>
            </w:r>
          </w:p>
        </w:tc>
        <w:tc>
          <w:tcPr>
            <w:tcW w:w="1276" w:type="dxa"/>
          </w:tcPr>
          <w:p w14:paraId="141640EC" w14:textId="77777777" w:rsidR="008F1F27" w:rsidRDefault="008F1F27" w:rsidP="008F1F27">
            <w:pPr>
              <w:pStyle w:val="TTableText"/>
              <w:rPr>
                <w:lang w:val="en-GB"/>
              </w:rPr>
            </w:pPr>
            <w:r>
              <w:rPr>
                <w:lang w:val="en-GB"/>
              </w:rPr>
              <w:t>Clause 17</w:t>
            </w:r>
          </w:p>
        </w:tc>
        <w:tc>
          <w:tcPr>
            <w:tcW w:w="1276" w:type="dxa"/>
          </w:tcPr>
          <w:p w14:paraId="34C547FF" w14:textId="77777777" w:rsidR="008F1F27" w:rsidRDefault="008F1F27" w:rsidP="008F1F27">
            <w:pPr>
              <w:pStyle w:val="TTableText"/>
              <w:rPr>
                <w:lang w:val="en-GB"/>
              </w:rPr>
            </w:pPr>
            <w:r>
              <w:rPr>
                <w:lang w:val="en-GB"/>
              </w:rPr>
              <w:t>Clause 17</w:t>
            </w:r>
          </w:p>
        </w:tc>
        <w:tc>
          <w:tcPr>
            <w:tcW w:w="1276" w:type="dxa"/>
          </w:tcPr>
          <w:p w14:paraId="0F67C633" w14:textId="77777777" w:rsidR="008F1F27" w:rsidRDefault="008F1F27" w:rsidP="008F1F27">
            <w:pPr>
              <w:pStyle w:val="TTableText"/>
              <w:rPr>
                <w:lang w:val="en-GB"/>
              </w:rPr>
            </w:pPr>
            <w:r>
              <w:rPr>
                <w:lang w:val="en-GB"/>
              </w:rPr>
              <w:t>Clause 18</w:t>
            </w:r>
          </w:p>
        </w:tc>
        <w:tc>
          <w:tcPr>
            <w:tcW w:w="1276" w:type="dxa"/>
          </w:tcPr>
          <w:p w14:paraId="1B2B4DB9" w14:textId="77777777" w:rsidR="008F1F27" w:rsidRDefault="008F1F27" w:rsidP="008F1F27">
            <w:pPr>
              <w:pStyle w:val="TTableText"/>
              <w:rPr>
                <w:lang w:val="en-GB"/>
              </w:rPr>
            </w:pPr>
            <w:r>
              <w:rPr>
                <w:lang w:val="en-GB"/>
              </w:rPr>
              <w:t>Clause 18</w:t>
            </w:r>
          </w:p>
        </w:tc>
        <w:tc>
          <w:tcPr>
            <w:tcW w:w="1276" w:type="dxa"/>
          </w:tcPr>
          <w:p w14:paraId="675178B6" w14:textId="77777777" w:rsidR="008F1F27" w:rsidRDefault="008F1F27" w:rsidP="008F1F27">
            <w:pPr>
              <w:pStyle w:val="TTableText"/>
              <w:rPr>
                <w:lang w:val="en-GB"/>
              </w:rPr>
            </w:pPr>
            <w:r>
              <w:rPr>
                <w:lang w:val="en-GB"/>
              </w:rPr>
              <w:t>Clause 19</w:t>
            </w:r>
          </w:p>
        </w:tc>
        <w:tc>
          <w:tcPr>
            <w:tcW w:w="1276" w:type="dxa"/>
          </w:tcPr>
          <w:p w14:paraId="3B90DB66" w14:textId="77777777" w:rsidR="008F1F27" w:rsidRDefault="008F1F27" w:rsidP="008F1F27">
            <w:pPr>
              <w:pStyle w:val="TTableText"/>
              <w:rPr>
                <w:lang w:val="en-GB"/>
              </w:rPr>
            </w:pPr>
            <w:r>
              <w:rPr>
                <w:lang w:val="en-GB"/>
              </w:rPr>
              <w:t>Clause 19</w:t>
            </w:r>
          </w:p>
        </w:tc>
      </w:tr>
      <w:tr w:rsidR="008F1F27" w:rsidRPr="00EF741C" w14:paraId="5E656C2C" w14:textId="77777777" w:rsidTr="008F1F27">
        <w:trPr>
          <w:trHeight w:val="380"/>
        </w:trPr>
        <w:tc>
          <w:tcPr>
            <w:tcW w:w="1275" w:type="dxa"/>
          </w:tcPr>
          <w:p w14:paraId="3B298385" w14:textId="77777777" w:rsidR="008F1F27" w:rsidRDefault="008F1F27" w:rsidP="008F1F27">
            <w:pPr>
              <w:pStyle w:val="TTableText"/>
              <w:rPr>
                <w:lang w:val="en-GB"/>
              </w:rPr>
            </w:pPr>
            <w:r>
              <w:rPr>
                <w:lang w:val="en-GB"/>
              </w:rPr>
              <w:t>Section 20</w:t>
            </w:r>
          </w:p>
        </w:tc>
        <w:tc>
          <w:tcPr>
            <w:tcW w:w="1276" w:type="dxa"/>
          </w:tcPr>
          <w:p w14:paraId="42A76B4B" w14:textId="77777777" w:rsidR="008F1F27" w:rsidRDefault="008F1F27" w:rsidP="008F1F27">
            <w:pPr>
              <w:pStyle w:val="TTableText"/>
              <w:rPr>
                <w:lang w:val="en-GB"/>
              </w:rPr>
            </w:pPr>
            <w:r>
              <w:rPr>
                <w:lang w:val="en-GB"/>
              </w:rPr>
              <w:t>Clause 18</w:t>
            </w:r>
          </w:p>
        </w:tc>
        <w:tc>
          <w:tcPr>
            <w:tcW w:w="1276" w:type="dxa"/>
          </w:tcPr>
          <w:p w14:paraId="2BCBFE41" w14:textId="77777777" w:rsidR="008F1F27" w:rsidRDefault="008F1F27" w:rsidP="008F1F27">
            <w:pPr>
              <w:pStyle w:val="TTableText"/>
              <w:rPr>
                <w:lang w:val="en-GB"/>
              </w:rPr>
            </w:pPr>
            <w:r>
              <w:rPr>
                <w:lang w:val="en-GB"/>
              </w:rPr>
              <w:t>Clause 18</w:t>
            </w:r>
          </w:p>
        </w:tc>
        <w:tc>
          <w:tcPr>
            <w:tcW w:w="1276" w:type="dxa"/>
          </w:tcPr>
          <w:p w14:paraId="4BE5CD91" w14:textId="77777777" w:rsidR="008F1F27" w:rsidRDefault="008F1F27" w:rsidP="008F1F27">
            <w:pPr>
              <w:pStyle w:val="TTableText"/>
              <w:rPr>
                <w:lang w:val="en-GB"/>
              </w:rPr>
            </w:pPr>
            <w:r>
              <w:rPr>
                <w:lang w:val="en-GB"/>
              </w:rPr>
              <w:t>Clause 19</w:t>
            </w:r>
          </w:p>
        </w:tc>
        <w:tc>
          <w:tcPr>
            <w:tcW w:w="1276" w:type="dxa"/>
          </w:tcPr>
          <w:p w14:paraId="4A0C183B" w14:textId="77777777" w:rsidR="008F1F27" w:rsidRDefault="008F1F27" w:rsidP="008F1F27">
            <w:pPr>
              <w:pStyle w:val="TTableText"/>
              <w:rPr>
                <w:lang w:val="en-GB"/>
              </w:rPr>
            </w:pPr>
            <w:r>
              <w:rPr>
                <w:lang w:val="en-GB"/>
              </w:rPr>
              <w:t>Clause 19</w:t>
            </w:r>
          </w:p>
        </w:tc>
        <w:tc>
          <w:tcPr>
            <w:tcW w:w="1276" w:type="dxa"/>
          </w:tcPr>
          <w:p w14:paraId="4D0A6022" w14:textId="77777777" w:rsidR="008F1F27" w:rsidRDefault="008F1F27" w:rsidP="008F1F27">
            <w:pPr>
              <w:pStyle w:val="TTableText"/>
              <w:rPr>
                <w:lang w:val="en-GB"/>
              </w:rPr>
            </w:pPr>
            <w:r>
              <w:rPr>
                <w:lang w:val="en-GB"/>
              </w:rPr>
              <w:t>Clause 20</w:t>
            </w:r>
          </w:p>
        </w:tc>
        <w:tc>
          <w:tcPr>
            <w:tcW w:w="1276" w:type="dxa"/>
          </w:tcPr>
          <w:p w14:paraId="2216C3E2" w14:textId="77777777" w:rsidR="008F1F27" w:rsidRDefault="008F1F27" w:rsidP="008F1F27">
            <w:pPr>
              <w:pStyle w:val="TTableText"/>
              <w:rPr>
                <w:lang w:val="en-GB"/>
              </w:rPr>
            </w:pPr>
            <w:r>
              <w:rPr>
                <w:lang w:val="en-GB"/>
              </w:rPr>
              <w:t>Clause 20</w:t>
            </w:r>
          </w:p>
        </w:tc>
      </w:tr>
      <w:tr w:rsidR="008F1F27" w:rsidRPr="00EF741C" w14:paraId="6B9A2C98" w14:textId="77777777" w:rsidTr="008F1F27">
        <w:trPr>
          <w:trHeight w:val="380"/>
        </w:trPr>
        <w:tc>
          <w:tcPr>
            <w:tcW w:w="1275" w:type="dxa"/>
          </w:tcPr>
          <w:p w14:paraId="73F3C13A" w14:textId="77777777" w:rsidR="008F1F27" w:rsidRDefault="008F1F27" w:rsidP="008F1F27">
            <w:pPr>
              <w:pStyle w:val="TTableText"/>
              <w:rPr>
                <w:lang w:val="en-GB"/>
              </w:rPr>
            </w:pPr>
            <w:r>
              <w:rPr>
                <w:lang w:val="en-GB"/>
              </w:rPr>
              <w:t>Section 21</w:t>
            </w:r>
          </w:p>
        </w:tc>
        <w:tc>
          <w:tcPr>
            <w:tcW w:w="1276" w:type="dxa"/>
          </w:tcPr>
          <w:p w14:paraId="6948C7D4" w14:textId="77777777" w:rsidR="008F1F27" w:rsidRDefault="008F1F27" w:rsidP="008F1F27">
            <w:pPr>
              <w:pStyle w:val="TTableText"/>
              <w:rPr>
                <w:lang w:val="en-GB"/>
              </w:rPr>
            </w:pPr>
            <w:r>
              <w:rPr>
                <w:lang w:val="en-GB"/>
              </w:rPr>
              <w:t>Clause 19</w:t>
            </w:r>
          </w:p>
        </w:tc>
        <w:tc>
          <w:tcPr>
            <w:tcW w:w="1276" w:type="dxa"/>
          </w:tcPr>
          <w:p w14:paraId="2826F04D" w14:textId="77777777" w:rsidR="008F1F27" w:rsidRDefault="008F1F27" w:rsidP="008F1F27">
            <w:pPr>
              <w:pStyle w:val="TTableText"/>
              <w:rPr>
                <w:lang w:val="en-GB"/>
              </w:rPr>
            </w:pPr>
            <w:r>
              <w:rPr>
                <w:lang w:val="en-GB"/>
              </w:rPr>
              <w:t>Clause 19</w:t>
            </w:r>
          </w:p>
        </w:tc>
        <w:tc>
          <w:tcPr>
            <w:tcW w:w="1276" w:type="dxa"/>
          </w:tcPr>
          <w:p w14:paraId="78DD7D1B" w14:textId="77777777" w:rsidR="008F1F27" w:rsidRDefault="008F1F27" w:rsidP="008F1F27">
            <w:pPr>
              <w:pStyle w:val="TTableText"/>
              <w:rPr>
                <w:lang w:val="en-GB"/>
              </w:rPr>
            </w:pPr>
            <w:r>
              <w:rPr>
                <w:lang w:val="en-GB"/>
              </w:rPr>
              <w:t>Clause 20</w:t>
            </w:r>
          </w:p>
        </w:tc>
        <w:tc>
          <w:tcPr>
            <w:tcW w:w="1276" w:type="dxa"/>
          </w:tcPr>
          <w:p w14:paraId="64156B6B" w14:textId="77777777" w:rsidR="008F1F27" w:rsidRDefault="008F1F27" w:rsidP="008F1F27">
            <w:pPr>
              <w:pStyle w:val="TTableText"/>
              <w:rPr>
                <w:lang w:val="en-GB"/>
              </w:rPr>
            </w:pPr>
            <w:r>
              <w:rPr>
                <w:lang w:val="en-GB"/>
              </w:rPr>
              <w:t>Clause 20</w:t>
            </w:r>
          </w:p>
        </w:tc>
        <w:tc>
          <w:tcPr>
            <w:tcW w:w="1276" w:type="dxa"/>
          </w:tcPr>
          <w:p w14:paraId="24C6D664" w14:textId="77777777" w:rsidR="008F1F27" w:rsidRDefault="008F1F27" w:rsidP="008F1F27">
            <w:pPr>
              <w:pStyle w:val="TTableText"/>
              <w:rPr>
                <w:lang w:val="en-GB"/>
              </w:rPr>
            </w:pPr>
            <w:r>
              <w:rPr>
                <w:lang w:val="en-GB"/>
              </w:rPr>
              <w:t>Clause 21</w:t>
            </w:r>
          </w:p>
        </w:tc>
        <w:tc>
          <w:tcPr>
            <w:tcW w:w="1276" w:type="dxa"/>
          </w:tcPr>
          <w:p w14:paraId="7B1B9118" w14:textId="77777777" w:rsidR="008F1F27" w:rsidRDefault="008F1F27" w:rsidP="008F1F27">
            <w:pPr>
              <w:pStyle w:val="TTableText"/>
              <w:rPr>
                <w:lang w:val="en-GB"/>
              </w:rPr>
            </w:pPr>
            <w:r>
              <w:rPr>
                <w:lang w:val="en-GB"/>
              </w:rPr>
              <w:t>Clause 21</w:t>
            </w:r>
          </w:p>
        </w:tc>
      </w:tr>
      <w:tr w:rsidR="008F1F27" w:rsidRPr="00EF741C" w14:paraId="4398E342" w14:textId="77777777" w:rsidTr="008F1F27">
        <w:trPr>
          <w:trHeight w:val="380"/>
        </w:trPr>
        <w:tc>
          <w:tcPr>
            <w:tcW w:w="1275" w:type="dxa"/>
          </w:tcPr>
          <w:p w14:paraId="14ADAC32" w14:textId="77777777" w:rsidR="008F1F27" w:rsidRDefault="008F1F27" w:rsidP="008F1F27">
            <w:pPr>
              <w:pStyle w:val="TTableText"/>
              <w:rPr>
                <w:lang w:val="en-GB"/>
              </w:rPr>
            </w:pPr>
            <w:r>
              <w:rPr>
                <w:lang w:val="en-GB"/>
              </w:rPr>
              <w:t>Section 22</w:t>
            </w:r>
          </w:p>
        </w:tc>
        <w:tc>
          <w:tcPr>
            <w:tcW w:w="1276" w:type="dxa"/>
          </w:tcPr>
          <w:p w14:paraId="65B3C012" w14:textId="77777777" w:rsidR="008F1F27" w:rsidRDefault="008F1F27" w:rsidP="008F1F27">
            <w:pPr>
              <w:pStyle w:val="TTableText"/>
              <w:rPr>
                <w:lang w:val="en-GB"/>
              </w:rPr>
            </w:pPr>
            <w:r>
              <w:rPr>
                <w:lang w:val="en-GB"/>
              </w:rPr>
              <w:t>Clause 20</w:t>
            </w:r>
          </w:p>
        </w:tc>
        <w:tc>
          <w:tcPr>
            <w:tcW w:w="1276" w:type="dxa"/>
          </w:tcPr>
          <w:p w14:paraId="3BDC5E70" w14:textId="77777777" w:rsidR="008F1F27" w:rsidRDefault="008F1F27" w:rsidP="008F1F27">
            <w:pPr>
              <w:pStyle w:val="TTableText"/>
              <w:rPr>
                <w:lang w:val="en-GB"/>
              </w:rPr>
            </w:pPr>
            <w:r>
              <w:rPr>
                <w:lang w:val="en-GB"/>
              </w:rPr>
              <w:t>Clause 20</w:t>
            </w:r>
          </w:p>
        </w:tc>
        <w:tc>
          <w:tcPr>
            <w:tcW w:w="1276" w:type="dxa"/>
          </w:tcPr>
          <w:p w14:paraId="101FB7BF" w14:textId="77777777" w:rsidR="008F1F27" w:rsidRDefault="008F1F27" w:rsidP="008F1F27">
            <w:pPr>
              <w:pStyle w:val="TTableText"/>
              <w:rPr>
                <w:lang w:val="en-GB"/>
              </w:rPr>
            </w:pPr>
            <w:r>
              <w:rPr>
                <w:lang w:val="en-GB"/>
              </w:rPr>
              <w:t>Clause 21</w:t>
            </w:r>
          </w:p>
        </w:tc>
        <w:tc>
          <w:tcPr>
            <w:tcW w:w="1276" w:type="dxa"/>
          </w:tcPr>
          <w:p w14:paraId="2BD8D1AF" w14:textId="77777777" w:rsidR="008F1F27" w:rsidRDefault="008F1F27" w:rsidP="008F1F27">
            <w:pPr>
              <w:pStyle w:val="TTableText"/>
              <w:rPr>
                <w:lang w:val="en-GB"/>
              </w:rPr>
            </w:pPr>
            <w:r>
              <w:rPr>
                <w:lang w:val="en-GB"/>
              </w:rPr>
              <w:t>Clause 21</w:t>
            </w:r>
          </w:p>
        </w:tc>
        <w:tc>
          <w:tcPr>
            <w:tcW w:w="1276" w:type="dxa"/>
          </w:tcPr>
          <w:p w14:paraId="37F1025D" w14:textId="77777777" w:rsidR="008F1F27" w:rsidRDefault="008F1F27" w:rsidP="008F1F27">
            <w:pPr>
              <w:pStyle w:val="TTableText"/>
              <w:rPr>
                <w:lang w:val="en-GB"/>
              </w:rPr>
            </w:pPr>
            <w:r>
              <w:rPr>
                <w:lang w:val="en-GB"/>
              </w:rPr>
              <w:t>Clause 22</w:t>
            </w:r>
          </w:p>
        </w:tc>
        <w:tc>
          <w:tcPr>
            <w:tcW w:w="1276" w:type="dxa"/>
          </w:tcPr>
          <w:p w14:paraId="33F470D1" w14:textId="77777777" w:rsidR="008F1F27" w:rsidRDefault="008F1F27" w:rsidP="008F1F27">
            <w:pPr>
              <w:pStyle w:val="TTableText"/>
              <w:rPr>
                <w:lang w:val="en-GB"/>
              </w:rPr>
            </w:pPr>
            <w:r>
              <w:rPr>
                <w:lang w:val="en-GB"/>
              </w:rPr>
              <w:t>Clause 22</w:t>
            </w:r>
          </w:p>
        </w:tc>
      </w:tr>
      <w:tr w:rsidR="008F1F27" w:rsidRPr="00EF741C" w14:paraId="12081E7A" w14:textId="77777777" w:rsidTr="008F1F27">
        <w:trPr>
          <w:trHeight w:val="380"/>
        </w:trPr>
        <w:tc>
          <w:tcPr>
            <w:tcW w:w="1275" w:type="dxa"/>
          </w:tcPr>
          <w:p w14:paraId="5B5332F1" w14:textId="77777777" w:rsidR="008F1F27" w:rsidRDefault="008F1F27" w:rsidP="008F1F27">
            <w:pPr>
              <w:pStyle w:val="TTableText"/>
              <w:rPr>
                <w:lang w:val="en-GB"/>
              </w:rPr>
            </w:pPr>
            <w:r>
              <w:rPr>
                <w:lang w:val="en-GB"/>
              </w:rPr>
              <w:t>Section 23</w:t>
            </w:r>
          </w:p>
        </w:tc>
        <w:tc>
          <w:tcPr>
            <w:tcW w:w="1276" w:type="dxa"/>
          </w:tcPr>
          <w:p w14:paraId="21D62AD5" w14:textId="77777777" w:rsidR="008F1F27" w:rsidRDefault="008F1F27" w:rsidP="008F1F27">
            <w:pPr>
              <w:pStyle w:val="TTableText"/>
              <w:rPr>
                <w:lang w:val="en-GB"/>
              </w:rPr>
            </w:pPr>
            <w:r>
              <w:rPr>
                <w:lang w:val="en-GB"/>
              </w:rPr>
              <w:t>Clause 21</w:t>
            </w:r>
          </w:p>
        </w:tc>
        <w:tc>
          <w:tcPr>
            <w:tcW w:w="1276" w:type="dxa"/>
          </w:tcPr>
          <w:p w14:paraId="3035FAB5" w14:textId="77777777" w:rsidR="008F1F27" w:rsidRDefault="008F1F27" w:rsidP="008F1F27">
            <w:pPr>
              <w:pStyle w:val="TTableText"/>
              <w:rPr>
                <w:lang w:val="en-GB"/>
              </w:rPr>
            </w:pPr>
            <w:r>
              <w:rPr>
                <w:lang w:val="en-GB"/>
              </w:rPr>
              <w:t>Clause 21</w:t>
            </w:r>
          </w:p>
        </w:tc>
        <w:tc>
          <w:tcPr>
            <w:tcW w:w="1276" w:type="dxa"/>
          </w:tcPr>
          <w:p w14:paraId="21DFB69D" w14:textId="77777777" w:rsidR="008F1F27" w:rsidRDefault="008F1F27" w:rsidP="008F1F27">
            <w:pPr>
              <w:pStyle w:val="TTableText"/>
              <w:rPr>
                <w:lang w:val="en-GB"/>
              </w:rPr>
            </w:pPr>
            <w:r>
              <w:rPr>
                <w:lang w:val="en-GB"/>
              </w:rPr>
              <w:t>Clause 22</w:t>
            </w:r>
          </w:p>
        </w:tc>
        <w:tc>
          <w:tcPr>
            <w:tcW w:w="1276" w:type="dxa"/>
          </w:tcPr>
          <w:p w14:paraId="1E6D7C1B" w14:textId="77777777" w:rsidR="008F1F27" w:rsidRDefault="008F1F27" w:rsidP="008F1F27">
            <w:pPr>
              <w:pStyle w:val="TTableText"/>
              <w:rPr>
                <w:lang w:val="en-GB"/>
              </w:rPr>
            </w:pPr>
            <w:r>
              <w:rPr>
                <w:lang w:val="en-GB"/>
              </w:rPr>
              <w:t>Clause 22</w:t>
            </w:r>
          </w:p>
        </w:tc>
        <w:tc>
          <w:tcPr>
            <w:tcW w:w="1276" w:type="dxa"/>
          </w:tcPr>
          <w:p w14:paraId="693ECDD4" w14:textId="77777777" w:rsidR="008F1F27" w:rsidRDefault="008F1F27" w:rsidP="008F1F27">
            <w:pPr>
              <w:pStyle w:val="TTableText"/>
              <w:rPr>
                <w:lang w:val="en-GB"/>
              </w:rPr>
            </w:pPr>
            <w:r>
              <w:rPr>
                <w:lang w:val="en-GB"/>
              </w:rPr>
              <w:t>Clause 23</w:t>
            </w:r>
          </w:p>
        </w:tc>
        <w:tc>
          <w:tcPr>
            <w:tcW w:w="1276" w:type="dxa"/>
          </w:tcPr>
          <w:p w14:paraId="296B3CCC" w14:textId="77777777" w:rsidR="008F1F27" w:rsidRDefault="008F1F27" w:rsidP="008F1F27">
            <w:pPr>
              <w:pStyle w:val="TTableText"/>
              <w:rPr>
                <w:lang w:val="en-GB"/>
              </w:rPr>
            </w:pPr>
            <w:r>
              <w:rPr>
                <w:lang w:val="en-GB"/>
              </w:rPr>
              <w:t>Clause 23</w:t>
            </w:r>
          </w:p>
        </w:tc>
      </w:tr>
      <w:tr w:rsidR="008F1F27" w:rsidRPr="00EF741C" w14:paraId="3984C8FD" w14:textId="77777777" w:rsidTr="008F1F27">
        <w:trPr>
          <w:trHeight w:val="380"/>
        </w:trPr>
        <w:tc>
          <w:tcPr>
            <w:tcW w:w="1275" w:type="dxa"/>
          </w:tcPr>
          <w:p w14:paraId="5C85E2EB" w14:textId="77777777" w:rsidR="008F1F27" w:rsidRDefault="008F1F27" w:rsidP="008F1F27">
            <w:pPr>
              <w:pStyle w:val="TTableText"/>
              <w:rPr>
                <w:lang w:val="en-GB"/>
              </w:rPr>
            </w:pPr>
            <w:r>
              <w:rPr>
                <w:lang w:val="en-GB"/>
              </w:rPr>
              <w:t>Section 24</w:t>
            </w:r>
          </w:p>
        </w:tc>
        <w:tc>
          <w:tcPr>
            <w:tcW w:w="1276" w:type="dxa"/>
          </w:tcPr>
          <w:p w14:paraId="175F3ED8" w14:textId="77777777" w:rsidR="008F1F27" w:rsidRDefault="008F1F27" w:rsidP="008F1F27">
            <w:pPr>
              <w:pStyle w:val="TTableText"/>
              <w:rPr>
                <w:lang w:val="en-GB"/>
              </w:rPr>
            </w:pPr>
            <w:r>
              <w:rPr>
                <w:lang w:val="en-GB"/>
              </w:rPr>
              <w:t>Clause 22</w:t>
            </w:r>
          </w:p>
        </w:tc>
        <w:tc>
          <w:tcPr>
            <w:tcW w:w="1276" w:type="dxa"/>
          </w:tcPr>
          <w:p w14:paraId="3BFAA668" w14:textId="77777777" w:rsidR="008F1F27" w:rsidRDefault="008F1F27" w:rsidP="008F1F27">
            <w:pPr>
              <w:pStyle w:val="TTableText"/>
              <w:rPr>
                <w:lang w:val="en-GB"/>
              </w:rPr>
            </w:pPr>
            <w:r>
              <w:rPr>
                <w:lang w:val="en-GB"/>
              </w:rPr>
              <w:t>Clause 22</w:t>
            </w:r>
          </w:p>
        </w:tc>
        <w:tc>
          <w:tcPr>
            <w:tcW w:w="1276" w:type="dxa"/>
          </w:tcPr>
          <w:p w14:paraId="19CEB7A1" w14:textId="77777777" w:rsidR="008F1F27" w:rsidRDefault="008F1F27" w:rsidP="008F1F27">
            <w:pPr>
              <w:pStyle w:val="TTableText"/>
              <w:rPr>
                <w:lang w:val="en-GB"/>
              </w:rPr>
            </w:pPr>
            <w:r>
              <w:rPr>
                <w:lang w:val="en-GB"/>
              </w:rPr>
              <w:t>Clause 23</w:t>
            </w:r>
          </w:p>
        </w:tc>
        <w:tc>
          <w:tcPr>
            <w:tcW w:w="1276" w:type="dxa"/>
          </w:tcPr>
          <w:p w14:paraId="2A6758C8" w14:textId="77777777" w:rsidR="008F1F27" w:rsidRDefault="008F1F27" w:rsidP="008F1F27">
            <w:pPr>
              <w:pStyle w:val="TTableText"/>
              <w:rPr>
                <w:lang w:val="en-GB"/>
              </w:rPr>
            </w:pPr>
            <w:r>
              <w:rPr>
                <w:lang w:val="en-GB"/>
              </w:rPr>
              <w:t>Clause 23</w:t>
            </w:r>
          </w:p>
        </w:tc>
        <w:tc>
          <w:tcPr>
            <w:tcW w:w="1276" w:type="dxa"/>
          </w:tcPr>
          <w:p w14:paraId="59C5BA76" w14:textId="77777777" w:rsidR="008F1F27" w:rsidRDefault="008F1F27" w:rsidP="008F1F27">
            <w:pPr>
              <w:pStyle w:val="TTableText"/>
              <w:rPr>
                <w:lang w:val="en-GB"/>
              </w:rPr>
            </w:pPr>
            <w:r>
              <w:rPr>
                <w:lang w:val="en-GB"/>
              </w:rPr>
              <w:t>Clause 24</w:t>
            </w:r>
          </w:p>
        </w:tc>
        <w:tc>
          <w:tcPr>
            <w:tcW w:w="1276" w:type="dxa"/>
          </w:tcPr>
          <w:p w14:paraId="118F177D" w14:textId="77777777" w:rsidR="008F1F27" w:rsidRDefault="008F1F27" w:rsidP="008F1F27">
            <w:pPr>
              <w:pStyle w:val="TTableText"/>
              <w:rPr>
                <w:lang w:val="en-GB"/>
              </w:rPr>
            </w:pPr>
            <w:r>
              <w:rPr>
                <w:lang w:val="en-GB"/>
              </w:rPr>
              <w:t>Clause 24</w:t>
            </w:r>
          </w:p>
        </w:tc>
      </w:tr>
      <w:tr w:rsidR="008F1F27" w:rsidRPr="00EF741C" w14:paraId="2D757E9D" w14:textId="77777777" w:rsidTr="008F1F27">
        <w:trPr>
          <w:trHeight w:val="380"/>
        </w:trPr>
        <w:tc>
          <w:tcPr>
            <w:tcW w:w="1275" w:type="dxa"/>
          </w:tcPr>
          <w:p w14:paraId="361F5CB1" w14:textId="77777777" w:rsidR="008F1F27" w:rsidRDefault="008F1F27" w:rsidP="008F1F27">
            <w:pPr>
              <w:pStyle w:val="TTableText"/>
              <w:rPr>
                <w:lang w:val="en-GB"/>
              </w:rPr>
            </w:pPr>
            <w:r>
              <w:rPr>
                <w:lang w:val="en-GB"/>
              </w:rPr>
              <w:t>Section 25</w:t>
            </w:r>
          </w:p>
        </w:tc>
        <w:tc>
          <w:tcPr>
            <w:tcW w:w="1276" w:type="dxa"/>
          </w:tcPr>
          <w:p w14:paraId="6C33B06A" w14:textId="77777777" w:rsidR="008F1F27" w:rsidRDefault="008F1F27" w:rsidP="008F1F27">
            <w:pPr>
              <w:pStyle w:val="TTableText"/>
              <w:rPr>
                <w:lang w:val="en-GB"/>
              </w:rPr>
            </w:pPr>
            <w:r>
              <w:rPr>
                <w:lang w:val="en-GB"/>
              </w:rPr>
              <w:t>Clause 23</w:t>
            </w:r>
          </w:p>
        </w:tc>
        <w:tc>
          <w:tcPr>
            <w:tcW w:w="1276" w:type="dxa"/>
          </w:tcPr>
          <w:p w14:paraId="1603C29A" w14:textId="77777777" w:rsidR="008F1F27" w:rsidRDefault="008F1F27" w:rsidP="008F1F27">
            <w:pPr>
              <w:pStyle w:val="TTableText"/>
              <w:rPr>
                <w:lang w:val="en-GB"/>
              </w:rPr>
            </w:pPr>
            <w:r>
              <w:rPr>
                <w:lang w:val="en-GB"/>
              </w:rPr>
              <w:t>Clause 23</w:t>
            </w:r>
          </w:p>
        </w:tc>
        <w:tc>
          <w:tcPr>
            <w:tcW w:w="1276" w:type="dxa"/>
          </w:tcPr>
          <w:p w14:paraId="294D5D99" w14:textId="77777777" w:rsidR="008F1F27" w:rsidRDefault="008F1F27" w:rsidP="008F1F27">
            <w:pPr>
              <w:pStyle w:val="TTableText"/>
              <w:rPr>
                <w:lang w:val="en-GB"/>
              </w:rPr>
            </w:pPr>
            <w:r>
              <w:rPr>
                <w:lang w:val="en-GB"/>
              </w:rPr>
              <w:t>Clause 24</w:t>
            </w:r>
          </w:p>
        </w:tc>
        <w:tc>
          <w:tcPr>
            <w:tcW w:w="1276" w:type="dxa"/>
          </w:tcPr>
          <w:p w14:paraId="180C6D48" w14:textId="77777777" w:rsidR="008F1F27" w:rsidRDefault="008F1F27" w:rsidP="008F1F27">
            <w:pPr>
              <w:pStyle w:val="TTableText"/>
              <w:rPr>
                <w:lang w:val="en-GB"/>
              </w:rPr>
            </w:pPr>
            <w:r>
              <w:rPr>
                <w:lang w:val="en-GB"/>
              </w:rPr>
              <w:t>Clause 24</w:t>
            </w:r>
          </w:p>
        </w:tc>
        <w:tc>
          <w:tcPr>
            <w:tcW w:w="1276" w:type="dxa"/>
          </w:tcPr>
          <w:p w14:paraId="2FC92D90" w14:textId="77777777" w:rsidR="008F1F27" w:rsidRDefault="008F1F27" w:rsidP="008F1F27">
            <w:pPr>
              <w:pStyle w:val="TTableText"/>
              <w:rPr>
                <w:lang w:val="en-GB"/>
              </w:rPr>
            </w:pPr>
            <w:r>
              <w:rPr>
                <w:lang w:val="en-GB"/>
              </w:rPr>
              <w:t>Clause 25</w:t>
            </w:r>
          </w:p>
        </w:tc>
        <w:tc>
          <w:tcPr>
            <w:tcW w:w="1276" w:type="dxa"/>
          </w:tcPr>
          <w:p w14:paraId="53E5AEF3" w14:textId="77777777" w:rsidR="008F1F27" w:rsidRDefault="008F1F27" w:rsidP="008F1F27">
            <w:pPr>
              <w:pStyle w:val="TTableText"/>
              <w:rPr>
                <w:lang w:val="en-GB"/>
              </w:rPr>
            </w:pPr>
            <w:r>
              <w:rPr>
                <w:lang w:val="en-GB"/>
              </w:rPr>
              <w:t>Clause 25</w:t>
            </w:r>
          </w:p>
        </w:tc>
      </w:tr>
      <w:tr w:rsidR="008F1F27" w:rsidRPr="00EF741C" w14:paraId="7029BD29" w14:textId="77777777" w:rsidTr="008F1F27">
        <w:trPr>
          <w:trHeight w:val="380"/>
        </w:trPr>
        <w:tc>
          <w:tcPr>
            <w:tcW w:w="1275" w:type="dxa"/>
          </w:tcPr>
          <w:p w14:paraId="0F871AD0" w14:textId="77777777" w:rsidR="008F1F27" w:rsidRDefault="008F1F27" w:rsidP="008F1F27">
            <w:pPr>
              <w:pStyle w:val="TTableText"/>
              <w:rPr>
                <w:lang w:val="en-GB"/>
              </w:rPr>
            </w:pPr>
            <w:r>
              <w:rPr>
                <w:lang w:val="en-GB"/>
              </w:rPr>
              <w:t>Section 26</w:t>
            </w:r>
          </w:p>
        </w:tc>
        <w:tc>
          <w:tcPr>
            <w:tcW w:w="1276" w:type="dxa"/>
          </w:tcPr>
          <w:p w14:paraId="4D1C65DE" w14:textId="77777777" w:rsidR="008F1F27" w:rsidRDefault="008F1F27" w:rsidP="008F1F27">
            <w:pPr>
              <w:pStyle w:val="TTableText"/>
              <w:rPr>
                <w:lang w:val="en-GB"/>
              </w:rPr>
            </w:pPr>
            <w:r>
              <w:rPr>
                <w:lang w:val="en-GB"/>
              </w:rPr>
              <w:t>Clause 24</w:t>
            </w:r>
          </w:p>
        </w:tc>
        <w:tc>
          <w:tcPr>
            <w:tcW w:w="1276" w:type="dxa"/>
          </w:tcPr>
          <w:p w14:paraId="557CDA5A" w14:textId="77777777" w:rsidR="008F1F27" w:rsidRDefault="008F1F27" w:rsidP="008F1F27">
            <w:pPr>
              <w:pStyle w:val="TTableText"/>
              <w:rPr>
                <w:lang w:val="en-GB"/>
              </w:rPr>
            </w:pPr>
            <w:r>
              <w:rPr>
                <w:lang w:val="en-GB"/>
              </w:rPr>
              <w:t>Clause 24</w:t>
            </w:r>
          </w:p>
        </w:tc>
        <w:tc>
          <w:tcPr>
            <w:tcW w:w="1276" w:type="dxa"/>
          </w:tcPr>
          <w:p w14:paraId="31D18D55" w14:textId="77777777" w:rsidR="008F1F27" w:rsidRDefault="008F1F27" w:rsidP="008F1F27">
            <w:pPr>
              <w:pStyle w:val="TTableText"/>
              <w:rPr>
                <w:lang w:val="en-GB"/>
              </w:rPr>
            </w:pPr>
            <w:r>
              <w:rPr>
                <w:lang w:val="en-GB"/>
              </w:rPr>
              <w:t>Clause 25</w:t>
            </w:r>
          </w:p>
        </w:tc>
        <w:tc>
          <w:tcPr>
            <w:tcW w:w="1276" w:type="dxa"/>
          </w:tcPr>
          <w:p w14:paraId="4F27B92A" w14:textId="77777777" w:rsidR="008F1F27" w:rsidRDefault="008F1F27" w:rsidP="008F1F27">
            <w:pPr>
              <w:pStyle w:val="TTableText"/>
              <w:rPr>
                <w:lang w:val="en-GB"/>
              </w:rPr>
            </w:pPr>
            <w:r>
              <w:rPr>
                <w:lang w:val="en-GB"/>
              </w:rPr>
              <w:t>Clause 25</w:t>
            </w:r>
          </w:p>
        </w:tc>
        <w:tc>
          <w:tcPr>
            <w:tcW w:w="1276" w:type="dxa"/>
          </w:tcPr>
          <w:p w14:paraId="41F75E71" w14:textId="77777777" w:rsidR="008F1F27" w:rsidRDefault="008F1F27" w:rsidP="008F1F27">
            <w:pPr>
              <w:pStyle w:val="TTableText"/>
              <w:rPr>
                <w:lang w:val="en-GB"/>
              </w:rPr>
            </w:pPr>
            <w:r>
              <w:rPr>
                <w:lang w:val="en-GB"/>
              </w:rPr>
              <w:t>Clause 26</w:t>
            </w:r>
          </w:p>
        </w:tc>
        <w:tc>
          <w:tcPr>
            <w:tcW w:w="1276" w:type="dxa"/>
          </w:tcPr>
          <w:p w14:paraId="49EEFB41" w14:textId="77777777" w:rsidR="008F1F27" w:rsidRDefault="008F1F27" w:rsidP="008F1F27">
            <w:pPr>
              <w:pStyle w:val="TTableText"/>
              <w:rPr>
                <w:lang w:val="en-GB"/>
              </w:rPr>
            </w:pPr>
            <w:r>
              <w:rPr>
                <w:lang w:val="en-GB"/>
              </w:rPr>
              <w:t>Clause 26</w:t>
            </w:r>
          </w:p>
        </w:tc>
      </w:tr>
      <w:tr w:rsidR="008F1F27" w:rsidRPr="00EF741C" w14:paraId="6B40A4C1" w14:textId="77777777" w:rsidTr="008F1F27">
        <w:trPr>
          <w:trHeight w:val="380"/>
        </w:trPr>
        <w:tc>
          <w:tcPr>
            <w:tcW w:w="1275" w:type="dxa"/>
          </w:tcPr>
          <w:p w14:paraId="0C4AB1DA" w14:textId="77777777" w:rsidR="008F1F27" w:rsidRDefault="008F1F27" w:rsidP="008F1F27">
            <w:pPr>
              <w:pStyle w:val="TTableText"/>
              <w:rPr>
                <w:lang w:val="en-GB"/>
              </w:rPr>
            </w:pPr>
            <w:r>
              <w:rPr>
                <w:lang w:val="en-GB"/>
              </w:rPr>
              <w:t>Section 27</w:t>
            </w:r>
          </w:p>
        </w:tc>
        <w:tc>
          <w:tcPr>
            <w:tcW w:w="1276" w:type="dxa"/>
          </w:tcPr>
          <w:p w14:paraId="2895B7A9" w14:textId="77777777" w:rsidR="008F1F27" w:rsidRDefault="008F1F27" w:rsidP="008F1F27">
            <w:pPr>
              <w:pStyle w:val="TTableText"/>
              <w:rPr>
                <w:lang w:val="en-GB"/>
              </w:rPr>
            </w:pPr>
            <w:r>
              <w:rPr>
                <w:lang w:val="en-GB"/>
              </w:rPr>
              <w:t>Clause 25</w:t>
            </w:r>
          </w:p>
        </w:tc>
        <w:tc>
          <w:tcPr>
            <w:tcW w:w="1276" w:type="dxa"/>
          </w:tcPr>
          <w:p w14:paraId="12B3A278" w14:textId="77777777" w:rsidR="008F1F27" w:rsidRDefault="008F1F27" w:rsidP="008F1F27">
            <w:pPr>
              <w:pStyle w:val="TTableText"/>
              <w:rPr>
                <w:lang w:val="en-GB"/>
              </w:rPr>
            </w:pPr>
            <w:r>
              <w:rPr>
                <w:lang w:val="en-GB"/>
              </w:rPr>
              <w:t>Clause 25</w:t>
            </w:r>
          </w:p>
        </w:tc>
        <w:tc>
          <w:tcPr>
            <w:tcW w:w="1276" w:type="dxa"/>
          </w:tcPr>
          <w:p w14:paraId="106C816E" w14:textId="77777777" w:rsidR="008F1F27" w:rsidRDefault="008F1F27" w:rsidP="008F1F27">
            <w:pPr>
              <w:pStyle w:val="TTableText"/>
              <w:rPr>
                <w:lang w:val="en-GB"/>
              </w:rPr>
            </w:pPr>
            <w:r>
              <w:rPr>
                <w:lang w:val="en-GB"/>
              </w:rPr>
              <w:t>Clause 26</w:t>
            </w:r>
          </w:p>
        </w:tc>
        <w:tc>
          <w:tcPr>
            <w:tcW w:w="1276" w:type="dxa"/>
          </w:tcPr>
          <w:p w14:paraId="2DAE1667" w14:textId="77777777" w:rsidR="008F1F27" w:rsidRDefault="008F1F27" w:rsidP="008F1F27">
            <w:pPr>
              <w:pStyle w:val="TTableText"/>
              <w:rPr>
                <w:lang w:val="en-GB"/>
              </w:rPr>
            </w:pPr>
            <w:r>
              <w:rPr>
                <w:lang w:val="en-GB"/>
              </w:rPr>
              <w:t>Clause 26</w:t>
            </w:r>
          </w:p>
        </w:tc>
        <w:tc>
          <w:tcPr>
            <w:tcW w:w="1276" w:type="dxa"/>
          </w:tcPr>
          <w:p w14:paraId="0A9E452A" w14:textId="77777777" w:rsidR="008F1F27" w:rsidRDefault="008F1F27" w:rsidP="008F1F27">
            <w:pPr>
              <w:pStyle w:val="TTableText"/>
              <w:rPr>
                <w:lang w:val="en-GB"/>
              </w:rPr>
            </w:pPr>
            <w:r>
              <w:rPr>
                <w:lang w:val="en-GB"/>
              </w:rPr>
              <w:t>Clause 27</w:t>
            </w:r>
          </w:p>
        </w:tc>
        <w:tc>
          <w:tcPr>
            <w:tcW w:w="1276" w:type="dxa"/>
          </w:tcPr>
          <w:p w14:paraId="74D00444" w14:textId="77777777" w:rsidR="008F1F27" w:rsidRDefault="008F1F27" w:rsidP="008F1F27">
            <w:pPr>
              <w:pStyle w:val="TTableText"/>
              <w:rPr>
                <w:lang w:val="en-GB"/>
              </w:rPr>
            </w:pPr>
            <w:r>
              <w:rPr>
                <w:lang w:val="en-GB"/>
              </w:rPr>
              <w:t>Clause 27</w:t>
            </w:r>
          </w:p>
        </w:tc>
      </w:tr>
      <w:tr w:rsidR="008F1F27" w:rsidRPr="00EF741C" w14:paraId="6EE8DBCF" w14:textId="77777777" w:rsidTr="008F1F27">
        <w:trPr>
          <w:trHeight w:val="380"/>
        </w:trPr>
        <w:tc>
          <w:tcPr>
            <w:tcW w:w="1275" w:type="dxa"/>
          </w:tcPr>
          <w:p w14:paraId="29FD6A4A" w14:textId="77777777" w:rsidR="008F1F27" w:rsidRDefault="008F1F27" w:rsidP="008F1F27">
            <w:pPr>
              <w:pStyle w:val="TTableText"/>
              <w:rPr>
                <w:lang w:val="en-GB"/>
              </w:rPr>
            </w:pPr>
            <w:r>
              <w:rPr>
                <w:lang w:val="en-GB"/>
              </w:rPr>
              <w:t>Section 28</w:t>
            </w:r>
          </w:p>
        </w:tc>
        <w:tc>
          <w:tcPr>
            <w:tcW w:w="1276" w:type="dxa"/>
          </w:tcPr>
          <w:p w14:paraId="79E35B31" w14:textId="77777777" w:rsidR="008F1F27" w:rsidRDefault="008F1F27" w:rsidP="008F1F27">
            <w:pPr>
              <w:pStyle w:val="TTableText"/>
              <w:rPr>
                <w:lang w:val="en-GB"/>
              </w:rPr>
            </w:pPr>
            <w:r>
              <w:rPr>
                <w:lang w:val="en-GB"/>
              </w:rPr>
              <w:t>Clause 26</w:t>
            </w:r>
          </w:p>
        </w:tc>
        <w:tc>
          <w:tcPr>
            <w:tcW w:w="1276" w:type="dxa"/>
          </w:tcPr>
          <w:p w14:paraId="222E5D7D" w14:textId="77777777" w:rsidR="008F1F27" w:rsidRDefault="008F1F27" w:rsidP="008F1F27">
            <w:pPr>
              <w:pStyle w:val="TTableText"/>
              <w:rPr>
                <w:lang w:val="en-GB"/>
              </w:rPr>
            </w:pPr>
            <w:r>
              <w:rPr>
                <w:lang w:val="en-GB"/>
              </w:rPr>
              <w:t>Clause 26</w:t>
            </w:r>
          </w:p>
        </w:tc>
        <w:tc>
          <w:tcPr>
            <w:tcW w:w="1276" w:type="dxa"/>
          </w:tcPr>
          <w:p w14:paraId="67C55375" w14:textId="77777777" w:rsidR="008F1F27" w:rsidRDefault="008F1F27" w:rsidP="008F1F27">
            <w:pPr>
              <w:pStyle w:val="TTableText"/>
              <w:rPr>
                <w:lang w:val="en-GB"/>
              </w:rPr>
            </w:pPr>
            <w:r>
              <w:rPr>
                <w:lang w:val="en-GB"/>
              </w:rPr>
              <w:t>Clause 27</w:t>
            </w:r>
          </w:p>
        </w:tc>
        <w:tc>
          <w:tcPr>
            <w:tcW w:w="1276" w:type="dxa"/>
          </w:tcPr>
          <w:p w14:paraId="181FA18C" w14:textId="77777777" w:rsidR="008F1F27" w:rsidRDefault="008F1F27" w:rsidP="008F1F27">
            <w:pPr>
              <w:pStyle w:val="TTableText"/>
              <w:rPr>
                <w:lang w:val="en-GB"/>
              </w:rPr>
            </w:pPr>
            <w:r>
              <w:rPr>
                <w:lang w:val="en-GB"/>
              </w:rPr>
              <w:t>Clause 27</w:t>
            </w:r>
          </w:p>
        </w:tc>
        <w:tc>
          <w:tcPr>
            <w:tcW w:w="1276" w:type="dxa"/>
          </w:tcPr>
          <w:p w14:paraId="10853CDF" w14:textId="77777777" w:rsidR="008F1F27" w:rsidRDefault="008F1F27" w:rsidP="008F1F27">
            <w:pPr>
              <w:pStyle w:val="TTableText"/>
              <w:rPr>
                <w:lang w:val="en-GB"/>
              </w:rPr>
            </w:pPr>
            <w:r>
              <w:rPr>
                <w:lang w:val="en-GB"/>
              </w:rPr>
              <w:t>Clause 28</w:t>
            </w:r>
          </w:p>
        </w:tc>
        <w:tc>
          <w:tcPr>
            <w:tcW w:w="1276" w:type="dxa"/>
          </w:tcPr>
          <w:p w14:paraId="627CF5A6" w14:textId="77777777" w:rsidR="008F1F27" w:rsidRDefault="008F1F27" w:rsidP="008F1F27">
            <w:pPr>
              <w:pStyle w:val="TTableText"/>
              <w:rPr>
                <w:lang w:val="en-GB"/>
              </w:rPr>
            </w:pPr>
            <w:r>
              <w:rPr>
                <w:lang w:val="en-GB"/>
              </w:rPr>
              <w:t>Clause 28</w:t>
            </w:r>
          </w:p>
        </w:tc>
      </w:tr>
      <w:tr w:rsidR="008F1F27" w:rsidRPr="00EF741C" w14:paraId="5A8C723E" w14:textId="77777777" w:rsidTr="008F1F27">
        <w:trPr>
          <w:trHeight w:val="380"/>
        </w:trPr>
        <w:tc>
          <w:tcPr>
            <w:tcW w:w="1275" w:type="dxa"/>
          </w:tcPr>
          <w:p w14:paraId="764593B9" w14:textId="77777777" w:rsidR="008F1F27" w:rsidRDefault="008F1F27" w:rsidP="008F1F27">
            <w:pPr>
              <w:pStyle w:val="TTableText"/>
              <w:rPr>
                <w:lang w:val="en-GB"/>
              </w:rPr>
            </w:pPr>
            <w:r>
              <w:rPr>
                <w:lang w:val="en-GB"/>
              </w:rPr>
              <w:t>Schedule 1</w:t>
            </w:r>
          </w:p>
        </w:tc>
        <w:tc>
          <w:tcPr>
            <w:tcW w:w="1276" w:type="dxa"/>
          </w:tcPr>
          <w:p w14:paraId="66412667" w14:textId="77777777" w:rsidR="008F1F27" w:rsidRDefault="008F1F27" w:rsidP="008F1F27">
            <w:pPr>
              <w:pStyle w:val="TTableText"/>
              <w:rPr>
                <w:lang w:val="en-GB"/>
              </w:rPr>
            </w:pPr>
            <w:r>
              <w:rPr>
                <w:lang w:val="en-GB"/>
              </w:rPr>
              <w:t>Schedule 1</w:t>
            </w:r>
          </w:p>
        </w:tc>
        <w:tc>
          <w:tcPr>
            <w:tcW w:w="1276" w:type="dxa"/>
          </w:tcPr>
          <w:p w14:paraId="6C6B238B" w14:textId="77777777" w:rsidR="008F1F27" w:rsidRDefault="008F1F27" w:rsidP="008F1F27">
            <w:pPr>
              <w:pStyle w:val="TTableText"/>
              <w:rPr>
                <w:lang w:val="en-GB"/>
              </w:rPr>
            </w:pPr>
            <w:r>
              <w:rPr>
                <w:lang w:val="en-GB"/>
              </w:rPr>
              <w:t>Schedule 1</w:t>
            </w:r>
          </w:p>
        </w:tc>
        <w:tc>
          <w:tcPr>
            <w:tcW w:w="1276" w:type="dxa"/>
          </w:tcPr>
          <w:p w14:paraId="653F7B70" w14:textId="77777777" w:rsidR="008F1F27" w:rsidRDefault="008F1F27" w:rsidP="008F1F27">
            <w:pPr>
              <w:pStyle w:val="TTableText"/>
              <w:rPr>
                <w:lang w:val="en-GB"/>
              </w:rPr>
            </w:pPr>
            <w:r>
              <w:rPr>
                <w:lang w:val="en-GB"/>
              </w:rPr>
              <w:t>Schedule 1</w:t>
            </w:r>
          </w:p>
        </w:tc>
        <w:tc>
          <w:tcPr>
            <w:tcW w:w="1276" w:type="dxa"/>
          </w:tcPr>
          <w:p w14:paraId="4F6F5FEA" w14:textId="77777777" w:rsidR="008F1F27" w:rsidRDefault="008F1F27" w:rsidP="008F1F27">
            <w:pPr>
              <w:pStyle w:val="TTableText"/>
              <w:rPr>
                <w:lang w:val="en-GB"/>
              </w:rPr>
            </w:pPr>
            <w:r>
              <w:rPr>
                <w:lang w:val="en-GB"/>
              </w:rPr>
              <w:t>Schedule 1</w:t>
            </w:r>
          </w:p>
        </w:tc>
        <w:tc>
          <w:tcPr>
            <w:tcW w:w="1276" w:type="dxa"/>
          </w:tcPr>
          <w:p w14:paraId="7EBF60E1" w14:textId="77777777" w:rsidR="008F1F27" w:rsidRDefault="008F1F27" w:rsidP="008F1F27">
            <w:pPr>
              <w:pStyle w:val="TTableText"/>
              <w:rPr>
                <w:lang w:val="en-GB"/>
              </w:rPr>
            </w:pPr>
            <w:r>
              <w:rPr>
                <w:lang w:val="en-GB"/>
              </w:rPr>
              <w:t>Schedule 1</w:t>
            </w:r>
          </w:p>
        </w:tc>
        <w:tc>
          <w:tcPr>
            <w:tcW w:w="1276" w:type="dxa"/>
          </w:tcPr>
          <w:p w14:paraId="0EF4A5E1" w14:textId="77777777" w:rsidR="008F1F27" w:rsidRDefault="008F1F27" w:rsidP="008F1F27">
            <w:pPr>
              <w:pStyle w:val="TTableText"/>
              <w:rPr>
                <w:lang w:val="en-GB"/>
              </w:rPr>
            </w:pPr>
            <w:r>
              <w:rPr>
                <w:lang w:val="en-GB"/>
              </w:rPr>
              <w:t>Schedule 1</w:t>
            </w:r>
          </w:p>
        </w:tc>
      </w:tr>
      <w:tr w:rsidR="008F1F27" w:rsidRPr="00EF741C" w14:paraId="00EE1394" w14:textId="77777777" w:rsidTr="008F1F27">
        <w:trPr>
          <w:trHeight w:val="380"/>
        </w:trPr>
        <w:tc>
          <w:tcPr>
            <w:tcW w:w="1275" w:type="dxa"/>
          </w:tcPr>
          <w:p w14:paraId="590795A1" w14:textId="77777777" w:rsidR="008F1F27" w:rsidRDefault="008F1F27" w:rsidP="008F1F27">
            <w:pPr>
              <w:pStyle w:val="TTableText"/>
              <w:rPr>
                <w:lang w:val="en-GB"/>
              </w:rPr>
            </w:pPr>
            <w:r>
              <w:rPr>
                <w:lang w:val="en-GB"/>
              </w:rPr>
              <w:lastRenderedPageBreak/>
              <w:t>Schedule 2</w:t>
            </w:r>
          </w:p>
        </w:tc>
        <w:tc>
          <w:tcPr>
            <w:tcW w:w="1276" w:type="dxa"/>
          </w:tcPr>
          <w:p w14:paraId="13042AEA" w14:textId="77777777" w:rsidR="008F1F27" w:rsidRDefault="008F1F27" w:rsidP="008F1F27">
            <w:pPr>
              <w:pStyle w:val="TTableText"/>
              <w:rPr>
                <w:lang w:val="en-GB"/>
              </w:rPr>
            </w:pPr>
            <w:r>
              <w:rPr>
                <w:lang w:val="en-GB"/>
              </w:rPr>
              <w:t>Schedule 2</w:t>
            </w:r>
          </w:p>
        </w:tc>
        <w:tc>
          <w:tcPr>
            <w:tcW w:w="1276" w:type="dxa"/>
          </w:tcPr>
          <w:p w14:paraId="21EF1C4A" w14:textId="77777777" w:rsidR="008F1F27" w:rsidRDefault="008F1F27" w:rsidP="008F1F27">
            <w:pPr>
              <w:pStyle w:val="TTableText"/>
              <w:rPr>
                <w:lang w:val="en-GB"/>
              </w:rPr>
            </w:pPr>
            <w:r>
              <w:rPr>
                <w:lang w:val="en-GB"/>
              </w:rPr>
              <w:t>Schedule 2</w:t>
            </w:r>
          </w:p>
        </w:tc>
        <w:tc>
          <w:tcPr>
            <w:tcW w:w="1276" w:type="dxa"/>
          </w:tcPr>
          <w:p w14:paraId="6D1D0F15" w14:textId="77777777" w:rsidR="008F1F27" w:rsidRDefault="008F1F27" w:rsidP="008F1F27">
            <w:pPr>
              <w:pStyle w:val="TTableText"/>
              <w:rPr>
                <w:lang w:val="en-GB"/>
              </w:rPr>
            </w:pPr>
            <w:r>
              <w:rPr>
                <w:lang w:val="en-GB"/>
              </w:rPr>
              <w:t>Schedule 2</w:t>
            </w:r>
          </w:p>
        </w:tc>
        <w:tc>
          <w:tcPr>
            <w:tcW w:w="1276" w:type="dxa"/>
          </w:tcPr>
          <w:p w14:paraId="0ED88E6B" w14:textId="77777777" w:rsidR="008F1F27" w:rsidRDefault="008F1F27" w:rsidP="008F1F27">
            <w:pPr>
              <w:pStyle w:val="TTableText"/>
              <w:rPr>
                <w:lang w:val="en-GB"/>
              </w:rPr>
            </w:pPr>
            <w:r>
              <w:rPr>
                <w:lang w:val="en-GB"/>
              </w:rPr>
              <w:t>Schedule 2</w:t>
            </w:r>
          </w:p>
        </w:tc>
        <w:tc>
          <w:tcPr>
            <w:tcW w:w="1276" w:type="dxa"/>
          </w:tcPr>
          <w:p w14:paraId="24DC6707" w14:textId="77777777" w:rsidR="008F1F27" w:rsidRDefault="008F1F27" w:rsidP="008F1F27">
            <w:pPr>
              <w:pStyle w:val="TTableText"/>
              <w:rPr>
                <w:lang w:val="en-GB"/>
              </w:rPr>
            </w:pPr>
            <w:r>
              <w:rPr>
                <w:lang w:val="en-GB"/>
              </w:rPr>
              <w:t>Schedule 2</w:t>
            </w:r>
          </w:p>
        </w:tc>
        <w:tc>
          <w:tcPr>
            <w:tcW w:w="1276" w:type="dxa"/>
          </w:tcPr>
          <w:p w14:paraId="36694E50" w14:textId="77777777" w:rsidR="008F1F27" w:rsidRDefault="008F1F27" w:rsidP="008F1F27">
            <w:pPr>
              <w:pStyle w:val="TTableText"/>
              <w:rPr>
                <w:lang w:val="en-GB"/>
              </w:rPr>
            </w:pPr>
            <w:r>
              <w:rPr>
                <w:lang w:val="en-GB"/>
              </w:rPr>
              <w:t>Schedule 2</w:t>
            </w:r>
          </w:p>
        </w:tc>
      </w:tr>
      <w:tr w:rsidR="008F1F27" w:rsidRPr="00EF741C" w14:paraId="297D7EB9" w14:textId="77777777" w:rsidTr="008F1F27">
        <w:trPr>
          <w:trHeight w:val="380"/>
        </w:trPr>
        <w:tc>
          <w:tcPr>
            <w:tcW w:w="1275" w:type="dxa"/>
          </w:tcPr>
          <w:p w14:paraId="4871D74D" w14:textId="77777777" w:rsidR="008F1F27" w:rsidRDefault="008F1F27" w:rsidP="008F1F27">
            <w:pPr>
              <w:pStyle w:val="TTableText"/>
              <w:rPr>
                <w:lang w:val="en-GB"/>
              </w:rPr>
            </w:pPr>
            <w:r>
              <w:rPr>
                <w:lang w:val="en-GB"/>
              </w:rPr>
              <w:t>Schedule 3</w:t>
            </w:r>
          </w:p>
        </w:tc>
        <w:tc>
          <w:tcPr>
            <w:tcW w:w="1276" w:type="dxa"/>
          </w:tcPr>
          <w:p w14:paraId="525D8A33" w14:textId="77777777" w:rsidR="008F1F27" w:rsidRDefault="008F1F27" w:rsidP="008F1F27">
            <w:pPr>
              <w:pStyle w:val="TTableText"/>
              <w:rPr>
                <w:lang w:val="en-GB"/>
              </w:rPr>
            </w:pPr>
            <w:r>
              <w:rPr>
                <w:lang w:val="en-GB"/>
              </w:rPr>
              <w:t>Schedule 3</w:t>
            </w:r>
          </w:p>
        </w:tc>
        <w:tc>
          <w:tcPr>
            <w:tcW w:w="1276" w:type="dxa"/>
          </w:tcPr>
          <w:p w14:paraId="698BBB0A" w14:textId="77777777" w:rsidR="008F1F27" w:rsidRDefault="008F1F27" w:rsidP="008F1F27">
            <w:pPr>
              <w:pStyle w:val="TTableText"/>
              <w:rPr>
                <w:lang w:val="en-GB"/>
              </w:rPr>
            </w:pPr>
            <w:r>
              <w:rPr>
                <w:lang w:val="en-GB"/>
              </w:rPr>
              <w:t>Schedule 3</w:t>
            </w:r>
          </w:p>
        </w:tc>
        <w:tc>
          <w:tcPr>
            <w:tcW w:w="1276" w:type="dxa"/>
          </w:tcPr>
          <w:p w14:paraId="309359C8" w14:textId="77777777" w:rsidR="008F1F27" w:rsidRDefault="008F1F27" w:rsidP="008F1F27">
            <w:pPr>
              <w:pStyle w:val="TTableText"/>
              <w:rPr>
                <w:lang w:val="en-GB"/>
              </w:rPr>
            </w:pPr>
            <w:r>
              <w:rPr>
                <w:lang w:val="en-GB"/>
              </w:rPr>
              <w:t>Schedule 3</w:t>
            </w:r>
          </w:p>
        </w:tc>
        <w:tc>
          <w:tcPr>
            <w:tcW w:w="1276" w:type="dxa"/>
          </w:tcPr>
          <w:p w14:paraId="1FE81DC2" w14:textId="77777777" w:rsidR="008F1F27" w:rsidRDefault="008F1F27" w:rsidP="008F1F27">
            <w:pPr>
              <w:pStyle w:val="TTableText"/>
              <w:rPr>
                <w:lang w:val="en-GB"/>
              </w:rPr>
            </w:pPr>
            <w:r>
              <w:rPr>
                <w:lang w:val="en-GB"/>
              </w:rPr>
              <w:t>Schedule 3</w:t>
            </w:r>
          </w:p>
        </w:tc>
        <w:tc>
          <w:tcPr>
            <w:tcW w:w="1276" w:type="dxa"/>
          </w:tcPr>
          <w:p w14:paraId="26CA559F" w14:textId="77777777" w:rsidR="008F1F27" w:rsidRDefault="008F1F27" w:rsidP="008F1F27">
            <w:pPr>
              <w:pStyle w:val="TTableText"/>
              <w:rPr>
                <w:lang w:val="en-GB"/>
              </w:rPr>
            </w:pPr>
            <w:r>
              <w:rPr>
                <w:lang w:val="en-GB"/>
              </w:rPr>
              <w:t>Schedule 3</w:t>
            </w:r>
          </w:p>
        </w:tc>
        <w:tc>
          <w:tcPr>
            <w:tcW w:w="1276" w:type="dxa"/>
          </w:tcPr>
          <w:p w14:paraId="3B438CCE" w14:textId="77777777" w:rsidR="008F1F27" w:rsidRDefault="008F1F27" w:rsidP="008F1F27">
            <w:pPr>
              <w:pStyle w:val="TTableText"/>
              <w:rPr>
                <w:lang w:val="en-GB"/>
              </w:rPr>
            </w:pPr>
            <w:r>
              <w:rPr>
                <w:lang w:val="en-GB"/>
              </w:rPr>
              <w:t>Schedule 3</w:t>
            </w:r>
          </w:p>
        </w:tc>
      </w:tr>
      <w:tr w:rsidR="008F1F27" w:rsidRPr="00EF741C" w14:paraId="3C493A89" w14:textId="77777777" w:rsidTr="008F1F27">
        <w:trPr>
          <w:trHeight w:val="380"/>
        </w:trPr>
        <w:tc>
          <w:tcPr>
            <w:tcW w:w="1275" w:type="dxa"/>
          </w:tcPr>
          <w:p w14:paraId="4E734869" w14:textId="77777777" w:rsidR="008F1F27" w:rsidRDefault="008F1F27" w:rsidP="008F1F27">
            <w:pPr>
              <w:pStyle w:val="TTableText"/>
              <w:rPr>
                <w:lang w:val="en-GB"/>
              </w:rPr>
            </w:pPr>
            <w:r>
              <w:rPr>
                <w:lang w:val="en-GB"/>
              </w:rPr>
              <w:t>Schedule 4</w:t>
            </w:r>
          </w:p>
        </w:tc>
        <w:tc>
          <w:tcPr>
            <w:tcW w:w="1276" w:type="dxa"/>
          </w:tcPr>
          <w:p w14:paraId="37ADCFBE" w14:textId="77777777" w:rsidR="008F1F27" w:rsidRDefault="008F1F27" w:rsidP="008F1F27">
            <w:pPr>
              <w:pStyle w:val="TTableText"/>
              <w:rPr>
                <w:lang w:val="en-GB"/>
              </w:rPr>
            </w:pPr>
            <w:r>
              <w:rPr>
                <w:lang w:val="en-GB"/>
              </w:rPr>
              <w:t>Schedule 4</w:t>
            </w:r>
          </w:p>
        </w:tc>
        <w:tc>
          <w:tcPr>
            <w:tcW w:w="1276" w:type="dxa"/>
          </w:tcPr>
          <w:p w14:paraId="22077F92" w14:textId="77777777" w:rsidR="008F1F27" w:rsidRDefault="008F1F27" w:rsidP="008F1F27">
            <w:pPr>
              <w:pStyle w:val="TTableText"/>
              <w:rPr>
                <w:lang w:val="en-GB"/>
              </w:rPr>
            </w:pPr>
            <w:r>
              <w:rPr>
                <w:lang w:val="en-GB"/>
              </w:rPr>
              <w:t>Schedule 4</w:t>
            </w:r>
          </w:p>
        </w:tc>
        <w:tc>
          <w:tcPr>
            <w:tcW w:w="1276" w:type="dxa"/>
          </w:tcPr>
          <w:p w14:paraId="14B5CBD3" w14:textId="77777777" w:rsidR="008F1F27" w:rsidRDefault="008F1F27" w:rsidP="008F1F27">
            <w:pPr>
              <w:pStyle w:val="TTableText"/>
              <w:rPr>
                <w:lang w:val="en-GB"/>
              </w:rPr>
            </w:pPr>
            <w:r>
              <w:rPr>
                <w:lang w:val="en-GB"/>
              </w:rPr>
              <w:t>Schedule 4</w:t>
            </w:r>
          </w:p>
        </w:tc>
        <w:tc>
          <w:tcPr>
            <w:tcW w:w="1276" w:type="dxa"/>
          </w:tcPr>
          <w:p w14:paraId="1D591195" w14:textId="77777777" w:rsidR="008F1F27" w:rsidRDefault="008F1F27" w:rsidP="008F1F27">
            <w:pPr>
              <w:pStyle w:val="TTableText"/>
              <w:rPr>
                <w:lang w:val="en-GB"/>
              </w:rPr>
            </w:pPr>
            <w:r>
              <w:rPr>
                <w:lang w:val="en-GB"/>
              </w:rPr>
              <w:t>Schedule 4</w:t>
            </w:r>
          </w:p>
        </w:tc>
        <w:tc>
          <w:tcPr>
            <w:tcW w:w="1276" w:type="dxa"/>
          </w:tcPr>
          <w:p w14:paraId="7D042FE1" w14:textId="77777777" w:rsidR="008F1F27" w:rsidRDefault="008F1F27" w:rsidP="008F1F27">
            <w:pPr>
              <w:pStyle w:val="TTableText"/>
              <w:rPr>
                <w:lang w:val="en-GB"/>
              </w:rPr>
            </w:pPr>
            <w:r>
              <w:rPr>
                <w:lang w:val="en-GB"/>
              </w:rPr>
              <w:t>Schedule 4</w:t>
            </w:r>
          </w:p>
        </w:tc>
        <w:tc>
          <w:tcPr>
            <w:tcW w:w="1276" w:type="dxa"/>
          </w:tcPr>
          <w:p w14:paraId="24ADD821" w14:textId="77777777" w:rsidR="008F1F27" w:rsidRDefault="008F1F27" w:rsidP="008F1F27">
            <w:pPr>
              <w:pStyle w:val="TTableText"/>
              <w:rPr>
                <w:lang w:val="en-GB"/>
              </w:rPr>
            </w:pPr>
            <w:r>
              <w:rPr>
                <w:lang w:val="en-GB"/>
              </w:rPr>
              <w:t>Schedule 4</w:t>
            </w:r>
          </w:p>
        </w:tc>
      </w:tr>
    </w:tbl>
    <w:p w14:paraId="44F9CB0F" w14:textId="77777777" w:rsidR="005F6F2A" w:rsidRPr="00CA4237" w:rsidRDefault="005F6F2A" w:rsidP="00F53C34"/>
    <w:sectPr w:rsidR="005F6F2A" w:rsidRPr="00CA4237" w:rsidSect="005B5D58">
      <w:headerReference w:type="even" r:id="rId69"/>
      <w:footerReference w:type="even" r:id="rId70"/>
      <w:footerReference w:type="default" r:id="rId71"/>
      <w:headerReference w:type="first" r:id="rId72"/>
      <w:footerReference w:type="first" r:id="rId73"/>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0C0FDB" w14:textId="77777777" w:rsidR="00937942" w:rsidRDefault="00937942">
      <w:r>
        <w:separator/>
      </w:r>
    </w:p>
    <w:p w14:paraId="6CC92F67" w14:textId="77777777" w:rsidR="00937942" w:rsidRDefault="00937942"/>
    <w:p w14:paraId="7D2C835E" w14:textId="77777777" w:rsidR="00937942" w:rsidRDefault="00937942"/>
  </w:endnote>
  <w:endnote w:type="continuationSeparator" w:id="0">
    <w:p w14:paraId="589A8191" w14:textId="77777777" w:rsidR="00937942" w:rsidRDefault="00937942">
      <w:r>
        <w:continuationSeparator/>
      </w:r>
    </w:p>
    <w:p w14:paraId="3A696C7F" w14:textId="77777777" w:rsidR="00937942" w:rsidRDefault="00937942"/>
    <w:p w14:paraId="79740F49" w14:textId="77777777" w:rsidR="00937942" w:rsidRDefault="009379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PalatinoLinotype-Roman">
    <w:altName w:val="Palatino Linotype"/>
    <w:charset w:val="00"/>
    <w:family w:val="auto"/>
    <w:pitch w:val="default"/>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Helvetica Neue">
    <w:altName w:val="Malgun Gothic"/>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1F668" w14:textId="77777777" w:rsidR="00937942" w:rsidRDefault="00937942"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26A11D" w14:textId="77777777" w:rsidR="00937942" w:rsidRDefault="00937942"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6071760"/>
      <w:docPartObj>
        <w:docPartGallery w:val="Page Numbers (Bottom of Page)"/>
        <w:docPartUnique/>
      </w:docPartObj>
    </w:sdtPr>
    <w:sdtEndPr/>
    <w:sdtContent>
      <w:p w14:paraId="6B59BC4B" w14:textId="31608FB7" w:rsidR="00937942" w:rsidRDefault="00937942"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123C18">
          <w:rPr>
            <w:noProof/>
          </w:rPr>
          <w:t>57</w:t>
        </w:r>
        <w:r>
          <w:rPr>
            <w:noProof/>
          </w:rPr>
          <w:fldChar w:fldCharType="end"/>
        </w:r>
      </w:p>
    </w:sdtContent>
  </w:sdt>
  <w:p w14:paraId="6C9987B9" w14:textId="30BE84C4" w:rsidR="00937942" w:rsidRPr="006A0D49" w:rsidRDefault="00937942"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123C18">
      <w:rPr>
        <w:noProof/>
      </w:rPr>
      <w:t>57</w:t>
    </w:r>
    <w:r>
      <w:rPr>
        <w:noProof/>
      </w:rPr>
      <w:fldChar w:fldCharType="end"/>
    </w:r>
  </w:p>
  <w:p w14:paraId="58F8C0F6" w14:textId="7E5D7FD6" w:rsidR="00937942" w:rsidRPr="00DE0805" w:rsidRDefault="00937942"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1423159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Counter-Terrorism and Border Security</w:t>
        </w:r>
      </w:sdtContent>
    </w:sdt>
    <w:r w:rsidRPr="00DE0805">
      <w:rPr>
        <w:rStyle w:val="FooterText"/>
      </w:rPr>
      <w:t xml:space="preserve"> </w:t>
    </w:r>
    <w:sdt>
      <w:sdtPr>
        <w:rPr>
          <w:rStyle w:val="FooterText"/>
        </w:rPr>
        <w:alias w:val="BillAct8"/>
        <w:tag w:val="BillAct8"/>
        <w:id w:val="740293095"/>
        <w:lock w:val="sdtLocked"/>
        <w:placeholder>
          <w:docPart w:val="E981BF7FA6DB4EBF8FCB1771437805B3"/>
        </w:placeholder>
      </w:sdtPr>
      <w:sdtEndPr>
        <w:rPr>
          <w:rStyle w:val="FooterText"/>
        </w:rPr>
      </w:sdtEndPr>
      <w:sdtContent>
        <w:r>
          <w:rPr>
            <w:rStyle w:val="FooterText"/>
          </w:rPr>
          <w:t>Act</w:t>
        </w:r>
      </w:sdtContent>
    </w:sdt>
    <w:r w:rsidRPr="00DE0805">
      <w:rPr>
        <w:rStyle w:val="FooterText"/>
      </w:rPr>
      <w:t xml:space="preserve"> </w:t>
    </w:r>
    <w:r w:rsidR="008B4231">
      <w:rPr>
        <w:rStyle w:val="FooterText"/>
      </w:rPr>
      <w:t xml:space="preserve">2019 (c. 3) </w:t>
    </w:r>
    <w:sdt>
      <w:sdtPr>
        <w:rPr>
          <w:rStyle w:val="FooterText"/>
        </w:rPr>
        <w:alias w:val="Stage2"/>
        <w:tag w:val="Stage2"/>
        <w:id w:val="-1885556220"/>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1319652473"/>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19-02-12T00:00:00Z">
          <w:dateFormat w:val="d MMMM yyyy"/>
          <w:lid w:val="en-GB"/>
          <w:storeMappedDataAs w:val="dateTime"/>
          <w:calendar w:val="gregorian"/>
        </w:date>
      </w:sdtPr>
      <w:sdtEndPr>
        <w:rPr>
          <w:rStyle w:val="FooterText"/>
        </w:rPr>
      </w:sdtEndPr>
      <w:sdtContent>
        <w:r>
          <w:rPr>
            <w:rStyle w:val="FooterText"/>
          </w:rPr>
          <w:t>12 February 2019</w:t>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gridCol w:w="4077"/>
    </w:tblGrid>
    <w:tr w:rsidR="00937942" w14:paraId="5CEC424D" w14:textId="77777777" w:rsidTr="00922B46">
      <w:tc>
        <w:tcPr>
          <w:tcW w:w="4076" w:type="dxa"/>
        </w:tcPr>
        <w:p w14:paraId="467884A6" w14:textId="0CCE632A" w:rsidR="00937942" w:rsidRPr="00164F74" w:rsidRDefault="00123C18" w:rsidP="001E3774">
          <w:pPr>
            <w:pStyle w:val="Footer"/>
          </w:pPr>
          <w:sdt>
            <w:sdtPr>
              <w:rPr>
                <w:rStyle w:val="FooterChar"/>
              </w:rPr>
              <w:alias w:val="BNumber2"/>
              <w:tag w:val="BNumber2"/>
              <w:id w:val="-2011819652"/>
              <w:lock w:val="sdtLocked"/>
              <w:placeholder>
                <w:docPart w:val="CD3D908E5859454DA8862ED367C34F9E"/>
              </w:placeholder>
            </w:sdtPr>
            <w:sdtEndPr>
              <w:rPr>
                <w:rStyle w:val="DefaultParagraphFont"/>
              </w:rPr>
            </w:sdtEndPr>
            <w:sdtContent>
              <w:r w:rsidR="00937942">
                <w:rPr>
                  <w:rStyle w:val="FooterChar"/>
                </w:rPr>
                <w:t>c.</w:t>
              </w:r>
            </w:sdtContent>
          </w:sdt>
          <w:r w:rsidR="00937942" w:rsidRPr="00164F74">
            <w:t xml:space="preserve"> </w:t>
          </w:r>
          <w:sdt>
            <w:sdtPr>
              <w:rPr>
                <w:rStyle w:val="FooterChar"/>
              </w:rPr>
              <w:alias w:val="BillNumber"/>
              <w:tag w:val="BillNumber"/>
              <w:id w:val="153732929"/>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C72718">
                <w:rPr>
                  <w:rStyle w:val="FooterChar"/>
                </w:rPr>
                <w:t>3</w:t>
              </w:r>
            </w:sdtContent>
          </w:sdt>
          <w:r w:rsidR="00937942">
            <w:t>–</w:t>
          </w:r>
          <w:r w:rsidR="00937942" w:rsidRPr="00D72E04">
            <w:t>EN</w:t>
          </w:r>
        </w:p>
      </w:tc>
      <w:tc>
        <w:tcPr>
          <w:tcW w:w="4077" w:type="dxa"/>
        </w:tcPr>
        <w:p w14:paraId="1885B7E3" w14:textId="2CE003E4" w:rsidR="00937942" w:rsidRPr="00164F74" w:rsidRDefault="00937942" w:rsidP="00FF7055">
          <w:pPr>
            <w:pStyle w:val="Footer"/>
            <w:jc w:val="center"/>
          </w:pPr>
        </w:p>
      </w:tc>
    </w:tr>
  </w:tbl>
  <w:p w14:paraId="6EB85EB5" w14:textId="77777777" w:rsidR="00937942" w:rsidRDefault="00937942"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87AF38" w14:textId="77777777" w:rsidR="00937942" w:rsidRDefault="00937942">
      <w:r>
        <w:separator/>
      </w:r>
    </w:p>
    <w:p w14:paraId="3059C63F" w14:textId="77777777" w:rsidR="00937942" w:rsidRDefault="00937942"/>
    <w:p w14:paraId="7F171CA0" w14:textId="77777777" w:rsidR="00937942" w:rsidRDefault="00937942"/>
  </w:footnote>
  <w:footnote w:type="continuationSeparator" w:id="0">
    <w:p w14:paraId="2F924BFE" w14:textId="77777777" w:rsidR="00937942" w:rsidRDefault="00937942">
      <w:r>
        <w:continuationSeparator/>
      </w:r>
    </w:p>
    <w:p w14:paraId="1A7A0B12" w14:textId="77777777" w:rsidR="00937942" w:rsidRDefault="00937942"/>
    <w:p w14:paraId="57076311" w14:textId="77777777" w:rsidR="00937942" w:rsidRDefault="00937942"/>
  </w:footnote>
  <w:footnote w:id="1">
    <w:p w14:paraId="431B12D6" w14:textId="77777777" w:rsidR="00937942" w:rsidRDefault="00937942">
      <w:pPr>
        <w:pStyle w:val="FootnoteText"/>
      </w:pPr>
      <w:r>
        <w:rPr>
          <w:rStyle w:val="FootnoteReference"/>
        </w:rPr>
        <w:footnoteRef/>
      </w:r>
      <w:r>
        <w:t xml:space="preserve"> The synopsis of the attacks at Westminster, Manchester, London Bridge and Finsbury Park are taken from the </w:t>
      </w:r>
      <w:hyperlink r:id="rId1" w:history="1">
        <w:r w:rsidRPr="005C3B01">
          <w:rPr>
            <w:rStyle w:val="Hyperlink"/>
          </w:rPr>
          <w:t>Independent Assessment of MI5 and Police Internal Reviews</w:t>
        </w:r>
      </w:hyperlink>
      <w:r>
        <w:t xml:space="preserve"> of the attacks by David Anderson QC, December 2017.  </w:t>
      </w:r>
    </w:p>
  </w:footnote>
  <w:footnote w:id="2">
    <w:p w14:paraId="00AE81B9" w14:textId="77777777" w:rsidR="00937942" w:rsidRDefault="00937942">
      <w:pPr>
        <w:pStyle w:val="FootnoteText"/>
      </w:pPr>
      <w:r>
        <w:rPr>
          <w:rStyle w:val="FootnoteReference"/>
        </w:rPr>
        <w:footnoteRef/>
      </w:r>
      <w:r>
        <w:t xml:space="preserve"> Operation of police powers under the Terrorism Act 2000 and subsequent legislation: arrests, outcomes, and stop and search, Great Britain, quarterly update to September 2018, Home Office, </w:t>
      </w:r>
      <w:hyperlink r:id="rId2" w:history="1">
        <w:r w:rsidRPr="00AC37C9">
          <w:rPr>
            <w:rStyle w:val="Hyperlink"/>
          </w:rPr>
          <w:t>Statistical Bulletin 29/18</w:t>
        </w:r>
      </w:hyperlink>
      <w:r>
        <w:t>.</w:t>
      </w:r>
    </w:p>
  </w:footnote>
  <w:footnote w:id="3">
    <w:p w14:paraId="41B351DA" w14:textId="77777777" w:rsidR="00937942" w:rsidRDefault="00937942">
      <w:pPr>
        <w:pStyle w:val="FootnoteText"/>
      </w:pPr>
      <w:r>
        <w:rPr>
          <w:rStyle w:val="FootnoteReference"/>
        </w:rPr>
        <w:footnoteRef/>
      </w:r>
      <w:r>
        <w:t xml:space="preserve"> The Independent Reviewer of Terrorism Legislation is also responsible for reviewing the operation of Part 1 of the Anti-Terrorism, Crime and Security Act 2001, the 2008 Act, the Terrorism Asset-Freezing etc Act 2010, the 2011 Act and Part 1 of the 2015 Act.  </w:t>
      </w:r>
    </w:p>
  </w:footnote>
  <w:footnote w:id="4">
    <w:p w14:paraId="1757E227" w14:textId="77777777" w:rsidR="00937942" w:rsidRDefault="00937942">
      <w:pPr>
        <w:pStyle w:val="FootnoteText"/>
      </w:pPr>
      <w:r>
        <w:rPr>
          <w:rStyle w:val="FootnoteReference"/>
        </w:rPr>
        <w:footnoteRef/>
      </w:r>
      <w:r>
        <w:t xml:space="preserve"> Northern Ireland Terrorism Legislation: </w:t>
      </w:r>
      <w:hyperlink r:id="rId3" w:history="1">
        <w:r w:rsidRPr="00803777">
          <w:rPr>
            <w:rStyle w:val="Hyperlink"/>
          </w:rPr>
          <w:t>Annual Statistics 201</w:t>
        </w:r>
        <w:r>
          <w:rPr>
            <w:rStyle w:val="Hyperlink"/>
          </w:rPr>
          <w:t>7</w:t>
        </w:r>
        <w:r w:rsidRPr="00803777">
          <w:rPr>
            <w:rStyle w:val="Hyperlink"/>
          </w:rPr>
          <w:t>/1</w:t>
        </w:r>
        <w:r>
          <w:rPr>
            <w:rStyle w:val="Hyperlink"/>
          </w:rPr>
          <w:t>8</w:t>
        </w:r>
      </w:hyperlink>
      <w:r>
        <w:t xml:space="preserve"> (table 5.1), Northern Ireland Office, November 2018.</w:t>
      </w:r>
    </w:p>
  </w:footnote>
  <w:footnote w:id="5">
    <w:p w14:paraId="218BBBD3" w14:textId="77777777" w:rsidR="00937942" w:rsidRDefault="00937942">
      <w:pPr>
        <w:pStyle w:val="FootnoteText"/>
      </w:pPr>
      <w:r>
        <w:rPr>
          <w:rStyle w:val="FootnoteReference"/>
        </w:rPr>
        <w:footnoteRef/>
      </w:r>
      <w:r>
        <w:t xml:space="preserve"> Operation of police powers under the Terrorism Act 2000 and subsequent legislation: Arrests, outcomes, and stop and search, Great Britain, quarterly update to September 2018 – (</w:t>
      </w:r>
      <w:hyperlink r:id="rId4" w:history="1">
        <w:r w:rsidRPr="00C412B1">
          <w:rPr>
            <w:rStyle w:val="Hyperlink"/>
          </w:rPr>
          <w:t>table A.05b</w:t>
        </w:r>
      </w:hyperlink>
      <w:r>
        <w:t>), Home Office Statistical Bulletin 29/18</w:t>
      </w:r>
    </w:p>
  </w:footnote>
  <w:footnote w:id="6">
    <w:p w14:paraId="08B15656" w14:textId="77777777" w:rsidR="00937942" w:rsidRDefault="00937942" w:rsidP="00270DB2">
      <w:pPr>
        <w:pStyle w:val="FootnoteText"/>
      </w:pPr>
      <w:r>
        <w:rPr>
          <w:rStyle w:val="FootnoteReference"/>
        </w:rPr>
        <w:footnoteRef/>
      </w:r>
      <w:r>
        <w:t xml:space="preserve"> See paragraph 7.23(d) of Lord Anderson’s December 2016 </w:t>
      </w:r>
      <w:hyperlink r:id="rId5" w:history="1">
        <w:r w:rsidRPr="00CC30E7">
          <w:rPr>
            <w:rStyle w:val="Hyperlink"/>
          </w:rPr>
          <w:t>report</w:t>
        </w:r>
      </w:hyperlink>
      <w:r>
        <w:t xml:space="preserve"> on the Terrorism Acts in 2015. The recommendation originally featured in Lord Anderson’s evidence, in November 2013, to a Home Affairs Select Committee enquiry into counter-terrorism and then in his </w:t>
      </w:r>
      <w:hyperlink r:id="rId6" w:history="1">
        <w:r w:rsidRPr="00FB6033">
          <w:rPr>
            <w:rStyle w:val="Hyperlink"/>
          </w:rPr>
          <w:t>report</w:t>
        </w:r>
      </w:hyperlink>
      <w:r>
        <w:t xml:space="preserve"> on the Terrorism Acts in 2013 (see paragraphs 7.27 and 7.28). The recommendation was endorsed by the Supreme Court in the case of </w:t>
      </w:r>
      <w:hyperlink r:id="rId7" w:history="1">
        <w:r w:rsidRPr="00FB6033">
          <w:rPr>
            <w:rStyle w:val="Hyperlink"/>
            <w:i/>
          </w:rPr>
          <w:t>Begh</w:t>
        </w:r>
        <w:r>
          <w:rPr>
            <w:rStyle w:val="Hyperlink"/>
            <w:i/>
          </w:rPr>
          <w:t>a</w:t>
        </w:r>
        <w:r w:rsidRPr="00FB6033">
          <w:rPr>
            <w:rStyle w:val="Hyperlink"/>
            <w:i/>
          </w:rPr>
          <w:t>l v Director of Public Prosecutions</w:t>
        </w:r>
      </w:hyperlink>
      <w:r>
        <w:rPr>
          <w:i/>
        </w:rPr>
        <w:t xml:space="preserve"> </w:t>
      </w:r>
      <w:r>
        <w:t xml:space="preserve">[2015] UKSC 49 (at paragraph 67 of the judgment).  </w:t>
      </w:r>
    </w:p>
  </w:footnote>
  <w:footnote w:id="7">
    <w:p w14:paraId="1649DC10" w14:textId="77777777" w:rsidR="00937942" w:rsidRDefault="00937942" w:rsidP="00270DB2">
      <w:pPr>
        <w:pStyle w:val="FootnoteText"/>
      </w:pPr>
      <w:r>
        <w:rPr>
          <w:rStyle w:val="FootnoteReference"/>
        </w:rPr>
        <w:footnoteRef/>
      </w:r>
      <w:r>
        <w:t xml:space="preserve"> See now paragraph 14.2 of </w:t>
      </w:r>
      <w:hyperlink r:id="rId8" w:history="1">
        <w:r w:rsidRPr="00124D09">
          <w:rPr>
            <w:rStyle w:val="Hyperlink"/>
          </w:rPr>
          <w:t>PACE Code C</w:t>
        </w:r>
      </w:hyperlink>
      <w:r>
        <w:t>, February 2017.</w:t>
      </w:r>
    </w:p>
  </w:footnote>
  <w:footnote w:id="8">
    <w:p w14:paraId="2A8C1BD8" w14:textId="77777777" w:rsidR="00937942" w:rsidRDefault="00937942" w:rsidP="00270DB2">
      <w:pPr>
        <w:pStyle w:val="FootnoteText"/>
      </w:pPr>
      <w:r>
        <w:rPr>
          <w:rStyle w:val="FootnoteReference"/>
        </w:rPr>
        <w:footnoteRef/>
      </w:r>
      <w:r>
        <w:t xml:space="preserve"> See paragraph 8.51(b) of Lord Anderson’s December 2016 </w:t>
      </w:r>
      <w:hyperlink r:id="rId9" w:history="1">
        <w:r w:rsidRPr="00CC30E7">
          <w:rPr>
            <w:rStyle w:val="Hyperlink"/>
          </w:rPr>
          <w:t>report</w:t>
        </w:r>
      </w:hyperlink>
      <w:r>
        <w:t xml:space="preserve"> on the Terrorism Acts in 2015. The recommendation originally featured in Lord Anderson’s </w:t>
      </w:r>
      <w:hyperlink r:id="rId10" w:history="1">
        <w:r w:rsidRPr="00124D09">
          <w:rPr>
            <w:rStyle w:val="Hyperlink"/>
          </w:rPr>
          <w:t>report</w:t>
        </w:r>
      </w:hyperlink>
      <w:r>
        <w:t xml:space="preserve"> on the Terrorism Acts in 2011 (see paragraphs 7.74 and 7.78).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BE95BE" w14:textId="77777777" w:rsidR="00937942" w:rsidRDefault="00937942">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DB2138" w14:textId="77777777" w:rsidR="00937942" w:rsidRDefault="00937942">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B88A7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91845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BB4C7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55C82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C54428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43C13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8F840A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4AA2D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72CD8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A49B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0"/>
  </w:num>
  <w:num w:numId="2">
    <w:abstractNumId w:val="13"/>
  </w:num>
  <w:num w:numId="3">
    <w:abstractNumId w:val="15"/>
  </w:num>
  <w:num w:numId="4">
    <w:abstractNumId w:val="16"/>
  </w:num>
  <w:num w:numId="5">
    <w:abstractNumId w:val="12"/>
  </w:num>
  <w:num w:numId="6">
    <w:abstractNumId w:val="17"/>
  </w:num>
  <w:num w:numId="7">
    <w:abstractNumId w:val="11"/>
  </w:num>
  <w:num w:numId="8">
    <w:abstractNumId w:val="14"/>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7"/>
  </w:num>
  <w:num w:numId="20">
    <w:abstractNumId w:val="11"/>
  </w:num>
  <w:num w:numId="21">
    <w:abstractNumId w:val="14"/>
  </w:num>
  <w:num w:numId="22">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0B47"/>
    <w:rsid w:val="00004D1F"/>
    <w:rsid w:val="00004DFE"/>
    <w:rsid w:val="0000775E"/>
    <w:rsid w:val="00010F7C"/>
    <w:rsid w:val="00012BEE"/>
    <w:rsid w:val="0001329A"/>
    <w:rsid w:val="00014C5A"/>
    <w:rsid w:val="00014DEC"/>
    <w:rsid w:val="00015740"/>
    <w:rsid w:val="00020D16"/>
    <w:rsid w:val="00021276"/>
    <w:rsid w:val="0002300F"/>
    <w:rsid w:val="000232AF"/>
    <w:rsid w:val="0002369D"/>
    <w:rsid w:val="000268DC"/>
    <w:rsid w:val="0003386D"/>
    <w:rsid w:val="00041562"/>
    <w:rsid w:val="000415F3"/>
    <w:rsid w:val="000429FD"/>
    <w:rsid w:val="00042B08"/>
    <w:rsid w:val="00043D78"/>
    <w:rsid w:val="000456DB"/>
    <w:rsid w:val="00045D82"/>
    <w:rsid w:val="00046CD5"/>
    <w:rsid w:val="00050601"/>
    <w:rsid w:val="000540B0"/>
    <w:rsid w:val="0005587A"/>
    <w:rsid w:val="00056F49"/>
    <w:rsid w:val="000578FC"/>
    <w:rsid w:val="00060010"/>
    <w:rsid w:val="000607F5"/>
    <w:rsid w:val="000608D5"/>
    <w:rsid w:val="00061E87"/>
    <w:rsid w:val="00065579"/>
    <w:rsid w:val="00065776"/>
    <w:rsid w:val="00065D36"/>
    <w:rsid w:val="00065ECF"/>
    <w:rsid w:val="00066D52"/>
    <w:rsid w:val="00066FA9"/>
    <w:rsid w:val="000700CC"/>
    <w:rsid w:val="000701B8"/>
    <w:rsid w:val="0007069A"/>
    <w:rsid w:val="000719F9"/>
    <w:rsid w:val="00071B5E"/>
    <w:rsid w:val="00072270"/>
    <w:rsid w:val="00075057"/>
    <w:rsid w:val="000750B7"/>
    <w:rsid w:val="00076797"/>
    <w:rsid w:val="0007714D"/>
    <w:rsid w:val="00077901"/>
    <w:rsid w:val="00077BB7"/>
    <w:rsid w:val="00077D7A"/>
    <w:rsid w:val="000815DA"/>
    <w:rsid w:val="00082E5E"/>
    <w:rsid w:val="0008392C"/>
    <w:rsid w:val="00085FF8"/>
    <w:rsid w:val="00086349"/>
    <w:rsid w:val="0008752E"/>
    <w:rsid w:val="00095AEB"/>
    <w:rsid w:val="00096150"/>
    <w:rsid w:val="0009681A"/>
    <w:rsid w:val="000969FF"/>
    <w:rsid w:val="0009793F"/>
    <w:rsid w:val="000A1BE6"/>
    <w:rsid w:val="000A3495"/>
    <w:rsid w:val="000A4AAC"/>
    <w:rsid w:val="000A4BA0"/>
    <w:rsid w:val="000A56A6"/>
    <w:rsid w:val="000A60B6"/>
    <w:rsid w:val="000A6536"/>
    <w:rsid w:val="000A6A75"/>
    <w:rsid w:val="000A7943"/>
    <w:rsid w:val="000B079A"/>
    <w:rsid w:val="000B2038"/>
    <w:rsid w:val="000B2F29"/>
    <w:rsid w:val="000B3530"/>
    <w:rsid w:val="000B3C57"/>
    <w:rsid w:val="000B773F"/>
    <w:rsid w:val="000C08A8"/>
    <w:rsid w:val="000C20E7"/>
    <w:rsid w:val="000C30AC"/>
    <w:rsid w:val="000C3E41"/>
    <w:rsid w:val="000C5BD1"/>
    <w:rsid w:val="000C63A7"/>
    <w:rsid w:val="000C7E66"/>
    <w:rsid w:val="000D17D7"/>
    <w:rsid w:val="000D2DAA"/>
    <w:rsid w:val="000D3F32"/>
    <w:rsid w:val="000D45D3"/>
    <w:rsid w:val="000D4C89"/>
    <w:rsid w:val="000D58C0"/>
    <w:rsid w:val="000D71A0"/>
    <w:rsid w:val="000D7478"/>
    <w:rsid w:val="000D7E14"/>
    <w:rsid w:val="000E3428"/>
    <w:rsid w:val="000E37DD"/>
    <w:rsid w:val="000E39D1"/>
    <w:rsid w:val="000E4419"/>
    <w:rsid w:val="000E45AE"/>
    <w:rsid w:val="000E4B5E"/>
    <w:rsid w:val="000E5D6B"/>
    <w:rsid w:val="000F00C4"/>
    <w:rsid w:val="000F00E0"/>
    <w:rsid w:val="000F120C"/>
    <w:rsid w:val="000F4123"/>
    <w:rsid w:val="000F4A3B"/>
    <w:rsid w:val="00103E71"/>
    <w:rsid w:val="001045E9"/>
    <w:rsid w:val="001045F1"/>
    <w:rsid w:val="001059A3"/>
    <w:rsid w:val="0010633E"/>
    <w:rsid w:val="001172FE"/>
    <w:rsid w:val="00117996"/>
    <w:rsid w:val="001208B2"/>
    <w:rsid w:val="001221E5"/>
    <w:rsid w:val="001237E2"/>
    <w:rsid w:val="00123C18"/>
    <w:rsid w:val="00124D09"/>
    <w:rsid w:val="00124DF5"/>
    <w:rsid w:val="0012659B"/>
    <w:rsid w:val="00127524"/>
    <w:rsid w:val="00131985"/>
    <w:rsid w:val="00131A18"/>
    <w:rsid w:val="001322B8"/>
    <w:rsid w:val="0013437D"/>
    <w:rsid w:val="00137530"/>
    <w:rsid w:val="00140508"/>
    <w:rsid w:val="0014069B"/>
    <w:rsid w:val="00143E02"/>
    <w:rsid w:val="00146881"/>
    <w:rsid w:val="00146FE0"/>
    <w:rsid w:val="00152938"/>
    <w:rsid w:val="001542E6"/>
    <w:rsid w:val="0015534E"/>
    <w:rsid w:val="0016101E"/>
    <w:rsid w:val="00161BC4"/>
    <w:rsid w:val="001625DD"/>
    <w:rsid w:val="001649C0"/>
    <w:rsid w:val="00164F01"/>
    <w:rsid w:val="00164F74"/>
    <w:rsid w:val="00165E3C"/>
    <w:rsid w:val="0016635A"/>
    <w:rsid w:val="00167A94"/>
    <w:rsid w:val="00167AC6"/>
    <w:rsid w:val="00172811"/>
    <w:rsid w:val="00173831"/>
    <w:rsid w:val="001744DD"/>
    <w:rsid w:val="00174D63"/>
    <w:rsid w:val="001775A1"/>
    <w:rsid w:val="00181EA1"/>
    <w:rsid w:val="00181EE1"/>
    <w:rsid w:val="0018232A"/>
    <w:rsid w:val="00182AD0"/>
    <w:rsid w:val="001841D1"/>
    <w:rsid w:val="0018532B"/>
    <w:rsid w:val="001855FF"/>
    <w:rsid w:val="00185A22"/>
    <w:rsid w:val="001877A5"/>
    <w:rsid w:val="001877AD"/>
    <w:rsid w:val="00187A2F"/>
    <w:rsid w:val="00197FDB"/>
    <w:rsid w:val="001A132D"/>
    <w:rsid w:val="001A3894"/>
    <w:rsid w:val="001A58C9"/>
    <w:rsid w:val="001B0FCA"/>
    <w:rsid w:val="001B3803"/>
    <w:rsid w:val="001B509F"/>
    <w:rsid w:val="001B581E"/>
    <w:rsid w:val="001B59F5"/>
    <w:rsid w:val="001B7CBA"/>
    <w:rsid w:val="001B7E08"/>
    <w:rsid w:val="001C294E"/>
    <w:rsid w:val="001C3AFF"/>
    <w:rsid w:val="001C7529"/>
    <w:rsid w:val="001C7E43"/>
    <w:rsid w:val="001D1F68"/>
    <w:rsid w:val="001D312E"/>
    <w:rsid w:val="001D33B8"/>
    <w:rsid w:val="001D6538"/>
    <w:rsid w:val="001D669A"/>
    <w:rsid w:val="001D69A4"/>
    <w:rsid w:val="001E0F8B"/>
    <w:rsid w:val="001E3774"/>
    <w:rsid w:val="001F06B1"/>
    <w:rsid w:val="001F0BE5"/>
    <w:rsid w:val="001F0C0B"/>
    <w:rsid w:val="001F1B2D"/>
    <w:rsid w:val="001F2D93"/>
    <w:rsid w:val="001F333D"/>
    <w:rsid w:val="001F36D8"/>
    <w:rsid w:val="001F3C7A"/>
    <w:rsid w:val="001F40FB"/>
    <w:rsid w:val="001F5C0A"/>
    <w:rsid w:val="00200C09"/>
    <w:rsid w:val="002042BC"/>
    <w:rsid w:val="00206464"/>
    <w:rsid w:val="002067E3"/>
    <w:rsid w:val="0021178B"/>
    <w:rsid w:val="00211A8C"/>
    <w:rsid w:val="0021231B"/>
    <w:rsid w:val="00212610"/>
    <w:rsid w:val="002129AD"/>
    <w:rsid w:val="002139D9"/>
    <w:rsid w:val="00215743"/>
    <w:rsid w:val="002161B4"/>
    <w:rsid w:val="00216BF3"/>
    <w:rsid w:val="00217D23"/>
    <w:rsid w:val="002207A3"/>
    <w:rsid w:val="002247C0"/>
    <w:rsid w:val="0022481F"/>
    <w:rsid w:val="00224C34"/>
    <w:rsid w:val="00230A6A"/>
    <w:rsid w:val="002318A8"/>
    <w:rsid w:val="00232A21"/>
    <w:rsid w:val="00236709"/>
    <w:rsid w:val="00236834"/>
    <w:rsid w:val="002447B9"/>
    <w:rsid w:val="00252BE7"/>
    <w:rsid w:val="00254268"/>
    <w:rsid w:val="002544C2"/>
    <w:rsid w:val="0025644C"/>
    <w:rsid w:val="00256504"/>
    <w:rsid w:val="00256D46"/>
    <w:rsid w:val="00257A21"/>
    <w:rsid w:val="0026345E"/>
    <w:rsid w:val="002642C6"/>
    <w:rsid w:val="00266EE5"/>
    <w:rsid w:val="0027009A"/>
    <w:rsid w:val="00270DB2"/>
    <w:rsid w:val="00271DB8"/>
    <w:rsid w:val="00271F0E"/>
    <w:rsid w:val="00282190"/>
    <w:rsid w:val="00282B24"/>
    <w:rsid w:val="002833D1"/>
    <w:rsid w:val="00286A94"/>
    <w:rsid w:val="00287AE9"/>
    <w:rsid w:val="002901F5"/>
    <w:rsid w:val="00291505"/>
    <w:rsid w:val="0029595C"/>
    <w:rsid w:val="0029699E"/>
    <w:rsid w:val="00296C6E"/>
    <w:rsid w:val="002A02DD"/>
    <w:rsid w:val="002A1E05"/>
    <w:rsid w:val="002A1EA6"/>
    <w:rsid w:val="002A1F67"/>
    <w:rsid w:val="002A2E90"/>
    <w:rsid w:val="002A4CD0"/>
    <w:rsid w:val="002A53A5"/>
    <w:rsid w:val="002A6C13"/>
    <w:rsid w:val="002B5B54"/>
    <w:rsid w:val="002B64B4"/>
    <w:rsid w:val="002C0A52"/>
    <w:rsid w:val="002C22FE"/>
    <w:rsid w:val="002C740F"/>
    <w:rsid w:val="002C7832"/>
    <w:rsid w:val="002D6CFF"/>
    <w:rsid w:val="002D78EB"/>
    <w:rsid w:val="002E0272"/>
    <w:rsid w:val="002E0461"/>
    <w:rsid w:val="002E0B3C"/>
    <w:rsid w:val="002E3AD7"/>
    <w:rsid w:val="002E5D02"/>
    <w:rsid w:val="002E67F4"/>
    <w:rsid w:val="002F0561"/>
    <w:rsid w:val="002F0968"/>
    <w:rsid w:val="002F0FE8"/>
    <w:rsid w:val="002F25E0"/>
    <w:rsid w:val="002F781C"/>
    <w:rsid w:val="002F7BD6"/>
    <w:rsid w:val="003010E0"/>
    <w:rsid w:val="003039D2"/>
    <w:rsid w:val="00305B4E"/>
    <w:rsid w:val="0031170E"/>
    <w:rsid w:val="00311764"/>
    <w:rsid w:val="00312E5F"/>
    <w:rsid w:val="003133EF"/>
    <w:rsid w:val="00316767"/>
    <w:rsid w:val="00316FA6"/>
    <w:rsid w:val="003216B3"/>
    <w:rsid w:val="00321D45"/>
    <w:rsid w:val="00324946"/>
    <w:rsid w:val="003256E3"/>
    <w:rsid w:val="00325FC8"/>
    <w:rsid w:val="003317E6"/>
    <w:rsid w:val="003355EC"/>
    <w:rsid w:val="0034688F"/>
    <w:rsid w:val="0035327B"/>
    <w:rsid w:val="00353786"/>
    <w:rsid w:val="00353BB7"/>
    <w:rsid w:val="00353E1D"/>
    <w:rsid w:val="0035622C"/>
    <w:rsid w:val="00360D7A"/>
    <w:rsid w:val="00363033"/>
    <w:rsid w:val="0036347F"/>
    <w:rsid w:val="003638D6"/>
    <w:rsid w:val="00365619"/>
    <w:rsid w:val="00371BCB"/>
    <w:rsid w:val="00372167"/>
    <w:rsid w:val="00372DD8"/>
    <w:rsid w:val="00372DE0"/>
    <w:rsid w:val="00373D55"/>
    <w:rsid w:val="003743AA"/>
    <w:rsid w:val="00375466"/>
    <w:rsid w:val="00375FF7"/>
    <w:rsid w:val="00376177"/>
    <w:rsid w:val="003772A1"/>
    <w:rsid w:val="00377934"/>
    <w:rsid w:val="00386BD4"/>
    <w:rsid w:val="0038714D"/>
    <w:rsid w:val="00391461"/>
    <w:rsid w:val="00391D9E"/>
    <w:rsid w:val="003933DD"/>
    <w:rsid w:val="00393B49"/>
    <w:rsid w:val="00394D45"/>
    <w:rsid w:val="003977EF"/>
    <w:rsid w:val="003978EA"/>
    <w:rsid w:val="00397B71"/>
    <w:rsid w:val="003A1C2A"/>
    <w:rsid w:val="003A20B0"/>
    <w:rsid w:val="003A3104"/>
    <w:rsid w:val="003A3B83"/>
    <w:rsid w:val="003A448B"/>
    <w:rsid w:val="003A54C8"/>
    <w:rsid w:val="003A750C"/>
    <w:rsid w:val="003B31FD"/>
    <w:rsid w:val="003B3C0E"/>
    <w:rsid w:val="003B463F"/>
    <w:rsid w:val="003C0433"/>
    <w:rsid w:val="003C3054"/>
    <w:rsid w:val="003C3349"/>
    <w:rsid w:val="003D027C"/>
    <w:rsid w:val="003D0578"/>
    <w:rsid w:val="003D34FD"/>
    <w:rsid w:val="003D45F3"/>
    <w:rsid w:val="003D485E"/>
    <w:rsid w:val="003D4F81"/>
    <w:rsid w:val="003E2980"/>
    <w:rsid w:val="003E3144"/>
    <w:rsid w:val="003E334A"/>
    <w:rsid w:val="003E428A"/>
    <w:rsid w:val="003E5213"/>
    <w:rsid w:val="003E6936"/>
    <w:rsid w:val="003F25D6"/>
    <w:rsid w:val="003F2DD6"/>
    <w:rsid w:val="003F3107"/>
    <w:rsid w:val="003F6202"/>
    <w:rsid w:val="00400EB7"/>
    <w:rsid w:val="0040101D"/>
    <w:rsid w:val="004046BC"/>
    <w:rsid w:val="004056E3"/>
    <w:rsid w:val="004061AF"/>
    <w:rsid w:val="0041012A"/>
    <w:rsid w:val="00411E59"/>
    <w:rsid w:val="00412353"/>
    <w:rsid w:val="00413539"/>
    <w:rsid w:val="00413C5A"/>
    <w:rsid w:val="0041649F"/>
    <w:rsid w:val="004176CA"/>
    <w:rsid w:val="00422075"/>
    <w:rsid w:val="004247ED"/>
    <w:rsid w:val="00425CEA"/>
    <w:rsid w:val="00427690"/>
    <w:rsid w:val="004276B1"/>
    <w:rsid w:val="00427B8C"/>
    <w:rsid w:val="00427C79"/>
    <w:rsid w:val="004312CA"/>
    <w:rsid w:val="00431FCB"/>
    <w:rsid w:val="004323EF"/>
    <w:rsid w:val="00433AE4"/>
    <w:rsid w:val="00433C9B"/>
    <w:rsid w:val="00433D55"/>
    <w:rsid w:val="00433D98"/>
    <w:rsid w:val="004373CA"/>
    <w:rsid w:val="00440A8A"/>
    <w:rsid w:val="00442D46"/>
    <w:rsid w:val="00442F12"/>
    <w:rsid w:val="0044491F"/>
    <w:rsid w:val="00444E06"/>
    <w:rsid w:val="004509AD"/>
    <w:rsid w:val="004518AA"/>
    <w:rsid w:val="00453501"/>
    <w:rsid w:val="00454BB0"/>
    <w:rsid w:val="00455297"/>
    <w:rsid w:val="004558FD"/>
    <w:rsid w:val="00456804"/>
    <w:rsid w:val="00456C4E"/>
    <w:rsid w:val="00460ADB"/>
    <w:rsid w:val="0046220F"/>
    <w:rsid w:val="00463429"/>
    <w:rsid w:val="00464007"/>
    <w:rsid w:val="004649D5"/>
    <w:rsid w:val="00465828"/>
    <w:rsid w:val="00467065"/>
    <w:rsid w:val="00467BCA"/>
    <w:rsid w:val="00471B4D"/>
    <w:rsid w:val="00472064"/>
    <w:rsid w:val="00474F15"/>
    <w:rsid w:val="00475096"/>
    <w:rsid w:val="00475B66"/>
    <w:rsid w:val="00477347"/>
    <w:rsid w:val="00482C0F"/>
    <w:rsid w:val="00482F36"/>
    <w:rsid w:val="00482F9B"/>
    <w:rsid w:val="00485893"/>
    <w:rsid w:val="004868B2"/>
    <w:rsid w:val="004927CB"/>
    <w:rsid w:val="004929E1"/>
    <w:rsid w:val="0049553B"/>
    <w:rsid w:val="004957D0"/>
    <w:rsid w:val="004959E1"/>
    <w:rsid w:val="00496C48"/>
    <w:rsid w:val="004A0D5D"/>
    <w:rsid w:val="004A172F"/>
    <w:rsid w:val="004A2336"/>
    <w:rsid w:val="004A36C4"/>
    <w:rsid w:val="004A44F5"/>
    <w:rsid w:val="004A4C2D"/>
    <w:rsid w:val="004A723F"/>
    <w:rsid w:val="004B0C42"/>
    <w:rsid w:val="004B0CC1"/>
    <w:rsid w:val="004B22CD"/>
    <w:rsid w:val="004B4B3E"/>
    <w:rsid w:val="004B5206"/>
    <w:rsid w:val="004B5747"/>
    <w:rsid w:val="004B60F5"/>
    <w:rsid w:val="004B7004"/>
    <w:rsid w:val="004C3644"/>
    <w:rsid w:val="004C37C8"/>
    <w:rsid w:val="004C5821"/>
    <w:rsid w:val="004C6076"/>
    <w:rsid w:val="004C61B7"/>
    <w:rsid w:val="004C636A"/>
    <w:rsid w:val="004C6D05"/>
    <w:rsid w:val="004D14CE"/>
    <w:rsid w:val="004D1C5A"/>
    <w:rsid w:val="004D2B07"/>
    <w:rsid w:val="004D4370"/>
    <w:rsid w:val="004D62C1"/>
    <w:rsid w:val="004D65E1"/>
    <w:rsid w:val="004D6950"/>
    <w:rsid w:val="004D7628"/>
    <w:rsid w:val="004E0D77"/>
    <w:rsid w:val="004E3016"/>
    <w:rsid w:val="004E3142"/>
    <w:rsid w:val="004E6CD3"/>
    <w:rsid w:val="004E7D97"/>
    <w:rsid w:val="004F2E07"/>
    <w:rsid w:val="004F2FE6"/>
    <w:rsid w:val="004F482F"/>
    <w:rsid w:val="004F5585"/>
    <w:rsid w:val="004F5E09"/>
    <w:rsid w:val="004F703B"/>
    <w:rsid w:val="004F7A41"/>
    <w:rsid w:val="004F7B56"/>
    <w:rsid w:val="0050337D"/>
    <w:rsid w:val="00504B8C"/>
    <w:rsid w:val="005057B3"/>
    <w:rsid w:val="005101D9"/>
    <w:rsid w:val="00512C06"/>
    <w:rsid w:val="00514DC8"/>
    <w:rsid w:val="00515CC1"/>
    <w:rsid w:val="00516354"/>
    <w:rsid w:val="00516B8E"/>
    <w:rsid w:val="0052134E"/>
    <w:rsid w:val="00523046"/>
    <w:rsid w:val="00524AEF"/>
    <w:rsid w:val="0052563F"/>
    <w:rsid w:val="00526837"/>
    <w:rsid w:val="00530B59"/>
    <w:rsid w:val="0053170D"/>
    <w:rsid w:val="00533FE9"/>
    <w:rsid w:val="00534AAA"/>
    <w:rsid w:val="00536854"/>
    <w:rsid w:val="005377C9"/>
    <w:rsid w:val="0054044F"/>
    <w:rsid w:val="005466EB"/>
    <w:rsid w:val="00547C97"/>
    <w:rsid w:val="005538D6"/>
    <w:rsid w:val="00553FED"/>
    <w:rsid w:val="00554FEE"/>
    <w:rsid w:val="005556F9"/>
    <w:rsid w:val="00561D8A"/>
    <w:rsid w:val="00562C21"/>
    <w:rsid w:val="00562FA7"/>
    <w:rsid w:val="00563D3C"/>
    <w:rsid w:val="00564F1C"/>
    <w:rsid w:val="00567029"/>
    <w:rsid w:val="00573D03"/>
    <w:rsid w:val="00574FA4"/>
    <w:rsid w:val="00575FBB"/>
    <w:rsid w:val="00576DF6"/>
    <w:rsid w:val="0058102D"/>
    <w:rsid w:val="005822E0"/>
    <w:rsid w:val="00582FC8"/>
    <w:rsid w:val="00584414"/>
    <w:rsid w:val="00586319"/>
    <w:rsid w:val="00587098"/>
    <w:rsid w:val="005909B8"/>
    <w:rsid w:val="00591779"/>
    <w:rsid w:val="005920F4"/>
    <w:rsid w:val="00594DAF"/>
    <w:rsid w:val="005954E1"/>
    <w:rsid w:val="0059596A"/>
    <w:rsid w:val="00595EB4"/>
    <w:rsid w:val="00597039"/>
    <w:rsid w:val="005A0888"/>
    <w:rsid w:val="005A0EDB"/>
    <w:rsid w:val="005A2759"/>
    <w:rsid w:val="005A2FD6"/>
    <w:rsid w:val="005A5237"/>
    <w:rsid w:val="005A7493"/>
    <w:rsid w:val="005B1515"/>
    <w:rsid w:val="005B192B"/>
    <w:rsid w:val="005B2023"/>
    <w:rsid w:val="005B2F7A"/>
    <w:rsid w:val="005B3606"/>
    <w:rsid w:val="005B5D58"/>
    <w:rsid w:val="005B74BE"/>
    <w:rsid w:val="005C0B1D"/>
    <w:rsid w:val="005C27D3"/>
    <w:rsid w:val="005C3B01"/>
    <w:rsid w:val="005C5ED2"/>
    <w:rsid w:val="005C5FA8"/>
    <w:rsid w:val="005D0ACD"/>
    <w:rsid w:val="005D0F14"/>
    <w:rsid w:val="005D26ED"/>
    <w:rsid w:val="005D32CD"/>
    <w:rsid w:val="005D36BD"/>
    <w:rsid w:val="005D5C40"/>
    <w:rsid w:val="005D69CA"/>
    <w:rsid w:val="005D7BA7"/>
    <w:rsid w:val="005E1288"/>
    <w:rsid w:val="005E19D6"/>
    <w:rsid w:val="005E2B15"/>
    <w:rsid w:val="005E2B78"/>
    <w:rsid w:val="005F0377"/>
    <w:rsid w:val="005F0BCC"/>
    <w:rsid w:val="005F0C99"/>
    <w:rsid w:val="005F3C72"/>
    <w:rsid w:val="005F4542"/>
    <w:rsid w:val="005F4902"/>
    <w:rsid w:val="005F5909"/>
    <w:rsid w:val="005F5E55"/>
    <w:rsid w:val="005F64ED"/>
    <w:rsid w:val="005F6F2A"/>
    <w:rsid w:val="006021FF"/>
    <w:rsid w:val="00603868"/>
    <w:rsid w:val="00603E87"/>
    <w:rsid w:val="00604148"/>
    <w:rsid w:val="006078D5"/>
    <w:rsid w:val="006103B7"/>
    <w:rsid w:val="00611210"/>
    <w:rsid w:val="006128B6"/>
    <w:rsid w:val="0061391A"/>
    <w:rsid w:val="006145FB"/>
    <w:rsid w:val="006154A6"/>
    <w:rsid w:val="00621BA2"/>
    <w:rsid w:val="006223FC"/>
    <w:rsid w:val="0062352D"/>
    <w:rsid w:val="00624163"/>
    <w:rsid w:val="00624325"/>
    <w:rsid w:val="006261C6"/>
    <w:rsid w:val="0062744F"/>
    <w:rsid w:val="00630235"/>
    <w:rsid w:val="00634F7B"/>
    <w:rsid w:val="006378A9"/>
    <w:rsid w:val="00640731"/>
    <w:rsid w:val="00641A9A"/>
    <w:rsid w:val="006437E5"/>
    <w:rsid w:val="006447A5"/>
    <w:rsid w:val="00644999"/>
    <w:rsid w:val="00645B5D"/>
    <w:rsid w:val="00645C26"/>
    <w:rsid w:val="00646A33"/>
    <w:rsid w:val="00647DC6"/>
    <w:rsid w:val="00650620"/>
    <w:rsid w:val="00650F94"/>
    <w:rsid w:val="00651F8A"/>
    <w:rsid w:val="00652435"/>
    <w:rsid w:val="00652AF6"/>
    <w:rsid w:val="00653129"/>
    <w:rsid w:val="00653232"/>
    <w:rsid w:val="006550BB"/>
    <w:rsid w:val="006552DB"/>
    <w:rsid w:val="00656226"/>
    <w:rsid w:val="00657291"/>
    <w:rsid w:val="00657CA4"/>
    <w:rsid w:val="0066092C"/>
    <w:rsid w:val="00662179"/>
    <w:rsid w:val="00667233"/>
    <w:rsid w:val="006703C1"/>
    <w:rsid w:val="00672B18"/>
    <w:rsid w:val="00672D8E"/>
    <w:rsid w:val="006751FB"/>
    <w:rsid w:val="0067675A"/>
    <w:rsid w:val="0067758B"/>
    <w:rsid w:val="00677662"/>
    <w:rsid w:val="0068052E"/>
    <w:rsid w:val="00681650"/>
    <w:rsid w:val="0068203A"/>
    <w:rsid w:val="00682A6F"/>
    <w:rsid w:val="00682DC2"/>
    <w:rsid w:val="0068367C"/>
    <w:rsid w:val="006866EF"/>
    <w:rsid w:val="0068687E"/>
    <w:rsid w:val="00687DC2"/>
    <w:rsid w:val="00692B01"/>
    <w:rsid w:val="006964B9"/>
    <w:rsid w:val="00697D27"/>
    <w:rsid w:val="00697D9A"/>
    <w:rsid w:val="006A0D49"/>
    <w:rsid w:val="006A116F"/>
    <w:rsid w:val="006A2661"/>
    <w:rsid w:val="006A2CB4"/>
    <w:rsid w:val="006A5D03"/>
    <w:rsid w:val="006A72AE"/>
    <w:rsid w:val="006B10D3"/>
    <w:rsid w:val="006B369D"/>
    <w:rsid w:val="006B64B0"/>
    <w:rsid w:val="006B753C"/>
    <w:rsid w:val="006C2FC6"/>
    <w:rsid w:val="006C3A1D"/>
    <w:rsid w:val="006C622B"/>
    <w:rsid w:val="006C6293"/>
    <w:rsid w:val="006C71F0"/>
    <w:rsid w:val="006D271F"/>
    <w:rsid w:val="006D7C20"/>
    <w:rsid w:val="006E23E2"/>
    <w:rsid w:val="006E2A06"/>
    <w:rsid w:val="006E72E5"/>
    <w:rsid w:val="006F1788"/>
    <w:rsid w:val="006F2090"/>
    <w:rsid w:val="006F2ABB"/>
    <w:rsid w:val="006F496A"/>
    <w:rsid w:val="006F55EB"/>
    <w:rsid w:val="006F560B"/>
    <w:rsid w:val="00700344"/>
    <w:rsid w:val="00701870"/>
    <w:rsid w:val="0070528B"/>
    <w:rsid w:val="00706CF6"/>
    <w:rsid w:val="0071197F"/>
    <w:rsid w:val="007137FC"/>
    <w:rsid w:val="00713D2A"/>
    <w:rsid w:val="00715398"/>
    <w:rsid w:val="007171C5"/>
    <w:rsid w:val="007173DF"/>
    <w:rsid w:val="00717A7E"/>
    <w:rsid w:val="00721770"/>
    <w:rsid w:val="00723B50"/>
    <w:rsid w:val="007240A6"/>
    <w:rsid w:val="0072574D"/>
    <w:rsid w:val="0073279F"/>
    <w:rsid w:val="0073646C"/>
    <w:rsid w:val="00736CEC"/>
    <w:rsid w:val="007407A4"/>
    <w:rsid w:val="007412C1"/>
    <w:rsid w:val="00741954"/>
    <w:rsid w:val="00741F48"/>
    <w:rsid w:val="00742180"/>
    <w:rsid w:val="00742E74"/>
    <w:rsid w:val="007433D8"/>
    <w:rsid w:val="0074371E"/>
    <w:rsid w:val="00745D13"/>
    <w:rsid w:val="00747442"/>
    <w:rsid w:val="00747843"/>
    <w:rsid w:val="0075199E"/>
    <w:rsid w:val="007522C3"/>
    <w:rsid w:val="0075493E"/>
    <w:rsid w:val="0075569C"/>
    <w:rsid w:val="00755E48"/>
    <w:rsid w:val="0075676C"/>
    <w:rsid w:val="00756D65"/>
    <w:rsid w:val="007576F8"/>
    <w:rsid w:val="00761D86"/>
    <w:rsid w:val="00762E75"/>
    <w:rsid w:val="0076586A"/>
    <w:rsid w:val="00765C6D"/>
    <w:rsid w:val="00767A38"/>
    <w:rsid w:val="00772750"/>
    <w:rsid w:val="00772830"/>
    <w:rsid w:val="007749D0"/>
    <w:rsid w:val="00781869"/>
    <w:rsid w:val="00781AF1"/>
    <w:rsid w:val="00781D27"/>
    <w:rsid w:val="00781DE1"/>
    <w:rsid w:val="00782D13"/>
    <w:rsid w:val="00783CDD"/>
    <w:rsid w:val="00785B3E"/>
    <w:rsid w:val="00785C48"/>
    <w:rsid w:val="007879DF"/>
    <w:rsid w:val="00787F05"/>
    <w:rsid w:val="00792DD6"/>
    <w:rsid w:val="007940EC"/>
    <w:rsid w:val="007959B1"/>
    <w:rsid w:val="00796BD8"/>
    <w:rsid w:val="007A1691"/>
    <w:rsid w:val="007A4647"/>
    <w:rsid w:val="007A4A60"/>
    <w:rsid w:val="007A59A5"/>
    <w:rsid w:val="007B242A"/>
    <w:rsid w:val="007B2C28"/>
    <w:rsid w:val="007B2F44"/>
    <w:rsid w:val="007B3D09"/>
    <w:rsid w:val="007B5391"/>
    <w:rsid w:val="007B55DC"/>
    <w:rsid w:val="007C2CC0"/>
    <w:rsid w:val="007C3630"/>
    <w:rsid w:val="007C5FAF"/>
    <w:rsid w:val="007C5FD7"/>
    <w:rsid w:val="007C7855"/>
    <w:rsid w:val="007D0989"/>
    <w:rsid w:val="007D1046"/>
    <w:rsid w:val="007D4823"/>
    <w:rsid w:val="007D6C63"/>
    <w:rsid w:val="007D6FAE"/>
    <w:rsid w:val="007E04CC"/>
    <w:rsid w:val="007E0DAA"/>
    <w:rsid w:val="007E51FC"/>
    <w:rsid w:val="007E75B7"/>
    <w:rsid w:val="007E7D3B"/>
    <w:rsid w:val="007F2470"/>
    <w:rsid w:val="007F4F7A"/>
    <w:rsid w:val="007F506C"/>
    <w:rsid w:val="007F5B35"/>
    <w:rsid w:val="007F6689"/>
    <w:rsid w:val="007F6ABB"/>
    <w:rsid w:val="00800C99"/>
    <w:rsid w:val="008020A0"/>
    <w:rsid w:val="00802439"/>
    <w:rsid w:val="00803777"/>
    <w:rsid w:val="00804843"/>
    <w:rsid w:val="00804FCC"/>
    <w:rsid w:val="008056C0"/>
    <w:rsid w:val="00806877"/>
    <w:rsid w:val="00807507"/>
    <w:rsid w:val="00807FDC"/>
    <w:rsid w:val="0081116B"/>
    <w:rsid w:val="00811C70"/>
    <w:rsid w:val="00813D29"/>
    <w:rsid w:val="008151CB"/>
    <w:rsid w:val="0081680F"/>
    <w:rsid w:val="00816CF8"/>
    <w:rsid w:val="00821B03"/>
    <w:rsid w:val="00823B2E"/>
    <w:rsid w:val="008242BC"/>
    <w:rsid w:val="00826B05"/>
    <w:rsid w:val="00827C34"/>
    <w:rsid w:val="008305D4"/>
    <w:rsid w:val="00830DD4"/>
    <w:rsid w:val="00830EF7"/>
    <w:rsid w:val="00830FA1"/>
    <w:rsid w:val="008324D5"/>
    <w:rsid w:val="00835128"/>
    <w:rsid w:val="008408C7"/>
    <w:rsid w:val="0084175D"/>
    <w:rsid w:val="00841B26"/>
    <w:rsid w:val="00842E85"/>
    <w:rsid w:val="00843B7F"/>
    <w:rsid w:val="00844FA8"/>
    <w:rsid w:val="00846BF6"/>
    <w:rsid w:val="00846E41"/>
    <w:rsid w:val="008470B8"/>
    <w:rsid w:val="00850050"/>
    <w:rsid w:val="00850CF2"/>
    <w:rsid w:val="008515C2"/>
    <w:rsid w:val="0085272C"/>
    <w:rsid w:val="00853D59"/>
    <w:rsid w:val="008543F4"/>
    <w:rsid w:val="008547BC"/>
    <w:rsid w:val="00854DD9"/>
    <w:rsid w:val="00855816"/>
    <w:rsid w:val="00855908"/>
    <w:rsid w:val="00855FE4"/>
    <w:rsid w:val="00857DD4"/>
    <w:rsid w:val="00860871"/>
    <w:rsid w:val="00865877"/>
    <w:rsid w:val="00866B2F"/>
    <w:rsid w:val="00866B9D"/>
    <w:rsid w:val="00866FA3"/>
    <w:rsid w:val="00870241"/>
    <w:rsid w:val="00871C2D"/>
    <w:rsid w:val="008732BA"/>
    <w:rsid w:val="00873E5B"/>
    <w:rsid w:val="00874A20"/>
    <w:rsid w:val="00874B2D"/>
    <w:rsid w:val="008763B9"/>
    <w:rsid w:val="00876CF7"/>
    <w:rsid w:val="008776E8"/>
    <w:rsid w:val="00880C3A"/>
    <w:rsid w:val="00882D22"/>
    <w:rsid w:val="0088383B"/>
    <w:rsid w:val="00883B43"/>
    <w:rsid w:val="00885CE8"/>
    <w:rsid w:val="008860AF"/>
    <w:rsid w:val="00891405"/>
    <w:rsid w:val="008919E3"/>
    <w:rsid w:val="00894677"/>
    <w:rsid w:val="008959DB"/>
    <w:rsid w:val="008A0B43"/>
    <w:rsid w:val="008A1157"/>
    <w:rsid w:val="008A11AE"/>
    <w:rsid w:val="008A3393"/>
    <w:rsid w:val="008A3ACF"/>
    <w:rsid w:val="008A3F85"/>
    <w:rsid w:val="008A5E07"/>
    <w:rsid w:val="008B0493"/>
    <w:rsid w:val="008B4231"/>
    <w:rsid w:val="008B63E2"/>
    <w:rsid w:val="008C0188"/>
    <w:rsid w:val="008C0EB2"/>
    <w:rsid w:val="008C3080"/>
    <w:rsid w:val="008C51E4"/>
    <w:rsid w:val="008C5D45"/>
    <w:rsid w:val="008C62A2"/>
    <w:rsid w:val="008C6D3D"/>
    <w:rsid w:val="008D092B"/>
    <w:rsid w:val="008D09BA"/>
    <w:rsid w:val="008D62C6"/>
    <w:rsid w:val="008E0C35"/>
    <w:rsid w:val="008E1107"/>
    <w:rsid w:val="008E2D5E"/>
    <w:rsid w:val="008E62E5"/>
    <w:rsid w:val="008E6F5C"/>
    <w:rsid w:val="008E7902"/>
    <w:rsid w:val="008E7D1F"/>
    <w:rsid w:val="008F140E"/>
    <w:rsid w:val="008F1F27"/>
    <w:rsid w:val="008F2575"/>
    <w:rsid w:val="008F2C58"/>
    <w:rsid w:val="008F3320"/>
    <w:rsid w:val="008F4C0C"/>
    <w:rsid w:val="008F7AE1"/>
    <w:rsid w:val="008F7D67"/>
    <w:rsid w:val="009005B3"/>
    <w:rsid w:val="00901DE5"/>
    <w:rsid w:val="00904FDD"/>
    <w:rsid w:val="009065A6"/>
    <w:rsid w:val="00906E55"/>
    <w:rsid w:val="009071A5"/>
    <w:rsid w:val="00912915"/>
    <w:rsid w:val="009129BF"/>
    <w:rsid w:val="00912ABF"/>
    <w:rsid w:val="00913AC6"/>
    <w:rsid w:val="00914E9D"/>
    <w:rsid w:val="009204CC"/>
    <w:rsid w:val="00920F23"/>
    <w:rsid w:val="00921DA9"/>
    <w:rsid w:val="00922110"/>
    <w:rsid w:val="00922955"/>
    <w:rsid w:val="00922B46"/>
    <w:rsid w:val="009245E7"/>
    <w:rsid w:val="0092520A"/>
    <w:rsid w:val="0092700D"/>
    <w:rsid w:val="00930384"/>
    <w:rsid w:val="00932D31"/>
    <w:rsid w:val="009333B0"/>
    <w:rsid w:val="00933688"/>
    <w:rsid w:val="00937942"/>
    <w:rsid w:val="009379F5"/>
    <w:rsid w:val="009446C2"/>
    <w:rsid w:val="009448BF"/>
    <w:rsid w:val="00946E94"/>
    <w:rsid w:val="0094739C"/>
    <w:rsid w:val="009512EB"/>
    <w:rsid w:val="00951E19"/>
    <w:rsid w:val="00953C71"/>
    <w:rsid w:val="009549D9"/>
    <w:rsid w:val="009560E6"/>
    <w:rsid w:val="009563C8"/>
    <w:rsid w:val="0095668B"/>
    <w:rsid w:val="00960577"/>
    <w:rsid w:val="00960BE7"/>
    <w:rsid w:val="00961DDE"/>
    <w:rsid w:val="009625C6"/>
    <w:rsid w:val="0096299C"/>
    <w:rsid w:val="00963883"/>
    <w:rsid w:val="00963FB8"/>
    <w:rsid w:val="00967143"/>
    <w:rsid w:val="00970E42"/>
    <w:rsid w:val="0097164E"/>
    <w:rsid w:val="009738EF"/>
    <w:rsid w:val="00973C75"/>
    <w:rsid w:val="009756DB"/>
    <w:rsid w:val="00975E0C"/>
    <w:rsid w:val="009769D7"/>
    <w:rsid w:val="00976A1A"/>
    <w:rsid w:val="00980378"/>
    <w:rsid w:val="00980D71"/>
    <w:rsid w:val="00982B3B"/>
    <w:rsid w:val="0098541F"/>
    <w:rsid w:val="00985771"/>
    <w:rsid w:val="00987F34"/>
    <w:rsid w:val="00990F83"/>
    <w:rsid w:val="0099148F"/>
    <w:rsid w:val="00991D65"/>
    <w:rsid w:val="00992FC0"/>
    <w:rsid w:val="00993307"/>
    <w:rsid w:val="00994F48"/>
    <w:rsid w:val="00995749"/>
    <w:rsid w:val="0099583D"/>
    <w:rsid w:val="009A05D2"/>
    <w:rsid w:val="009A08C2"/>
    <w:rsid w:val="009A4422"/>
    <w:rsid w:val="009A460C"/>
    <w:rsid w:val="009B0A87"/>
    <w:rsid w:val="009B0D8E"/>
    <w:rsid w:val="009B2ED0"/>
    <w:rsid w:val="009B4D4E"/>
    <w:rsid w:val="009B662C"/>
    <w:rsid w:val="009B6C22"/>
    <w:rsid w:val="009C0FE3"/>
    <w:rsid w:val="009C32E2"/>
    <w:rsid w:val="009C3B63"/>
    <w:rsid w:val="009C5ED4"/>
    <w:rsid w:val="009C6601"/>
    <w:rsid w:val="009D1030"/>
    <w:rsid w:val="009D1A74"/>
    <w:rsid w:val="009D1AD9"/>
    <w:rsid w:val="009D25F2"/>
    <w:rsid w:val="009D52F0"/>
    <w:rsid w:val="009D5753"/>
    <w:rsid w:val="009D6A72"/>
    <w:rsid w:val="009D6D52"/>
    <w:rsid w:val="009E0D41"/>
    <w:rsid w:val="009E0E72"/>
    <w:rsid w:val="009E28C0"/>
    <w:rsid w:val="009E3985"/>
    <w:rsid w:val="009E6433"/>
    <w:rsid w:val="009E7250"/>
    <w:rsid w:val="009F2348"/>
    <w:rsid w:val="009F2D8C"/>
    <w:rsid w:val="009F3492"/>
    <w:rsid w:val="009F4534"/>
    <w:rsid w:val="009F47CB"/>
    <w:rsid w:val="009F580F"/>
    <w:rsid w:val="009F5D5E"/>
    <w:rsid w:val="009F718B"/>
    <w:rsid w:val="00A023E4"/>
    <w:rsid w:val="00A02CEC"/>
    <w:rsid w:val="00A02EAA"/>
    <w:rsid w:val="00A03A24"/>
    <w:rsid w:val="00A03FF2"/>
    <w:rsid w:val="00A04CF7"/>
    <w:rsid w:val="00A0529F"/>
    <w:rsid w:val="00A05C1F"/>
    <w:rsid w:val="00A05C6D"/>
    <w:rsid w:val="00A10713"/>
    <w:rsid w:val="00A1072F"/>
    <w:rsid w:val="00A11C04"/>
    <w:rsid w:val="00A12131"/>
    <w:rsid w:val="00A1272A"/>
    <w:rsid w:val="00A156B3"/>
    <w:rsid w:val="00A222B5"/>
    <w:rsid w:val="00A23D83"/>
    <w:rsid w:val="00A24CCB"/>
    <w:rsid w:val="00A27BF0"/>
    <w:rsid w:val="00A33BBF"/>
    <w:rsid w:val="00A34285"/>
    <w:rsid w:val="00A343D8"/>
    <w:rsid w:val="00A40FF3"/>
    <w:rsid w:val="00A411D4"/>
    <w:rsid w:val="00A41333"/>
    <w:rsid w:val="00A41F1A"/>
    <w:rsid w:val="00A44239"/>
    <w:rsid w:val="00A44753"/>
    <w:rsid w:val="00A4512A"/>
    <w:rsid w:val="00A45778"/>
    <w:rsid w:val="00A46160"/>
    <w:rsid w:val="00A46F26"/>
    <w:rsid w:val="00A50706"/>
    <w:rsid w:val="00A5158B"/>
    <w:rsid w:val="00A54360"/>
    <w:rsid w:val="00A54C7A"/>
    <w:rsid w:val="00A61059"/>
    <w:rsid w:val="00A611E4"/>
    <w:rsid w:val="00A61694"/>
    <w:rsid w:val="00A6355D"/>
    <w:rsid w:val="00A63915"/>
    <w:rsid w:val="00A64EF5"/>
    <w:rsid w:val="00A67403"/>
    <w:rsid w:val="00A67B15"/>
    <w:rsid w:val="00A703C5"/>
    <w:rsid w:val="00A77027"/>
    <w:rsid w:val="00A81A38"/>
    <w:rsid w:val="00A839F8"/>
    <w:rsid w:val="00A848B5"/>
    <w:rsid w:val="00A84DB1"/>
    <w:rsid w:val="00A86181"/>
    <w:rsid w:val="00A86CFA"/>
    <w:rsid w:val="00A87960"/>
    <w:rsid w:val="00A87F30"/>
    <w:rsid w:val="00A91118"/>
    <w:rsid w:val="00A91F22"/>
    <w:rsid w:val="00A95A00"/>
    <w:rsid w:val="00A968BA"/>
    <w:rsid w:val="00AA0508"/>
    <w:rsid w:val="00AA0540"/>
    <w:rsid w:val="00AA1A7E"/>
    <w:rsid w:val="00AA1AE3"/>
    <w:rsid w:val="00AA26F2"/>
    <w:rsid w:val="00AA3DE9"/>
    <w:rsid w:val="00AA52D9"/>
    <w:rsid w:val="00AA5842"/>
    <w:rsid w:val="00AA5D31"/>
    <w:rsid w:val="00AA6A0E"/>
    <w:rsid w:val="00AA6E78"/>
    <w:rsid w:val="00AA7066"/>
    <w:rsid w:val="00AB3001"/>
    <w:rsid w:val="00AB4015"/>
    <w:rsid w:val="00AB4244"/>
    <w:rsid w:val="00AB576F"/>
    <w:rsid w:val="00AC0D93"/>
    <w:rsid w:val="00AC1CFC"/>
    <w:rsid w:val="00AC2C9E"/>
    <w:rsid w:val="00AC37C9"/>
    <w:rsid w:val="00AC478E"/>
    <w:rsid w:val="00AC4B81"/>
    <w:rsid w:val="00AC51FE"/>
    <w:rsid w:val="00AC640D"/>
    <w:rsid w:val="00AC6617"/>
    <w:rsid w:val="00AD157F"/>
    <w:rsid w:val="00AD1DD2"/>
    <w:rsid w:val="00AD6F04"/>
    <w:rsid w:val="00AE1DBA"/>
    <w:rsid w:val="00AE5693"/>
    <w:rsid w:val="00AE7634"/>
    <w:rsid w:val="00AF421E"/>
    <w:rsid w:val="00AF54B7"/>
    <w:rsid w:val="00AF57B4"/>
    <w:rsid w:val="00AF6A8C"/>
    <w:rsid w:val="00AF7FB1"/>
    <w:rsid w:val="00B00FA1"/>
    <w:rsid w:val="00B0118C"/>
    <w:rsid w:val="00B0147B"/>
    <w:rsid w:val="00B014B6"/>
    <w:rsid w:val="00B03940"/>
    <w:rsid w:val="00B03DEC"/>
    <w:rsid w:val="00B0766D"/>
    <w:rsid w:val="00B11839"/>
    <w:rsid w:val="00B1321D"/>
    <w:rsid w:val="00B160B7"/>
    <w:rsid w:val="00B207FC"/>
    <w:rsid w:val="00B2210D"/>
    <w:rsid w:val="00B2341D"/>
    <w:rsid w:val="00B27256"/>
    <w:rsid w:val="00B3023D"/>
    <w:rsid w:val="00B30699"/>
    <w:rsid w:val="00B310F4"/>
    <w:rsid w:val="00B31A41"/>
    <w:rsid w:val="00B32286"/>
    <w:rsid w:val="00B32827"/>
    <w:rsid w:val="00B32E4F"/>
    <w:rsid w:val="00B364F3"/>
    <w:rsid w:val="00B37D43"/>
    <w:rsid w:val="00B405F5"/>
    <w:rsid w:val="00B42FA6"/>
    <w:rsid w:val="00B43E31"/>
    <w:rsid w:val="00B44FE0"/>
    <w:rsid w:val="00B46826"/>
    <w:rsid w:val="00B47446"/>
    <w:rsid w:val="00B47906"/>
    <w:rsid w:val="00B52BBC"/>
    <w:rsid w:val="00B533FB"/>
    <w:rsid w:val="00B534C2"/>
    <w:rsid w:val="00B549C8"/>
    <w:rsid w:val="00B552A8"/>
    <w:rsid w:val="00B5616D"/>
    <w:rsid w:val="00B620D5"/>
    <w:rsid w:val="00B62C95"/>
    <w:rsid w:val="00B63721"/>
    <w:rsid w:val="00B64887"/>
    <w:rsid w:val="00B729BF"/>
    <w:rsid w:val="00B7335E"/>
    <w:rsid w:val="00B7563B"/>
    <w:rsid w:val="00B76227"/>
    <w:rsid w:val="00B77167"/>
    <w:rsid w:val="00B77F07"/>
    <w:rsid w:val="00B80333"/>
    <w:rsid w:val="00B80F22"/>
    <w:rsid w:val="00B82BD9"/>
    <w:rsid w:val="00B83A04"/>
    <w:rsid w:val="00B84F37"/>
    <w:rsid w:val="00B85B3E"/>
    <w:rsid w:val="00B908E1"/>
    <w:rsid w:val="00B9163A"/>
    <w:rsid w:val="00B93C03"/>
    <w:rsid w:val="00BA25A1"/>
    <w:rsid w:val="00BA29CB"/>
    <w:rsid w:val="00BA33C6"/>
    <w:rsid w:val="00BA4049"/>
    <w:rsid w:val="00BA4751"/>
    <w:rsid w:val="00BA64ED"/>
    <w:rsid w:val="00BB17E1"/>
    <w:rsid w:val="00BB1E88"/>
    <w:rsid w:val="00BB671A"/>
    <w:rsid w:val="00BB67C5"/>
    <w:rsid w:val="00BC36D7"/>
    <w:rsid w:val="00BC4DE5"/>
    <w:rsid w:val="00BC4FE0"/>
    <w:rsid w:val="00BC5859"/>
    <w:rsid w:val="00BC5A8D"/>
    <w:rsid w:val="00BC5CAC"/>
    <w:rsid w:val="00BC7958"/>
    <w:rsid w:val="00BD1310"/>
    <w:rsid w:val="00BD1BF9"/>
    <w:rsid w:val="00BD3501"/>
    <w:rsid w:val="00BD5671"/>
    <w:rsid w:val="00BD6209"/>
    <w:rsid w:val="00BD7DF0"/>
    <w:rsid w:val="00BE08F5"/>
    <w:rsid w:val="00BE0B68"/>
    <w:rsid w:val="00BE2584"/>
    <w:rsid w:val="00BE3056"/>
    <w:rsid w:val="00BE3DB1"/>
    <w:rsid w:val="00BE3F12"/>
    <w:rsid w:val="00BE67A6"/>
    <w:rsid w:val="00BF14D8"/>
    <w:rsid w:val="00BF1E2C"/>
    <w:rsid w:val="00BF2BB1"/>
    <w:rsid w:val="00BF4BC0"/>
    <w:rsid w:val="00BF53EE"/>
    <w:rsid w:val="00BF68AC"/>
    <w:rsid w:val="00C00012"/>
    <w:rsid w:val="00C03B41"/>
    <w:rsid w:val="00C05142"/>
    <w:rsid w:val="00C057BB"/>
    <w:rsid w:val="00C05C29"/>
    <w:rsid w:val="00C068C7"/>
    <w:rsid w:val="00C07484"/>
    <w:rsid w:val="00C11473"/>
    <w:rsid w:val="00C11797"/>
    <w:rsid w:val="00C14F30"/>
    <w:rsid w:val="00C16745"/>
    <w:rsid w:val="00C208D0"/>
    <w:rsid w:val="00C21C22"/>
    <w:rsid w:val="00C238BE"/>
    <w:rsid w:val="00C23D5E"/>
    <w:rsid w:val="00C26A42"/>
    <w:rsid w:val="00C26D8E"/>
    <w:rsid w:val="00C323F7"/>
    <w:rsid w:val="00C325BA"/>
    <w:rsid w:val="00C36937"/>
    <w:rsid w:val="00C40021"/>
    <w:rsid w:val="00C412B1"/>
    <w:rsid w:val="00C44539"/>
    <w:rsid w:val="00C45A13"/>
    <w:rsid w:val="00C466DF"/>
    <w:rsid w:val="00C5399A"/>
    <w:rsid w:val="00C54216"/>
    <w:rsid w:val="00C54DBF"/>
    <w:rsid w:val="00C55F47"/>
    <w:rsid w:val="00C568F0"/>
    <w:rsid w:val="00C56B0B"/>
    <w:rsid w:val="00C61EEC"/>
    <w:rsid w:val="00C6279F"/>
    <w:rsid w:val="00C631F0"/>
    <w:rsid w:val="00C6363E"/>
    <w:rsid w:val="00C63801"/>
    <w:rsid w:val="00C6623E"/>
    <w:rsid w:val="00C70415"/>
    <w:rsid w:val="00C7043E"/>
    <w:rsid w:val="00C7178B"/>
    <w:rsid w:val="00C72718"/>
    <w:rsid w:val="00C738C8"/>
    <w:rsid w:val="00C74FD4"/>
    <w:rsid w:val="00C81810"/>
    <w:rsid w:val="00C81E44"/>
    <w:rsid w:val="00C8400E"/>
    <w:rsid w:val="00C86322"/>
    <w:rsid w:val="00C87620"/>
    <w:rsid w:val="00C8763D"/>
    <w:rsid w:val="00C90A55"/>
    <w:rsid w:val="00C90D4A"/>
    <w:rsid w:val="00C91B4D"/>
    <w:rsid w:val="00C94AD5"/>
    <w:rsid w:val="00C953B4"/>
    <w:rsid w:val="00C95CC8"/>
    <w:rsid w:val="00C96D98"/>
    <w:rsid w:val="00CA08AF"/>
    <w:rsid w:val="00CA4237"/>
    <w:rsid w:val="00CA4492"/>
    <w:rsid w:val="00CA7B68"/>
    <w:rsid w:val="00CB0DC3"/>
    <w:rsid w:val="00CB10E5"/>
    <w:rsid w:val="00CB1989"/>
    <w:rsid w:val="00CB19FD"/>
    <w:rsid w:val="00CB1AC0"/>
    <w:rsid w:val="00CB1B2A"/>
    <w:rsid w:val="00CB2EB3"/>
    <w:rsid w:val="00CB3229"/>
    <w:rsid w:val="00CB5299"/>
    <w:rsid w:val="00CB5A92"/>
    <w:rsid w:val="00CC0F60"/>
    <w:rsid w:val="00CC112D"/>
    <w:rsid w:val="00CC24DC"/>
    <w:rsid w:val="00CC28D2"/>
    <w:rsid w:val="00CC30E7"/>
    <w:rsid w:val="00CC38AD"/>
    <w:rsid w:val="00CC3AA2"/>
    <w:rsid w:val="00CC3D5D"/>
    <w:rsid w:val="00CD4F2D"/>
    <w:rsid w:val="00CD6291"/>
    <w:rsid w:val="00CD671D"/>
    <w:rsid w:val="00CE0257"/>
    <w:rsid w:val="00CE1CF6"/>
    <w:rsid w:val="00CE2ED5"/>
    <w:rsid w:val="00CE3859"/>
    <w:rsid w:val="00CE514A"/>
    <w:rsid w:val="00CE5A4F"/>
    <w:rsid w:val="00CF0843"/>
    <w:rsid w:val="00CF350E"/>
    <w:rsid w:val="00CF4471"/>
    <w:rsid w:val="00CF58A1"/>
    <w:rsid w:val="00CF7395"/>
    <w:rsid w:val="00D0156E"/>
    <w:rsid w:val="00D02AD9"/>
    <w:rsid w:val="00D04744"/>
    <w:rsid w:val="00D04825"/>
    <w:rsid w:val="00D063E5"/>
    <w:rsid w:val="00D0665F"/>
    <w:rsid w:val="00D07685"/>
    <w:rsid w:val="00D077DB"/>
    <w:rsid w:val="00D113FA"/>
    <w:rsid w:val="00D11902"/>
    <w:rsid w:val="00D11D7D"/>
    <w:rsid w:val="00D134D3"/>
    <w:rsid w:val="00D15329"/>
    <w:rsid w:val="00D15AA0"/>
    <w:rsid w:val="00D1722C"/>
    <w:rsid w:val="00D20486"/>
    <w:rsid w:val="00D20630"/>
    <w:rsid w:val="00D22F93"/>
    <w:rsid w:val="00D234D1"/>
    <w:rsid w:val="00D242F0"/>
    <w:rsid w:val="00D2596A"/>
    <w:rsid w:val="00D260D8"/>
    <w:rsid w:val="00D26AB7"/>
    <w:rsid w:val="00D27537"/>
    <w:rsid w:val="00D32343"/>
    <w:rsid w:val="00D32BCE"/>
    <w:rsid w:val="00D33194"/>
    <w:rsid w:val="00D3550A"/>
    <w:rsid w:val="00D35F1B"/>
    <w:rsid w:val="00D36183"/>
    <w:rsid w:val="00D36222"/>
    <w:rsid w:val="00D36426"/>
    <w:rsid w:val="00D36645"/>
    <w:rsid w:val="00D36651"/>
    <w:rsid w:val="00D36724"/>
    <w:rsid w:val="00D369C7"/>
    <w:rsid w:val="00D37F87"/>
    <w:rsid w:val="00D42404"/>
    <w:rsid w:val="00D44215"/>
    <w:rsid w:val="00D44D99"/>
    <w:rsid w:val="00D47BB0"/>
    <w:rsid w:val="00D54074"/>
    <w:rsid w:val="00D540DD"/>
    <w:rsid w:val="00D545D5"/>
    <w:rsid w:val="00D5799E"/>
    <w:rsid w:val="00D61620"/>
    <w:rsid w:val="00D6185B"/>
    <w:rsid w:val="00D659C8"/>
    <w:rsid w:val="00D65C30"/>
    <w:rsid w:val="00D65D80"/>
    <w:rsid w:val="00D67058"/>
    <w:rsid w:val="00D70689"/>
    <w:rsid w:val="00D72286"/>
    <w:rsid w:val="00D72E04"/>
    <w:rsid w:val="00D74ADC"/>
    <w:rsid w:val="00D82398"/>
    <w:rsid w:val="00D9085B"/>
    <w:rsid w:val="00D9108A"/>
    <w:rsid w:val="00D91D85"/>
    <w:rsid w:val="00D92A2A"/>
    <w:rsid w:val="00D954E1"/>
    <w:rsid w:val="00D95E12"/>
    <w:rsid w:val="00D9724C"/>
    <w:rsid w:val="00DA1000"/>
    <w:rsid w:val="00DA21C9"/>
    <w:rsid w:val="00DA256C"/>
    <w:rsid w:val="00DA2ED1"/>
    <w:rsid w:val="00DA55DF"/>
    <w:rsid w:val="00DB10BA"/>
    <w:rsid w:val="00DB1878"/>
    <w:rsid w:val="00DB47FF"/>
    <w:rsid w:val="00DB5151"/>
    <w:rsid w:val="00DB54E0"/>
    <w:rsid w:val="00DB5690"/>
    <w:rsid w:val="00DB5A30"/>
    <w:rsid w:val="00DB7350"/>
    <w:rsid w:val="00DC08CC"/>
    <w:rsid w:val="00DC0A66"/>
    <w:rsid w:val="00DC5217"/>
    <w:rsid w:val="00DC5A39"/>
    <w:rsid w:val="00DD475B"/>
    <w:rsid w:val="00DD59B1"/>
    <w:rsid w:val="00DD715C"/>
    <w:rsid w:val="00DE0805"/>
    <w:rsid w:val="00DE0F11"/>
    <w:rsid w:val="00DE139A"/>
    <w:rsid w:val="00DE1D76"/>
    <w:rsid w:val="00DE27BC"/>
    <w:rsid w:val="00DF27C7"/>
    <w:rsid w:val="00DF28E4"/>
    <w:rsid w:val="00DF39A2"/>
    <w:rsid w:val="00DF435A"/>
    <w:rsid w:val="00DF500D"/>
    <w:rsid w:val="00DF5723"/>
    <w:rsid w:val="00DF72B5"/>
    <w:rsid w:val="00DF7C50"/>
    <w:rsid w:val="00E01562"/>
    <w:rsid w:val="00E05CF7"/>
    <w:rsid w:val="00E06019"/>
    <w:rsid w:val="00E0682F"/>
    <w:rsid w:val="00E06A84"/>
    <w:rsid w:val="00E06F5D"/>
    <w:rsid w:val="00E076DF"/>
    <w:rsid w:val="00E124B6"/>
    <w:rsid w:val="00E1272F"/>
    <w:rsid w:val="00E1385C"/>
    <w:rsid w:val="00E151B3"/>
    <w:rsid w:val="00E152BF"/>
    <w:rsid w:val="00E15C5E"/>
    <w:rsid w:val="00E207E5"/>
    <w:rsid w:val="00E209E0"/>
    <w:rsid w:val="00E21941"/>
    <w:rsid w:val="00E2209B"/>
    <w:rsid w:val="00E236EC"/>
    <w:rsid w:val="00E26988"/>
    <w:rsid w:val="00E272B9"/>
    <w:rsid w:val="00E273F3"/>
    <w:rsid w:val="00E318D8"/>
    <w:rsid w:val="00E32107"/>
    <w:rsid w:val="00E362F9"/>
    <w:rsid w:val="00E4076B"/>
    <w:rsid w:val="00E409F6"/>
    <w:rsid w:val="00E410F6"/>
    <w:rsid w:val="00E43DDF"/>
    <w:rsid w:val="00E43EC1"/>
    <w:rsid w:val="00E44669"/>
    <w:rsid w:val="00E44E52"/>
    <w:rsid w:val="00E464F1"/>
    <w:rsid w:val="00E467D9"/>
    <w:rsid w:val="00E46A09"/>
    <w:rsid w:val="00E47154"/>
    <w:rsid w:val="00E47291"/>
    <w:rsid w:val="00E503F3"/>
    <w:rsid w:val="00E575A4"/>
    <w:rsid w:val="00E6066C"/>
    <w:rsid w:val="00E616FB"/>
    <w:rsid w:val="00E61E06"/>
    <w:rsid w:val="00E62A87"/>
    <w:rsid w:val="00E62B57"/>
    <w:rsid w:val="00E6314A"/>
    <w:rsid w:val="00E6563C"/>
    <w:rsid w:val="00E66E2B"/>
    <w:rsid w:val="00E66F1A"/>
    <w:rsid w:val="00E718E1"/>
    <w:rsid w:val="00E73B6D"/>
    <w:rsid w:val="00E76C71"/>
    <w:rsid w:val="00E77D0E"/>
    <w:rsid w:val="00E80141"/>
    <w:rsid w:val="00E81DC2"/>
    <w:rsid w:val="00E83182"/>
    <w:rsid w:val="00E83AC8"/>
    <w:rsid w:val="00E84EC9"/>
    <w:rsid w:val="00E86F25"/>
    <w:rsid w:val="00E909A3"/>
    <w:rsid w:val="00E9149C"/>
    <w:rsid w:val="00E925F1"/>
    <w:rsid w:val="00E952E3"/>
    <w:rsid w:val="00EA0579"/>
    <w:rsid w:val="00EA109A"/>
    <w:rsid w:val="00EA27F4"/>
    <w:rsid w:val="00EA2A3B"/>
    <w:rsid w:val="00EA6707"/>
    <w:rsid w:val="00EA68DF"/>
    <w:rsid w:val="00EA7452"/>
    <w:rsid w:val="00EB0C1A"/>
    <w:rsid w:val="00EB0ED9"/>
    <w:rsid w:val="00EC1236"/>
    <w:rsid w:val="00EC148A"/>
    <w:rsid w:val="00EC4FF9"/>
    <w:rsid w:val="00EC72D0"/>
    <w:rsid w:val="00ED18AB"/>
    <w:rsid w:val="00ED2EDC"/>
    <w:rsid w:val="00ED3346"/>
    <w:rsid w:val="00ED4211"/>
    <w:rsid w:val="00ED4485"/>
    <w:rsid w:val="00ED59D9"/>
    <w:rsid w:val="00ED76ED"/>
    <w:rsid w:val="00ED7B08"/>
    <w:rsid w:val="00EE02E2"/>
    <w:rsid w:val="00EE0424"/>
    <w:rsid w:val="00EE5C92"/>
    <w:rsid w:val="00EF084F"/>
    <w:rsid w:val="00EF0944"/>
    <w:rsid w:val="00EF0EFF"/>
    <w:rsid w:val="00EF1052"/>
    <w:rsid w:val="00EF13EB"/>
    <w:rsid w:val="00EF2DFE"/>
    <w:rsid w:val="00EF50B5"/>
    <w:rsid w:val="00EF5798"/>
    <w:rsid w:val="00EF587C"/>
    <w:rsid w:val="00EF7144"/>
    <w:rsid w:val="00F0189F"/>
    <w:rsid w:val="00F02A18"/>
    <w:rsid w:val="00F04AFB"/>
    <w:rsid w:val="00F04FED"/>
    <w:rsid w:val="00F05301"/>
    <w:rsid w:val="00F11443"/>
    <w:rsid w:val="00F203E8"/>
    <w:rsid w:val="00F211B4"/>
    <w:rsid w:val="00F23FE0"/>
    <w:rsid w:val="00F248D8"/>
    <w:rsid w:val="00F25939"/>
    <w:rsid w:val="00F2679B"/>
    <w:rsid w:val="00F26C55"/>
    <w:rsid w:val="00F2746A"/>
    <w:rsid w:val="00F31369"/>
    <w:rsid w:val="00F31522"/>
    <w:rsid w:val="00F3198D"/>
    <w:rsid w:val="00F31EDC"/>
    <w:rsid w:val="00F32830"/>
    <w:rsid w:val="00F3305E"/>
    <w:rsid w:val="00F34311"/>
    <w:rsid w:val="00F35457"/>
    <w:rsid w:val="00F36A39"/>
    <w:rsid w:val="00F41074"/>
    <w:rsid w:val="00F415D6"/>
    <w:rsid w:val="00F43223"/>
    <w:rsid w:val="00F44B53"/>
    <w:rsid w:val="00F4644B"/>
    <w:rsid w:val="00F51A53"/>
    <w:rsid w:val="00F53C34"/>
    <w:rsid w:val="00F5548F"/>
    <w:rsid w:val="00F561D1"/>
    <w:rsid w:val="00F569FF"/>
    <w:rsid w:val="00F60077"/>
    <w:rsid w:val="00F60BBF"/>
    <w:rsid w:val="00F60CA0"/>
    <w:rsid w:val="00F6169A"/>
    <w:rsid w:val="00F62306"/>
    <w:rsid w:val="00F630BE"/>
    <w:rsid w:val="00F6335F"/>
    <w:rsid w:val="00F63A6F"/>
    <w:rsid w:val="00F63A9F"/>
    <w:rsid w:val="00F6409D"/>
    <w:rsid w:val="00F6464B"/>
    <w:rsid w:val="00F66B06"/>
    <w:rsid w:val="00F66CA6"/>
    <w:rsid w:val="00F6771C"/>
    <w:rsid w:val="00F70D28"/>
    <w:rsid w:val="00F725F3"/>
    <w:rsid w:val="00F72E5E"/>
    <w:rsid w:val="00F75BDB"/>
    <w:rsid w:val="00F77218"/>
    <w:rsid w:val="00F93CD1"/>
    <w:rsid w:val="00F93DA9"/>
    <w:rsid w:val="00F950BD"/>
    <w:rsid w:val="00F95B8B"/>
    <w:rsid w:val="00F95CFF"/>
    <w:rsid w:val="00F96984"/>
    <w:rsid w:val="00FA0DB4"/>
    <w:rsid w:val="00FA2125"/>
    <w:rsid w:val="00FA321E"/>
    <w:rsid w:val="00FA43BD"/>
    <w:rsid w:val="00FA5A32"/>
    <w:rsid w:val="00FA7F81"/>
    <w:rsid w:val="00FB02BF"/>
    <w:rsid w:val="00FB6033"/>
    <w:rsid w:val="00FC0981"/>
    <w:rsid w:val="00FC1F3A"/>
    <w:rsid w:val="00FC382E"/>
    <w:rsid w:val="00FC4AD6"/>
    <w:rsid w:val="00FC730F"/>
    <w:rsid w:val="00FD00A8"/>
    <w:rsid w:val="00FD2009"/>
    <w:rsid w:val="00FD2554"/>
    <w:rsid w:val="00FD58F7"/>
    <w:rsid w:val="00FD5B19"/>
    <w:rsid w:val="00FD6AE0"/>
    <w:rsid w:val="00FE168B"/>
    <w:rsid w:val="00FE2640"/>
    <w:rsid w:val="00FE591F"/>
    <w:rsid w:val="00FE6198"/>
    <w:rsid w:val="00FE69C0"/>
    <w:rsid w:val="00FE7A54"/>
    <w:rsid w:val="00FF1808"/>
    <w:rsid w:val="00FF230A"/>
    <w:rsid w:val="00FF2D5C"/>
    <w:rsid w:val="00FF500E"/>
    <w:rsid w:val="00FF5AD2"/>
    <w:rsid w:val="00FF66B9"/>
    <w:rsid w:val="00FF705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12C0E614"/>
  <w15:docId w15:val="{7462B32B-6EAA-4EE2-B80A-CC2B6EB3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937942"/>
    <w:rPr>
      <w:lang w:val="en-GB"/>
    </w:rPr>
  </w:style>
  <w:style w:type="paragraph" w:styleId="Heading1">
    <w:name w:val="heading 1"/>
    <w:basedOn w:val="Normal"/>
    <w:next w:val="ParaNumbered"/>
    <w:link w:val="Heading1Char"/>
    <w:uiPriority w:val="9"/>
    <w:qFormat/>
    <w:rsid w:val="00937942"/>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937942"/>
    <w:pPr>
      <w:spacing w:before="240"/>
      <w:outlineLvl w:val="1"/>
    </w:pPr>
    <w:rPr>
      <w:sz w:val="32"/>
      <w:szCs w:val="32"/>
    </w:rPr>
  </w:style>
  <w:style w:type="paragraph" w:styleId="Heading3">
    <w:name w:val="heading 3"/>
    <w:basedOn w:val="Heading2"/>
    <w:next w:val="ParaNumbered"/>
    <w:link w:val="Heading3Char"/>
    <w:uiPriority w:val="9"/>
    <w:unhideWhenUsed/>
    <w:qFormat/>
    <w:rsid w:val="00937942"/>
    <w:pPr>
      <w:spacing w:before="180"/>
      <w:ind w:firstLine="1"/>
      <w:outlineLvl w:val="2"/>
    </w:pPr>
    <w:rPr>
      <w:sz w:val="28"/>
    </w:rPr>
  </w:style>
  <w:style w:type="paragraph" w:styleId="Heading4">
    <w:name w:val="heading 4"/>
    <w:basedOn w:val="Heading3"/>
    <w:next w:val="ParaNumbered"/>
    <w:link w:val="Heading4Char"/>
    <w:uiPriority w:val="9"/>
    <w:unhideWhenUsed/>
    <w:qFormat/>
    <w:rsid w:val="00937942"/>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93794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Numbered">
    <w:name w:val="Para: Numbered"/>
    <w:basedOn w:val="ParaMainText"/>
    <w:link w:val="ParaNumberedChar"/>
    <w:qFormat/>
    <w:rsid w:val="00937942"/>
    <w:pPr>
      <w:numPr>
        <w:numId w:val="20"/>
      </w:numPr>
      <w:spacing w:line="200" w:lineRule="atLeast"/>
    </w:pPr>
  </w:style>
  <w:style w:type="paragraph" w:customStyle="1" w:styleId="ParaMainText">
    <w:name w:val="Para: Main Text"/>
    <w:basedOn w:val="ENBodyText"/>
    <w:link w:val="ParaMainTextChar"/>
    <w:qFormat/>
    <w:rsid w:val="00937942"/>
  </w:style>
  <w:style w:type="paragraph" w:customStyle="1" w:styleId="ENBodyText">
    <w:name w:val="EN Body Text"/>
    <w:basedOn w:val="Normal"/>
    <w:link w:val="ENBodyTextChar"/>
    <w:uiPriority w:val="99"/>
    <w:locked/>
    <w:rsid w:val="0093794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character" w:customStyle="1" w:styleId="ENBodyTextChar">
    <w:name w:val="EN Body Text Char"/>
    <w:basedOn w:val="DefaultParagraphFont"/>
    <w:link w:val="ENBodyText"/>
    <w:uiPriority w:val="99"/>
    <w:rsid w:val="00937942"/>
    <w:rPr>
      <w:rFonts w:ascii="Palatino Linotype" w:hAnsi="Palatino Linotype" w:cs="PalatinoLinotype-Roman"/>
      <w:color w:val="000000"/>
      <w:sz w:val="20"/>
      <w:szCs w:val="24"/>
    </w:rPr>
  </w:style>
  <w:style w:type="character" w:customStyle="1" w:styleId="ParaMainTextChar">
    <w:name w:val="Para: Main Text Char"/>
    <w:basedOn w:val="ENBodyTextChar"/>
    <w:link w:val="ParaMainText"/>
    <w:rsid w:val="00937942"/>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37942"/>
    <w:rPr>
      <w:rFonts w:ascii="Palatino Linotype" w:hAnsi="Palatino Linotype" w:cs="PalatinoLinotype-Roman"/>
      <w:color w:val="000000"/>
      <w:sz w:val="20"/>
      <w:szCs w:val="24"/>
    </w:rPr>
  </w:style>
  <w:style w:type="character" w:customStyle="1" w:styleId="ENBodyTextNumberedChar">
    <w:name w:val="EN Body Text + Numbered Char"/>
    <w:basedOn w:val="DefaultParagraphFont"/>
    <w:link w:val="ENBodyTextNumbered"/>
    <w:uiPriority w:val="99"/>
    <w:rsid w:val="00937942"/>
    <w:rPr>
      <w:rFonts w:ascii="Palatino Linotype" w:hAnsi="Palatino Linotype" w:cs="PalatinoLinotype-Roman"/>
      <w:color w:val="000000"/>
      <w:sz w:val="20"/>
      <w:szCs w:val="24"/>
    </w:rPr>
  </w:style>
  <w:style w:type="paragraph" w:customStyle="1" w:styleId="ENBodyTextNumbered">
    <w:name w:val="EN Body Text + Numbered"/>
    <w:basedOn w:val="Normal"/>
    <w:link w:val="ENBodyTextNumberedChar"/>
    <w:uiPriority w:val="99"/>
    <w:locked/>
    <w:rsid w:val="00937942"/>
    <w:pPr>
      <w:widowControl w:val="0"/>
      <w:suppressAutoHyphens/>
      <w:autoSpaceDE w:val="0"/>
      <w:autoSpaceDN w:val="0"/>
      <w:adjustRightInd w:val="0"/>
      <w:spacing w:after="150" w:line="300" w:lineRule="atLeast"/>
      <w:ind w:left="600" w:hanging="600"/>
      <w:textAlignment w:val="center"/>
    </w:pPr>
    <w:rPr>
      <w:rFonts w:ascii="Palatino Linotype" w:hAnsi="Palatino Linotype" w:cs="PalatinoLinotype-Roman"/>
      <w:color w:val="000000"/>
      <w:sz w:val="20"/>
      <w:szCs w:val="24"/>
      <w:lang w:val="en-US"/>
    </w:rPr>
  </w:style>
  <w:style w:type="character" w:customStyle="1" w:styleId="Heading1Char">
    <w:name w:val="Heading 1 Char"/>
    <w:basedOn w:val="DefaultParagraphFont"/>
    <w:link w:val="Heading1"/>
    <w:uiPriority w:val="9"/>
    <w:rsid w:val="00937942"/>
    <w:rPr>
      <w:rFonts w:ascii="Arial" w:eastAsiaTheme="majorEastAsia" w:hAnsi="Arial" w:cstheme="majorBidi"/>
      <w:b/>
      <w:bCs/>
      <w:color w:val="0070C0"/>
      <w:sz w:val="36"/>
      <w:szCs w:val="28"/>
      <w:lang w:val="en-GB"/>
    </w:rPr>
  </w:style>
  <w:style w:type="character" w:customStyle="1" w:styleId="Heading2Char">
    <w:name w:val="Heading 2 Char"/>
    <w:basedOn w:val="DefaultParagraphFont"/>
    <w:link w:val="Heading2"/>
    <w:uiPriority w:val="9"/>
    <w:rsid w:val="00937942"/>
    <w:rPr>
      <w:rFonts w:ascii="Arial" w:eastAsiaTheme="majorEastAsia" w:hAnsi="Arial" w:cstheme="majorBidi"/>
      <w:b/>
      <w:bCs/>
      <w:color w:val="0070C0"/>
      <w:sz w:val="32"/>
      <w:szCs w:val="32"/>
      <w:lang w:val="en-GB"/>
    </w:rPr>
  </w:style>
  <w:style w:type="character" w:customStyle="1" w:styleId="Heading3Char">
    <w:name w:val="Heading 3 Char"/>
    <w:basedOn w:val="DefaultParagraphFont"/>
    <w:link w:val="Heading3"/>
    <w:uiPriority w:val="9"/>
    <w:rsid w:val="00937942"/>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937942"/>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937942"/>
    <w:rPr>
      <w:rFonts w:ascii="Palatino Linotype" w:eastAsiaTheme="majorEastAsia" w:hAnsi="Palatino Linotype" w:cstheme="majorBidi"/>
      <w:b/>
      <w:bCs/>
      <w:color w:val="000000" w:themeColor="text1"/>
      <w:szCs w:val="32"/>
      <w:u w:val="single"/>
      <w:lang w:val="en-GB"/>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customStyle="1" w:styleId="ENBilltitle">
    <w:name w:val="EN Bill title"/>
    <w:basedOn w:val="Normal"/>
    <w:uiPriority w:val="99"/>
    <w:locked/>
    <w:rsid w:val="00937942"/>
    <w:pPr>
      <w:widowControl w:val="0"/>
      <w:suppressAutoHyphens/>
      <w:autoSpaceDE w:val="0"/>
      <w:autoSpaceDN w:val="0"/>
      <w:adjustRightInd w:val="0"/>
      <w:spacing w:after="240" w:line="480" w:lineRule="atLeast"/>
      <w:textAlignment w:val="center"/>
    </w:pPr>
    <w:rPr>
      <w:rFonts w:ascii="Arial" w:hAnsi="Arial" w:cs="HelveticaNeue-Bold"/>
      <w:b/>
      <w:bCs/>
      <w:caps/>
      <w:color w:val="000000"/>
      <w:spacing w:val="2"/>
      <w:sz w:val="44"/>
      <w:szCs w:val="48"/>
      <w:lang w:val="en-US"/>
    </w:rPr>
  </w:style>
  <w:style w:type="paragraph" w:customStyle="1" w:styleId="ENnotestitle">
    <w:name w:val="EN notes title"/>
    <w:basedOn w:val="Normal"/>
    <w:uiPriority w:val="99"/>
    <w:locked/>
    <w:rsid w:val="00937942"/>
    <w:pPr>
      <w:widowControl w:val="0"/>
      <w:suppressAutoHyphens/>
      <w:autoSpaceDE w:val="0"/>
      <w:autoSpaceDN w:val="0"/>
      <w:adjustRightInd w:val="0"/>
      <w:spacing w:after="720" w:line="480" w:lineRule="atLeast"/>
      <w:textAlignment w:val="center"/>
    </w:pPr>
    <w:rPr>
      <w:rFonts w:ascii="Arial" w:hAnsi="Arial" w:cs="HelveticaNeue"/>
      <w:caps/>
      <w:color w:val="000000"/>
      <w:spacing w:val="2"/>
      <w:sz w:val="44"/>
      <w:szCs w:val="48"/>
      <w:lang w:val="en-US"/>
    </w:rPr>
  </w:style>
  <w:style w:type="paragraph" w:customStyle="1" w:styleId="ENHeading1Category">
    <w:name w:val="EN Heading (1) : Category"/>
    <w:basedOn w:val="Normal"/>
    <w:link w:val="ENHeading1CategoryChar"/>
    <w:uiPriority w:val="99"/>
    <w:locked/>
    <w:rsid w:val="00937942"/>
    <w:pPr>
      <w:keepNext/>
      <w:keepLines/>
      <w:widowControl w:val="0"/>
      <w:suppressAutoHyphens/>
      <w:autoSpaceDE w:val="0"/>
      <w:autoSpaceDN w:val="0"/>
      <w:adjustRightInd w:val="0"/>
      <w:spacing w:before="480" w:after="240" w:line="480" w:lineRule="atLeast"/>
      <w:textAlignment w:val="center"/>
    </w:pPr>
    <w:rPr>
      <w:rFonts w:ascii="Arial" w:hAnsi="Arial" w:cs="HelveticaNeue-Bold"/>
      <w:b/>
      <w:bCs/>
      <w:color w:val="0076BF"/>
      <w:sz w:val="36"/>
      <w:szCs w:val="36"/>
      <w:lang w:val="en-US"/>
    </w:rPr>
  </w:style>
  <w:style w:type="character" w:customStyle="1" w:styleId="ENHeading1CategoryChar">
    <w:name w:val="EN Heading (1) : Category Char"/>
    <w:basedOn w:val="DefaultParagraphFont"/>
    <w:link w:val="ENHeading1Category"/>
    <w:uiPriority w:val="99"/>
    <w:rsid w:val="00937942"/>
    <w:rPr>
      <w:rFonts w:ascii="Arial" w:hAnsi="Arial" w:cs="HelveticaNeue-Bold"/>
      <w:b/>
      <w:bCs/>
      <w:color w:val="0076BF"/>
      <w:sz w:val="36"/>
      <w:szCs w:val="36"/>
    </w:rPr>
  </w:style>
  <w:style w:type="paragraph" w:customStyle="1" w:styleId="ENBodyTextBullets">
    <w:name w:val="EN Body Text + Bullets"/>
    <w:basedOn w:val="Normal"/>
    <w:link w:val="ENBodyTextBulletsChar"/>
    <w:uiPriority w:val="99"/>
    <w:locked/>
    <w:rsid w:val="00937942"/>
    <w:pPr>
      <w:widowControl w:val="0"/>
      <w:numPr>
        <w:numId w:val="1"/>
      </w:numPr>
      <w:suppressAutoHyphens/>
      <w:autoSpaceDE w:val="0"/>
      <w:autoSpaceDN w:val="0"/>
      <w:adjustRightInd w:val="0"/>
      <w:spacing w:after="150" w:line="300" w:lineRule="atLeast"/>
      <w:ind w:left="357" w:hanging="357"/>
      <w:textAlignment w:val="center"/>
    </w:pPr>
    <w:rPr>
      <w:rFonts w:ascii="Palatino Linotype" w:hAnsi="Palatino Linotype" w:cs="PalatinoLinotype-Roman"/>
      <w:color w:val="000000"/>
      <w:sz w:val="20"/>
      <w:szCs w:val="24"/>
      <w:lang w:val="en-US"/>
    </w:rPr>
  </w:style>
  <w:style w:type="character" w:customStyle="1" w:styleId="ENBodyTextBulletsChar">
    <w:name w:val="EN Body Text + Bullets Char"/>
    <w:basedOn w:val="DefaultParagraphFont"/>
    <w:link w:val="ENBodyTextBullets"/>
    <w:uiPriority w:val="99"/>
    <w:rsid w:val="00937942"/>
    <w:rPr>
      <w:rFonts w:ascii="Palatino Linotype" w:hAnsi="Palatino Linotype" w:cs="PalatinoLinotype-Roman"/>
      <w:color w:val="000000"/>
      <w:sz w:val="20"/>
      <w:szCs w:val="24"/>
    </w:rPr>
  </w:style>
  <w:style w:type="paragraph" w:customStyle="1" w:styleId="ENbodytextwithindentENmaintext">
    <w:name w:val="EN body text with indent (EN main text)"/>
    <w:basedOn w:val="Normal"/>
    <w:uiPriority w:val="99"/>
    <w:locked/>
    <w:rsid w:val="00937942"/>
    <w:pPr>
      <w:widowControl w:val="0"/>
      <w:suppressAutoHyphens/>
      <w:autoSpaceDE w:val="0"/>
      <w:autoSpaceDN w:val="0"/>
      <w:adjustRightInd w:val="0"/>
      <w:spacing w:after="150" w:line="300" w:lineRule="atLeast"/>
      <w:ind w:left="600"/>
      <w:textAlignment w:val="center"/>
    </w:pPr>
    <w:rPr>
      <w:rFonts w:ascii="Palatino Linotype" w:hAnsi="Palatino Linotype" w:cs="PalatinoLinotype-Roman"/>
      <w:color w:val="000000"/>
      <w:sz w:val="20"/>
      <w:szCs w:val="24"/>
      <w:lang w:val="en-US"/>
    </w:rPr>
  </w:style>
  <w:style w:type="paragraph" w:customStyle="1" w:styleId="ENbodytextsub-bulletENmaintext">
    <w:name w:val="EN body text sub-bullet (EN main text)"/>
    <w:basedOn w:val="Normal"/>
    <w:uiPriority w:val="99"/>
    <w:locked/>
    <w:rsid w:val="00937942"/>
    <w:pPr>
      <w:widowControl w:val="0"/>
      <w:numPr>
        <w:numId w:val="2"/>
      </w:numPr>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paragraph" w:customStyle="1" w:styleId="ENpartheading3ENHeadings">
    <w:name w:val="EN part heading 3 (EN Headings)"/>
    <w:basedOn w:val="Normal"/>
    <w:uiPriority w:val="99"/>
    <w:locked/>
    <w:rsid w:val="00937942"/>
    <w:pPr>
      <w:keepNext/>
      <w:keepLines/>
      <w:widowControl w:val="0"/>
      <w:suppressAutoHyphens/>
      <w:autoSpaceDE w:val="0"/>
      <w:autoSpaceDN w:val="0"/>
      <w:adjustRightInd w:val="0"/>
      <w:spacing w:before="480" w:after="240" w:line="480" w:lineRule="atLeast"/>
      <w:textAlignment w:val="center"/>
    </w:pPr>
    <w:rPr>
      <w:rFonts w:ascii="Arial" w:hAnsi="Arial" w:cs="HelveticaNeue-Bold"/>
      <w:b/>
      <w:bCs/>
      <w:color w:val="0076BF"/>
      <w:sz w:val="32"/>
      <w:szCs w:val="32"/>
      <w:lang w:val="en-US"/>
    </w:rPr>
  </w:style>
  <w:style w:type="paragraph" w:customStyle="1" w:styleId="ENHeading3ClauseSchedule">
    <w:name w:val="EN Heading (3) : Clause + Schedule"/>
    <w:basedOn w:val="Normal"/>
    <w:uiPriority w:val="99"/>
    <w:locked/>
    <w:rsid w:val="00937942"/>
    <w:pPr>
      <w:keepNext/>
      <w:keepLines/>
      <w:widowControl w:val="0"/>
      <w:suppressAutoHyphens/>
      <w:autoSpaceDE w:val="0"/>
      <w:autoSpaceDN w:val="0"/>
      <w:adjustRightInd w:val="0"/>
      <w:spacing w:before="180" w:after="180" w:line="360" w:lineRule="atLeast"/>
      <w:textAlignment w:val="center"/>
    </w:pPr>
    <w:rPr>
      <w:rFonts w:ascii="Arial" w:hAnsi="Arial" w:cs="HelveticaNeue-Bold"/>
      <w:b/>
      <w:bCs/>
      <w:color w:val="0076BF"/>
      <w:sz w:val="28"/>
      <w:szCs w:val="28"/>
      <w:lang w:val="en-US"/>
    </w:rPr>
  </w:style>
  <w:style w:type="paragraph" w:customStyle="1" w:styleId="ENtableheadingsTables">
    <w:name w:val="EN table headings (Tables"/>
    <w:aliases w:val="captions,examples)"/>
    <w:basedOn w:val="Normal"/>
    <w:uiPriority w:val="99"/>
    <w:locked/>
    <w:rsid w:val="00937942"/>
    <w:pPr>
      <w:widowControl w:val="0"/>
      <w:suppressAutoHyphens/>
      <w:autoSpaceDE w:val="0"/>
      <w:autoSpaceDN w:val="0"/>
      <w:adjustRightInd w:val="0"/>
      <w:spacing w:before="120" w:after="120" w:line="240" w:lineRule="atLeast"/>
      <w:textAlignment w:val="center"/>
    </w:pPr>
    <w:rPr>
      <w:rFonts w:ascii="Arial" w:hAnsi="Arial" w:cs="HelveticaNeue-Bold"/>
      <w:b/>
      <w:bCs/>
      <w:color w:val="000000"/>
      <w:sz w:val="20"/>
      <w:szCs w:val="20"/>
      <w:lang w:val="en-US"/>
    </w:rPr>
  </w:style>
  <w:style w:type="paragraph" w:customStyle="1" w:styleId="ENtabletext">
    <w:name w:val="EN table text"/>
    <w:basedOn w:val="Normal"/>
    <w:uiPriority w:val="99"/>
    <w:rsid w:val="00937942"/>
    <w:pPr>
      <w:widowControl w:val="0"/>
      <w:suppressAutoHyphens/>
      <w:autoSpaceDE w:val="0"/>
      <w:autoSpaceDN w:val="0"/>
      <w:adjustRightInd w:val="0"/>
      <w:spacing w:after="120" w:line="240" w:lineRule="atLeast"/>
      <w:textAlignment w:val="center"/>
    </w:pPr>
    <w:rPr>
      <w:rFonts w:ascii="Arial" w:hAnsi="Arial" w:cs="HelveticaNeue"/>
      <w:color w:val="000000"/>
      <w:sz w:val="20"/>
      <w:szCs w:val="20"/>
      <w:lang w:val="en-US"/>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rmal"/>
    <w:uiPriority w:val="99"/>
    <w:locked/>
    <w:rsid w:val="00937942"/>
    <w:pPr>
      <w:widowControl w:val="0"/>
      <w:suppressAutoHyphens/>
      <w:autoSpaceDE w:val="0"/>
      <w:autoSpaceDN w:val="0"/>
      <w:adjustRightInd w:val="0"/>
      <w:spacing w:after="120" w:line="240" w:lineRule="atLeast"/>
      <w:ind w:left="360" w:hanging="360"/>
      <w:textAlignment w:val="center"/>
    </w:pPr>
    <w:rPr>
      <w:rFonts w:ascii="Arial" w:hAnsi="Arial" w:cs="HelveticaNeue"/>
      <w:color w:val="000000"/>
      <w:sz w:val="20"/>
      <w:szCs w:val="20"/>
      <w:lang w:val="en-US"/>
    </w:rPr>
  </w:style>
  <w:style w:type="paragraph" w:customStyle="1" w:styleId="ENtabletextsub-bulletsTables">
    <w:name w:val="EN table text sub-bullets (Tables"/>
    <w:aliases w:val="captions2,examples)2"/>
    <w:basedOn w:val="Normal"/>
    <w:uiPriority w:val="99"/>
    <w:locked/>
    <w:rsid w:val="00937942"/>
    <w:pPr>
      <w:widowControl w:val="0"/>
      <w:numPr>
        <w:numId w:val="3"/>
      </w:numPr>
      <w:suppressAutoHyphens/>
      <w:autoSpaceDE w:val="0"/>
      <w:autoSpaceDN w:val="0"/>
      <w:adjustRightInd w:val="0"/>
      <w:spacing w:after="120" w:line="240" w:lineRule="atLeast"/>
      <w:textAlignment w:val="center"/>
    </w:pPr>
    <w:rPr>
      <w:rFonts w:ascii="Arial" w:hAnsi="Arial" w:cs="HelveticaNeue"/>
      <w:color w:val="000000"/>
      <w:sz w:val="20"/>
      <w:szCs w:val="20"/>
      <w:lang w:val="en-US"/>
    </w:rPr>
  </w:style>
  <w:style w:type="paragraph" w:customStyle="1" w:styleId="ENexampleheading5Tables">
    <w:name w:val="EN example heading 5 (Tables"/>
    <w:aliases w:val="captions1,examples)1"/>
    <w:basedOn w:val="Normal"/>
    <w:uiPriority w:val="99"/>
    <w:locked/>
    <w:rsid w:val="00937942"/>
    <w:pPr>
      <w:keepNext/>
      <w:keepLines/>
      <w:widowControl w:val="0"/>
      <w:suppressAutoHyphens/>
      <w:autoSpaceDE w:val="0"/>
      <w:autoSpaceDN w:val="0"/>
      <w:adjustRightInd w:val="0"/>
      <w:spacing w:before="180" w:after="180" w:line="300" w:lineRule="atLeast"/>
      <w:textAlignment w:val="center"/>
    </w:pPr>
    <w:rPr>
      <w:rFonts w:ascii="Arial" w:hAnsi="Arial" w:cs="HelveticaNeue"/>
      <w:color w:val="0076BF"/>
      <w:sz w:val="26"/>
      <w:szCs w:val="26"/>
      <w:lang w:val="en-US"/>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937942"/>
    <w:rPr>
      <w:color w:val="0070C0"/>
      <w:w w:val="100"/>
      <w:u w:val="single" w:color="0070C0"/>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937942"/>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rmal"/>
    <w:uiPriority w:val="99"/>
    <w:locked/>
    <w:rsid w:val="00937942"/>
    <w:pPr>
      <w:widowControl w:val="0"/>
      <w:tabs>
        <w:tab w:val="center" w:pos="4300"/>
      </w:tabs>
      <w:suppressAutoHyphens/>
      <w:autoSpaceDE w:val="0"/>
      <w:autoSpaceDN w:val="0"/>
      <w:adjustRightInd w:val="0"/>
      <w:spacing w:after="150" w:line="240" w:lineRule="atLeast"/>
      <w:textAlignment w:val="center"/>
    </w:pPr>
    <w:rPr>
      <w:rFonts w:ascii="Arial" w:hAnsi="Arial" w:cs="HelveticaNeue-Italic"/>
      <w:i/>
      <w:iCs/>
      <w:color w:val="000000"/>
      <w:sz w:val="18"/>
      <w:szCs w:val="18"/>
      <w:lang w:val="en-US"/>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qFormat/>
    <w:locked/>
    <w:rsid w:val="00266EE5"/>
    <w:rPr>
      <w:b/>
      <w:bCs/>
    </w:rPr>
  </w:style>
  <w:style w:type="character" w:styleId="Emphasis">
    <w:name w:val="Emphasis"/>
    <w:uiPriority w:val="20"/>
    <w:qFormat/>
    <w:locked/>
    <w:rsid w:val="00266EE5"/>
    <w:rPr>
      <w:b/>
      <w:bCs/>
      <w:i/>
      <w:iCs/>
      <w:spacing w:val="10"/>
      <w:bdr w:val="none" w:sz="0" w:space="0" w:color="auto"/>
      <w:shd w:val="clear" w:color="auto" w:fill="auto"/>
    </w:rPr>
  </w:style>
  <w:style w:type="paragraph" w:styleId="ListParagraph">
    <w:name w:val="List Paragraph"/>
    <w:aliases w:val="Dot pt,No Spacing1,List Paragraph Char Char Char,Indicator Text,Numbered Para 1,Bullet 1,List Paragraph1,F5 List Paragraph,Bullet Points,List Paragraph11,Colorful List - Accent 11,Colorful List - Accent 12,MAIN CONTENT,List Paragraph12,L"/>
    <w:basedOn w:val="Normal"/>
    <w:link w:val="ListParagraphChar"/>
    <w:uiPriority w:val="34"/>
    <w:qFormat/>
    <w:locked/>
    <w:rsid w:val="00266EE5"/>
    <w:pPr>
      <w:ind w:left="720"/>
      <w:contextualSpacing/>
    </w:pPr>
  </w:style>
  <w:style w:type="character" w:customStyle="1" w:styleId="ListParagraphChar">
    <w:name w:val="List Paragraph Char"/>
    <w:aliases w:val="Dot pt Char,No Spacing1 Char,List Paragraph Char Char Char Char,Indicator Text Char,Numbered Para 1 Char,Bullet 1 Char,List Paragraph1 Char,F5 List Paragraph Char,Bullet Points Char,List Paragraph11 Char,MAIN CONTENT Char,L Char"/>
    <w:link w:val="ListParagraph"/>
    <w:uiPriority w:val="34"/>
    <w:qFormat/>
    <w:locked/>
    <w:rsid w:val="003A1C2A"/>
    <w:rPr>
      <w:lang w:val="en-GB"/>
    </w:r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937942"/>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937942"/>
    <w:rPr>
      <w:sz w:val="18"/>
      <w:szCs w:val="20"/>
      <w:lang w:val="en-GB"/>
    </w:rPr>
  </w:style>
  <w:style w:type="paragraph" w:styleId="TOC1">
    <w:name w:val="toc 1"/>
    <w:basedOn w:val="Normal"/>
    <w:next w:val="Normal"/>
    <w:autoRedefine/>
    <w:uiPriority w:val="39"/>
    <w:unhideWhenUsed/>
    <w:rsid w:val="00937942"/>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937942"/>
    <w:pPr>
      <w:spacing w:after="0"/>
    </w:pPr>
    <w:rPr>
      <w:rFonts w:ascii="Palatino Linotype" w:hAnsi="Palatino Linotype"/>
      <w:sz w:val="24"/>
      <w:szCs w:val="20"/>
    </w:rPr>
  </w:style>
  <w:style w:type="paragraph" w:styleId="TOC3">
    <w:name w:val="toc 3"/>
    <w:basedOn w:val="Normal"/>
    <w:next w:val="Normal"/>
    <w:autoRedefine/>
    <w:uiPriority w:val="39"/>
    <w:unhideWhenUsed/>
    <w:rsid w:val="00937942"/>
    <w:pPr>
      <w:spacing w:after="0"/>
    </w:pPr>
    <w:rPr>
      <w:rFonts w:ascii="Palatino Linotype" w:hAnsi="Palatino Linotype"/>
      <w:iCs/>
      <w:sz w:val="20"/>
      <w:szCs w:val="20"/>
    </w:rPr>
  </w:style>
  <w:style w:type="paragraph" w:styleId="TOC4">
    <w:name w:val="toc 4"/>
    <w:basedOn w:val="Normal"/>
    <w:next w:val="Normal"/>
    <w:autoRedefine/>
    <w:uiPriority w:val="39"/>
    <w:unhideWhenUsed/>
    <w:rsid w:val="00937942"/>
    <w:pPr>
      <w:spacing w:after="0"/>
      <w:ind w:left="660"/>
    </w:pPr>
    <w:rPr>
      <w:sz w:val="18"/>
      <w:szCs w:val="18"/>
    </w:rPr>
  </w:style>
  <w:style w:type="paragraph" w:styleId="TOC5">
    <w:name w:val="toc 5"/>
    <w:basedOn w:val="Normal"/>
    <w:next w:val="Normal"/>
    <w:autoRedefine/>
    <w:uiPriority w:val="39"/>
    <w:unhideWhenUsed/>
    <w:rsid w:val="00937942"/>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OCHeading1">
    <w:name w:val="TOC Heading1"/>
    <w:basedOn w:val="ENHeading1Category"/>
    <w:link w:val="ToCHeadingChar"/>
    <w:rsid w:val="00937942"/>
  </w:style>
  <w:style w:type="character" w:customStyle="1" w:styleId="ToCHeadingChar">
    <w:name w:val="ToC Heading Char"/>
    <w:basedOn w:val="ENHeading1CategoryChar"/>
    <w:link w:val="TOCHeading1"/>
    <w:rsid w:val="00937942"/>
    <w:rPr>
      <w:rFonts w:ascii="Arial" w:hAnsi="Arial" w:cs="HelveticaNeue-Bold"/>
      <w:b/>
      <w:bCs/>
      <w:color w:val="0076BF"/>
      <w:sz w:val="36"/>
      <w:szCs w:val="36"/>
    </w:rPr>
  </w:style>
  <w:style w:type="paragraph" w:customStyle="1" w:styleId="TTableText">
    <w:name w:val="T: Table Text"/>
    <w:basedOn w:val="ENtabletext"/>
    <w:qFormat/>
    <w:rsid w:val="00937942"/>
    <w:rPr>
      <w:sz w:val="1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ENIntroText">
    <w:name w:val="EN Intro Text"/>
    <w:basedOn w:val="ENBodyText"/>
    <w:link w:val="ENIntroTextChar"/>
    <w:locked/>
    <w:rsid w:val="0067758B"/>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ParaBulleted">
    <w:name w:val="Para: Bulleted"/>
    <w:basedOn w:val="ParaMainText"/>
    <w:link w:val="ParaBulletedChar"/>
    <w:qFormat/>
    <w:rsid w:val="00937942"/>
    <w:pPr>
      <w:numPr>
        <w:numId w:val="19"/>
      </w:numPr>
    </w:pPr>
  </w:style>
  <w:style w:type="character" w:customStyle="1" w:styleId="ParaBulletedChar">
    <w:name w:val="Para: Bulleted Char"/>
    <w:basedOn w:val="ENBodyTextBulletsChar"/>
    <w:link w:val="ParaBulleted"/>
    <w:rsid w:val="00937942"/>
    <w:rPr>
      <w:rFonts w:ascii="Palatino Linotype" w:hAnsi="Palatino Linotype"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22"/>
      </w:numPr>
    </w:p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937942"/>
    <w:rPr>
      <w:rFonts w:ascii="Arial" w:hAnsi="Arial" w:cs="PalatinoLinotype-Bold"/>
      <w:b/>
      <w:bCs/>
      <w:color w:val="000000"/>
      <w:sz w:val="16"/>
    </w:rPr>
  </w:style>
  <w:style w:type="paragraph" w:customStyle="1" w:styleId="HSubheading4">
    <w:name w:val="H: Subheading 4"/>
    <w:basedOn w:val="Heading4"/>
    <w:next w:val="ParaNumbered"/>
    <w:link w:val="HSubheading4Char"/>
    <w:qFormat/>
    <w:rsid w:val="00937942"/>
    <w:rPr>
      <w:szCs w:val="24"/>
    </w:rPr>
  </w:style>
  <w:style w:type="character" w:customStyle="1" w:styleId="HSubheading4Char">
    <w:name w:val="H: Subheading 4 Char"/>
    <w:basedOn w:val="Heading3Char"/>
    <w:link w:val="HSubheading4"/>
    <w:rsid w:val="00937942"/>
    <w:rPr>
      <w:rFonts w:ascii="Palatino Linotype" w:eastAsiaTheme="majorEastAsia" w:hAnsi="Palatino Linotype" w:cstheme="majorBidi"/>
      <w:b w:val="0"/>
      <w:bCs/>
      <w:color w:val="0070C0"/>
      <w:sz w:val="24"/>
      <w:szCs w:val="24"/>
      <w:lang w:val="en-GB"/>
    </w:rPr>
  </w:style>
  <w:style w:type="paragraph" w:customStyle="1" w:styleId="ScheduleHeading">
    <w:name w:val="Schedule Heading"/>
    <w:basedOn w:val="Heading3"/>
    <w:link w:val="ScheduleHeadingChar"/>
    <w:locked/>
    <w:rsid w:val="00885CE8"/>
    <w:pPr>
      <w:numPr>
        <w:numId w:val="4"/>
      </w:numPr>
      <w:ind w:left="1701" w:hanging="1701"/>
    </w:p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HSubheading3">
    <w:name w:val="H: Subheading 3"/>
    <w:basedOn w:val="Heading3"/>
    <w:next w:val="ParaNumbered"/>
    <w:link w:val="HSubheading3Char"/>
    <w:qFormat/>
    <w:rsid w:val="00937942"/>
    <w:pPr>
      <w:ind w:firstLine="0"/>
    </w:pPr>
    <w:rPr>
      <w:szCs w:val="28"/>
    </w:rPr>
  </w:style>
  <w:style w:type="character" w:customStyle="1" w:styleId="HSubheading3Char">
    <w:name w:val="H: Subheading 3 Char"/>
    <w:basedOn w:val="Heading2Char"/>
    <w:link w:val="HSubheading3"/>
    <w:rsid w:val="00937942"/>
    <w:rPr>
      <w:rFonts w:ascii="Arial" w:eastAsiaTheme="majorEastAsia" w:hAnsi="Arial" w:cstheme="majorBidi"/>
      <w:b/>
      <w:bCs/>
      <w:color w:val="0070C0"/>
      <w:sz w:val="28"/>
      <w:szCs w:val="28"/>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937942"/>
  </w:style>
  <w:style w:type="character" w:customStyle="1" w:styleId="HSubheading2Char">
    <w:name w:val="H: Subheading 2 Char"/>
    <w:basedOn w:val="HSubheading3Char"/>
    <w:link w:val="HSubheading2"/>
    <w:rsid w:val="00937942"/>
    <w:rPr>
      <w:rFonts w:ascii="Arial" w:eastAsiaTheme="majorEastAsia" w:hAnsi="Arial" w:cstheme="majorBidi"/>
      <w:b/>
      <w:bCs/>
      <w:color w:val="0070C0"/>
      <w:sz w:val="32"/>
      <w:szCs w:val="32"/>
      <w:lang w:val="en-GB"/>
    </w:rPr>
  </w:style>
  <w:style w:type="paragraph" w:customStyle="1" w:styleId="SectionHeading">
    <w:name w:val="Section Heading"/>
    <w:basedOn w:val="Heading4"/>
    <w:link w:val="SectionHeadingChar"/>
    <w:locked/>
    <w:rsid w:val="00A05C6D"/>
    <w:pPr>
      <w:numPr>
        <w:numId w:val="5"/>
      </w:numPr>
      <w:ind w:left="1134" w:hanging="1134"/>
    </w:p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937942"/>
    <w:rPr>
      <w:rFonts w:ascii="Palatino Linotype" w:hAnsi="Palatino Linotype"/>
      <w:b w:val="0"/>
      <w:bCs w:val="0"/>
      <w:caps w:val="0"/>
      <w:spacing w:val="0"/>
      <w:sz w:val="20"/>
    </w:rPr>
  </w:style>
  <w:style w:type="paragraph" w:customStyle="1" w:styleId="StyleENBilltitleText1">
    <w:name w:val="Style EN Bill title + Text 1"/>
    <w:basedOn w:val="ENBilltitle"/>
    <w:rsid w:val="00937942"/>
    <w:rPr>
      <w:color w:val="000000" w:themeColor="text1"/>
    </w:rPr>
  </w:style>
  <w:style w:type="paragraph" w:customStyle="1" w:styleId="StyleENIntroTextBulletedText1">
    <w:name w:val="Style EN Intro Text (Bulleted) + Text 1"/>
    <w:basedOn w:val="ENIntroTextBulleted"/>
    <w:rsid w:val="00937942"/>
    <w:rPr>
      <w:color w:val="000000" w:themeColor="text1"/>
    </w:rPr>
  </w:style>
  <w:style w:type="paragraph" w:customStyle="1" w:styleId="StyleENIntroText16pt">
    <w:name w:val="Style EN Intro Text + 16 pt"/>
    <w:basedOn w:val="ENIntroText"/>
    <w:rsid w:val="00937942"/>
  </w:style>
  <w:style w:type="paragraph" w:customStyle="1" w:styleId="StyleENIntroTextLatinPalatinoLinotypeAuto">
    <w:name w:val="Style EN Intro Text + (Latin) Palatino Linotype Auto"/>
    <w:basedOn w:val="ENIntroText"/>
    <w:rsid w:val="00937942"/>
    <w:rPr>
      <w:color w:val="auto"/>
    </w:rPr>
  </w:style>
  <w:style w:type="paragraph" w:customStyle="1" w:styleId="StyleMainTextBoldAllcapsExpandedby01pt">
    <w:name w:val="Style Main Text + Bold All caps Expanded by  0.1 pt"/>
    <w:basedOn w:val="ParaMainText"/>
    <w:rsid w:val="00937942"/>
    <w:rPr>
      <w:b/>
      <w:bCs/>
      <w:caps/>
      <w:spacing w:val="2"/>
    </w:rPr>
  </w:style>
  <w:style w:type="character" w:customStyle="1" w:styleId="StylePlaceholderTextLatinHelveticaNeue-Bold22ptBoldT">
    <w:name w:val="Style Placeholder Text + (Latin) HelveticaNeue-Bold 22 pt Bold T..."/>
    <w:basedOn w:val="PlaceholderText"/>
    <w:rsid w:val="00937942"/>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937942"/>
    <w:rPr>
      <w:rFonts w:ascii="Palatino Linotype" w:hAnsi="Palatino Linotype"/>
      <w:color w:val="auto"/>
      <w:sz w:val="20"/>
    </w:rPr>
  </w:style>
  <w:style w:type="paragraph" w:customStyle="1" w:styleId="StyleTOC112pt">
    <w:name w:val="Style TOC 1 + 12 pt"/>
    <w:basedOn w:val="TOC1"/>
    <w:rsid w:val="00937942"/>
    <w:rPr>
      <w:bCs w:val="0"/>
      <w:sz w:val="20"/>
    </w:rPr>
  </w:style>
  <w:style w:type="paragraph" w:customStyle="1" w:styleId="StyleTOC1Bold">
    <w:name w:val="Style TOC 1 + Bold"/>
    <w:basedOn w:val="TOC1"/>
    <w:rsid w:val="00937942"/>
    <w:rPr>
      <w:b w:val="0"/>
      <w:sz w:val="24"/>
    </w:rPr>
  </w:style>
  <w:style w:type="paragraph" w:customStyle="1" w:styleId="StyleTOC1BoldRight">
    <w:name w:val="Style TOC 1 + Bold Right"/>
    <w:basedOn w:val="TOC1"/>
    <w:rsid w:val="00937942"/>
    <w:rPr>
      <w:rFonts w:eastAsia="Times New Roman" w:cs="Times New Roman"/>
      <w:b w:val="0"/>
      <w:sz w:val="24"/>
    </w:rPr>
  </w:style>
  <w:style w:type="character" w:customStyle="1" w:styleId="CDefault">
    <w:name w:val="C: Default"/>
    <w:basedOn w:val="DefaultParagraphFont"/>
    <w:uiPriority w:val="1"/>
    <w:qFormat/>
    <w:rsid w:val="00937942"/>
  </w:style>
  <w:style w:type="character" w:customStyle="1" w:styleId="CBold">
    <w:name w:val="C: Bold"/>
    <w:basedOn w:val="CDefault"/>
    <w:uiPriority w:val="1"/>
    <w:qFormat/>
    <w:rsid w:val="00937942"/>
    <w:rPr>
      <w:b/>
    </w:rPr>
  </w:style>
  <w:style w:type="character" w:customStyle="1" w:styleId="CItalic">
    <w:name w:val="C: Italic"/>
    <w:basedOn w:val="CDefault"/>
    <w:uiPriority w:val="1"/>
    <w:qFormat/>
    <w:rsid w:val="00937942"/>
    <w:rPr>
      <w:b w:val="0"/>
      <w:i/>
    </w:rPr>
  </w:style>
  <w:style w:type="character" w:customStyle="1" w:styleId="CUnderlined">
    <w:name w:val="C: Underlined"/>
    <w:basedOn w:val="CDefault"/>
    <w:uiPriority w:val="1"/>
    <w:qFormat/>
    <w:rsid w:val="00937942"/>
    <w:rPr>
      <w:u w:val="single"/>
    </w:rPr>
  </w:style>
  <w:style w:type="character" w:customStyle="1" w:styleId="CBoldItalic">
    <w:name w:val="C: BoldItalic"/>
    <w:basedOn w:val="CDefault"/>
    <w:uiPriority w:val="1"/>
    <w:qFormat/>
    <w:rsid w:val="00937942"/>
    <w:rPr>
      <w:b/>
      <w:i/>
    </w:rPr>
  </w:style>
  <w:style w:type="character" w:customStyle="1" w:styleId="CBoldUnderlined">
    <w:name w:val="C: BoldUnderlined"/>
    <w:basedOn w:val="CDefault"/>
    <w:uiPriority w:val="1"/>
    <w:qFormat/>
    <w:rsid w:val="00937942"/>
    <w:rPr>
      <w:b/>
      <w:u w:val="single"/>
    </w:rPr>
  </w:style>
  <w:style w:type="character" w:customStyle="1" w:styleId="CItalicUnderlined">
    <w:name w:val="C: ItalicUnderlined"/>
    <w:basedOn w:val="CDefault"/>
    <w:uiPriority w:val="1"/>
    <w:qFormat/>
    <w:rsid w:val="00937942"/>
    <w:rPr>
      <w:b w:val="0"/>
      <w:i/>
      <w:u w:val="single"/>
    </w:rPr>
  </w:style>
  <w:style w:type="table" w:customStyle="1" w:styleId="ENGeneralTable">
    <w:name w:val="EN General Table"/>
    <w:basedOn w:val="TableNormal"/>
    <w:uiPriority w:val="99"/>
    <w:qFormat/>
    <w:rsid w:val="00937942"/>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937942"/>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937942"/>
  </w:style>
  <w:style w:type="character" w:customStyle="1" w:styleId="HSubheading5Char">
    <w:name w:val="H: Subheading 5 Char"/>
    <w:basedOn w:val="Heading5Char"/>
    <w:link w:val="HSubheading5"/>
    <w:rsid w:val="00937942"/>
    <w:rPr>
      <w:rFonts w:ascii="Palatino Linotype" w:eastAsiaTheme="majorEastAsia" w:hAnsi="Palatino Linotype" w:cstheme="majorBidi"/>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937942"/>
    <w:pPr>
      <w:spacing w:line="240" w:lineRule="auto"/>
    </w:pPr>
  </w:style>
  <w:style w:type="character" w:customStyle="1" w:styleId="ReferenceExampleChar">
    <w:name w:val="Reference/Example Char"/>
    <w:basedOn w:val="HSubheading4Char"/>
    <w:link w:val="ReferenceExample"/>
    <w:rsid w:val="00937942"/>
    <w:rPr>
      <w:rFonts w:ascii="Palatino Linotype" w:eastAsiaTheme="majorEastAsia" w:hAnsi="Palatino Linotype" w:cstheme="majorBidi"/>
      <w:b w:val="0"/>
      <w:bCs/>
      <w:color w:val="0070C0"/>
      <w:sz w:val="24"/>
      <w:szCs w:val="24"/>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937942"/>
    <w:rPr>
      <w:rFonts w:ascii="Palatino Linotype" w:hAnsi="Palatino Linotype"/>
      <w:sz w:val="20"/>
    </w:rPr>
  </w:style>
  <w:style w:type="character" w:customStyle="1" w:styleId="StyleLatinPalatinoLinotype10ptBlack">
    <w:name w:val="Style (Latin) Palatino Linotype 10 pt Black"/>
    <w:basedOn w:val="DefaultParagraphFont"/>
    <w:rsid w:val="00937942"/>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937942"/>
    <w:pPr>
      <w:ind w:firstLine="720"/>
    </w:pPr>
    <w:rPr>
      <w:rFonts w:ascii="Palatino Linotype" w:eastAsia="Times New Roman" w:hAnsi="Palatino Linotype" w:cs="Times New Roman"/>
      <w:sz w:val="20"/>
      <w:szCs w:val="20"/>
    </w:rPr>
  </w:style>
  <w:style w:type="paragraph" w:customStyle="1" w:styleId="StyleENIntroTextBulletedLatinPalatinoLinotype-Roman">
    <w:name w:val="Style EN Intro Text (Bulleted) + (Latin) Palatino Linotype-Roman"/>
    <w:basedOn w:val="ENIntroTextBulleted"/>
    <w:rsid w:val="00937942"/>
  </w:style>
  <w:style w:type="paragraph" w:customStyle="1" w:styleId="StyleENIntroTextLatinPalatinoLinotype-Roman">
    <w:name w:val="Style EN Intro Text + (Latin) Palatino Linotype-Roman"/>
    <w:basedOn w:val="ENIntroText"/>
    <w:rsid w:val="00937942"/>
  </w:style>
  <w:style w:type="character" w:customStyle="1" w:styleId="StylePlaceholderTextLatinPalatinoLinotype-Roman10pt">
    <w:name w:val="Style Placeholder Text + (Latin) Palatino Linotype-Roman 10 pt"/>
    <w:basedOn w:val="PlaceholderText"/>
    <w:rsid w:val="00937942"/>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937942"/>
    <w:rPr>
      <w:color w:val="808080" w:themeColor="background1" w:themeShade="80"/>
    </w:rPr>
  </w:style>
  <w:style w:type="paragraph" w:customStyle="1" w:styleId="enlisttextstandard1">
    <w:name w:val="enlisttextstandard1"/>
    <w:basedOn w:val="Normal"/>
    <w:rsid w:val="00A54C7A"/>
    <w:pPr>
      <w:shd w:val="clear" w:color="auto" w:fill="FFFFFF"/>
      <w:spacing w:after="120" w:line="360" w:lineRule="atLeast"/>
      <w:jc w:val="both"/>
    </w:pPr>
    <w:rPr>
      <w:rFonts w:ascii="Times New Roman" w:eastAsia="Times New Roman" w:hAnsi="Times New Roman" w:cs="Times New Roman"/>
      <w:color w:val="000000"/>
      <w:sz w:val="19"/>
      <w:szCs w:val="19"/>
      <w:lang w:eastAsia="en-GB" w:bidi="ar-SA"/>
    </w:rPr>
  </w:style>
  <w:style w:type="paragraph" w:customStyle="1" w:styleId="ennumparacontainer1">
    <w:name w:val="ennumparacontainer1"/>
    <w:basedOn w:val="Normal"/>
    <w:rsid w:val="00375466"/>
    <w:pPr>
      <w:shd w:val="clear" w:color="auto" w:fill="FFFFFF"/>
      <w:spacing w:after="120" w:line="360" w:lineRule="atLeast"/>
    </w:pPr>
    <w:rPr>
      <w:rFonts w:ascii="Times New Roman" w:eastAsia="Times New Roman" w:hAnsi="Times New Roman" w:cs="Times New Roman"/>
      <w:color w:val="000000"/>
      <w:sz w:val="19"/>
      <w:szCs w:val="19"/>
      <w:lang w:eastAsia="en-GB" w:bidi="ar-SA"/>
    </w:rPr>
  </w:style>
  <w:style w:type="character" w:customStyle="1" w:styleId="ends2">
    <w:name w:val="ends2"/>
    <w:basedOn w:val="DefaultParagraphFont"/>
    <w:rsid w:val="00375466"/>
    <w:rPr>
      <w:vanish w:val="0"/>
      <w:webHidden w:val="0"/>
      <w:specVanish w:val="0"/>
    </w:rPr>
  </w:style>
  <w:style w:type="character" w:styleId="HTMLAcronym">
    <w:name w:val="HTML Acronym"/>
    <w:basedOn w:val="DefaultParagraphFont"/>
    <w:uiPriority w:val="99"/>
    <w:semiHidden/>
    <w:unhideWhenUsed/>
    <w:locked/>
    <w:rsid w:val="002067E3"/>
  </w:style>
  <w:style w:type="character" w:customStyle="1" w:styleId="legds2">
    <w:name w:val="legds2"/>
    <w:basedOn w:val="DefaultParagraphFont"/>
    <w:rsid w:val="003D45F3"/>
    <w:rPr>
      <w:vanish w:val="0"/>
      <w:webHidden w:val="0"/>
      <w:specVanish w:val="0"/>
    </w:rPr>
  </w:style>
  <w:style w:type="paragraph" w:customStyle="1" w:styleId="Default">
    <w:name w:val="Default"/>
    <w:rsid w:val="006A116F"/>
    <w:pPr>
      <w:autoSpaceDE w:val="0"/>
      <w:autoSpaceDN w:val="0"/>
      <w:adjustRightInd w:val="0"/>
      <w:spacing w:after="0" w:line="240" w:lineRule="auto"/>
    </w:pPr>
    <w:rPr>
      <w:rFonts w:ascii="Arial" w:eastAsiaTheme="minorHAnsi" w:hAnsi="Arial" w:cs="Arial"/>
      <w:color w:val="000000"/>
      <w:sz w:val="24"/>
      <w:szCs w:val="24"/>
      <w:lang w:val="en-GB" w:bidi="ar-SA"/>
    </w:rPr>
  </w:style>
  <w:style w:type="character" w:styleId="CommentReference">
    <w:name w:val="annotation reference"/>
    <w:basedOn w:val="DefaultParagraphFont"/>
    <w:uiPriority w:val="99"/>
    <w:semiHidden/>
    <w:unhideWhenUsed/>
    <w:locked/>
    <w:rsid w:val="00015740"/>
    <w:rPr>
      <w:sz w:val="16"/>
      <w:szCs w:val="16"/>
    </w:rPr>
  </w:style>
  <w:style w:type="paragraph" w:styleId="CommentText">
    <w:name w:val="annotation text"/>
    <w:basedOn w:val="Normal"/>
    <w:link w:val="CommentTextChar"/>
    <w:uiPriority w:val="99"/>
    <w:semiHidden/>
    <w:unhideWhenUsed/>
    <w:locked/>
    <w:rsid w:val="00015740"/>
    <w:pPr>
      <w:spacing w:line="240" w:lineRule="auto"/>
    </w:pPr>
    <w:rPr>
      <w:sz w:val="20"/>
      <w:szCs w:val="20"/>
    </w:rPr>
  </w:style>
  <w:style w:type="character" w:customStyle="1" w:styleId="CommentTextChar">
    <w:name w:val="Comment Text Char"/>
    <w:basedOn w:val="DefaultParagraphFont"/>
    <w:link w:val="CommentText"/>
    <w:uiPriority w:val="99"/>
    <w:semiHidden/>
    <w:rsid w:val="00015740"/>
    <w:rPr>
      <w:sz w:val="20"/>
      <w:szCs w:val="20"/>
      <w:lang w:val="en-GB"/>
    </w:rPr>
  </w:style>
  <w:style w:type="character" w:customStyle="1" w:styleId="UnresolvedMention">
    <w:name w:val="Unresolved Mention"/>
    <w:basedOn w:val="DefaultParagraphFont"/>
    <w:uiPriority w:val="99"/>
    <w:semiHidden/>
    <w:unhideWhenUsed/>
    <w:rsid w:val="001B7E08"/>
    <w:rPr>
      <w:color w:val="808080"/>
      <w:shd w:val="clear" w:color="auto" w:fill="E6E6E6"/>
    </w:rPr>
  </w:style>
  <w:style w:type="paragraph" w:styleId="CommentSubject">
    <w:name w:val="annotation subject"/>
    <w:basedOn w:val="CommentText"/>
    <w:next w:val="CommentText"/>
    <w:link w:val="CommentSubjectChar"/>
    <w:uiPriority w:val="99"/>
    <w:semiHidden/>
    <w:unhideWhenUsed/>
    <w:locked/>
    <w:rsid w:val="003A20B0"/>
    <w:rPr>
      <w:b/>
      <w:bCs/>
    </w:rPr>
  </w:style>
  <w:style w:type="character" w:customStyle="1" w:styleId="CommentSubjectChar">
    <w:name w:val="Comment Subject Char"/>
    <w:basedOn w:val="CommentTextChar"/>
    <w:link w:val="CommentSubject"/>
    <w:uiPriority w:val="99"/>
    <w:semiHidden/>
    <w:rsid w:val="003A20B0"/>
    <w:rPr>
      <w:b/>
      <w:bCs/>
      <w:sz w:val="20"/>
      <w:szCs w:val="20"/>
      <w:lang w:val="en-GB"/>
    </w:rPr>
  </w:style>
  <w:style w:type="character" w:customStyle="1" w:styleId="SC147481">
    <w:name w:val="SC147481"/>
    <w:uiPriority w:val="99"/>
    <w:rsid w:val="00F3305E"/>
    <w:rPr>
      <w:i/>
      <w:iC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319158">
      <w:bodyDiv w:val="1"/>
      <w:marLeft w:val="0"/>
      <w:marRight w:val="0"/>
      <w:marTop w:val="0"/>
      <w:marBottom w:val="0"/>
      <w:divBdr>
        <w:top w:val="none" w:sz="0" w:space="0" w:color="auto"/>
        <w:left w:val="none" w:sz="0" w:space="0" w:color="auto"/>
        <w:bottom w:val="none" w:sz="0" w:space="0" w:color="auto"/>
        <w:right w:val="none" w:sz="0" w:space="0" w:color="auto"/>
      </w:divBdr>
      <w:divsChild>
        <w:div w:id="1106653751">
          <w:marLeft w:val="0"/>
          <w:marRight w:val="0"/>
          <w:marTop w:val="0"/>
          <w:marBottom w:val="0"/>
          <w:divBdr>
            <w:top w:val="none" w:sz="0" w:space="0" w:color="auto"/>
            <w:left w:val="none" w:sz="0" w:space="0" w:color="auto"/>
            <w:bottom w:val="none" w:sz="0" w:space="0" w:color="auto"/>
            <w:right w:val="none" w:sz="0" w:space="0" w:color="auto"/>
          </w:divBdr>
          <w:divsChild>
            <w:div w:id="140772484">
              <w:marLeft w:val="0"/>
              <w:marRight w:val="0"/>
              <w:marTop w:val="0"/>
              <w:marBottom w:val="0"/>
              <w:divBdr>
                <w:top w:val="single" w:sz="2" w:space="0" w:color="FFFFFF"/>
                <w:left w:val="single" w:sz="4" w:space="0" w:color="FFFFFF"/>
                <w:bottom w:val="single" w:sz="4" w:space="0" w:color="FFFFFF"/>
                <w:right w:val="single" w:sz="4" w:space="0" w:color="FFFFFF"/>
              </w:divBdr>
              <w:divsChild>
                <w:div w:id="1793135014">
                  <w:marLeft w:val="0"/>
                  <w:marRight w:val="0"/>
                  <w:marTop w:val="0"/>
                  <w:marBottom w:val="0"/>
                  <w:divBdr>
                    <w:top w:val="single" w:sz="4" w:space="1" w:color="D3D3D3"/>
                    <w:left w:val="none" w:sz="0" w:space="0" w:color="auto"/>
                    <w:bottom w:val="none" w:sz="0" w:space="0" w:color="auto"/>
                    <w:right w:val="none" w:sz="0" w:space="0" w:color="auto"/>
                  </w:divBdr>
                  <w:divsChild>
                    <w:div w:id="232588081">
                      <w:marLeft w:val="0"/>
                      <w:marRight w:val="0"/>
                      <w:marTop w:val="0"/>
                      <w:marBottom w:val="0"/>
                      <w:divBdr>
                        <w:top w:val="none" w:sz="0" w:space="0" w:color="auto"/>
                        <w:left w:val="none" w:sz="0" w:space="0" w:color="auto"/>
                        <w:bottom w:val="none" w:sz="0" w:space="0" w:color="auto"/>
                        <w:right w:val="none" w:sz="0" w:space="0" w:color="auto"/>
                      </w:divBdr>
                      <w:divsChild>
                        <w:div w:id="13992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952941">
      <w:bodyDiv w:val="1"/>
      <w:marLeft w:val="0"/>
      <w:marRight w:val="0"/>
      <w:marTop w:val="0"/>
      <w:marBottom w:val="0"/>
      <w:divBdr>
        <w:top w:val="none" w:sz="0" w:space="0" w:color="auto"/>
        <w:left w:val="none" w:sz="0" w:space="0" w:color="auto"/>
        <w:bottom w:val="none" w:sz="0" w:space="0" w:color="auto"/>
        <w:right w:val="none" w:sz="0" w:space="0" w:color="auto"/>
      </w:divBdr>
      <w:divsChild>
        <w:div w:id="1626503384">
          <w:marLeft w:val="0"/>
          <w:marRight w:val="0"/>
          <w:marTop w:val="0"/>
          <w:marBottom w:val="0"/>
          <w:divBdr>
            <w:top w:val="none" w:sz="0" w:space="0" w:color="auto"/>
            <w:left w:val="none" w:sz="0" w:space="0" w:color="auto"/>
            <w:bottom w:val="none" w:sz="0" w:space="0" w:color="auto"/>
            <w:right w:val="none" w:sz="0" w:space="0" w:color="auto"/>
          </w:divBdr>
          <w:divsChild>
            <w:div w:id="599139970">
              <w:marLeft w:val="0"/>
              <w:marRight w:val="0"/>
              <w:marTop w:val="0"/>
              <w:marBottom w:val="0"/>
              <w:divBdr>
                <w:top w:val="single" w:sz="2" w:space="0" w:color="FFFFFF"/>
                <w:left w:val="single" w:sz="4" w:space="0" w:color="FFFFFF"/>
                <w:bottom w:val="single" w:sz="4" w:space="0" w:color="FFFFFF"/>
                <w:right w:val="single" w:sz="4" w:space="0" w:color="FFFFFF"/>
              </w:divBdr>
              <w:divsChild>
                <w:div w:id="489760725">
                  <w:marLeft w:val="0"/>
                  <w:marRight w:val="0"/>
                  <w:marTop w:val="0"/>
                  <w:marBottom w:val="0"/>
                  <w:divBdr>
                    <w:top w:val="single" w:sz="4" w:space="1" w:color="D3D3D3"/>
                    <w:left w:val="none" w:sz="0" w:space="0" w:color="auto"/>
                    <w:bottom w:val="none" w:sz="0" w:space="0" w:color="auto"/>
                    <w:right w:val="none" w:sz="0" w:space="0" w:color="auto"/>
                  </w:divBdr>
                  <w:divsChild>
                    <w:div w:id="2141800180">
                      <w:marLeft w:val="0"/>
                      <w:marRight w:val="0"/>
                      <w:marTop w:val="0"/>
                      <w:marBottom w:val="0"/>
                      <w:divBdr>
                        <w:top w:val="none" w:sz="0" w:space="0" w:color="auto"/>
                        <w:left w:val="none" w:sz="0" w:space="0" w:color="auto"/>
                        <w:bottom w:val="none" w:sz="0" w:space="0" w:color="auto"/>
                        <w:right w:val="none" w:sz="0" w:space="0" w:color="auto"/>
                      </w:divBdr>
                      <w:divsChild>
                        <w:div w:id="86521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157936">
      <w:bodyDiv w:val="1"/>
      <w:marLeft w:val="0"/>
      <w:marRight w:val="0"/>
      <w:marTop w:val="0"/>
      <w:marBottom w:val="0"/>
      <w:divBdr>
        <w:top w:val="none" w:sz="0" w:space="0" w:color="auto"/>
        <w:left w:val="none" w:sz="0" w:space="0" w:color="auto"/>
        <w:bottom w:val="none" w:sz="0" w:space="0" w:color="auto"/>
        <w:right w:val="none" w:sz="0" w:space="0" w:color="auto"/>
      </w:divBdr>
      <w:divsChild>
        <w:div w:id="2086417907">
          <w:marLeft w:val="0"/>
          <w:marRight w:val="0"/>
          <w:marTop w:val="0"/>
          <w:marBottom w:val="0"/>
          <w:divBdr>
            <w:top w:val="none" w:sz="0" w:space="0" w:color="auto"/>
            <w:left w:val="none" w:sz="0" w:space="0" w:color="auto"/>
            <w:bottom w:val="none" w:sz="0" w:space="0" w:color="auto"/>
            <w:right w:val="none" w:sz="0" w:space="0" w:color="auto"/>
          </w:divBdr>
          <w:divsChild>
            <w:div w:id="1544713117">
              <w:marLeft w:val="0"/>
              <w:marRight w:val="0"/>
              <w:marTop w:val="0"/>
              <w:marBottom w:val="0"/>
              <w:divBdr>
                <w:top w:val="single" w:sz="2" w:space="0" w:color="FFFFFF"/>
                <w:left w:val="single" w:sz="4" w:space="0" w:color="FFFFFF"/>
                <w:bottom w:val="single" w:sz="4" w:space="0" w:color="FFFFFF"/>
                <w:right w:val="single" w:sz="4" w:space="0" w:color="FFFFFF"/>
              </w:divBdr>
              <w:divsChild>
                <w:div w:id="963269864">
                  <w:marLeft w:val="0"/>
                  <w:marRight w:val="0"/>
                  <w:marTop w:val="0"/>
                  <w:marBottom w:val="0"/>
                  <w:divBdr>
                    <w:top w:val="single" w:sz="4" w:space="1" w:color="D3D3D3"/>
                    <w:left w:val="none" w:sz="0" w:space="0" w:color="auto"/>
                    <w:bottom w:val="none" w:sz="0" w:space="0" w:color="auto"/>
                    <w:right w:val="none" w:sz="0" w:space="0" w:color="auto"/>
                  </w:divBdr>
                  <w:divsChild>
                    <w:div w:id="1275360719">
                      <w:marLeft w:val="0"/>
                      <w:marRight w:val="0"/>
                      <w:marTop w:val="0"/>
                      <w:marBottom w:val="0"/>
                      <w:divBdr>
                        <w:top w:val="none" w:sz="0" w:space="0" w:color="auto"/>
                        <w:left w:val="none" w:sz="0" w:space="0" w:color="auto"/>
                        <w:bottom w:val="none" w:sz="0" w:space="0" w:color="auto"/>
                        <w:right w:val="none" w:sz="0" w:space="0" w:color="auto"/>
                      </w:divBdr>
                      <w:divsChild>
                        <w:div w:id="19235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909766">
      <w:bodyDiv w:val="1"/>
      <w:marLeft w:val="0"/>
      <w:marRight w:val="0"/>
      <w:marTop w:val="0"/>
      <w:marBottom w:val="0"/>
      <w:divBdr>
        <w:top w:val="none" w:sz="0" w:space="0" w:color="auto"/>
        <w:left w:val="none" w:sz="0" w:space="0" w:color="auto"/>
        <w:bottom w:val="none" w:sz="0" w:space="0" w:color="auto"/>
        <w:right w:val="none" w:sz="0" w:space="0" w:color="auto"/>
      </w:divBdr>
      <w:divsChild>
        <w:div w:id="894510312">
          <w:marLeft w:val="0"/>
          <w:marRight w:val="0"/>
          <w:marTop w:val="0"/>
          <w:marBottom w:val="0"/>
          <w:divBdr>
            <w:top w:val="none" w:sz="0" w:space="0" w:color="auto"/>
            <w:left w:val="none" w:sz="0" w:space="0" w:color="auto"/>
            <w:bottom w:val="none" w:sz="0" w:space="0" w:color="auto"/>
            <w:right w:val="none" w:sz="0" w:space="0" w:color="auto"/>
          </w:divBdr>
          <w:divsChild>
            <w:div w:id="635454403">
              <w:marLeft w:val="0"/>
              <w:marRight w:val="0"/>
              <w:marTop w:val="0"/>
              <w:marBottom w:val="0"/>
              <w:divBdr>
                <w:top w:val="single" w:sz="2" w:space="0" w:color="FFFFFF"/>
                <w:left w:val="single" w:sz="4" w:space="0" w:color="FFFFFF"/>
                <w:bottom w:val="single" w:sz="4" w:space="0" w:color="FFFFFF"/>
                <w:right w:val="single" w:sz="4" w:space="0" w:color="FFFFFF"/>
              </w:divBdr>
              <w:divsChild>
                <w:div w:id="811287357">
                  <w:marLeft w:val="0"/>
                  <w:marRight w:val="0"/>
                  <w:marTop w:val="0"/>
                  <w:marBottom w:val="0"/>
                  <w:divBdr>
                    <w:top w:val="single" w:sz="4" w:space="1" w:color="D3D3D3"/>
                    <w:left w:val="none" w:sz="0" w:space="0" w:color="auto"/>
                    <w:bottom w:val="none" w:sz="0" w:space="0" w:color="auto"/>
                    <w:right w:val="none" w:sz="0" w:space="0" w:color="auto"/>
                  </w:divBdr>
                  <w:divsChild>
                    <w:div w:id="831220985">
                      <w:marLeft w:val="0"/>
                      <w:marRight w:val="0"/>
                      <w:marTop w:val="0"/>
                      <w:marBottom w:val="0"/>
                      <w:divBdr>
                        <w:top w:val="none" w:sz="0" w:space="0" w:color="auto"/>
                        <w:left w:val="none" w:sz="0" w:space="0" w:color="auto"/>
                        <w:bottom w:val="none" w:sz="0" w:space="0" w:color="auto"/>
                        <w:right w:val="none" w:sz="0" w:space="0" w:color="auto"/>
                      </w:divBdr>
                      <w:divsChild>
                        <w:div w:id="137777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256902">
      <w:bodyDiv w:val="1"/>
      <w:marLeft w:val="0"/>
      <w:marRight w:val="0"/>
      <w:marTop w:val="0"/>
      <w:marBottom w:val="0"/>
      <w:divBdr>
        <w:top w:val="none" w:sz="0" w:space="0" w:color="auto"/>
        <w:left w:val="none" w:sz="0" w:space="0" w:color="auto"/>
        <w:bottom w:val="none" w:sz="0" w:space="0" w:color="auto"/>
        <w:right w:val="none" w:sz="0" w:space="0" w:color="auto"/>
      </w:divBdr>
      <w:divsChild>
        <w:div w:id="204486072">
          <w:marLeft w:val="0"/>
          <w:marRight w:val="0"/>
          <w:marTop w:val="0"/>
          <w:marBottom w:val="0"/>
          <w:divBdr>
            <w:top w:val="none" w:sz="0" w:space="0" w:color="auto"/>
            <w:left w:val="none" w:sz="0" w:space="0" w:color="auto"/>
            <w:bottom w:val="none" w:sz="0" w:space="0" w:color="auto"/>
            <w:right w:val="none" w:sz="0" w:space="0" w:color="auto"/>
          </w:divBdr>
          <w:divsChild>
            <w:div w:id="1675959041">
              <w:marLeft w:val="0"/>
              <w:marRight w:val="0"/>
              <w:marTop w:val="0"/>
              <w:marBottom w:val="0"/>
              <w:divBdr>
                <w:top w:val="single" w:sz="2" w:space="0" w:color="FFFFFF"/>
                <w:left w:val="single" w:sz="4" w:space="0" w:color="FFFFFF"/>
                <w:bottom w:val="single" w:sz="4" w:space="0" w:color="FFFFFF"/>
                <w:right w:val="single" w:sz="4" w:space="0" w:color="FFFFFF"/>
              </w:divBdr>
              <w:divsChild>
                <w:div w:id="679628625">
                  <w:marLeft w:val="0"/>
                  <w:marRight w:val="0"/>
                  <w:marTop w:val="0"/>
                  <w:marBottom w:val="0"/>
                  <w:divBdr>
                    <w:top w:val="single" w:sz="4" w:space="1" w:color="D3D3D3"/>
                    <w:left w:val="none" w:sz="0" w:space="0" w:color="auto"/>
                    <w:bottom w:val="none" w:sz="0" w:space="0" w:color="auto"/>
                    <w:right w:val="none" w:sz="0" w:space="0" w:color="auto"/>
                  </w:divBdr>
                  <w:divsChild>
                    <w:div w:id="1684279672">
                      <w:marLeft w:val="0"/>
                      <w:marRight w:val="0"/>
                      <w:marTop w:val="0"/>
                      <w:marBottom w:val="0"/>
                      <w:divBdr>
                        <w:top w:val="none" w:sz="0" w:space="0" w:color="auto"/>
                        <w:left w:val="none" w:sz="0" w:space="0" w:color="auto"/>
                        <w:bottom w:val="none" w:sz="0" w:space="0" w:color="auto"/>
                        <w:right w:val="none" w:sz="0" w:space="0" w:color="auto"/>
                      </w:divBdr>
                      <w:divsChild>
                        <w:div w:id="20077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806500">
      <w:bodyDiv w:val="1"/>
      <w:marLeft w:val="0"/>
      <w:marRight w:val="0"/>
      <w:marTop w:val="0"/>
      <w:marBottom w:val="0"/>
      <w:divBdr>
        <w:top w:val="none" w:sz="0" w:space="0" w:color="auto"/>
        <w:left w:val="none" w:sz="0" w:space="0" w:color="auto"/>
        <w:bottom w:val="none" w:sz="0" w:space="0" w:color="auto"/>
        <w:right w:val="none" w:sz="0" w:space="0" w:color="auto"/>
      </w:divBdr>
      <w:divsChild>
        <w:div w:id="222062102">
          <w:marLeft w:val="0"/>
          <w:marRight w:val="0"/>
          <w:marTop w:val="0"/>
          <w:marBottom w:val="0"/>
          <w:divBdr>
            <w:top w:val="none" w:sz="0" w:space="0" w:color="auto"/>
            <w:left w:val="none" w:sz="0" w:space="0" w:color="auto"/>
            <w:bottom w:val="none" w:sz="0" w:space="0" w:color="auto"/>
            <w:right w:val="none" w:sz="0" w:space="0" w:color="auto"/>
          </w:divBdr>
          <w:divsChild>
            <w:div w:id="1026251149">
              <w:marLeft w:val="0"/>
              <w:marRight w:val="0"/>
              <w:marTop w:val="0"/>
              <w:marBottom w:val="0"/>
              <w:divBdr>
                <w:top w:val="single" w:sz="2" w:space="0" w:color="FFFFFF"/>
                <w:left w:val="single" w:sz="6" w:space="0" w:color="FFFFFF"/>
                <w:bottom w:val="single" w:sz="6" w:space="0" w:color="FFFFFF"/>
                <w:right w:val="single" w:sz="6" w:space="0" w:color="FFFFFF"/>
              </w:divBdr>
              <w:divsChild>
                <w:div w:id="1065906823">
                  <w:marLeft w:val="0"/>
                  <w:marRight w:val="0"/>
                  <w:marTop w:val="0"/>
                  <w:marBottom w:val="0"/>
                  <w:divBdr>
                    <w:top w:val="single" w:sz="6" w:space="1" w:color="D3D3D3"/>
                    <w:left w:val="none" w:sz="0" w:space="0" w:color="auto"/>
                    <w:bottom w:val="none" w:sz="0" w:space="0" w:color="auto"/>
                    <w:right w:val="none" w:sz="0" w:space="0" w:color="auto"/>
                  </w:divBdr>
                  <w:divsChild>
                    <w:div w:id="1180967576">
                      <w:marLeft w:val="0"/>
                      <w:marRight w:val="0"/>
                      <w:marTop w:val="0"/>
                      <w:marBottom w:val="0"/>
                      <w:divBdr>
                        <w:top w:val="none" w:sz="0" w:space="0" w:color="auto"/>
                        <w:left w:val="none" w:sz="0" w:space="0" w:color="auto"/>
                        <w:bottom w:val="none" w:sz="0" w:space="0" w:color="auto"/>
                        <w:right w:val="none" w:sz="0" w:space="0" w:color="auto"/>
                      </w:divBdr>
                      <w:divsChild>
                        <w:div w:id="6073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613868">
      <w:bodyDiv w:val="1"/>
      <w:marLeft w:val="0"/>
      <w:marRight w:val="0"/>
      <w:marTop w:val="0"/>
      <w:marBottom w:val="0"/>
      <w:divBdr>
        <w:top w:val="none" w:sz="0" w:space="0" w:color="auto"/>
        <w:left w:val="none" w:sz="0" w:space="0" w:color="auto"/>
        <w:bottom w:val="none" w:sz="0" w:space="0" w:color="auto"/>
        <w:right w:val="none" w:sz="0" w:space="0" w:color="auto"/>
      </w:divBdr>
      <w:divsChild>
        <w:div w:id="1130628857">
          <w:marLeft w:val="0"/>
          <w:marRight w:val="0"/>
          <w:marTop w:val="0"/>
          <w:marBottom w:val="0"/>
          <w:divBdr>
            <w:top w:val="none" w:sz="0" w:space="0" w:color="auto"/>
            <w:left w:val="none" w:sz="0" w:space="0" w:color="auto"/>
            <w:bottom w:val="none" w:sz="0" w:space="0" w:color="auto"/>
            <w:right w:val="none" w:sz="0" w:space="0" w:color="auto"/>
          </w:divBdr>
          <w:divsChild>
            <w:div w:id="1703164260">
              <w:marLeft w:val="0"/>
              <w:marRight w:val="0"/>
              <w:marTop w:val="0"/>
              <w:marBottom w:val="0"/>
              <w:divBdr>
                <w:top w:val="single" w:sz="2" w:space="0" w:color="FFFFFF"/>
                <w:left w:val="single" w:sz="4" w:space="0" w:color="FFFFFF"/>
                <w:bottom w:val="single" w:sz="4" w:space="0" w:color="FFFFFF"/>
                <w:right w:val="single" w:sz="4" w:space="0" w:color="FFFFFF"/>
              </w:divBdr>
              <w:divsChild>
                <w:div w:id="559636359">
                  <w:marLeft w:val="0"/>
                  <w:marRight w:val="0"/>
                  <w:marTop w:val="0"/>
                  <w:marBottom w:val="0"/>
                  <w:divBdr>
                    <w:top w:val="single" w:sz="4" w:space="1" w:color="D3D3D3"/>
                    <w:left w:val="none" w:sz="0" w:space="0" w:color="auto"/>
                    <w:bottom w:val="none" w:sz="0" w:space="0" w:color="auto"/>
                    <w:right w:val="none" w:sz="0" w:space="0" w:color="auto"/>
                  </w:divBdr>
                  <w:divsChild>
                    <w:div w:id="893079442">
                      <w:marLeft w:val="0"/>
                      <w:marRight w:val="0"/>
                      <w:marTop w:val="0"/>
                      <w:marBottom w:val="0"/>
                      <w:divBdr>
                        <w:top w:val="none" w:sz="0" w:space="0" w:color="auto"/>
                        <w:left w:val="none" w:sz="0" w:space="0" w:color="auto"/>
                        <w:bottom w:val="none" w:sz="0" w:space="0" w:color="auto"/>
                        <w:right w:val="none" w:sz="0" w:space="0" w:color="auto"/>
                      </w:divBdr>
                      <w:divsChild>
                        <w:div w:id="20741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news/law-tightened-to-target-terrorists-use-of-the-internet" TargetMode="External"/><Relationship Id="rId18" Type="http://schemas.openxmlformats.org/officeDocument/2006/relationships/hyperlink" Target="https://login.westlaw.co.uk/maf/wluk/app/document?src=doc&amp;linktype=ref&amp;context=77&amp;crumb-action=replace&amp;docguid=I5FCDC4C0E42311DAA7CF8F68F6EE57AB" TargetMode="External"/><Relationship Id="rId26" Type="http://schemas.openxmlformats.org/officeDocument/2006/relationships/hyperlink" Target="https://www.gov.uk/government/publications/counter-terrorism-strategy-contest-2018" TargetMode="External"/><Relationship Id="rId39" Type="http://schemas.openxmlformats.org/officeDocument/2006/relationships/hyperlink" Target="https://www.gov.uk/government/publications/counter-terrorism-and-border-security-bill-2018-overarching-documents" TargetMode="External"/><Relationship Id="rId21" Type="http://schemas.openxmlformats.org/officeDocument/2006/relationships/hyperlink" Target="https://assets.publishing.service.gov.uk/government/uploads/system/uploads/attachment_data/file/763254/individuals-referred-supported-prevent-programme-apr2017-mar2018-hosb3118.pdf" TargetMode="External"/><Relationship Id="rId34" Type="http://schemas.openxmlformats.org/officeDocument/2006/relationships/hyperlink" Target="https://terrorismlegislationreviewer.independent.gov.uk/wp-content/uploads/2018/01/Terrorism-Acts-in-2016.pdf" TargetMode="External"/><Relationship Id="rId42" Type="http://schemas.openxmlformats.org/officeDocument/2006/relationships/hyperlink" Target="https://www.acro.police.uk/acro_std.aspx?id=697" TargetMode="External"/><Relationship Id="rId47" Type="http://schemas.openxmlformats.org/officeDocument/2006/relationships/hyperlink" Target="https://hansard.parliament.uk/Commons/2018-06-26/debates/a2d24560-1b1b-475c-bbb6-b7100b3e6aaa/Counter-TerrorismAndBorderSecurityBill(SecondSitting)" TargetMode="External"/><Relationship Id="rId50" Type="http://schemas.openxmlformats.org/officeDocument/2006/relationships/hyperlink" Target="https://hansard.parliament.uk/Commons/2018-07-03/debates/3c690e8c-f1c6-4183-bd35-875d9882f1d9/Counter-TerrorismAndBorderSecurityBill(FifthSitting)" TargetMode="External"/><Relationship Id="rId55" Type="http://schemas.openxmlformats.org/officeDocument/2006/relationships/hyperlink" Target="https://hansard.parliament.uk/Lords/2018-09-12/debates/26181B4C-34F7-48A1-9B78-58FF87ED39FA/Counter-TerrorismAndBorderSecurityBill" TargetMode="External"/><Relationship Id="rId63" Type="http://schemas.openxmlformats.org/officeDocument/2006/relationships/hyperlink" Target="https://publications.parliament.uk/pa/bills/lbill/2017-2019/0142/18142.pdf" TargetMode="External"/><Relationship Id="rId68" Type="http://schemas.openxmlformats.org/officeDocument/2006/relationships/hyperlink" Target="https://hansard.parliament.uk/lords/2019-02-12/debates/AD2C3F85-BF9B-4D45-A646-C2A532226BB8/RoyalAssent" TargetMode="External"/><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www.bailii.org/ew/cases/EWCA/Crim/2016/61.html" TargetMode="External"/><Relationship Id="rId29" Type="http://schemas.openxmlformats.org/officeDocument/2006/relationships/hyperlink" Target="https://assets.publishing.service.gov.uk/government/uploads/system/uploads/attachment_data/file/754428/NI_Terrorism_Legislation_Annual_Statistics_201718.pdf" TargetMode="External"/><Relationship Id="rId11" Type="http://schemas.openxmlformats.org/officeDocument/2006/relationships/hyperlink" Target="https://www.mi5.gov.uk/who-we-are-video-transcript" TargetMode="External"/><Relationship Id="rId24" Type="http://schemas.openxmlformats.org/officeDocument/2006/relationships/hyperlink" Target="https://www.gov.uk/government/uploads/system/uploads/attachment_data/file/417146/Pool_Re_-_Retrocession_Agreement.pdf" TargetMode="External"/><Relationship Id="rId32" Type="http://schemas.openxmlformats.org/officeDocument/2006/relationships/hyperlink" Target="https://terrorismlegislationreviewer.independent.gov.uk/annual-report-official-teaser/" TargetMode="External"/><Relationship Id="rId37" Type="http://schemas.openxmlformats.org/officeDocument/2006/relationships/hyperlink" Target="https://www.gov.uk/government/publications/counter-terrorism-and-border-security-bill-2018-overarching-documents" TargetMode="External"/><Relationship Id="rId40" Type="http://schemas.openxmlformats.org/officeDocument/2006/relationships/hyperlink" Target="https://www.gov.uk/government/publications/counter-terrorism-and-border-security-bill-2018-overarching-documents" TargetMode="External"/><Relationship Id="rId45" Type="http://schemas.openxmlformats.org/officeDocument/2006/relationships/hyperlink" Target="https://hansard.parliament.uk/commons/2018-06-11/debates/4DB29D1C-094F-4AC1-B2B6-4F13351A25A0/Counter-TerrorismAndBorderSecurityBill" TargetMode="External"/><Relationship Id="rId53" Type="http://schemas.openxmlformats.org/officeDocument/2006/relationships/hyperlink" Target="https://hansard.parliament.uk/commons/2018-09-11/debates/156B51AC-2504-442B-BEE4-02B6E2FBB5D5/Counter-TerrorismAndBorderSecurityBill" TargetMode="External"/><Relationship Id="rId58" Type="http://schemas.openxmlformats.org/officeDocument/2006/relationships/hyperlink" Target="https://hansard.parliament.uk/lords/2018-10-29/debates/CABA82C9-D85F-41A2-A711-F01610E5305F/Counter-TerrorismAndBorderSecurityBill" TargetMode="External"/><Relationship Id="rId66" Type="http://schemas.openxmlformats.org/officeDocument/2006/relationships/hyperlink" Target="https://publications.parliament.uk/pa/bills/lbill/2017-2019/0153/18153.pdf" TargetMode="External"/><Relationship Id="rId7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hansard.parliament.uk/commons/2018-03-14/debates/071C37BB-DF8F-4836-88CA-66AB74369BC1/SalisburyIncidentFurtherUpdate" TargetMode="External"/><Relationship Id="rId23" Type="http://schemas.openxmlformats.org/officeDocument/2006/relationships/hyperlink" Target="https://www.gov.uk/government/publications/prevent-duty-guidance" TargetMode="External"/><Relationship Id="rId28" Type="http://schemas.openxmlformats.org/officeDocument/2006/relationships/hyperlink" Target="https://assets.publishing.service.gov.uk/government/uploads/system/uploads/attachment_data/file/762046/police-powers-terrorism-sep2018-hosb2918.pdf" TargetMode="External"/><Relationship Id="rId36" Type="http://schemas.openxmlformats.org/officeDocument/2006/relationships/hyperlink" Target="https://assets.publishing.service.gov.uk/government/uploads/system/uploads/attachment_data/file/714054/CCS207_CCS0518559084-1_Biometrics_Commissioner_s_ARA_FINAL_WEB_version.pdf" TargetMode="External"/><Relationship Id="rId49" Type="http://schemas.openxmlformats.org/officeDocument/2006/relationships/hyperlink" Target="https://hansard.parliament.uk/Commons/2018-07-03/debates/688f5ba6-a0bb-41b4-843b-70269d49c0ed/Counter-TerrorismAndBorderSecurityBill(FourthSitting)" TargetMode="External"/><Relationship Id="rId57" Type="http://schemas.openxmlformats.org/officeDocument/2006/relationships/hyperlink" Target="https://hansard.parliament.uk/lords/2018-10-09/debates/CA7B3472-36D0-4A16-9AE0-139CCD721A7B/Counter-TerrorismAndBorderSecurityBill" TargetMode="External"/><Relationship Id="rId61" Type="http://schemas.openxmlformats.org/officeDocument/2006/relationships/hyperlink" Target="https://hansard.parliament.uk/lords/2018-11-14/debates/97C7EB47-5803-4879-8A5E-3FFE3B19288C/Counter-TerrorismAndBorderSecurityBill" TargetMode="External"/><Relationship Id="rId10" Type="http://schemas.openxmlformats.org/officeDocument/2006/relationships/hyperlink" Target="https://www.judiciary.gov.uk/wp-content/uploads/2018/03/r-vhassan-sentencing.pdf" TargetMode="External"/><Relationship Id="rId19" Type="http://schemas.openxmlformats.org/officeDocument/2006/relationships/hyperlink" Target="https://www.cpni.gov.uk/" TargetMode="External"/><Relationship Id="rId31" Type="http://schemas.openxmlformats.org/officeDocument/2006/relationships/hyperlink" Target="https://assets.publishing.service.gov.uk/government/uploads/system/uploads/attachment_data/file/763254/individuals-referred-supported-prevent-programme-apr2017-mar2018-hosb3118.pdf" TargetMode="External"/><Relationship Id="rId44" Type="http://schemas.openxmlformats.org/officeDocument/2006/relationships/hyperlink" Target="https://publications.parliament.uk/pa/bills/cbill/2017-2019/0219/18219.pdf" TargetMode="External"/><Relationship Id="rId52" Type="http://schemas.openxmlformats.org/officeDocument/2006/relationships/hyperlink" Target="https://hansard.parliament.uk/commons/2018-07-10/debates/f8f9d957-45d2-4eeb-9b06-b755b2dd368e/Counter-TerrorismAndBorderSecurityBill(SeventhSitting)" TargetMode="External"/><Relationship Id="rId60" Type="http://schemas.openxmlformats.org/officeDocument/2006/relationships/hyperlink" Target="https://hansard.parliament.uk/Lords/2018-11-12/debates/6777BAC0-F7EB-410C-A2F8-D8B6B77E9EE2/Counter-TerrorismAndBorderSecurityBill" TargetMode="External"/><Relationship Id="rId65" Type="http://schemas.openxmlformats.org/officeDocument/2006/relationships/hyperlink" Target="https://hansard.parliament.uk/lords/2019-01-15/debates/F57D06E8-9E21-45AA-93F7-DC74696A33EE/Counter-TerrorismAndBorderSecurityBill" TargetMode="External"/><Relationship Id="rId73"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judiciary.gov.uk/wp-content/uploads/2018/02/r-v-osborne-sentencing-remarks.pdf" TargetMode="External"/><Relationship Id="rId14" Type="http://schemas.openxmlformats.org/officeDocument/2006/relationships/hyperlink" Target="http://www.parliament.uk/business/publications/written-questions-answers-statements/written-statement/Commons/2018-03-22/HCWS579/" TargetMode="External"/><Relationship Id="rId22" Type="http://schemas.openxmlformats.org/officeDocument/2006/relationships/hyperlink" Target="https://assets.publishing.service.gov.uk/government/uploads/system/uploads/attachment_data/file/763254/individuals-referred-supported-prevent-programme-apr2017-mar2018-hosb3118.pdf" TargetMode="External"/><Relationship Id="rId27" Type="http://schemas.openxmlformats.org/officeDocument/2006/relationships/hyperlink" Target="https://www.gov.uk/government/uploads/system/uploads/attachment_data/file/670599/20171222_Proscription.pdf" TargetMode="External"/><Relationship Id="rId30" Type="http://schemas.openxmlformats.org/officeDocument/2006/relationships/hyperlink" Target="https://www.gov.uk/government/publications/prevent-duty-guidance" TargetMode="External"/><Relationship Id="rId35" Type="http://schemas.openxmlformats.org/officeDocument/2006/relationships/hyperlink" Target="https://terrorismlegislationreviewer.independent.gov.uk/wp-content/uploads/2018/10/The_Terrorism_Acts_in_2017.pdf" TargetMode="External"/><Relationship Id="rId43" Type="http://schemas.openxmlformats.org/officeDocument/2006/relationships/hyperlink" Target="https://hansard.parliament.uk/Commons/2018-06-06/debates/2663C121-D49C-437A-9F08-52F1A88CF73D/Speaker%E2%80%99SStatement" TargetMode="External"/><Relationship Id="rId48" Type="http://schemas.openxmlformats.org/officeDocument/2006/relationships/hyperlink" Target="https://hansard.parliament.uk/commons/2018-06-28/debates/7adbe2a6-43f2-4b25-9f6e-cd8a888b6321/Counter-TerrorismAndBorderSecurityBill(ThirdSitting)" TargetMode="External"/><Relationship Id="rId56" Type="http://schemas.openxmlformats.org/officeDocument/2006/relationships/hyperlink" Target="https://publications.parliament.uk/pa/bills/lbill/2017-2019/0131/18131.pdf" TargetMode="External"/><Relationship Id="rId64" Type="http://schemas.openxmlformats.org/officeDocument/2006/relationships/hyperlink" Target="https://hansard.parliament.uk/lords/2018-12-17/debates/A45EE86B-0D09-472D-BF99-D64DDF9D5D20/Counter-TerrorismAndBorderSecurityBill" TargetMode="External"/><Relationship Id="rId69"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hyperlink" Target="https://hansard.parliament.uk/commons/2018-07-05/debates/85425f6d-a4d7-47b9-877f-598a818dd766/Counter-TerrorismAndBorderSecurityBill(SixthSitting)" TargetMode="External"/><Relationship Id="rId72" Type="http://schemas.openxmlformats.org/officeDocument/2006/relationships/header" Target="header2.xml"/><Relationship Id="rId3" Type="http://schemas.openxmlformats.org/officeDocument/2006/relationships/numbering" Target="numbering.xml"/><Relationship Id="rId12" Type="http://schemas.openxmlformats.org/officeDocument/2006/relationships/hyperlink" Target="https://www.gov.uk/government/speeches/pm-statement-following-london-terror-attack-4-june-2017" TargetMode="External"/><Relationship Id="rId17" Type="http://schemas.openxmlformats.org/officeDocument/2006/relationships/hyperlink" Target="https://www.coe.int/en/web/conventions/full-list/-/conventions/rms/090000168008371c" TargetMode="External"/><Relationship Id="rId25" Type="http://schemas.openxmlformats.org/officeDocument/2006/relationships/hyperlink" Target="http://www.legislation.gov.uk/uksi/2009/2493/pdfs/uksi_20092493_en.pdf" TargetMode="External"/><Relationship Id="rId33" Type="http://schemas.openxmlformats.org/officeDocument/2006/relationships/hyperlink" Target="https://www.gov.uk/government/uploads/system/uploads/attachment_data/file/630771/60502_Cm_9489_Accessible.pdf" TargetMode="External"/><Relationship Id="rId38" Type="http://schemas.openxmlformats.org/officeDocument/2006/relationships/hyperlink" Target="https://www.gov.uk/government/publications/counter-terrorism-and-border-security-bill-2018-overarching-documents" TargetMode="External"/><Relationship Id="rId46" Type="http://schemas.openxmlformats.org/officeDocument/2006/relationships/hyperlink" Target="https://hansard.parliament.uk/Commons/2018-06-26/debates/43910eef-63a2-4757-9ea5-7276e3244077/Counter-TerrorismAndBorderSecurityBill(FirstSitting)" TargetMode="External"/><Relationship Id="rId59" Type="http://schemas.openxmlformats.org/officeDocument/2006/relationships/hyperlink" Target="https://hansard.parliament.uk/lords/2018-10-31/debates/8D5F187D-945E-46A7-8602-D62F2B3E1A65/Counter-TerrorismAndBorderSecurityBill" TargetMode="External"/><Relationship Id="rId67" Type="http://schemas.openxmlformats.org/officeDocument/2006/relationships/hyperlink" Target="https://hansard.parliament.uk/commons/2019-01-22/debates/BEE0385D-EC2F-4222-917E-273430ED2924/Counter-TerrorismAndBorderSecurityBill" TargetMode="External"/><Relationship Id="rId20" Type="http://schemas.openxmlformats.org/officeDocument/2006/relationships/hyperlink" Target="https://www.gov.uk/government/uploads/system/uploads/attachment_data/file/208290/retention-biometric-data-guidance.pdf" TargetMode="External"/><Relationship Id="rId41" Type="http://schemas.openxmlformats.org/officeDocument/2006/relationships/hyperlink" Target="https://www.gov.uk/government/publications/counter-terrorism-and-border-security-bill-2018-overarching-documents" TargetMode="External"/><Relationship Id="rId54" Type="http://schemas.openxmlformats.org/officeDocument/2006/relationships/hyperlink" Target="https://publications.parliament.uk/pa/bills/cbill/2017-2019/0249/18249.pdf" TargetMode="External"/><Relationship Id="rId62" Type="http://schemas.openxmlformats.org/officeDocument/2006/relationships/hyperlink" Target="https://hansard.parliament.uk/lords/2018-12-03/debates/F5553B52-F09B-4DDB-9728-F3E3EE50EC48/Counter-TerrorismAndBorderSecurityBill" TargetMode="External"/><Relationship Id="rId70" Type="http://schemas.openxmlformats.org/officeDocument/2006/relationships/footer" Target="footer1.xm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uploads/system/uploads/attachment_data/file/592547/pace-code-c-2017.pdf" TargetMode="External"/><Relationship Id="rId3" Type="http://schemas.openxmlformats.org/officeDocument/2006/relationships/hyperlink" Target="https://assets.publishing.service.gov.uk/government/uploads/system/uploads/attachment_data/file/754428/NI_Terrorism_Legislation_Annual_Statistics_201718.pdf" TargetMode="External"/><Relationship Id="rId7" Type="http://schemas.openxmlformats.org/officeDocument/2006/relationships/hyperlink" Target="https://www.supremecourt.uk/cases/docs/uksc-2013-0243-judgment.pdf" TargetMode="External"/><Relationship Id="rId2" Type="http://schemas.openxmlformats.org/officeDocument/2006/relationships/hyperlink" Target="https://assets.publishing.service.gov.uk/government/uploads/system/uploads/attachment_data/file/762046/police-powers-terrorism-sep2018-hosb2918.pdf" TargetMode="External"/><Relationship Id="rId1" Type="http://schemas.openxmlformats.org/officeDocument/2006/relationships/hyperlink" Target="https://assets.publishing.service.gov.uk/government/uploads/system/uploads/attachment_data/file/664682/Attacks_in_London_and_Manchester_Open_Report.pdf" TargetMode="External"/><Relationship Id="rId6" Type="http://schemas.openxmlformats.org/officeDocument/2006/relationships/hyperlink" Target="https://terrorismlegislationreviewer.independent.gov.uk/wp-content/uploads/2014/07/Independent-Review-of-Terrorism-Report-2014-print2.pdf" TargetMode="External"/><Relationship Id="rId5" Type="http://schemas.openxmlformats.org/officeDocument/2006/relationships/hyperlink" Target="https://terrorismlegislationreviewer.independent.gov.uk/wp-content/uploads/2016/12/TERRORISM-ACTS-REPORT-1-Dec-2016-1.pdf" TargetMode="External"/><Relationship Id="rId10" Type="http://schemas.openxmlformats.org/officeDocument/2006/relationships/hyperlink" Target="https://www.gov.uk/government/uploads/system/uploads/attachment_data/file/228552/9780108511769.pdf" TargetMode="External"/><Relationship Id="rId4" Type="http://schemas.openxmlformats.org/officeDocument/2006/relationships/hyperlink" Target="https://assets.publishing.service.gov.uk/government/uploads/system/uploads/attachment_data/file/761257/operation-police-powers-terrorism-sep2018-annual-tables.xlsx" TargetMode="External"/><Relationship Id="rId9" Type="http://schemas.openxmlformats.org/officeDocument/2006/relationships/hyperlink" Target="https://terrorismlegislationreviewer.independent.gov.uk/wp-content/uploads/2016/12/TERRORISM-ACTS-REPORT-1-Dec-2016-1.pdf"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DB7B02" w:rsidP="00491233">
          <w:pPr>
            <w:pStyle w:val="AA6E0A2FDC944D3F973BC56C7811C9612"/>
          </w:pPr>
          <w:r>
            <w:t>Act</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DB7B02" w:rsidP="0081343A">
          <w:pPr>
            <w:pStyle w:val="CD3D908E5859454DA8862ED367C34F9E8"/>
          </w:pPr>
          <w:r w:rsidRPr="007879DF">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D703EA" w:rsidP="00D703EA">
          <w:pPr>
            <w:pStyle w:val="11DD78EF168E419980891885524C23DD10"/>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FCD8F4D9FF544F488269AC5749DD8A16"/>
        <w:category>
          <w:name w:val="General"/>
          <w:gallery w:val="placeholder"/>
        </w:category>
        <w:types>
          <w:type w:val="bbPlcHdr"/>
        </w:types>
        <w:behaviors>
          <w:behavior w:val="content"/>
        </w:behaviors>
        <w:guid w:val="{4009E48A-9756-40A4-B5C6-91D1FB5D55DF}"/>
      </w:docPartPr>
      <w:docPartBody>
        <w:p w:rsidR="00382B51" w:rsidRDefault="00D703EA" w:rsidP="00D703EA">
          <w:pPr>
            <w:pStyle w:val="FCD8F4D9FF544F488269AC5749DD8A16"/>
          </w:pPr>
          <w:r w:rsidRPr="007879DF">
            <w:t>[AUTOGENERATED]</w:t>
          </w:r>
        </w:p>
      </w:docPartBody>
    </w:docPart>
    <w:docPart>
      <w:docPartPr>
        <w:name w:val="D00F06952C864A82921A076874BA8310"/>
        <w:category>
          <w:name w:val="General"/>
          <w:gallery w:val="placeholder"/>
        </w:category>
        <w:types>
          <w:type w:val="bbPlcHdr"/>
        </w:types>
        <w:behaviors>
          <w:behavior w:val="content"/>
        </w:behaviors>
        <w:guid w:val="{CB8EB282-F384-442D-93B2-1A71835EB3C9}"/>
      </w:docPartPr>
      <w:docPartBody>
        <w:p w:rsidR="00382B51" w:rsidRDefault="00D703EA" w:rsidP="00D703EA">
          <w:pPr>
            <w:pStyle w:val="D00F06952C864A82921A076874BA83101"/>
          </w:pPr>
          <w:r w:rsidRPr="007879DF">
            <w:rPr>
              <w:color w:val="auto"/>
            </w:rPr>
            <w:t>[Bill or Chapter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PalatinoLinotype-Roman">
    <w:altName w:val="Palatino Linotype"/>
    <w:charset w:val="00"/>
    <w:family w:val="auto"/>
    <w:pitch w:val="default"/>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Helvetica Neue">
    <w:altName w:val="Malgun Gothic"/>
    <w:charset w:val="00"/>
    <w:family w:val="auto"/>
    <w:pitch w:val="variable"/>
    <w:sig w:usb0="00000003"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B570B0"/>
    <w:rsid w:val="00004D35"/>
    <w:rsid w:val="00010BBC"/>
    <w:rsid w:val="00026C99"/>
    <w:rsid w:val="000516AB"/>
    <w:rsid w:val="000524A1"/>
    <w:rsid w:val="00070119"/>
    <w:rsid w:val="00085E94"/>
    <w:rsid w:val="00093024"/>
    <w:rsid w:val="000953F6"/>
    <w:rsid w:val="000B1A6A"/>
    <w:rsid w:val="000C3F06"/>
    <w:rsid w:val="000E3BC7"/>
    <w:rsid w:val="00105B8B"/>
    <w:rsid w:val="00141991"/>
    <w:rsid w:val="0015249A"/>
    <w:rsid w:val="00161D68"/>
    <w:rsid w:val="001812A4"/>
    <w:rsid w:val="001821DF"/>
    <w:rsid w:val="0018538B"/>
    <w:rsid w:val="001A03B5"/>
    <w:rsid w:val="001A3081"/>
    <w:rsid w:val="001C5942"/>
    <w:rsid w:val="00203136"/>
    <w:rsid w:val="00203839"/>
    <w:rsid w:val="00280B7D"/>
    <w:rsid w:val="00296321"/>
    <w:rsid w:val="002B767D"/>
    <w:rsid w:val="002E7FEB"/>
    <w:rsid w:val="00322D38"/>
    <w:rsid w:val="00325BF3"/>
    <w:rsid w:val="00361B71"/>
    <w:rsid w:val="003669DC"/>
    <w:rsid w:val="00382B51"/>
    <w:rsid w:val="00393886"/>
    <w:rsid w:val="003A0273"/>
    <w:rsid w:val="003A211D"/>
    <w:rsid w:val="003A3D5D"/>
    <w:rsid w:val="003E5242"/>
    <w:rsid w:val="00417290"/>
    <w:rsid w:val="00424749"/>
    <w:rsid w:val="00431B4F"/>
    <w:rsid w:val="00455AEC"/>
    <w:rsid w:val="00464745"/>
    <w:rsid w:val="00480AD3"/>
    <w:rsid w:val="00485B7A"/>
    <w:rsid w:val="00491233"/>
    <w:rsid w:val="004A024A"/>
    <w:rsid w:val="004B0C6F"/>
    <w:rsid w:val="004B7FAB"/>
    <w:rsid w:val="004D497C"/>
    <w:rsid w:val="00505749"/>
    <w:rsid w:val="00506D4E"/>
    <w:rsid w:val="0052236C"/>
    <w:rsid w:val="00535479"/>
    <w:rsid w:val="0055517D"/>
    <w:rsid w:val="0056524D"/>
    <w:rsid w:val="006115DC"/>
    <w:rsid w:val="006229C2"/>
    <w:rsid w:val="0063346C"/>
    <w:rsid w:val="00637961"/>
    <w:rsid w:val="00682B26"/>
    <w:rsid w:val="006E54A6"/>
    <w:rsid w:val="006F47F9"/>
    <w:rsid w:val="00717998"/>
    <w:rsid w:val="00726B1E"/>
    <w:rsid w:val="00796867"/>
    <w:rsid w:val="007F0CE3"/>
    <w:rsid w:val="0080337E"/>
    <w:rsid w:val="0081343A"/>
    <w:rsid w:val="00831EE7"/>
    <w:rsid w:val="00846138"/>
    <w:rsid w:val="0085144C"/>
    <w:rsid w:val="0086178D"/>
    <w:rsid w:val="008902CA"/>
    <w:rsid w:val="008938A6"/>
    <w:rsid w:val="008D4405"/>
    <w:rsid w:val="008D64A5"/>
    <w:rsid w:val="00900407"/>
    <w:rsid w:val="00904128"/>
    <w:rsid w:val="00934DD8"/>
    <w:rsid w:val="009422F1"/>
    <w:rsid w:val="0095375F"/>
    <w:rsid w:val="00954645"/>
    <w:rsid w:val="0099128A"/>
    <w:rsid w:val="00994887"/>
    <w:rsid w:val="009B0CA8"/>
    <w:rsid w:val="009D0FB0"/>
    <w:rsid w:val="00A65B53"/>
    <w:rsid w:val="00A675C6"/>
    <w:rsid w:val="00A82B2E"/>
    <w:rsid w:val="00A862F7"/>
    <w:rsid w:val="00AD5662"/>
    <w:rsid w:val="00AE5C5F"/>
    <w:rsid w:val="00AF59A7"/>
    <w:rsid w:val="00B13F7A"/>
    <w:rsid w:val="00B17BAF"/>
    <w:rsid w:val="00B41891"/>
    <w:rsid w:val="00B47A0D"/>
    <w:rsid w:val="00B570B0"/>
    <w:rsid w:val="00B72D79"/>
    <w:rsid w:val="00B93F0D"/>
    <w:rsid w:val="00BA00AE"/>
    <w:rsid w:val="00BC05C1"/>
    <w:rsid w:val="00BC0902"/>
    <w:rsid w:val="00C03D15"/>
    <w:rsid w:val="00C11924"/>
    <w:rsid w:val="00C14231"/>
    <w:rsid w:val="00C20CAA"/>
    <w:rsid w:val="00C44655"/>
    <w:rsid w:val="00C6120E"/>
    <w:rsid w:val="00C61829"/>
    <w:rsid w:val="00C634C3"/>
    <w:rsid w:val="00CF2B46"/>
    <w:rsid w:val="00D05F26"/>
    <w:rsid w:val="00D140D8"/>
    <w:rsid w:val="00D513F0"/>
    <w:rsid w:val="00D703EA"/>
    <w:rsid w:val="00D82C4A"/>
    <w:rsid w:val="00D94424"/>
    <w:rsid w:val="00DB5606"/>
    <w:rsid w:val="00DB7B02"/>
    <w:rsid w:val="00DD3915"/>
    <w:rsid w:val="00DD6505"/>
    <w:rsid w:val="00DE790A"/>
    <w:rsid w:val="00E17A45"/>
    <w:rsid w:val="00E6269C"/>
    <w:rsid w:val="00E95E11"/>
    <w:rsid w:val="00ED7E16"/>
    <w:rsid w:val="00EF02B5"/>
    <w:rsid w:val="00EF651B"/>
    <w:rsid w:val="00EF7CEE"/>
    <w:rsid w:val="00F35D6E"/>
    <w:rsid w:val="00F36607"/>
    <w:rsid w:val="00F4743A"/>
    <w:rsid w:val="00F556BE"/>
    <w:rsid w:val="00F579E9"/>
    <w:rsid w:val="00F61CAB"/>
    <w:rsid w:val="00F866BB"/>
    <w:rsid w:val="00F91369"/>
    <w:rsid w:val="00F95C1C"/>
    <w:rsid w:val="00FA5311"/>
    <w:rsid w:val="00FC7994"/>
    <w:rsid w:val="00FD565F"/>
    <w:rsid w:val="00FE0D4E"/>
    <w:rsid w:val="00FE1399"/>
    <w:rsid w:val="00FE7665"/>
    <w:rsid w:val="00FF170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34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D703EA"/>
    <w:rPr>
      <w:color w:val="808080"/>
    </w:rPr>
  </w:style>
  <w:style w:type="paragraph" w:customStyle="1" w:styleId="A1C3CCBDFF27457F93E7B1377D83F480">
    <w:name w:val="A1C3CCBDFF27457F93E7B1377D83F480"/>
    <w:rsid w:val="0063346C"/>
  </w:style>
  <w:style w:type="paragraph" w:customStyle="1" w:styleId="AA6E0A2FDC944D3F973BC56C7811C961">
    <w:name w:val="AA6E0A2FDC944D3F973BC56C7811C961"/>
    <w:rsid w:val="0063346C"/>
  </w:style>
  <w:style w:type="paragraph" w:customStyle="1" w:styleId="E981BF7FA6DB4EBF8FCB1771437805B3">
    <w:name w:val="E981BF7FA6DB4EBF8FCB1771437805B3"/>
    <w:rsid w:val="0063346C"/>
  </w:style>
  <w:style w:type="paragraph" w:customStyle="1" w:styleId="3F122097670E4C96A395D23927D586E8">
    <w:name w:val="3F122097670E4C96A395D23927D586E8"/>
    <w:rsid w:val="0063346C"/>
  </w:style>
  <w:style w:type="paragraph" w:customStyle="1" w:styleId="6E18831CD9A8448481441BB6E1544FFD">
    <w:name w:val="6E18831CD9A8448481441BB6E1544FFD"/>
    <w:rsid w:val="0063346C"/>
  </w:style>
  <w:style w:type="paragraph" w:customStyle="1" w:styleId="CD3D908E5859454DA8862ED367C34F9E">
    <w:name w:val="CD3D908E5859454DA8862ED367C34F9E"/>
    <w:rsid w:val="0063346C"/>
  </w:style>
  <w:style w:type="paragraph" w:customStyle="1" w:styleId="246ADE67FC014772B2EF02DA894C34DC">
    <w:name w:val="246ADE67FC014772B2EF02DA894C34DC"/>
    <w:rsid w:val="0063346C"/>
  </w:style>
  <w:style w:type="paragraph" w:customStyle="1" w:styleId="429B95C62CE54A678415E0E7152C4720">
    <w:name w:val="429B95C62CE54A678415E0E7152C4720"/>
    <w:rsid w:val="0063346C"/>
  </w:style>
  <w:style w:type="paragraph" w:customStyle="1" w:styleId="30336CFBD2894D8AA66A1E1BD8489F6E">
    <w:name w:val="30336CFBD2894D8AA66A1E1BD8489F6E"/>
    <w:rsid w:val="0063346C"/>
  </w:style>
  <w:style w:type="paragraph" w:customStyle="1" w:styleId="B5D9A29F78DB495BA7CF734D0725ECB9">
    <w:name w:val="B5D9A29F78DB495BA7CF734D0725ECB9"/>
    <w:rsid w:val="0063346C"/>
  </w:style>
  <w:style w:type="paragraph" w:customStyle="1" w:styleId="77D4665386684680939F5D96B66B7879">
    <w:name w:val="77D4665386684680939F5D96B66B7879"/>
    <w:rsid w:val="0063346C"/>
  </w:style>
  <w:style w:type="paragraph" w:customStyle="1" w:styleId="E82D3A18923F41CBA63F45B87893E40A">
    <w:name w:val="E82D3A18923F41CBA63F45B87893E40A"/>
    <w:rsid w:val="0063346C"/>
  </w:style>
  <w:style w:type="paragraph" w:customStyle="1" w:styleId="22630BC27A5B4C0F9A412C8D3E205356">
    <w:name w:val="22630BC27A5B4C0F9A412C8D3E205356"/>
    <w:rsid w:val="0063346C"/>
  </w:style>
  <w:style w:type="paragraph" w:customStyle="1" w:styleId="69D22C017FE9421BBF0540D9D4C87C3F">
    <w:name w:val="69D22C017FE9421BBF0540D9D4C87C3F"/>
    <w:rsid w:val="0063346C"/>
  </w:style>
  <w:style w:type="paragraph" w:customStyle="1" w:styleId="FAC61B46FC4E4061AF114B9F999B42C3">
    <w:name w:val="FAC61B46FC4E4061AF114B9F999B42C3"/>
    <w:rsid w:val="0063346C"/>
  </w:style>
  <w:style w:type="paragraph" w:customStyle="1" w:styleId="0FDD4D9B0F5C4AFF84E1FD63808F8140">
    <w:name w:val="0FDD4D9B0F5C4AFF84E1FD63808F8140"/>
    <w:rsid w:val="0063346C"/>
  </w:style>
  <w:style w:type="paragraph" w:customStyle="1" w:styleId="11DD78EF168E419980891885524C23DD">
    <w:name w:val="11DD78EF168E419980891885524C23DD"/>
    <w:rsid w:val="0063346C"/>
  </w:style>
  <w:style w:type="paragraph" w:customStyle="1" w:styleId="D4BB329323A64E82AAD06B13E7AB2487">
    <w:name w:val="D4BB329323A64E82AAD06B13E7AB2487"/>
    <w:rsid w:val="0063346C"/>
  </w:style>
  <w:style w:type="paragraph" w:customStyle="1" w:styleId="DD03C12CC5B24099B00CD38F74E9A2E3">
    <w:name w:val="DD03C12CC5B24099B00CD38F74E9A2E3"/>
    <w:rsid w:val="0063346C"/>
  </w:style>
  <w:style w:type="paragraph" w:customStyle="1" w:styleId="9A305CA2C9C848A0BF7BA32E8BC747AC">
    <w:name w:val="9A305CA2C9C848A0BF7BA32E8BC747AC"/>
    <w:rsid w:val="0063346C"/>
  </w:style>
  <w:style w:type="paragraph" w:customStyle="1" w:styleId="D2874CB57EBE49FF89EB9FCEAAEBDFC0">
    <w:name w:val="D2874CB57EBE49FF89EB9FCEAAEBDFC0"/>
    <w:rsid w:val="0063346C"/>
  </w:style>
  <w:style w:type="paragraph" w:customStyle="1" w:styleId="EB1803EDDF4040CF8FDC9B28AD0777EA">
    <w:name w:val="EB1803EDDF4040CF8FDC9B28AD0777EA"/>
    <w:rsid w:val="0063346C"/>
  </w:style>
  <w:style w:type="paragraph" w:customStyle="1" w:styleId="44F0C7A9C318463CA0728FCAEC0730AF">
    <w:name w:val="44F0C7A9C318463CA0728FCAEC0730AF"/>
    <w:rsid w:val="0063346C"/>
  </w:style>
  <w:style w:type="paragraph" w:customStyle="1" w:styleId="7A83D6DB23064DFD9CE55CD3CE9AF8EB">
    <w:name w:val="7A83D6DB23064DFD9CE55CD3CE9AF8EB"/>
    <w:rsid w:val="0063346C"/>
  </w:style>
  <w:style w:type="paragraph" w:customStyle="1" w:styleId="0F9BB6C3B4894DAF8592E341AA45ABCD">
    <w:name w:val="0F9BB6C3B4894DAF8592E341AA45ABCD"/>
    <w:rsid w:val="0063346C"/>
  </w:style>
  <w:style w:type="paragraph" w:customStyle="1" w:styleId="2413E268177A4504B1FD4978F68CB2E3">
    <w:name w:val="2413E268177A4504B1FD4978F68CB2E3"/>
    <w:rsid w:val="0063346C"/>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429B95C62CE54A678415E0E7152C47205">
    <w:name w:val="429B95C62CE54A678415E0E7152C47205"/>
    <w:rsid w:val="00B72D7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6">
    <w:name w:val="D2874CB57EBE49FF89EB9FCEAAEBDFC06"/>
    <w:rsid w:val="00B72D7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2">
    <w:name w:val="0FDD4D9B0F5C4AFF84E1FD63808F814012"/>
    <w:rsid w:val="00B72D79"/>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B72D79"/>
    <w:pPr>
      <w:tabs>
        <w:tab w:val="center" w:pos="4320"/>
        <w:tab w:val="right" w:pos="8640"/>
      </w:tabs>
      <w:spacing w:after="200" w:line="276" w:lineRule="auto"/>
    </w:pPr>
    <w:rPr>
      <w:sz w:val="20"/>
      <w:lang w:eastAsia="en-US" w:bidi="en-US"/>
    </w:rPr>
  </w:style>
  <w:style w:type="paragraph" w:customStyle="1" w:styleId="46A5A324750C43E59CC9108B13646F63">
    <w:name w:val="46A5A324750C43E59CC9108B13646F63"/>
    <w:rsid w:val="00B72D79"/>
    <w:pPr>
      <w:tabs>
        <w:tab w:val="center" w:pos="4320"/>
        <w:tab w:val="right" w:pos="8640"/>
      </w:tabs>
      <w:spacing w:after="200" w:line="276" w:lineRule="auto"/>
    </w:pPr>
    <w:rPr>
      <w:sz w:val="20"/>
      <w:lang w:eastAsia="en-US" w:bidi="en-US"/>
    </w:rPr>
  </w:style>
  <w:style w:type="paragraph" w:customStyle="1" w:styleId="D8A8183943D34DA6AA32F4B771C7F45C">
    <w:name w:val="D8A8183943D34DA6AA32F4B771C7F45C"/>
    <w:rsid w:val="00994887"/>
  </w:style>
  <w:style w:type="paragraph" w:customStyle="1" w:styleId="429B95C62CE54A678415E0E7152C47206">
    <w:name w:val="429B95C62CE54A678415E0E7152C47206"/>
    <w:rsid w:val="00DB7B0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11DD78EF168E419980891885524C23DD8">
    <w:name w:val="11DD78EF168E419980891885524C23DD8"/>
    <w:rsid w:val="00DB7B0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7">
    <w:name w:val="D2874CB57EBE49FF89EB9FCEAAEBDFC07"/>
    <w:rsid w:val="00DB7B0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3">
    <w:name w:val="0FDD4D9B0F5C4AFF84E1FD63808F814013"/>
    <w:rsid w:val="00DB7B02"/>
    <w:pPr>
      <w:tabs>
        <w:tab w:val="center" w:pos="4320"/>
        <w:tab w:val="right" w:pos="8640"/>
      </w:tabs>
      <w:spacing w:after="200" w:line="276" w:lineRule="auto"/>
    </w:pPr>
    <w:rPr>
      <w:sz w:val="20"/>
      <w:lang w:eastAsia="en-US" w:bidi="en-US"/>
    </w:rPr>
  </w:style>
  <w:style w:type="paragraph" w:customStyle="1" w:styleId="46A5A324750C43E59CC9108B13646F631">
    <w:name w:val="46A5A324750C43E59CC9108B13646F631"/>
    <w:rsid w:val="00DB7B02"/>
    <w:pPr>
      <w:tabs>
        <w:tab w:val="center" w:pos="4320"/>
        <w:tab w:val="right" w:pos="8640"/>
      </w:tabs>
      <w:spacing w:after="200" w:line="276" w:lineRule="auto"/>
    </w:pPr>
    <w:rPr>
      <w:sz w:val="20"/>
      <w:lang w:eastAsia="en-US" w:bidi="en-US"/>
    </w:rPr>
  </w:style>
  <w:style w:type="paragraph" w:customStyle="1" w:styleId="FCD8F4D9FF544F488269AC5749DD8A16">
    <w:name w:val="FCD8F4D9FF544F488269AC5749DD8A16"/>
    <w:rsid w:val="00D703EA"/>
  </w:style>
  <w:style w:type="paragraph" w:customStyle="1" w:styleId="D00F06952C864A82921A076874BA8310">
    <w:name w:val="D00F06952C864A82921A076874BA8310"/>
    <w:rsid w:val="00D703EA"/>
  </w:style>
  <w:style w:type="paragraph" w:customStyle="1" w:styleId="D00F06952C864A82921A076874BA83101">
    <w:name w:val="D00F06952C864A82921A076874BA83101"/>
    <w:rsid w:val="00D703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11DD78EF168E419980891885524C23DD9">
    <w:name w:val="11DD78EF168E419980891885524C23DD9"/>
    <w:rsid w:val="00D703EA"/>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D703EA"/>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2019-02-12T00:00:00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7C6B39-842B-4CB3-A5FF-6AEBAD4EB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28247</Words>
  <Characters>161012</Characters>
  <Application>Microsoft Office Word</Application>
  <DocSecurity>0</DocSecurity>
  <Lines>1341</Lines>
  <Paragraphs>377</Paragraphs>
  <ScaleCrop>false</ScaleCrop>
  <HeadingPairs>
    <vt:vector size="2" baseType="variant">
      <vt:variant>
        <vt:lpstr>Title</vt:lpstr>
      </vt:variant>
      <vt:variant>
        <vt:i4>1</vt:i4>
      </vt:variant>
    </vt:vector>
  </HeadingPairs>
  <TitlesOfParts>
    <vt:vector size="1" baseType="lpstr">
      <vt:lpstr>Counter-Terrorism and Border Security</vt:lpstr>
    </vt:vector>
  </TitlesOfParts>
  <Company>prepared by the Home Office</Company>
  <LinksUpToDate>false</LinksUpToDate>
  <CharactersWithSpaces>188882</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Counter-Terrorism and Border Security</dc:title>
  <dc:creator>Guidance</dc:creator>
  <cp:keywords>v.1.5.2</cp:keywords>
  <dc:description>Template last amended 01/02/2016</dc:description>
  <cp:lastModifiedBy>Eaglesfield, Jack</cp:lastModifiedBy>
  <cp:revision>2</cp:revision>
  <cp:lastPrinted>2016-01-06T10:34:00Z</cp:lastPrinted>
  <dcterms:created xsi:type="dcterms:W3CDTF">2019-03-06T16:57:00Z</dcterms:created>
  <dcterms:modified xsi:type="dcterms:W3CDTF">2019-03-06T16:57:00Z</dcterms:modified>
  <cp:category>3</cp:category>
  <cp:contentStatus>2017-19</cp:contentStatus>
</cp:coreProperties>
</file>