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2315D8" w:rsidP="0067758B">
      <w:pPr>
        <w:pStyle w:val="StyleENBilltitleText1"/>
        <w:rPr>
          <w:color w:val="auto"/>
        </w:rPr>
      </w:pPr>
      <w:sdt>
        <w:sdtPr>
          <w:rPr>
            <w:color w:val="auto"/>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D07C64">
            <w:rPr>
              <w:color w:val="auto"/>
            </w:rPr>
            <w:t>Organ Donation (Deemed Consent)</w:t>
          </w:r>
        </w:sdtContent>
      </w:sdt>
      <w:r w:rsidR="00FE2640" w:rsidRPr="00AE5693">
        <w:rPr>
          <w:rFonts w:cs="Arial"/>
          <w:bCs w:val="0"/>
          <w:color w:val="000000"/>
        </w:rPr>
        <w:t xml:space="preserve"> </w:t>
      </w:r>
      <w:sdt>
        <w:sdtPr>
          <w:rPr>
            <w:color w:val="auto"/>
          </w:rPr>
          <w:alias w:val="BillAct1"/>
          <w:tag w:val="BillAct1"/>
          <w:id w:val="22676688"/>
          <w:lock w:val="sdtLocked"/>
          <w:placeholder>
            <w:docPart w:val="AA6E0A2FDC944D3F973BC56C7811C961"/>
          </w:placeholder>
        </w:sdtPr>
        <w:sdtEndPr/>
        <w:sdtContent>
          <w:r w:rsidR="00775CFF">
            <w:rPr>
              <w:color w:val="auto"/>
            </w:rPr>
            <w:t>Act</w:t>
          </w:r>
        </w:sdtContent>
      </w:sdt>
      <w:r w:rsidR="00630235">
        <w:rPr>
          <w:color w:val="auto"/>
        </w:rPr>
        <w:t xml:space="preserve"> </w:t>
      </w:r>
      <w:r w:rsidR="008C162E">
        <w:rPr>
          <w:color w:val="auto"/>
        </w:rPr>
        <w:t>2019</w:t>
      </w:r>
    </w:p>
    <w:p w:rsidR="00E718E1" w:rsidRPr="00AE5693" w:rsidRDefault="00E61E06" w:rsidP="00FD6AE0">
      <w:pPr>
        <w:pStyle w:val="ENnotestitle"/>
        <w:rPr>
          <w:rFonts w:cs="Arial"/>
        </w:rPr>
      </w:pPr>
      <w:r w:rsidRPr="00AE5693">
        <w:rPr>
          <w:rFonts w:cs="Arial"/>
        </w:rPr>
        <w:t>EXPLANATOR</w:t>
      </w:r>
      <w:r w:rsidR="00E718E1" w:rsidRPr="00AE5693">
        <w:rPr>
          <w:rFonts w:cs="Arial"/>
        </w:rPr>
        <w:t>Y NOTES</w:t>
      </w:r>
    </w:p>
    <w:sdt>
      <w:sdtPr>
        <w:id w:val="2373131"/>
        <w:lock w:val="sdtContentLocked"/>
        <w:placeholder>
          <w:docPart w:val="E981BF7FA6DB4EBF8FCB1771437805B3"/>
        </w:placeholder>
        <w:group/>
      </w:sdtPr>
      <w:sdtEndPr/>
      <w:sdtContent>
        <w:p w:rsidR="00E718E1" w:rsidRPr="00CA4237" w:rsidRDefault="00E718E1" w:rsidP="00174D63">
          <w:pPr>
            <w:pStyle w:val="ENHeading1Unindexed"/>
          </w:pPr>
          <w:r w:rsidRPr="00CA4237">
            <w:t>What these notes do</w:t>
          </w:r>
          <w:r w:rsidRPr="00CA4237">
            <w:t> </w:t>
          </w:r>
        </w:p>
      </w:sdtContent>
    </w:sdt>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Roman" w:hAnsi="Palatino Linotype-Roman"/>
            <w:color w:val="auto"/>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rPr>
        </w:sdtEndPr>
        <w:sdtContent>
          <w:r w:rsidR="00D07C64">
            <w:rPr>
              <w:rStyle w:val="ENIntroTextChar"/>
              <w:rFonts w:ascii="Palatino Linotype-Roman" w:hAnsi="Palatino Linotype-Roman"/>
              <w:color w:val="auto"/>
            </w:rPr>
            <w:t>Organ Donation (Deemed Consent)</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DD1CEF">
            <w:rPr>
              <w:color w:val="auto"/>
            </w:rPr>
            <w:t>Act</w:t>
          </w:r>
          <w:r w:rsidR="008C162E">
            <w:rPr>
              <w:color w:val="auto"/>
            </w:rPr>
            <w:t xml:space="preserve"> 2019</w:t>
          </w:r>
        </w:sdtContent>
      </w:sdt>
      <w:r w:rsidR="00444E06" w:rsidRPr="007879DF">
        <w:rPr>
          <w:color w:val="auto"/>
        </w:rPr>
        <w:t xml:space="preserve"> </w:t>
      </w:r>
      <w:r w:rsidR="00CC6F1B">
        <w:rPr>
          <w:color w:val="auto"/>
        </w:rPr>
        <w:t xml:space="preserve">(c. 7)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DD1CEF">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03-15T00:00:00Z">
            <w:dateFormat w:val="d MMMM yyyy"/>
            <w:lid w:val="en-GB"/>
            <w:storeMappedDataAs w:val="dateTime"/>
            <w:calendar w:val="gregorian"/>
          </w:date>
        </w:sdtPr>
        <w:sdtEndPr/>
        <w:sdtContent>
          <w:r w:rsidR="006A10EB">
            <w:rPr>
              <w:color w:val="auto"/>
            </w:rPr>
            <w:t>15 March 2019</w:t>
          </w:r>
        </w:sdtContent>
      </w:sdt>
      <w:r w:rsidR="003F2A89">
        <w:rPr>
          <w:color w:val="auto"/>
        </w:rPr>
        <w:t xml:space="preserve">. </w:t>
      </w:r>
      <w:r w:rsidR="005F4902" w:rsidRPr="007879DF">
        <w:rPr>
          <w:color w:val="auto"/>
        </w:rPr>
        <w:t xml:space="preserve"> </w:t>
      </w:r>
    </w:p>
    <w:p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DD1CEF">
            <w:rPr>
              <w:color w:val="auto"/>
            </w:rPr>
            <w:t>prepared by the Department of Health and Social Care</w:t>
          </w:r>
        </w:sdtContent>
      </w:sdt>
      <w:r w:rsidR="0079004A">
        <w:rPr>
          <w:color w:val="auto"/>
        </w:rPr>
        <w:t xml:space="preserve"> </w:t>
      </w:r>
      <w:r w:rsidRPr="007879DF">
        <w:rPr>
          <w:color w:val="auto"/>
        </w:rPr>
        <w:t xml:space="preserve">in order to assist the reader </w:t>
      </w:r>
      <w:sdt>
        <w:sdtPr>
          <w:rPr>
            <w:color w:val="auto"/>
          </w:rPr>
          <w:alias w:val="BillAct2"/>
          <w:tag w:val="BillAct2"/>
          <w:id w:val="22676694"/>
          <w:lock w:val="sdtLocked"/>
          <w:placeholder>
            <w:docPart w:val="AA6E0A2FDC944D3F973BC56C7811C961"/>
          </w:placeholder>
        </w:sdtPr>
        <w:sdtEndPr/>
        <w:sdtContent>
          <w:r w:rsidR="009827E5">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DD1CEF">
            <w:t>Act</w:t>
          </w:r>
        </w:sdtContent>
      </w:sdt>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DD1CEF">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DD1CEF">
            <w:t>Act</w:t>
          </w:r>
        </w:sdtContent>
      </w:sdt>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DD1CEF">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DD1CEF">
            <w:t>Act</w:t>
          </w:r>
        </w:sdtContent>
      </w:sdt>
      <w:r w:rsidR="005D36BD" w:rsidRPr="00146FE0">
        <w:t>.</w:t>
      </w:r>
      <w:r w:rsidR="00D07C64">
        <w:t xml:space="preserve"> </w:t>
      </w:r>
    </w:p>
    <w:p w:rsidR="003339E0" w:rsidRPr="00CA4237" w:rsidRDefault="000815DA" w:rsidP="003339E0">
      <w:pPr>
        <w:pStyle w:val="StyleENIntroTextBulletedLatinPalatinoLinotype-Roman"/>
        <w:numPr>
          <w:ilvl w:val="0"/>
          <w:numId w:val="0"/>
        </w:numPr>
        <w:ind w:left="720" w:hanging="720"/>
      </w:pPr>
      <w:r w:rsidRPr="00CA4237">
        <w:br w:type="page"/>
      </w:r>
    </w:p>
    <w:p w:rsidR="003339E0" w:rsidRPr="00CA4237" w:rsidRDefault="002315D8" w:rsidP="003339E0">
      <w:pPr>
        <w:pStyle w:val="ENHeading1Unindexed"/>
      </w:pPr>
      <w:sdt>
        <w:sdtPr>
          <w:id w:val="10370503"/>
          <w:lock w:val="contentLocked"/>
          <w:placeholder>
            <w:docPart w:val="7EBBD446551E405FB5907E4BA479F296"/>
          </w:placeholder>
          <w:group/>
        </w:sdtPr>
        <w:sdtEndPr/>
        <w:sdtContent>
          <w:r w:rsidR="003339E0" w:rsidRPr="00CA4237">
            <w:t>Table of Contents</w:t>
          </w:r>
        </w:sdtContent>
      </w:sdt>
    </w:p>
    <w:tbl>
      <w:tblPr>
        <w:tblStyle w:val="TableGrid"/>
        <w:tblW w:w="978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4571"/>
      </w:tblGrid>
      <w:sdt>
        <w:sdtPr>
          <w:rPr>
            <w:rFonts w:eastAsia="Times New Roman" w:cs="Times New Roman"/>
            <w:b/>
          </w:rPr>
          <w:id w:val="21846932"/>
          <w:lock w:val="contentLocked"/>
          <w:placeholder>
            <w:docPart w:val="4C7AE14552FC4D9995138BB0A0957FF5"/>
          </w:placeholder>
          <w:group/>
        </w:sdtPr>
        <w:sdtEndPr/>
        <w:sdtContent>
          <w:tr w:rsidR="003339E0" w:rsidRPr="00AE5693" w:rsidTr="002315D8">
            <w:tc>
              <w:tcPr>
                <w:tcW w:w="5210" w:type="dxa"/>
              </w:tcPr>
              <w:p w:rsidR="003339E0" w:rsidRPr="00AE5693" w:rsidRDefault="006C28E2" w:rsidP="008651CB">
                <w:pPr>
                  <w:pStyle w:val="StyleTOC1Bold"/>
                  <w:jc w:val="left"/>
                  <w:rPr>
                    <w:b/>
                  </w:rPr>
                </w:pPr>
                <w:r>
                  <w:rPr>
                    <w:rFonts w:eastAsia="Times New Roman" w:cs="Times New Roman"/>
                    <w:b/>
                  </w:rPr>
                  <w:t xml:space="preserve">    </w:t>
                </w:r>
                <w:r w:rsidR="003339E0" w:rsidRPr="00AE5693">
                  <w:rPr>
                    <w:b/>
                  </w:rPr>
                  <w:t>Subject</w:t>
                </w:r>
              </w:p>
            </w:tc>
            <w:tc>
              <w:tcPr>
                <w:tcW w:w="4571" w:type="dxa"/>
              </w:tcPr>
              <w:p w:rsidR="003339E0" w:rsidRPr="00AE5693" w:rsidRDefault="006C28E2" w:rsidP="006C28E2">
                <w:pPr>
                  <w:pStyle w:val="StyleTOC1BoldRight"/>
                  <w:ind w:right="-601"/>
                  <w:jc w:val="center"/>
                  <w:rPr>
                    <w:b/>
                  </w:rPr>
                </w:pPr>
                <w:r>
                  <w:rPr>
                    <w:b/>
                  </w:rPr>
                  <w:t xml:space="preserve">               </w:t>
                </w:r>
                <w:r w:rsidR="003339E0" w:rsidRPr="00AE5693">
                  <w:rPr>
                    <w:b/>
                  </w:rPr>
                  <w:t>Page of these Notes</w:t>
                </w:r>
              </w:p>
            </w:tc>
          </w:tr>
        </w:sdtContent>
      </w:sdt>
    </w:tbl>
    <w:p w:rsidR="006C28E2" w:rsidRDefault="003339E0">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3800414" w:history="1">
        <w:r w:rsidR="006C28E2" w:rsidRPr="000812B4">
          <w:rPr>
            <w:rStyle w:val="Hyperlink"/>
            <w:noProof/>
          </w:rPr>
          <w:t>Overview of the Act</w:t>
        </w:r>
        <w:r w:rsidR="006C28E2">
          <w:rPr>
            <w:noProof/>
            <w:webHidden/>
          </w:rPr>
          <w:tab/>
        </w:r>
        <w:r w:rsidR="006C28E2">
          <w:rPr>
            <w:noProof/>
            <w:webHidden/>
          </w:rPr>
          <w:fldChar w:fldCharType="begin"/>
        </w:r>
        <w:r w:rsidR="006C28E2">
          <w:rPr>
            <w:noProof/>
            <w:webHidden/>
          </w:rPr>
          <w:instrText xml:space="preserve"> PAGEREF _Toc3800414 \h </w:instrText>
        </w:r>
        <w:r w:rsidR="006C28E2">
          <w:rPr>
            <w:noProof/>
            <w:webHidden/>
          </w:rPr>
        </w:r>
        <w:r w:rsidR="006C28E2">
          <w:rPr>
            <w:noProof/>
            <w:webHidden/>
          </w:rPr>
          <w:fldChar w:fldCharType="separate"/>
        </w:r>
        <w:r w:rsidR="006C28E2">
          <w:rPr>
            <w:noProof/>
            <w:webHidden/>
          </w:rPr>
          <w:t>2</w:t>
        </w:r>
        <w:r w:rsidR="006C28E2">
          <w:rPr>
            <w:noProof/>
            <w:webHidden/>
          </w:rPr>
          <w:fldChar w:fldCharType="end"/>
        </w:r>
      </w:hyperlink>
      <w:bookmarkStart w:id="0" w:name="_GoBack"/>
      <w:bookmarkEnd w:id="0"/>
    </w:p>
    <w:p w:rsidR="006C28E2" w:rsidRDefault="002315D8">
      <w:pPr>
        <w:pStyle w:val="TOC1"/>
        <w:rPr>
          <w:rFonts w:asciiTheme="minorHAnsi" w:hAnsiTheme="minorHAnsi"/>
          <w:b w:val="0"/>
          <w:bCs w:val="0"/>
          <w:noProof/>
          <w:sz w:val="22"/>
          <w:szCs w:val="22"/>
          <w:lang w:eastAsia="en-GB" w:bidi="ar-SA"/>
        </w:rPr>
      </w:pPr>
      <w:hyperlink w:anchor="_Toc3800415" w:history="1">
        <w:r w:rsidR="006C28E2" w:rsidRPr="000812B4">
          <w:rPr>
            <w:rStyle w:val="Hyperlink"/>
            <w:noProof/>
          </w:rPr>
          <w:t>Policy background</w:t>
        </w:r>
        <w:r w:rsidR="006C28E2">
          <w:rPr>
            <w:noProof/>
            <w:webHidden/>
          </w:rPr>
          <w:tab/>
        </w:r>
        <w:r w:rsidR="006C28E2">
          <w:rPr>
            <w:noProof/>
            <w:webHidden/>
          </w:rPr>
          <w:fldChar w:fldCharType="begin"/>
        </w:r>
        <w:r w:rsidR="006C28E2">
          <w:rPr>
            <w:noProof/>
            <w:webHidden/>
          </w:rPr>
          <w:instrText xml:space="preserve"> PAGEREF _Toc3800415 \h </w:instrText>
        </w:r>
        <w:r w:rsidR="006C28E2">
          <w:rPr>
            <w:noProof/>
            <w:webHidden/>
          </w:rPr>
        </w:r>
        <w:r w:rsidR="006C28E2">
          <w:rPr>
            <w:noProof/>
            <w:webHidden/>
          </w:rPr>
          <w:fldChar w:fldCharType="separate"/>
        </w:r>
        <w:r w:rsidR="006C28E2">
          <w:rPr>
            <w:noProof/>
            <w:webHidden/>
          </w:rPr>
          <w:t>2</w:t>
        </w:r>
        <w:r w:rsidR="006C28E2">
          <w:rPr>
            <w:noProof/>
            <w:webHidden/>
          </w:rPr>
          <w:fldChar w:fldCharType="end"/>
        </w:r>
      </w:hyperlink>
    </w:p>
    <w:p w:rsidR="006C28E2" w:rsidRDefault="002315D8">
      <w:pPr>
        <w:pStyle w:val="TOC4"/>
        <w:tabs>
          <w:tab w:val="right" w:pos="9628"/>
        </w:tabs>
        <w:rPr>
          <w:noProof/>
          <w:sz w:val="22"/>
          <w:szCs w:val="22"/>
          <w:lang w:eastAsia="en-GB" w:bidi="ar-SA"/>
        </w:rPr>
      </w:pPr>
      <w:hyperlink w:anchor="_Toc3800416" w:history="1">
        <w:r w:rsidR="006C28E2" w:rsidRPr="000812B4">
          <w:rPr>
            <w:rStyle w:val="Hyperlink"/>
            <w:noProof/>
          </w:rPr>
          <w:t>Section 1: “Appropriate consent” to adult transplantation activities: England</w:t>
        </w:r>
        <w:r w:rsidR="006C28E2">
          <w:rPr>
            <w:noProof/>
            <w:webHidden/>
          </w:rPr>
          <w:tab/>
        </w:r>
        <w:r w:rsidR="006C28E2">
          <w:rPr>
            <w:noProof/>
            <w:webHidden/>
          </w:rPr>
          <w:fldChar w:fldCharType="begin"/>
        </w:r>
        <w:r w:rsidR="006C28E2">
          <w:rPr>
            <w:noProof/>
            <w:webHidden/>
          </w:rPr>
          <w:instrText xml:space="preserve"> PAGEREF _Toc3800416 \h </w:instrText>
        </w:r>
        <w:r w:rsidR="006C28E2">
          <w:rPr>
            <w:noProof/>
            <w:webHidden/>
          </w:rPr>
        </w:r>
        <w:r w:rsidR="006C28E2">
          <w:rPr>
            <w:noProof/>
            <w:webHidden/>
          </w:rPr>
          <w:fldChar w:fldCharType="separate"/>
        </w:r>
        <w:r w:rsidR="006C28E2">
          <w:rPr>
            <w:noProof/>
            <w:webHidden/>
          </w:rPr>
          <w:t>4</w:t>
        </w:r>
        <w:r w:rsidR="006C28E2">
          <w:rPr>
            <w:noProof/>
            <w:webHidden/>
          </w:rPr>
          <w:fldChar w:fldCharType="end"/>
        </w:r>
      </w:hyperlink>
    </w:p>
    <w:p w:rsidR="006C28E2" w:rsidRDefault="002315D8">
      <w:pPr>
        <w:pStyle w:val="TOC4"/>
        <w:tabs>
          <w:tab w:val="right" w:pos="9628"/>
        </w:tabs>
        <w:rPr>
          <w:noProof/>
          <w:sz w:val="22"/>
          <w:szCs w:val="22"/>
          <w:lang w:eastAsia="en-GB" w:bidi="ar-SA"/>
        </w:rPr>
      </w:pPr>
      <w:hyperlink w:anchor="_Toc3800417" w:history="1">
        <w:r w:rsidR="006C28E2" w:rsidRPr="000812B4">
          <w:rPr>
            <w:rStyle w:val="Hyperlink"/>
            <w:noProof/>
          </w:rPr>
          <w:t>Section 2: Consequential amendments</w:t>
        </w:r>
        <w:r w:rsidR="006C28E2">
          <w:rPr>
            <w:noProof/>
            <w:webHidden/>
          </w:rPr>
          <w:tab/>
        </w:r>
        <w:r w:rsidR="006C28E2">
          <w:rPr>
            <w:noProof/>
            <w:webHidden/>
          </w:rPr>
          <w:fldChar w:fldCharType="begin"/>
        </w:r>
        <w:r w:rsidR="006C28E2">
          <w:rPr>
            <w:noProof/>
            <w:webHidden/>
          </w:rPr>
          <w:instrText xml:space="preserve"> PAGEREF _Toc3800417 \h </w:instrText>
        </w:r>
        <w:r w:rsidR="006C28E2">
          <w:rPr>
            <w:noProof/>
            <w:webHidden/>
          </w:rPr>
        </w:r>
        <w:r w:rsidR="006C28E2">
          <w:rPr>
            <w:noProof/>
            <w:webHidden/>
          </w:rPr>
          <w:fldChar w:fldCharType="separate"/>
        </w:r>
        <w:r w:rsidR="006C28E2">
          <w:rPr>
            <w:noProof/>
            <w:webHidden/>
          </w:rPr>
          <w:t>4</w:t>
        </w:r>
        <w:r w:rsidR="006C28E2">
          <w:rPr>
            <w:noProof/>
            <w:webHidden/>
          </w:rPr>
          <w:fldChar w:fldCharType="end"/>
        </w:r>
      </w:hyperlink>
    </w:p>
    <w:p w:rsidR="006C28E2" w:rsidRDefault="002315D8">
      <w:pPr>
        <w:pStyle w:val="TOC4"/>
        <w:tabs>
          <w:tab w:val="right" w:pos="9628"/>
        </w:tabs>
        <w:rPr>
          <w:noProof/>
          <w:sz w:val="22"/>
          <w:szCs w:val="22"/>
          <w:lang w:eastAsia="en-GB" w:bidi="ar-SA"/>
        </w:rPr>
      </w:pPr>
      <w:hyperlink w:anchor="_Toc3800418" w:history="1">
        <w:r w:rsidR="006C28E2" w:rsidRPr="000812B4">
          <w:rPr>
            <w:rStyle w:val="Hyperlink"/>
            <w:noProof/>
          </w:rPr>
          <w:t>Section 3: Extent, commencement and short title</w:t>
        </w:r>
        <w:r w:rsidR="006C28E2">
          <w:rPr>
            <w:noProof/>
            <w:webHidden/>
          </w:rPr>
          <w:tab/>
        </w:r>
        <w:r w:rsidR="006C28E2">
          <w:rPr>
            <w:noProof/>
            <w:webHidden/>
          </w:rPr>
          <w:fldChar w:fldCharType="begin"/>
        </w:r>
        <w:r w:rsidR="006C28E2">
          <w:rPr>
            <w:noProof/>
            <w:webHidden/>
          </w:rPr>
          <w:instrText xml:space="preserve"> PAGEREF _Toc3800418 \h </w:instrText>
        </w:r>
        <w:r w:rsidR="006C28E2">
          <w:rPr>
            <w:noProof/>
            <w:webHidden/>
          </w:rPr>
        </w:r>
        <w:r w:rsidR="006C28E2">
          <w:rPr>
            <w:noProof/>
            <w:webHidden/>
          </w:rPr>
          <w:fldChar w:fldCharType="separate"/>
        </w:r>
        <w:r w:rsidR="006C28E2">
          <w:rPr>
            <w:noProof/>
            <w:webHidden/>
          </w:rPr>
          <w:t>4</w:t>
        </w:r>
        <w:r w:rsidR="006C28E2">
          <w:rPr>
            <w:noProof/>
            <w:webHidden/>
          </w:rPr>
          <w:fldChar w:fldCharType="end"/>
        </w:r>
      </w:hyperlink>
    </w:p>
    <w:p w:rsidR="006C28E2" w:rsidRDefault="002315D8">
      <w:pPr>
        <w:pStyle w:val="TOC1"/>
        <w:rPr>
          <w:rFonts w:asciiTheme="minorHAnsi" w:hAnsiTheme="minorHAnsi"/>
          <w:b w:val="0"/>
          <w:bCs w:val="0"/>
          <w:noProof/>
          <w:sz w:val="22"/>
          <w:szCs w:val="22"/>
          <w:lang w:eastAsia="en-GB" w:bidi="ar-SA"/>
        </w:rPr>
      </w:pPr>
      <w:hyperlink w:anchor="_Toc3800419" w:history="1">
        <w:r w:rsidR="006C28E2" w:rsidRPr="000812B4">
          <w:rPr>
            <w:rStyle w:val="Hyperlink"/>
            <w:noProof/>
          </w:rPr>
          <w:t>Legal background</w:t>
        </w:r>
        <w:r w:rsidR="006C28E2">
          <w:rPr>
            <w:noProof/>
            <w:webHidden/>
          </w:rPr>
          <w:tab/>
        </w:r>
        <w:r w:rsidR="006C28E2">
          <w:rPr>
            <w:noProof/>
            <w:webHidden/>
          </w:rPr>
          <w:fldChar w:fldCharType="begin"/>
        </w:r>
        <w:r w:rsidR="006C28E2">
          <w:rPr>
            <w:noProof/>
            <w:webHidden/>
          </w:rPr>
          <w:instrText xml:space="preserve"> PAGEREF _Toc3800419 \h </w:instrText>
        </w:r>
        <w:r w:rsidR="006C28E2">
          <w:rPr>
            <w:noProof/>
            <w:webHidden/>
          </w:rPr>
        </w:r>
        <w:r w:rsidR="006C28E2">
          <w:rPr>
            <w:noProof/>
            <w:webHidden/>
          </w:rPr>
          <w:fldChar w:fldCharType="separate"/>
        </w:r>
        <w:r w:rsidR="006C28E2">
          <w:rPr>
            <w:noProof/>
            <w:webHidden/>
          </w:rPr>
          <w:t>5</w:t>
        </w:r>
        <w:r w:rsidR="006C28E2">
          <w:rPr>
            <w:noProof/>
            <w:webHidden/>
          </w:rPr>
          <w:fldChar w:fldCharType="end"/>
        </w:r>
      </w:hyperlink>
    </w:p>
    <w:p w:rsidR="006C28E2" w:rsidRDefault="002315D8">
      <w:pPr>
        <w:pStyle w:val="TOC1"/>
        <w:rPr>
          <w:rFonts w:asciiTheme="minorHAnsi" w:hAnsiTheme="minorHAnsi"/>
          <w:b w:val="0"/>
          <w:bCs w:val="0"/>
          <w:noProof/>
          <w:sz w:val="22"/>
          <w:szCs w:val="22"/>
          <w:lang w:eastAsia="en-GB" w:bidi="ar-SA"/>
        </w:rPr>
      </w:pPr>
      <w:hyperlink w:anchor="_Toc3800420" w:history="1">
        <w:r w:rsidR="006C28E2" w:rsidRPr="000812B4">
          <w:rPr>
            <w:rStyle w:val="Hyperlink"/>
            <w:noProof/>
          </w:rPr>
          <w:t>Territorial extent and application</w:t>
        </w:r>
        <w:r w:rsidR="006C28E2">
          <w:rPr>
            <w:noProof/>
            <w:webHidden/>
          </w:rPr>
          <w:tab/>
        </w:r>
        <w:r w:rsidR="006C28E2">
          <w:rPr>
            <w:noProof/>
            <w:webHidden/>
          </w:rPr>
          <w:fldChar w:fldCharType="begin"/>
        </w:r>
        <w:r w:rsidR="006C28E2">
          <w:rPr>
            <w:noProof/>
            <w:webHidden/>
          </w:rPr>
          <w:instrText xml:space="preserve"> PAGEREF _Toc3800420 \h </w:instrText>
        </w:r>
        <w:r w:rsidR="006C28E2">
          <w:rPr>
            <w:noProof/>
            <w:webHidden/>
          </w:rPr>
        </w:r>
        <w:r w:rsidR="006C28E2">
          <w:rPr>
            <w:noProof/>
            <w:webHidden/>
          </w:rPr>
          <w:fldChar w:fldCharType="separate"/>
        </w:r>
        <w:r w:rsidR="006C28E2">
          <w:rPr>
            <w:noProof/>
            <w:webHidden/>
          </w:rPr>
          <w:t>5</w:t>
        </w:r>
        <w:r w:rsidR="006C28E2">
          <w:rPr>
            <w:noProof/>
            <w:webHidden/>
          </w:rPr>
          <w:fldChar w:fldCharType="end"/>
        </w:r>
      </w:hyperlink>
    </w:p>
    <w:p w:rsidR="006C28E2" w:rsidRDefault="002315D8">
      <w:pPr>
        <w:pStyle w:val="TOC1"/>
        <w:rPr>
          <w:rFonts w:asciiTheme="minorHAnsi" w:hAnsiTheme="minorHAnsi"/>
          <w:b w:val="0"/>
          <w:bCs w:val="0"/>
          <w:noProof/>
          <w:sz w:val="22"/>
          <w:szCs w:val="22"/>
          <w:lang w:eastAsia="en-GB" w:bidi="ar-SA"/>
        </w:rPr>
      </w:pPr>
      <w:hyperlink w:anchor="_Toc3800421" w:history="1">
        <w:r w:rsidR="006C28E2" w:rsidRPr="000812B4">
          <w:rPr>
            <w:rStyle w:val="Hyperlink"/>
            <w:noProof/>
          </w:rPr>
          <w:t>Commentary on provisions of Act</w:t>
        </w:r>
        <w:r w:rsidR="006C28E2">
          <w:rPr>
            <w:noProof/>
            <w:webHidden/>
          </w:rPr>
          <w:tab/>
        </w:r>
        <w:r w:rsidR="006C28E2">
          <w:rPr>
            <w:noProof/>
            <w:webHidden/>
          </w:rPr>
          <w:fldChar w:fldCharType="begin"/>
        </w:r>
        <w:r w:rsidR="006C28E2">
          <w:rPr>
            <w:noProof/>
            <w:webHidden/>
          </w:rPr>
          <w:instrText xml:space="preserve"> PAGEREF _Toc3800421 \h </w:instrText>
        </w:r>
        <w:r w:rsidR="006C28E2">
          <w:rPr>
            <w:noProof/>
            <w:webHidden/>
          </w:rPr>
        </w:r>
        <w:r w:rsidR="006C28E2">
          <w:rPr>
            <w:noProof/>
            <w:webHidden/>
          </w:rPr>
          <w:fldChar w:fldCharType="separate"/>
        </w:r>
        <w:r w:rsidR="006C28E2">
          <w:rPr>
            <w:noProof/>
            <w:webHidden/>
          </w:rPr>
          <w:t>5</w:t>
        </w:r>
        <w:r w:rsidR="006C28E2">
          <w:rPr>
            <w:noProof/>
            <w:webHidden/>
          </w:rPr>
          <w:fldChar w:fldCharType="end"/>
        </w:r>
      </w:hyperlink>
    </w:p>
    <w:p w:rsidR="006C28E2" w:rsidRDefault="002315D8">
      <w:pPr>
        <w:pStyle w:val="TOC4"/>
        <w:tabs>
          <w:tab w:val="right" w:pos="9628"/>
        </w:tabs>
        <w:rPr>
          <w:noProof/>
          <w:sz w:val="22"/>
          <w:szCs w:val="22"/>
          <w:lang w:eastAsia="en-GB" w:bidi="ar-SA"/>
        </w:rPr>
      </w:pPr>
      <w:hyperlink w:anchor="_Toc3800422" w:history="1">
        <w:r w:rsidR="006C28E2" w:rsidRPr="000812B4">
          <w:rPr>
            <w:rStyle w:val="Hyperlink"/>
            <w:noProof/>
          </w:rPr>
          <w:t>Section 1: “Appropriate consent” to adult transplantation activities: England</w:t>
        </w:r>
        <w:r w:rsidR="006C28E2">
          <w:rPr>
            <w:noProof/>
            <w:webHidden/>
          </w:rPr>
          <w:tab/>
        </w:r>
        <w:r w:rsidR="006C28E2">
          <w:rPr>
            <w:noProof/>
            <w:webHidden/>
          </w:rPr>
          <w:fldChar w:fldCharType="begin"/>
        </w:r>
        <w:r w:rsidR="006C28E2">
          <w:rPr>
            <w:noProof/>
            <w:webHidden/>
          </w:rPr>
          <w:instrText xml:space="preserve"> PAGEREF _Toc3800422 \h </w:instrText>
        </w:r>
        <w:r w:rsidR="006C28E2">
          <w:rPr>
            <w:noProof/>
            <w:webHidden/>
          </w:rPr>
        </w:r>
        <w:r w:rsidR="006C28E2">
          <w:rPr>
            <w:noProof/>
            <w:webHidden/>
          </w:rPr>
          <w:fldChar w:fldCharType="separate"/>
        </w:r>
        <w:r w:rsidR="006C28E2">
          <w:rPr>
            <w:noProof/>
            <w:webHidden/>
          </w:rPr>
          <w:t>5</w:t>
        </w:r>
        <w:r w:rsidR="006C28E2">
          <w:rPr>
            <w:noProof/>
            <w:webHidden/>
          </w:rPr>
          <w:fldChar w:fldCharType="end"/>
        </w:r>
      </w:hyperlink>
    </w:p>
    <w:p w:rsidR="006C28E2" w:rsidRDefault="002315D8">
      <w:pPr>
        <w:pStyle w:val="TOC4"/>
        <w:tabs>
          <w:tab w:val="right" w:pos="9628"/>
        </w:tabs>
        <w:rPr>
          <w:noProof/>
          <w:sz w:val="22"/>
          <w:szCs w:val="22"/>
          <w:lang w:eastAsia="en-GB" w:bidi="ar-SA"/>
        </w:rPr>
      </w:pPr>
      <w:hyperlink w:anchor="_Toc3800423" w:history="1">
        <w:r w:rsidR="006C28E2" w:rsidRPr="000812B4">
          <w:rPr>
            <w:rStyle w:val="Hyperlink"/>
            <w:noProof/>
          </w:rPr>
          <w:t>Section 2: Consequential amendments</w:t>
        </w:r>
        <w:r w:rsidR="006C28E2">
          <w:rPr>
            <w:noProof/>
            <w:webHidden/>
          </w:rPr>
          <w:tab/>
        </w:r>
        <w:r w:rsidR="006C28E2">
          <w:rPr>
            <w:noProof/>
            <w:webHidden/>
          </w:rPr>
          <w:fldChar w:fldCharType="begin"/>
        </w:r>
        <w:r w:rsidR="006C28E2">
          <w:rPr>
            <w:noProof/>
            <w:webHidden/>
          </w:rPr>
          <w:instrText xml:space="preserve"> PAGEREF _Toc3800423 \h </w:instrText>
        </w:r>
        <w:r w:rsidR="006C28E2">
          <w:rPr>
            <w:noProof/>
            <w:webHidden/>
          </w:rPr>
        </w:r>
        <w:r w:rsidR="006C28E2">
          <w:rPr>
            <w:noProof/>
            <w:webHidden/>
          </w:rPr>
          <w:fldChar w:fldCharType="separate"/>
        </w:r>
        <w:r w:rsidR="006C28E2">
          <w:rPr>
            <w:noProof/>
            <w:webHidden/>
          </w:rPr>
          <w:t>6</w:t>
        </w:r>
        <w:r w:rsidR="006C28E2">
          <w:rPr>
            <w:noProof/>
            <w:webHidden/>
          </w:rPr>
          <w:fldChar w:fldCharType="end"/>
        </w:r>
      </w:hyperlink>
    </w:p>
    <w:p w:rsidR="006C28E2" w:rsidRDefault="002315D8">
      <w:pPr>
        <w:pStyle w:val="TOC4"/>
        <w:tabs>
          <w:tab w:val="right" w:pos="9628"/>
        </w:tabs>
        <w:rPr>
          <w:noProof/>
          <w:sz w:val="22"/>
          <w:szCs w:val="22"/>
          <w:lang w:eastAsia="en-GB" w:bidi="ar-SA"/>
        </w:rPr>
      </w:pPr>
      <w:hyperlink w:anchor="_Toc3800424" w:history="1">
        <w:r w:rsidR="006C28E2" w:rsidRPr="000812B4">
          <w:rPr>
            <w:rStyle w:val="Hyperlink"/>
            <w:noProof/>
          </w:rPr>
          <w:t>Section 3: Extent, commencement and short title</w:t>
        </w:r>
        <w:r w:rsidR="006C28E2">
          <w:rPr>
            <w:noProof/>
            <w:webHidden/>
          </w:rPr>
          <w:tab/>
        </w:r>
        <w:r w:rsidR="006C28E2">
          <w:rPr>
            <w:noProof/>
            <w:webHidden/>
          </w:rPr>
          <w:fldChar w:fldCharType="begin"/>
        </w:r>
        <w:r w:rsidR="006C28E2">
          <w:rPr>
            <w:noProof/>
            <w:webHidden/>
          </w:rPr>
          <w:instrText xml:space="preserve"> PAGEREF _Toc3800424 \h </w:instrText>
        </w:r>
        <w:r w:rsidR="006C28E2">
          <w:rPr>
            <w:noProof/>
            <w:webHidden/>
          </w:rPr>
        </w:r>
        <w:r w:rsidR="006C28E2">
          <w:rPr>
            <w:noProof/>
            <w:webHidden/>
          </w:rPr>
          <w:fldChar w:fldCharType="separate"/>
        </w:r>
        <w:r w:rsidR="006C28E2">
          <w:rPr>
            <w:noProof/>
            <w:webHidden/>
          </w:rPr>
          <w:t>6</w:t>
        </w:r>
        <w:r w:rsidR="006C28E2">
          <w:rPr>
            <w:noProof/>
            <w:webHidden/>
          </w:rPr>
          <w:fldChar w:fldCharType="end"/>
        </w:r>
      </w:hyperlink>
    </w:p>
    <w:p w:rsidR="006C28E2" w:rsidRDefault="002315D8">
      <w:pPr>
        <w:pStyle w:val="TOC1"/>
        <w:rPr>
          <w:rFonts w:asciiTheme="minorHAnsi" w:hAnsiTheme="minorHAnsi"/>
          <w:b w:val="0"/>
          <w:bCs w:val="0"/>
          <w:noProof/>
          <w:sz w:val="22"/>
          <w:szCs w:val="22"/>
          <w:lang w:eastAsia="en-GB" w:bidi="ar-SA"/>
        </w:rPr>
      </w:pPr>
      <w:hyperlink w:anchor="_Toc3800425" w:history="1">
        <w:r w:rsidR="006C28E2" w:rsidRPr="000812B4">
          <w:rPr>
            <w:rStyle w:val="Hyperlink"/>
            <w:noProof/>
          </w:rPr>
          <w:t>Related documents</w:t>
        </w:r>
        <w:r w:rsidR="006C28E2">
          <w:rPr>
            <w:noProof/>
            <w:webHidden/>
          </w:rPr>
          <w:tab/>
        </w:r>
        <w:r w:rsidR="006C28E2">
          <w:rPr>
            <w:noProof/>
            <w:webHidden/>
          </w:rPr>
          <w:fldChar w:fldCharType="begin"/>
        </w:r>
        <w:r w:rsidR="006C28E2">
          <w:rPr>
            <w:noProof/>
            <w:webHidden/>
          </w:rPr>
          <w:instrText xml:space="preserve"> PAGEREF _Toc3800425 \h </w:instrText>
        </w:r>
        <w:r w:rsidR="006C28E2">
          <w:rPr>
            <w:noProof/>
            <w:webHidden/>
          </w:rPr>
        </w:r>
        <w:r w:rsidR="006C28E2">
          <w:rPr>
            <w:noProof/>
            <w:webHidden/>
          </w:rPr>
          <w:fldChar w:fldCharType="separate"/>
        </w:r>
        <w:r w:rsidR="006C28E2">
          <w:rPr>
            <w:noProof/>
            <w:webHidden/>
          </w:rPr>
          <w:t>7</w:t>
        </w:r>
        <w:r w:rsidR="006C28E2">
          <w:rPr>
            <w:noProof/>
            <w:webHidden/>
          </w:rPr>
          <w:fldChar w:fldCharType="end"/>
        </w:r>
      </w:hyperlink>
    </w:p>
    <w:p w:rsidR="006C28E2" w:rsidRDefault="002315D8">
      <w:pPr>
        <w:pStyle w:val="TOC1"/>
        <w:rPr>
          <w:rFonts w:asciiTheme="minorHAnsi" w:hAnsiTheme="minorHAnsi"/>
          <w:b w:val="0"/>
          <w:bCs w:val="0"/>
          <w:noProof/>
          <w:sz w:val="22"/>
          <w:szCs w:val="22"/>
          <w:lang w:eastAsia="en-GB" w:bidi="ar-SA"/>
        </w:rPr>
      </w:pPr>
      <w:hyperlink w:anchor="_Toc3800426" w:history="1">
        <w:r w:rsidR="006C28E2" w:rsidRPr="000812B4">
          <w:rPr>
            <w:rStyle w:val="Hyperlink"/>
            <w:noProof/>
          </w:rPr>
          <w:t>Annex A - Territorial extent and application in the United Kingdom</w:t>
        </w:r>
        <w:r w:rsidR="006C28E2">
          <w:rPr>
            <w:noProof/>
            <w:webHidden/>
          </w:rPr>
          <w:tab/>
        </w:r>
        <w:r w:rsidR="006C28E2">
          <w:rPr>
            <w:noProof/>
            <w:webHidden/>
          </w:rPr>
          <w:fldChar w:fldCharType="begin"/>
        </w:r>
        <w:r w:rsidR="006C28E2">
          <w:rPr>
            <w:noProof/>
            <w:webHidden/>
          </w:rPr>
          <w:instrText xml:space="preserve"> PAGEREF _Toc3800426 \h </w:instrText>
        </w:r>
        <w:r w:rsidR="006C28E2">
          <w:rPr>
            <w:noProof/>
            <w:webHidden/>
          </w:rPr>
        </w:r>
        <w:r w:rsidR="006C28E2">
          <w:rPr>
            <w:noProof/>
            <w:webHidden/>
          </w:rPr>
          <w:fldChar w:fldCharType="separate"/>
        </w:r>
        <w:r w:rsidR="006C28E2">
          <w:rPr>
            <w:noProof/>
            <w:webHidden/>
          </w:rPr>
          <w:t>8</w:t>
        </w:r>
        <w:r w:rsidR="006C28E2">
          <w:rPr>
            <w:noProof/>
            <w:webHidden/>
          </w:rPr>
          <w:fldChar w:fldCharType="end"/>
        </w:r>
      </w:hyperlink>
    </w:p>
    <w:p w:rsidR="006C28E2" w:rsidRDefault="002315D8">
      <w:pPr>
        <w:pStyle w:val="TOC1"/>
        <w:rPr>
          <w:rFonts w:asciiTheme="minorHAnsi" w:hAnsiTheme="minorHAnsi"/>
          <w:b w:val="0"/>
          <w:bCs w:val="0"/>
          <w:noProof/>
          <w:sz w:val="22"/>
          <w:szCs w:val="22"/>
          <w:lang w:eastAsia="en-GB" w:bidi="ar-SA"/>
        </w:rPr>
      </w:pPr>
      <w:hyperlink w:anchor="_Toc3800427" w:history="1">
        <w:r w:rsidR="006C28E2" w:rsidRPr="000812B4">
          <w:rPr>
            <w:rStyle w:val="Hyperlink"/>
            <w:noProof/>
          </w:rPr>
          <w:t>Annex B - Hansard References</w:t>
        </w:r>
        <w:r w:rsidR="006C28E2">
          <w:rPr>
            <w:noProof/>
            <w:webHidden/>
          </w:rPr>
          <w:tab/>
        </w:r>
        <w:r w:rsidR="006C28E2">
          <w:rPr>
            <w:noProof/>
            <w:webHidden/>
          </w:rPr>
          <w:fldChar w:fldCharType="begin"/>
        </w:r>
        <w:r w:rsidR="006C28E2">
          <w:rPr>
            <w:noProof/>
            <w:webHidden/>
          </w:rPr>
          <w:instrText xml:space="preserve"> PAGEREF _Toc3800427 \h </w:instrText>
        </w:r>
        <w:r w:rsidR="006C28E2">
          <w:rPr>
            <w:noProof/>
            <w:webHidden/>
          </w:rPr>
        </w:r>
        <w:r w:rsidR="006C28E2">
          <w:rPr>
            <w:noProof/>
            <w:webHidden/>
          </w:rPr>
          <w:fldChar w:fldCharType="separate"/>
        </w:r>
        <w:r w:rsidR="006C28E2">
          <w:rPr>
            <w:noProof/>
            <w:webHidden/>
          </w:rPr>
          <w:t>9</w:t>
        </w:r>
        <w:r w:rsidR="006C28E2">
          <w:rPr>
            <w:noProof/>
            <w:webHidden/>
          </w:rPr>
          <w:fldChar w:fldCharType="end"/>
        </w:r>
      </w:hyperlink>
    </w:p>
    <w:p w:rsidR="006C28E2" w:rsidRDefault="002315D8">
      <w:pPr>
        <w:pStyle w:val="TOC1"/>
        <w:rPr>
          <w:rFonts w:asciiTheme="minorHAnsi" w:hAnsiTheme="minorHAnsi"/>
          <w:b w:val="0"/>
          <w:bCs w:val="0"/>
          <w:noProof/>
          <w:sz w:val="22"/>
          <w:szCs w:val="22"/>
          <w:lang w:eastAsia="en-GB" w:bidi="ar-SA"/>
        </w:rPr>
      </w:pPr>
      <w:hyperlink w:anchor="_Toc3800428" w:history="1">
        <w:r w:rsidR="006C28E2" w:rsidRPr="000812B4">
          <w:rPr>
            <w:rStyle w:val="Hyperlink"/>
            <w:noProof/>
          </w:rPr>
          <w:t>Annex C - Progress of Bill Table</w:t>
        </w:r>
        <w:r w:rsidR="006C28E2">
          <w:rPr>
            <w:noProof/>
            <w:webHidden/>
          </w:rPr>
          <w:tab/>
        </w:r>
        <w:r w:rsidR="006C28E2">
          <w:rPr>
            <w:noProof/>
            <w:webHidden/>
          </w:rPr>
          <w:fldChar w:fldCharType="begin"/>
        </w:r>
        <w:r w:rsidR="006C28E2">
          <w:rPr>
            <w:noProof/>
            <w:webHidden/>
          </w:rPr>
          <w:instrText xml:space="preserve"> PAGEREF _Toc3800428 \h </w:instrText>
        </w:r>
        <w:r w:rsidR="006C28E2">
          <w:rPr>
            <w:noProof/>
            <w:webHidden/>
          </w:rPr>
        </w:r>
        <w:r w:rsidR="006C28E2">
          <w:rPr>
            <w:noProof/>
            <w:webHidden/>
          </w:rPr>
          <w:fldChar w:fldCharType="separate"/>
        </w:r>
        <w:r w:rsidR="006C28E2">
          <w:rPr>
            <w:noProof/>
            <w:webHidden/>
          </w:rPr>
          <w:t>10</w:t>
        </w:r>
        <w:r w:rsidR="006C28E2">
          <w:rPr>
            <w:noProof/>
            <w:webHidden/>
          </w:rPr>
          <w:fldChar w:fldCharType="end"/>
        </w:r>
      </w:hyperlink>
    </w:p>
    <w:p w:rsidR="00E718E1" w:rsidRPr="00CA4237" w:rsidRDefault="003339E0" w:rsidP="003339E0">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3799690"/>
      <w:bookmarkStart w:id="3" w:name="_Toc3799814"/>
      <w:bookmarkStart w:id="4" w:name="_Toc3800414"/>
      <w:bookmarkStart w:id="5" w:name="_Toc410653883"/>
      <w:sdt>
        <w:sdtPr>
          <w:id w:val="263719"/>
          <w:lock w:val="sdtContentLocked"/>
          <w:placeholder>
            <w:docPart w:val="E981BF7FA6DB4EBF8FCB1771437805B3"/>
          </w:placeholder>
          <w:group/>
        </w:sdtPr>
        <w:sdtEndPr/>
        <w:sdtContent>
          <w:bookmarkStart w:id="6" w:name="_Toc418587917"/>
          <w:bookmarkStart w:id="7"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5"/>
              <w:r w:rsidR="00F93CC4">
                <w:t>Act</w:t>
              </w:r>
            </w:sdtContent>
          </w:sdt>
        </w:sdtContent>
      </w:sdt>
      <w:bookmarkEnd w:id="1"/>
      <w:bookmarkEnd w:id="2"/>
      <w:bookmarkEnd w:id="3"/>
      <w:bookmarkEnd w:id="4"/>
      <w:bookmarkEnd w:id="6"/>
      <w:bookmarkEnd w:id="7"/>
    </w:p>
    <w:p w:rsidR="00FF66D7" w:rsidRPr="00106FCB" w:rsidRDefault="00FF66D7" w:rsidP="00EF5F04">
      <w:pPr>
        <w:pStyle w:val="ParaNumbered"/>
        <w:ind w:hanging="436"/>
      </w:pPr>
      <w:r w:rsidRPr="00106FCB">
        <w:t xml:space="preserve">The </w:t>
      </w:r>
      <w:r w:rsidR="00F93CC4">
        <w:t>Human Tissue</w:t>
      </w:r>
      <w:r w:rsidRPr="00106FCB">
        <w:t xml:space="preserve"> Act</w:t>
      </w:r>
      <w:r w:rsidR="00F93CC4">
        <w:t xml:space="preserve"> 2004 (“the 2004 Act”)</w:t>
      </w:r>
      <w:r w:rsidRPr="00106FCB">
        <w:t>, among other things, makes provision with respect to activities involving human tissue, such as organ transplantation</w:t>
      </w:r>
      <w:r w:rsidR="00CA0E5E">
        <w:t>,</w:t>
      </w:r>
      <w:r w:rsidRPr="00106FCB">
        <w:t xml:space="preserve"> and authorises the removal, storage and use of organs and tissues for the purpose of transplantation if there is “appropriate consent”. The meaning of appropriate consent differs depending on whether the relevant material is obtained from an adult or child, but, under the 2004 Act the o</w:t>
      </w:r>
      <w:r w:rsidR="00D9112D">
        <w:t xml:space="preserve">verarching principle </w:t>
      </w:r>
      <w:r w:rsidR="00F93CC4">
        <w:t>wa</w:t>
      </w:r>
      <w:r w:rsidR="00D9112D">
        <w:t>s that</w:t>
      </w:r>
      <w:r w:rsidRPr="00106FCB">
        <w:t xml:space="preserve"> consent must be given expressly and cannot be deemed to have been given in the absence of an objection. </w:t>
      </w:r>
    </w:p>
    <w:p w:rsidR="00E96815" w:rsidRDefault="00E96815" w:rsidP="00EF5F04">
      <w:pPr>
        <w:pStyle w:val="ParaNumbered"/>
        <w:ind w:hanging="436"/>
      </w:pPr>
      <w:r>
        <w:t xml:space="preserve">The </w:t>
      </w:r>
      <w:r w:rsidR="00F93CC4">
        <w:t>Act</w:t>
      </w:r>
      <w:r w:rsidR="00232262">
        <w:t xml:space="preserve"> amends the </w:t>
      </w:r>
      <w:r w:rsidR="00FF66D7">
        <w:t>2004 Act</w:t>
      </w:r>
      <w:r w:rsidR="00232262">
        <w:t xml:space="preserve"> to</w:t>
      </w:r>
      <w:r>
        <w:t xml:space="preserve"> </w:t>
      </w:r>
      <w:r w:rsidR="0020746E">
        <w:t xml:space="preserve">introduce </w:t>
      </w:r>
      <w:r w:rsidR="002B1B5C">
        <w:t>provisions that would allow for consent to organ</w:t>
      </w:r>
      <w:r w:rsidR="00041E86">
        <w:t xml:space="preserve"> and tissue</w:t>
      </w:r>
      <w:r w:rsidR="002B1B5C">
        <w:t xml:space="preserve"> donation in England to be deemed to have been given by a potential adult organ donor before their death unless they had expressly stated that they did not wish to be </w:t>
      </w:r>
      <w:r w:rsidR="00876E6C">
        <w:t xml:space="preserve">a </w:t>
      </w:r>
      <w:r w:rsidR="002B1B5C">
        <w:t xml:space="preserve">donor or an exception applies. This is often referred to as an “opt-out” system of consent as people </w:t>
      </w:r>
      <w:r w:rsidR="006721D6">
        <w:t xml:space="preserve">may “opt-out” </w:t>
      </w:r>
      <w:r w:rsidR="008404EE">
        <w:t xml:space="preserve">of becoming an organ donor </w:t>
      </w:r>
      <w:r w:rsidR="0057581E">
        <w:t>if they do not consent</w:t>
      </w:r>
      <w:r w:rsidR="002B1B5C">
        <w:t xml:space="preserve">. </w:t>
      </w:r>
      <w:r w:rsidR="008177C7">
        <w:t xml:space="preserve">The </w:t>
      </w:r>
      <w:r w:rsidR="009827E5">
        <w:t xml:space="preserve">Act </w:t>
      </w:r>
      <w:r w:rsidR="002B1B5C">
        <w:t xml:space="preserve">does not change rules on consent to organ donation </w:t>
      </w:r>
      <w:r w:rsidR="002B40A3">
        <w:t>in respect of children under 18</w:t>
      </w:r>
      <w:r w:rsidR="007C6264">
        <w:t xml:space="preserve"> or people who have expressly made a decision on consent before their death (either by recording their decision to give or refuse consent or appointing someone to make that decision on their behalf). </w:t>
      </w:r>
      <w:r w:rsidR="00D9112D">
        <w:t xml:space="preserve">This </w:t>
      </w:r>
      <w:r w:rsidR="00F93CC4">
        <w:t>Act</w:t>
      </w:r>
      <w:r w:rsidR="00D9112D">
        <w:t xml:space="preserve"> also does not change consent concer</w:t>
      </w:r>
      <w:r w:rsidR="00794BAE">
        <w:t>n</w:t>
      </w:r>
      <w:r w:rsidR="00D9112D">
        <w:t xml:space="preserve">ing living donations. </w:t>
      </w:r>
      <w:r w:rsidR="007C6264">
        <w:t xml:space="preserve">Further, the </w:t>
      </w:r>
      <w:r w:rsidR="00F93CC4">
        <w:t>Act</w:t>
      </w:r>
      <w:r w:rsidR="007C6264">
        <w:t xml:space="preserve"> sets out that deemed consent will not apply where a person in a qualifying relationship to the deceased (partners, certain family members or a friend of long standing) provides information that would lead a reasonable person to conclude that the deceased potential organ donor would not have consented to be a donor. The </w:t>
      </w:r>
      <w:r w:rsidR="00F93CC4">
        <w:t>Act</w:t>
      </w:r>
      <w:r w:rsidR="007C6264">
        <w:t xml:space="preserve"> also</w:t>
      </w:r>
      <w:r w:rsidR="002B40A3">
        <w:t xml:space="preserve"> provides exceptions </w:t>
      </w:r>
      <w:r w:rsidR="007C6264">
        <w:t>applicable to</w:t>
      </w:r>
      <w:r w:rsidR="002B40A3">
        <w:t xml:space="preserve"> the following groups of adults, in respect of whom the deemed consent provisions will not apply</w:t>
      </w:r>
      <w:r w:rsidR="008177C7">
        <w:t xml:space="preserve">: </w:t>
      </w:r>
    </w:p>
    <w:p w:rsidR="00684C73" w:rsidRDefault="00684C73" w:rsidP="00684C73">
      <w:pPr>
        <w:pStyle w:val="ParaBulleted"/>
      </w:pPr>
      <w:r>
        <w:t>people who are short-term visitors or temporarily resident in England for less than 12 months</w:t>
      </w:r>
      <w:r w:rsidR="00041E86">
        <w:t xml:space="preserve"> immediately before dying</w:t>
      </w:r>
      <w:r w:rsidR="00231117">
        <w:t xml:space="preserve">. Examples </w:t>
      </w:r>
      <w:r w:rsidR="004A428E">
        <w:t xml:space="preserve">include </w:t>
      </w:r>
      <w:r>
        <w:t>overseas workers, students</w:t>
      </w:r>
      <w:r w:rsidR="00231117">
        <w:t>,</w:t>
      </w:r>
      <w:r>
        <w:t xml:space="preserve"> over</w:t>
      </w:r>
      <w:r w:rsidR="000A0395">
        <w:t xml:space="preserve">seas Armed Forces personnel; </w:t>
      </w:r>
      <w:r w:rsidR="00DB7564">
        <w:t xml:space="preserve">and </w:t>
      </w:r>
    </w:p>
    <w:p w:rsidR="00684C73" w:rsidRDefault="00684C73" w:rsidP="000A0395">
      <w:pPr>
        <w:pStyle w:val="ParaBulleted"/>
      </w:pPr>
      <w:r>
        <w:t>people who lack the capa</w:t>
      </w:r>
      <w:r w:rsidR="00EB2221">
        <w:t>c</w:t>
      </w:r>
      <w:r>
        <w:t xml:space="preserve">ity to fully understand the consequences of deemed consent for a </w:t>
      </w:r>
      <w:r w:rsidR="000A0395">
        <w:t>sign</w:t>
      </w:r>
      <w:r w:rsidR="00DB7564">
        <w:t xml:space="preserve">ificant period before dying. </w:t>
      </w:r>
    </w:p>
    <w:p w:rsidR="00684C73" w:rsidRDefault="00684C73" w:rsidP="00EF5F04">
      <w:pPr>
        <w:pStyle w:val="ParaNumbered"/>
        <w:ind w:hanging="436"/>
      </w:pPr>
      <w:r>
        <w:t xml:space="preserve">Deemed consent will not apply to </w:t>
      </w:r>
      <w:r w:rsidR="008E558A">
        <w:t xml:space="preserve">all </w:t>
      </w:r>
      <w:r>
        <w:t xml:space="preserve">organs and tissues. Organs and tissues that are to be excluded from </w:t>
      </w:r>
      <w:r w:rsidR="00231117">
        <w:t xml:space="preserve">deemed consent </w:t>
      </w:r>
      <w:r>
        <w:t>will be set out in regulations</w:t>
      </w:r>
      <w:r w:rsidR="00041E86">
        <w:t xml:space="preserve"> made</w:t>
      </w:r>
      <w:r>
        <w:t xml:space="preserve"> by the Secretary of State. </w:t>
      </w:r>
      <w:r w:rsidR="00DB7564">
        <w:t xml:space="preserve">These </w:t>
      </w:r>
      <w:r w:rsidR="0089436D">
        <w:t>will</w:t>
      </w:r>
      <w:r w:rsidR="00DB7564">
        <w:t xml:space="preserve"> cover </w:t>
      </w:r>
      <w:r w:rsidR="0089436D" w:rsidRPr="0089436D">
        <w:t>transplants</w:t>
      </w:r>
      <w:r w:rsidR="0089436D">
        <w:t xml:space="preserve"> that</w:t>
      </w:r>
      <w:r w:rsidR="0089436D" w:rsidRPr="0089436D">
        <w:t xml:space="preserve"> are currently rare </w:t>
      </w:r>
      <w:r w:rsidR="00EB2221">
        <w:t xml:space="preserve">or novel </w:t>
      </w:r>
      <w:r w:rsidR="0089436D" w:rsidRPr="0089436D">
        <w:t xml:space="preserve">and many </w:t>
      </w:r>
      <w:r w:rsidR="004A428E">
        <w:t>may</w:t>
      </w:r>
      <w:r w:rsidR="0089436D" w:rsidRPr="0089436D">
        <w:t xml:space="preserve"> not regard as norm</w:t>
      </w:r>
      <w:r w:rsidR="004A428E">
        <w:t>al to</w:t>
      </w:r>
      <w:r w:rsidR="0089436D" w:rsidRPr="0089436D">
        <w:t xml:space="preserve"> donat</w:t>
      </w:r>
      <w:r w:rsidR="004A428E">
        <w:t>e</w:t>
      </w:r>
      <w:r w:rsidR="0089436D" w:rsidRPr="0089436D">
        <w:t>.</w:t>
      </w:r>
    </w:p>
    <w:bookmarkStart w:id="8" w:name="_Toc410653884" w:displacedByCustomXml="next"/>
    <w:bookmarkStart w:id="9" w:name="_Toc3800415" w:displacedByCustomXml="next"/>
    <w:bookmarkStart w:id="10" w:name="_Toc3799815" w:displacedByCustomXml="next"/>
    <w:bookmarkStart w:id="11" w:name="_Toc3799691" w:displacedByCustomXml="next"/>
    <w:bookmarkStart w:id="12" w:name="_Toc416612127" w:displacedByCustomXml="next"/>
    <w:sdt>
      <w:sdtPr>
        <w:id w:val="263720"/>
        <w:lock w:val="sdtContentLocked"/>
        <w:placeholder>
          <w:docPart w:val="E981BF7FA6DB4EBF8FCB1771437805B3"/>
        </w:placeholder>
        <w:group/>
      </w:sdtPr>
      <w:sdtEndPr/>
      <w:sdtContent>
        <w:bookmarkStart w:id="13" w:name="_Toc418587918" w:displacedByCustomXml="prev"/>
        <w:bookmarkStart w:id="14" w:name="_Toc417648112" w:displacedByCustomXml="prev"/>
        <w:p w:rsidR="00E718E1" w:rsidRPr="00CA4237" w:rsidRDefault="00E718E1" w:rsidP="005E1288">
          <w:pPr>
            <w:pStyle w:val="Heading1"/>
            <w:keepNext/>
          </w:pPr>
          <w:r w:rsidRPr="00CA4237">
            <w:t>Policy background</w:t>
          </w:r>
        </w:p>
        <w:bookmarkEnd w:id="8" w:displacedByCustomXml="next"/>
      </w:sdtContent>
    </w:sdt>
    <w:bookmarkEnd w:id="13" w:displacedByCustomXml="prev"/>
    <w:bookmarkEnd w:id="14" w:displacedByCustomXml="prev"/>
    <w:bookmarkEnd w:id="9" w:displacedByCustomXml="prev"/>
    <w:bookmarkEnd w:id="10" w:displacedByCustomXml="prev"/>
    <w:bookmarkEnd w:id="11" w:displacedByCustomXml="prev"/>
    <w:bookmarkEnd w:id="12" w:displacedByCustomXml="prev"/>
    <w:p w:rsidR="00F13AED" w:rsidRDefault="00F13AED" w:rsidP="00EF5F04">
      <w:pPr>
        <w:pStyle w:val="ParaNumbered"/>
        <w:ind w:hanging="436"/>
        <w:rPr>
          <w:lang w:val="en"/>
        </w:rPr>
      </w:pPr>
      <w:r>
        <w:rPr>
          <w:lang w:val="en"/>
        </w:rPr>
        <w:t>The donation of organs and tissue</w:t>
      </w:r>
      <w:r w:rsidR="00AC7A1D">
        <w:rPr>
          <w:lang w:val="en"/>
        </w:rPr>
        <w:t>s</w:t>
      </w:r>
      <w:r>
        <w:rPr>
          <w:lang w:val="en"/>
        </w:rPr>
        <w:t xml:space="preserve"> after death helps to save thousands of lives in England each year. Just one donor coul</w:t>
      </w:r>
      <w:r w:rsidR="009E5D0D">
        <w:rPr>
          <w:lang w:val="en"/>
        </w:rPr>
        <w:t>d transform the lives of up to nine</w:t>
      </w:r>
      <w:r>
        <w:rPr>
          <w:lang w:val="en"/>
        </w:rPr>
        <w:t xml:space="preserve"> other people. In 2017, national figures confirmed that </w:t>
      </w:r>
      <w:r w:rsidRPr="005149F4">
        <w:rPr>
          <w:u w:color="0070C0"/>
          <w:lang w:val="en"/>
        </w:rPr>
        <w:t>over 50,000 people are known to be alive thanks to organ donation and transplantation</w:t>
      </w:r>
      <w:r>
        <w:rPr>
          <w:lang w:val="en"/>
        </w:rPr>
        <w:t>.</w:t>
      </w:r>
      <w:r w:rsidR="00907552">
        <w:rPr>
          <w:rStyle w:val="FootnoteReference"/>
          <w:u w:color="0070C0"/>
          <w:lang w:val="en"/>
        </w:rPr>
        <w:footnoteReference w:id="1"/>
      </w:r>
    </w:p>
    <w:p w:rsidR="00F13AED" w:rsidRDefault="00F13AED" w:rsidP="00EF5F04">
      <w:pPr>
        <w:pStyle w:val="ParaNumbered"/>
        <w:ind w:hanging="436"/>
        <w:rPr>
          <w:lang w:val="en"/>
        </w:rPr>
      </w:pPr>
      <w:r>
        <w:rPr>
          <w:lang w:val="en"/>
        </w:rPr>
        <w:t>There is widespread public support for organ donation, with around 80% of people saying that they support organ donation ‘in principle’, and would be willing to donate their organs and tissue after they have died. Over the last 10 years, the number of organ donors has increased by 75% and deceased transplants have i</w:t>
      </w:r>
      <w:r w:rsidR="005149F4">
        <w:rPr>
          <w:lang w:val="en"/>
        </w:rPr>
        <w:t>ncreased by 56%.</w:t>
      </w:r>
      <w:r w:rsidR="00907552">
        <w:rPr>
          <w:rStyle w:val="FootnoteReference"/>
          <w:lang w:val="en"/>
        </w:rPr>
        <w:footnoteReference w:id="2"/>
      </w:r>
      <w:r w:rsidR="005149F4">
        <w:rPr>
          <w:lang w:val="en"/>
        </w:rPr>
        <w:t xml:space="preserve"> There are almost 25</w:t>
      </w:r>
      <w:r>
        <w:rPr>
          <w:lang w:val="en"/>
        </w:rPr>
        <w:t xml:space="preserve"> million people on the NHS Organ Donor Register</w:t>
      </w:r>
      <w:r w:rsidR="005149F4">
        <w:rPr>
          <w:lang w:val="en"/>
        </w:rPr>
        <w:t xml:space="preserve">. </w:t>
      </w:r>
    </w:p>
    <w:p w:rsidR="00F13AED" w:rsidRDefault="00F13AED" w:rsidP="00EF5F04">
      <w:pPr>
        <w:pStyle w:val="ParaNumbered"/>
        <w:ind w:hanging="436"/>
        <w:rPr>
          <w:lang w:val="en"/>
        </w:rPr>
      </w:pPr>
      <w:r>
        <w:rPr>
          <w:lang w:val="en"/>
        </w:rPr>
        <w:t>Despite this, there is a sh</w:t>
      </w:r>
      <w:r w:rsidR="008468F8">
        <w:rPr>
          <w:lang w:val="en"/>
        </w:rPr>
        <w:t>ortage of donors in England, with around 5,1</w:t>
      </w:r>
      <w:r>
        <w:rPr>
          <w:lang w:val="en"/>
        </w:rPr>
        <w:t>00 people waiting for a transplant. Over half a million people die each year in the UK, but only around 5,000 people die in circumstances or from conditions that mean that their organs could be considered for transplantation.</w:t>
      </w:r>
    </w:p>
    <w:p w:rsidR="00F13AED" w:rsidRDefault="006B1892" w:rsidP="00EF5F04">
      <w:pPr>
        <w:pStyle w:val="ParaNumbered"/>
        <w:ind w:hanging="436"/>
        <w:rPr>
          <w:lang w:val="en"/>
        </w:rPr>
      </w:pPr>
      <w:r>
        <w:rPr>
          <w:lang w:val="en"/>
        </w:rPr>
        <w:t xml:space="preserve">Since the introduction of an opt-out system in Wales, </w:t>
      </w:r>
      <w:r w:rsidR="008404EE">
        <w:rPr>
          <w:lang w:val="en"/>
        </w:rPr>
        <w:t>consent rates in Wales have increased from 58% in 2015 to 72% in 2017</w:t>
      </w:r>
      <w:r>
        <w:rPr>
          <w:rStyle w:val="FootnoteReference"/>
          <w:lang w:val="en"/>
        </w:rPr>
        <w:footnoteReference w:id="3"/>
      </w:r>
      <w:r>
        <w:rPr>
          <w:lang w:val="en"/>
        </w:rPr>
        <w:t>.</w:t>
      </w:r>
      <w:r w:rsidR="008404EE">
        <w:rPr>
          <w:lang w:val="en"/>
        </w:rPr>
        <w:t xml:space="preserve"> </w:t>
      </w:r>
      <w:r>
        <w:rPr>
          <w:lang w:val="en"/>
        </w:rPr>
        <w:t xml:space="preserve">However, </w:t>
      </w:r>
      <w:r w:rsidR="008404EE">
        <w:rPr>
          <w:lang w:val="en"/>
        </w:rPr>
        <w:t>UK consent rates overall are below the ambitious targets set out in the current UK strategy</w:t>
      </w:r>
      <w:r w:rsidR="00F13AED">
        <w:rPr>
          <w:lang w:val="en"/>
        </w:rPr>
        <w:t>. Because of this</w:t>
      </w:r>
      <w:r w:rsidR="009E5D0D">
        <w:rPr>
          <w:lang w:val="en"/>
        </w:rPr>
        <w:t xml:space="preserve"> shortage, three</w:t>
      </w:r>
      <w:r w:rsidR="00F13AED">
        <w:rPr>
          <w:lang w:val="en"/>
        </w:rPr>
        <w:t xml:space="preserve"> people die each day due to a lack of suitable organs. The situation is worse for people from black and Asian backgrounds who, due to genetic differences, are more likely to suffer from an illness that may lead to them needing a transplant. Due to the shortage of matched donors (</w:t>
      </w:r>
      <w:r w:rsidR="00876E6C">
        <w:rPr>
          <w:lang w:val="en"/>
        </w:rPr>
        <w:t xml:space="preserve">i.e. </w:t>
      </w:r>
      <w:r w:rsidR="00F13AED">
        <w:rPr>
          <w:lang w:val="en"/>
        </w:rPr>
        <w:t xml:space="preserve">donors with the same blood and tissue type, usually from the same ethnic group), </w:t>
      </w:r>
      <w:r w:rsidR="00F13AED" w:rsidRPr="005149F4">
        <w:rPr>
          <w:u w:color="0070C0"/>
          <w:lang w:val="en"/>
        </w:rPr>
        <w:t>people fr</w:t>
      </w:r>
      <w:r w:rsidR="009E5D0D" w:rsidRPr="005149F4">
        <w:rPr>
          <w:u w:color="0070C0"/>
          <w:lang w:val="en"/>
        </w:rPr>
        <w:t>om these communities will wait six</w:t>
      </w:r>
      <w:r w:rsidR="00F13AED" w:rsidRPr="005149F4">
        <w:rPr>
          <w:u w:color="0070C0"/>
          <w:lang w:val="en"/>
        </w:rPr>
        <w:t xml:space="preserve"> months longer on average if they need an organ transplant</w:t>
      </w:r>
      <w:r w:rsidR="005149F4">
        <w:rPr>
          <w:rStyle w:val="FootnoteReference"/>
          <w:u w:color="0070C0"/>
          <w:lang w:val="en"/>
        </w:rPr>
        <w:footnoteReference w:id="4"/>
      </w:r>
      <w:r w:rsidR="00F13AED">
        <w:rPr>
          <w:lang w:val="en"/>
        </w:rPr>
        <w:t>.</w:t>
      </w:r>
    </w:p>
    <w:p w:rsidR="00F13AED" w:rsidRPr="00D9112D" w:rsidRDefault="00F13AED" w:rsidP="00EF5F04">
      <w:pPr>
        <w:pStyle w:val="ParaNumbered"/>
        <w:ind w:hanging="436"/>
        <w:rPr>
          <w:lang w:val="en"/>
        </w:rPr>
      </w:pPr>
      <w:r>
        <w:rPr>
          <w:lang w:val="en"/>
        </w:rPr>
        <w:t>Under the</w:t>
      </w:r>
      <w:r w:rsidR="00791DFB">
        <w:rPr>
          <w:lang w:val="en"/>
        </w:rPr>
        <w:t xml:space="preserve"> pre-existing</w:t>
      </w:r>
      <w:r>
        <w:rPr>
          <w:lang w:val="en"/>
        </w:rPr>
        <w:t xml:space="preserve"> rules in England, a person </w:t>
      </w:r>
      <w:r w:rsidR="00791DFB">
        <w:rPr>
          <w:lang w:val="en"/>
        </w:rPr>
        <w:t>was</w:t>
      </w:r>
      <w:r>
        <w:rPr>
          <w:lang w:val="en"/>
        </w:rPr>
        <w:t xml:space="preserve"> considered a possible organ donor following their death only if they actively took steps to consent in their lifetime. In practice, this </w:t>
      </w:r>
      <w:r w:rsidR="00791DFB">
        <w:rPr>
          <w:lang w:val="en"/>
        </w:rPr>
        <w:t>wa</w:t>
      </w:r>
      <w:r>
        <w:rPr>
          <w:lang w:val="en"/>
        </w:rPr>
        <w:t xml:space="preserve">s usually a question of whether they have signed the NHS Organ Donor Register and/or discussed their views with their family. Families can also give consent. </w:t>
      </w:r>
    </w:p>
    <w:p w:rsidR="0053746C" w:rsidRDefault="0053746C" w:rsidP="00EF5F04">
      <w:pPr>
        <w:pStyle w:val="ParaNumbered"/>
        <w:ind w:hanging="436"/>
      </w:pPr>
      <w:r>
        <w:t xml:space="preserve">The purpose of the </w:t>
      </w:r>
      <w:r w:rsidR="00791DFB">
        <w:t>Act</w:t>
      </w:r>
      <w:r>
        <w:t xml:space="preserve"> is to change the way in which consent is to be given </w:t>
      </w:r>
      <w:r w:rsidR="004A428E">
        <w:t xml:space="preserve">for </w:t>
      </w:r>
      <w:r>
        <w:t xml:space="preserve">organ and tissue donation in England, for the purposes of transplantation. The </w:t>
      </w:r>
      <w:r w:rsidR="00791DFB">
        <w:t>Act</w:t>
      </w:r>
      <w:r>
        <w:t xml:space="preserve"> provides that, in the absence of </w:t>
      </w:r>
      <w:r w:rsidR="00DE1AC2">
        <w:t xml:space="preserve">a deceased adult having made </w:t>
      </w:r>
      <w:r>
        <w:t>express provision in relation</w:t>
      </w:r>
      <w:r w:rsidR="00D82B54">
        <w:t xml:space="preserve"> to consent</w:t>
      </w:r>
      <w:r w:rsidR="00DE1AC2">
        <w:t xml:space="preserve"> before their death or having appointed someone to make a decision on consent for them</w:t>
      </w:r>
      <w:r w:rsidR="00D82B54">
        <w:t xml:space="preserve">, </w:t>
      </w:r>
      <w:r w:rsidR="00582297">
        <w:t xml:space="preserve">the default position in most cases will be that </w:t>
      </w:r>
      <w:r w:rsidR="00D82B54">
        <w:t>consent will be deemed to have bee</w:t>
      </w:r>
      <w:r w:rsidR="00AE7980">
        <w:t>n given.</w:t>
      </w:r>
      <w:r w:rsidR="008F7552">
        <w:t xml:space="preserve"> T</w:t>
      </w:r>
      <w:r w:rsidR="00D82B54">
        <w:t>his means that, after death, a person</w:t>
      </w:r>
      <w:r w:rsidR="00DE1AC2">
        <w:t xml:space="preserve"> will be considered to have consented to organ donation in their lifetime unless</w:t>
      </w:r>
      <w:r w:rsidR="00791DFB">
        <w:t>:</w:t>
      </w:r>
      <w:r w:rsidR="00DE1AC2">
        <w:t xml:space="preserve"> they made specific provision to the contrary in their lifetime</w:t>
      </w:r>
      <w:r w:rsidR="00791DFB">
        <w:t>;</w:t>
      </w:r>
      <w:r w:rsidR="00DE1AC2">
        <w:t xml:space="preserve"> they appointed someone to make the decision on their behalf</w:t>
      </w:r>
      <w:r w:rsidR="00791DFB">
        <w:t>;</w:t>
      </w:r>
      <w:r w:rsidR="00DE1AC2">
        <w:t xml:space="preserve"> there is evidence that would lead a reasonable person to conclude that they</w:t>
      </w:r>
      <w:r w:rsidR="008404EE">
        <w:t xml:space="preserve"> </w:t>
      </w:r>
      <w:r w:rsidR="00684C73">
        <w:t xml:space="preserve">would </w:t>
      </w:r>
      <w:r w:rsidR="00DE1AC2">
        <w:t>not have consented</w:t>
      </w:r>
      <w:r w:rsidR="00791DFB">
        <w:t>;</w:t>
      </w:r>
      <w:r w:rsidR="00DE1AC2">
        <w:t xml:space="preserve"> or an exception applies</w:t>
      </w:r>
      <w:r w:rsidR="00A91763">
        <w:t>.</w:t>
      </w:r>
      <w:r w:rsidR="006A17C8">
        <w:t xml:space="preserve"> It should be noted that these changes on the rules of consent </w:t>
      </w:r>
      <w:r w:rsidR="00791DFB">
        <w:t xml:space="preserve">do </w:t>
      </w:r>
      <w:r w:rsidR="006A17C8">
        <w:t xml:space="preserve">not apply in respect of all people and deemed consent </w:t>
      </w:r>
      <w:r w:rsidR="008404EE">
        <w:t xml:space="preserve">does </w:t>
      </w:r>
      <w:r w:rsidR="006A17C8">
        <w:t>not apply to under 18s</w:t>
      </w:r>
      <w:r w:rsidR="00A55085">
        <w:t xml:space="preserve">, </w:t>
      </w:r>
      <w:r w:rsidR="00825E47">
        <w:t>as w</w:t>
      </w:r>
      <w:r w:rsidR="00D9112D">
        <w:t xml:space="preserve">ell as certain excepted adults </w:t>
      </w:r>
      <w:r w:rsidR="00825E47">
        <w:t xml:space="preserve">- </w:t>
      </w:r>
      <w:r w:rsidR="00A91763" w:rsidRPr="009614B7">
        <w:t>people who lack</w:t>
      </w:r>
      <w:r w:rsidR="00825E47">
        <w:t>ed</w:t>
      </w:r>
      <w:r w:rsidR="00A91763" w:rsidRPr="009614B7">
        <w:t xml:space="preserve"> capacity</w:t>
      </w:r>
      <w:r w:rsidR="00825E47">
        <w:t xml:space="preserve"> for a significant period before their death such that they could not</w:t>
      </w:r>
      <w:r w:rsidR="00A91763" w:rsidRPr="009614B7">
        <w:t xml:space="preserve"> understand that consent could be deemed in the absence</w:t>
      </w:r>
      <w:r w:rsidR="00A55085">
        <w:t xml:space="preserve"> of express action being taken, and people who had not been ordinarily resident in </w:t>
      </w:r>
      <w:r w:rsidR="00187DDC">
        <w:t xml:space="preserve">England for </w:t>
      </w:r>
      <w:r w:rsidR="00825E47">
        <w:t>at least</w:t>
      </w:r>
      <w:r w:rsidR="00A55085">
        <w:t xml:space="preserve"> 12 months</w:t>
      </w:r>
      <w:r w:rsidR="00825E47">
        <w:t xml:space="preserve"> </w:t>
      </w:r>
      <w:r w:rsidR="00041E86">
        <w:t xml:space="preserve">immediately </w:t>
      </w:r>
      <w:r w:rsidR="00825E47">
        <w:t>before their death</w:t>
      </w:r>
      <w:r w:rsidR="00A55085">
        <w:t xml:space="preserve">. </w:t>
      </w:r>
    </w:p>
    <w:p w:rsidR="001A5DF2" w:rsidRDefault="00E51C94" w:rsidP="00EF5F04">
      <w:pPr>
        <w:pStyle w:val="ParaNumbered"/>
        <w:ind w:hanging="436"/>
      </w:pPr>
      <w:r>
        <w:t xml:space="preserve">The policy underlying many of the provisions in this </w:t>
      </w:r>
      <w:r w:rsidR="009827E5">
        <w:t>Act</w:t>
      </w:r>
      <w:r>
        <w:t xml:space="preserve"> was consulted on in the Government </w:t>
      </w:r>
      <w:proofErr w:type="spellStart"/>
      <w:r>
        <w:t>consulation</w:t>
      </w:r>
      <w:proofErr w:type="spellEnd"/>
      <w:r>
        <w:t xml:space="preserve"> </w:t>
      </w:r>
      <w:hyperlink r:id="rId14" w:history="1">
        <w:r w:rsidRPr="008E558A">
          <w:rPr>
            <w:rStyle w:val="Hyperlink"/>
            <w:i/>
          </w:rPr>
          <w:t>Introducing ‘opt-out’ consent for organ and tissue donation in England</w:t>
        </w:r>
      </w:hyperlink>
      <w:r>
        <w:t xml:space="preserve">, which was launched in December 2017. </w:t>
      </w:r>
      <w:r w:rsidR="001A5DF2">
        <w:t>The consultation sought views on</w:t>
      </w:r>
      <w:r w:rsidR="00231117">
        <w:t xml:space="preserve"> a number of issues regarding the implementation of the new sy</w:t>
      </w:r>
      <w:r w:rsidR="008E558A">
        <w:t>stem of consent</w:t>
      </w:r>
      <w:r w:rsidR="001A5DF2">
        <w:t xml:space="preserve">. </w:t>
      </w:r>
      <w:r w:rsidR="00231117">
        <w:t xml:space="preserve">The Government </w:t>
      </w:r>
      <w:r w:rsidR="001A5DF2">
        <w:t>received more that 17,000 responses</w:t>
      </w:r>
      <w:r w:rsidR="00231117">
        <w:t xml:space="preserve"> from individuals and organisations.</w:t>
      </w:r>
    </w:p>
    <w:p w:rsidR="005F7138" w:rsidRDefault="001A5DF2" w:rsidP="00EF5F04">
      <w:pPr>
        <w:pStyle w:val="ParaNumbered"/>
        <w:ind w:hanging="436"/>
      </w:pPr>
      <w:r w:rsidRPr="00464F78">
        <w:rPr>
          <w:rFonts w:cs="Arial"/>
          <w:szCs w:val="20"/>
        </w:rPr>
        <w:t>The</w:t>
      </w:r>
      <w:r w:rsidRPr="008663AB">
        <w:rPr>
          <w:rFonts w:cs="Arial"/>
          <w:szCs w:val="20"/>
        </w:rPr>
        <w:t xml:space="preserve"> Government’s response to the consultation</w:t>
      </w:r>
      <w:r w:rsidR="005E6968">
        <w:rPr>
          <w:rFonts w:cs="Arial"/>
          <w:szCs w:val="20"/>
        </w:rPr>
        <w:t xml:space="preserve">, </w:t>
      </w:r>
      <w:hyperlink r:id="rId15" w:history="1">
        <w:r w:rsidR="005E6968" w:rsidRPr="008E558A">
          <w:rPr>
            <w:rStyle w:val="Hyperlink"/>
            <w:rFonts w:cs="Arial"/>
            <w:i/>
            <w:szCs w:val="20"/>
          </w:rPr>
          <w:t>New approach to organ and tissue donation in England</w:t>
        </w:r>
      </w:hyperlink>
      <w:r w:rsidR="005E6968" w:rsidRPr="008E558A">
        <w:rPr>
          <w:rFonts w:cs="Arial"/>
          <w:i/>
          <w:szCs w:val="20"/>
        </w:rPr>
        <w:t>,</w:t>
      </w:r>
      <w:r w:rsidRPr="008663AB">
        <w:rPr>
          <w:rFonts w:cs="Arial"/>
          <w:szCs w:val="20"/>
        </w:rPr>
        <w:t xml:space="preserve"> was published on </w:t>
      </w:r>
      <w:r w:rsidR="00231117">
        <w:rPr>
          <w:rFonts w:cs="Arial"/>
          <w:szCs w:val="20"/>
        </w:rPr>
        <w:t>5</w:t>
      </w:r>
      <w:r w:rsidRPr="008663AB">
        <w:rPr>
          <w:rFonts w:cs="Arial"/>
          <w:szCs w:val="20"/>
        </w:rPr>
        <w:t xml:space="preserve"> August 2018. </w:t>
      </w:r>
      <w:r w:rsidR="008E558A">
        <w:rPr>
          <w:rFonts w:cs="Arial"/>
          <w:szCs w:val="20"/>
        </w:rPr>
        <w:t>The Gove</w:t>
      </w:r>
      <w:r w:rsidR="00231117">
        <w:rPr>
          <w:rFonts w:cs="Arial"/>
          <w:szCs w:val="20"/>
        </w:rPr>
        <w:t>r</w:t>
      </w:r>
      <w:r w:rsidR="008E558A">
        <w:rPr>
          <w:rFonts w:cs="Arial"/>
          <w:szCs w:val="20"/>
        </w:rPr>
        <w:t>nment set out its propos</w:t>
      </w:r>
      <w:r w:rsidR="00231117">
        <w:rPr>
          <w:rFonts w:cs="Arial"/>
          <w:szCs w:val="20"/>
        </w:rPr>
        <w:t>a</w:t>
      </w:r>
      <w:r w:rsidR="008E558A">
        <w:rPr>
          <w:rFonts w:cs="Arial"/>
          <w:szCs w:val="20"/>
        </w:rPr>
        <w:t>l</w:t>
      </w:r>
      <w:r w:rsidR="0089436D">
        <w:rPr>
          <w:rFonts w:cs="Arial"/>
          <w:szCs w:val="20"/>
        </w:rPr>
        <w:t>s for implementation.</w:t>
      </w:r>
      <w:r w:rsidR="00231117">
        <w:rPr>
          <w:rFonts w:cs="Arial"/>
          <w:szCs w:val="20"/>
        </w:rPr>
        <w:t xml:space="preserve"> This includes changes to the Organ Donor Register to make it easier to record a decision, a 12-month transition period between the </w:t>
      </w:r>
      <w:r w:rsidR="00791DFB">
        <w:rPr>
          <w:rFonts w:cs="Arial"/>
          <w:szCs w:val="20"/>
        </w:rPr>
        <w:t>passing of this Act</w:t>
      </w:r>
      <w:r w:rsidR="00231117">
        <w:rPr>
          <w:rFonts w:cs="Arial"/>
          <w:szCs w:val="20"/>
        </w:rPr>
        <w:t xml:space="preserve"> and the ch</w:t>
      </w:r>
      <w:r w:rsidR="00041E86">
        <w:rPr>
          <w:rFonts w:cs="Arial"/>
          <w:szCs w:val="20"/>
        </w:rPr>
        <w:t>a</w:t>
      </w:r>
      <w:r w:rsidR="00231117">
        <w:rPr>
          <w:rFonts w:cs="Arial"/>
          <w:szCs w:val="20"/>
        </w:rPr>
        <w:t xml:space="preserve">nges coming into effect, to allow time for a public awareness campaign and </w:t>
      </w:r>
      <w:r>
        <w:rPr>
          <w:rFonts w:cs="Arial"/>
          <w:szCs w:val="20"/>
        </w:rPr>
        <w:t xml:space="preserve">new measures to accommodate </w:t>
      </w:r>
      <w:r w:rsidR="00231117">
        <w:rPr>
          <w:rFonts w:cs="Arial"/>
          <w:szCs w:val="20"/>
        </w:rPr>
        <w:t xml:space="preserve">concerns from </w:t>
      </w:r>
      <w:r>
        <w:rPr>
          <w:rFonts w:cs="Arial"/>
          <w:szCs w:val="20"/>
        </w:rPr>
        <w:t>faith groups</w:t>
      </w:r>
      <w:r w:rsidR="00231117">
        <w:rPr>
          <w:rFonts w:cs="Arial"/>
          <w:szCs w:val="20"/>
        </w:rPr>
        <w:t>.</w:t>
      </w:r>
    </w:p>
    <w:p w:rsidR="008E5FC4" w:rsidRDefault="0036613C" w:rsidP="004E5468">
      <w:pPr>
        <w:pStyle w:val="HSubheading4"/>
      </w:pPr>
      <w:bookmarkStart w:id="15" w:name="_Toc3799692"/>
      <w:bookmarkStart w:id="16" w:name="_Toc3799816"/>
      <w:bookmarkStart w:id="17" w:name="_Toc3800416"/>
      <w:r>
        <w:t xml:space="preserve">Section </w:t>
      </w:r>
      <w:r w:rsidR="00D65372">
        <w:t>1:</w:t>
      </w:r>
      <w:r w:rsidR="004E5468">
        <w:t xml:space="preserve"> </w:t>
      </w:r>
      <w:r w:rsidR="004A428E">
        <w:t>“</w:t>
      </w:r>
      <w:r w:rsidR="003F2A89" w:rsidRPr="003F2A89">
        <w:t>Appropriate consent” to adult transplantation activities: England</w:t>
      </w:r>
      <w:bookmarkEnd w:id="15"/>
      <w:bookmarkEnd w:id="16"/>
      <w:bookmarkEnd w:id="17"/>
    </w:p>
    <w:p w:rsidR="00DE2F6B" w:rsidRDefault="00DE2F6B" w:rsidP="00EF5F04">
      <w:pPr>
        <w:pStyle w:val="ParaNumbered"/>
        <w:ind w:hanging="436"/>
      </w:pPr>
      <w:r>
        <w:t xml:space="preserve">This provision amends the 2004 Act to set out when deemed consent amounts to appropriate consent for transplantation purposes. </w:t>
      </w:r>
      <w:r w:rsidR="00BB6781" w:rsidRPr="00BB6781">
        <w:t xml:space="preserve">The policy background to this provision is to amend the law </w:t>
      </w:r>
      <w:r w:rsidR="004A428E">
        <w:t>regarding</w:t>
      </w:r>
      <w:r w:rsidR="00BB6781" w:rsidRPr="00BB6781">
        <w:t xml:space="preserve"> when consent is considered to have been given to better reflect the views of 80% of the population that support organ donation in principle by shifting the default position in relation to c</w:t>
      </w:r>
      <w:r w:rsidR="0041259E">
        <w:t xml:space="preserve">onsent away from an option </w:t>
      </w:r>
      <w:r w:rsidR="00BB6781" w:rsidRPr="00BB6781">
        <w:t>to opt-in to an option to opt-out. There are, of course, people who actively made a decision before they died as to whether they do or do not consent to organ donation, or who opted to appoint someone to make that decision on their behalf. In these cases, as in the case of children and living donors, there is no change to the rules. The provision also provides for cases where certain people close to the deceased believe that they would not have consent</w:t>
      </w:r>
      <w:r w:rsidR="001D2259">
        <w:t>ed</w:t>
      </w:r>
      <w:r w:rsidR="00BB6781" w:rsidRPr="00BB6781">
        <w:t xml:space="preserve"> to being an organ donor, and allows for the presumption of consent to be overturned. </w:t>
      </w:r>
    </w:p>
    <w:p w:rsidR="00DA4519" w:rsidRDefault="008E558A" w:rsidP="00EF5F04">
      <w:pPr>
        <w:pStyle w:val="ParaNumbered"/>
        <w:ind w:hanging="436"/>
      </w:pPr>
      <w:r>
        <w:t>T</w:t>
      </w:r>
      <w:r w:rsidR="00231117">
        <w:t xml:space="preserve">he </w:t>
      </w:r>
      <w:r w:rsidR="009827E5">
        <w:t>Act</w:t>
      </w:r>
      <w:r w:rsidR="0023646C">
        <w:t xml:space="preserve"> contains a power</w:t>
      </w:r>
      <w:r w:rsidR="00231117">
        <w:t xml:space="preserve"> to exclude</w:t>
      </w:r>
      <w:r w:rsidR="00DA4519">
        <w:t xml:space="preserve"> novel</w:t>
      </w:r>
      <w:r w:rsidR="0023646C">
        <w:t xml:space="preserve"> </w:t>
      </w:r>
      <w:r w:rsidR="00DA4519">
        <w:t xml:space="preserve">transplants </w:t>
      </w:r>
      <w:r w:rsidR="00231117">
        <w:t>from deemed consent</w:t>
      </w:r>
      <w:r w:rsidR="00DA4519">
        <w:t>.</w:t>
      </w:r>
      <w:r w:rsidR="00742BC8">
        <w:t xml:space="preserve"> This is to ensure that the new system of consent is in line with the common understanding of organ and tissue </w:t>
      </w:r>
      <w:r w:rsidR="00231117">
        <w:t>donation.</w:t>
      </w:r>
      <w:r w:rsidR="00CC6F1B">
        <w:t xml:space="preserve"> </w:t>
      </w:r>
      <w:r w:rsidR="00231117">
        <w:t>The list of n</w:t>
      </w:r>
      <w:r w:rsidR="00DA48F6">
        <w:t>ovel transplants will be detailed in regulations made by the Secretary of State</w:t>
      </w:r>
      <w:r w:rsidR="00231117">
        <w:t xml:space="preserve"> following consultation</w:t>
      </w:r>
      <w:r>
        <w:t>.</w:t>
      </w:r>
      <w:r w:rsidR="00231117">
        <w:t xml:space="preserve"> The regulations will be laid under an affirmative procedure</w:t>
      </w:r>
      <w:r w:rsidR="004A428E">
        <w:t xml:space="preserve"> (see </w:t>
      </w:r>
      <w:r w:rsidR="0036613C">
        <w:t xml:space="preserve">section </w:t>
      </w:r>
      <w:r w:rsidR="004A428E">
        <w:t>2(5) and (6))</w:t>
      </w:r>
      <w:r w:rsidR="00231117">
        <w:t>.</w:t>
      </w:r>
      <w:r w:rsidR="001A5DF2">
        <w:t xml:space="preserve"> </w:t>
      </w:r>
    </w:p>
    <w:p w:rsidR="00BB6781" w:rsidRDefault="00BB6781" w:rsidP="00EF5F04">
      <w:pPr>
        <w:pStyle w:val="ParaNumbered"/>
        <w:ind w:hanging="436"/>
      </w:pPr>
      <w:r w:rsidRPr="00BB3AAA">
        <w:t xml:space="preserve">Finally, there are exceptions to ensure that certain vulnerable groups and those </w:t>
      </w:r>
      <w:r w:rsidR="00375088">
        <w:t xml:space="preserve">who have </w:t>
      </w:r>
      <w:r w:rsidRPr="00BB3AAA">
        <w:t xml:space="preserve">not </w:t>
      </w:r>
      <w:r w:rsidR="00375088">
        <w:t>been ordinarily</w:t>
      </w:r>
      <w:r w:rsidR="00375088" w:rsidRPr="00BB3AAA">
        <w:t xml:space="preserve"> </w:t>
      </w:r>
      <w:r w:rsidRPr="00BB3AAA">
        <w:t>resident in England</w:t>
      </w:r>
      <w:r w:rsidR="00375088">
        <w:t xml:space="preserve"> for 12 months</w:t>
      </w:r>
      <w:r w:rsidRPr="00BB3AAA">
        <w:t xml:space="preserve"> are </w:t>
      </w:r>
      <w:r w:rsidR="00375088">
        <w:t>excluded</w:t>
      </w:r>
      <w:r w:rsidR="00375088" w:rsidRPr="00BB3AAA">
        <w:t xml:space="preserve"> </w:t>
      </w:r>
      <w:r w:rsidR="00375088">
        <w:t xml:space="preserve">from the </w:t>
      </w:r>
      <w:r w:rsidRPr="00BB3AAA">
        <w:t>opt-out consent system</w:t>
      </w:r>
      <w:r w:rsidR="001D2259">
        <w:t>. T</w:t>
      </w:r>
      <w:r w:rsidRPr="00BB3AAA">
        <w:t>his applies in respect of people who lacked capacity</w:t>
      </w:r>
      <w:r w:rsidR="00041E86">
        <w:t xml:space="preserve"> to understand deemed consent</w:t>
      </w:r>
      <w:r w:rsidRPr="00BB3AAA">
        <w:t xml:space="preserve"> for a significant period before their d</w:t>
      </w:r>
      <w:r w:rsidR="005F7138">
        <w:t>eath, and to visitors and short</w:t>
      </w:r>
      <w:r w:rsidR="001D2259">
        <w:t>-</w:t>
      </w:r>
      <w:r w:rsidRPr="00BB3AAA">
        <w:t>term residents in England.</w:t>
      </w:r>
    </w:p>
    <w:p w:rsidR="009B597D" w:rsidRPr="004A428E" w:rsidRDefault="0036613C">
      <w:pPr>
        <w:pStyle w:val="HSubheading4"/>
      </w:pPr>
      <w:bookmarkStart w:id="18" w:name="_Toc3799693"/>
      <w:bookmarkStart w:id="19" w:name="_Toc3799817"/>
      <w:bookmarkStart w:id="20" w:name="_Toc3800417"/>
      <w:r>
        <w:t>Section</w:t>
      </w:r>
      <w:r w:rsidRPr="004A428E">
        <w:t xml:space="preserve"> </w:t>
      </w:r>
      <w:r w:rsidR="009B597D" w:rsidRPr="004A428E">
        <w:t>2: Consequential amendments</w:t>
      </w:r>
      <w:bookmarkEnd w:id="18"/>
      <w:bookmarkEnd w:id="19"/>
      <w:bookmarkEnd w:id="20"/>
    </w:p>
    <w:p w:rsidR="009B597D" w:rsidRDefault="009B597D" w:rsidP="00EF5F04">
      <w:pPr>
        <w:pStyle w:val="ParaNumbered"/>
        <w:ind w:hanging="436"/>
      </w:pPr>
      <w:r>
        <w:t>The purpose of th</w:t>
      </w:r>
      <w:r w:rsidR="00283D67">
        <w:t>ese</w:t>
      </w:r>
      <w:r>
        <w:t xml:space="preserve"> </w:t>
      </w:r>
      <w:r w:rsidR="0058233A">
        <w:t>provisions</w:t>
      </w:r>
      <w:r>
        <w:t xml:space="preserve"> is to ensure that any organs and tissue</w:t>
      </w:r>
      <w:r w:rsidR="008468F8">
        <w:t>s</w:t>
      </w:r>
      <w:r>
        <w:t xml:space="preserve"> removed in England for transplantation purposes can be </w:t>
      </w:r>
      <w:r w:rsidR="00283D67">
        <w:t xml:space="preserve">stored and </w:t>
      </w:r>
      <w:r>
        <w:t>used wherever needed across the UK</w:t>
      </w:r>
      <w:r w:rsidR="00283D67">
        <w:t>, even where there was deemed rather than express consent to the removal of the organ</w:t>
      </w:r>
      <w:r>
        <w:t xml:space="preserve">. </w:t>
      </w:r>
      <w:r w:rsidR="00283D67">
        <w:t xml:space="preserve">While the current legislative frameworks in </w:t>
      </w:r>
      <w:r w:rsidR="00041E86">
        <w:t xml:space="preserve">respect of </w:t>
      </w:r>
      <w:r w:rsidR="00283D67">
        <w:t>Wales and Scotland already allow for this to happen, w</w:t>
      </w:r>
      <w:r>
        <w:t xml:space="preserve">ithout </w:t>
      </w:r>
      <w:r w:rsidR="0058233A">
        <w:t>these amendments</w:t>
      </w:r>
      <w:r>
        <w:t>, only organs and tissue</w:t>
      </w:r>
      <w:r w:rsidR="0036613C">
        <w:t>s</w:t>
      </w:r>
      <w:r>
        <w:t xml:space="preserve"> removed in England with express consent</w:t>
      </w:r>
      <w:r w:rsidR="00283D67">
        <w:t xml:space="preserve"> from the deceased, their representative or a family member or friend</w:t>
      </w:r>
      <w:r>
        <w:t xml:space="preserve"> could be stored</w:t>
      </w:r>
      <w:r w:rsidR="00283D67">
        <w:t xml:space="preserve"> or used</w:t>
      </w:r>
      <w:r>
        <w:t xml:space="preserve"> in Northern Ireland for transplantation purposes. </w:t>
      </w:r>
    </w:p>
    <w:p w:rsidR="00B33FEA" w:rsidRDefault="00DE2F6B" w:rsidP="00EF5F04">
      <w:pPr>
        <w:pStyle w:val="ParaNumbered"/>
        <w:ind w:hanging="436"/>
      </w:pPr>
      <w:r>
        <w:t xml:space="preserve">This </w:t>
      </w:r>
      <w:r w:rsidR="0036613C">
        <w:t>section</w:t>
      </w:r>
      <w:r>
        <w:t xml:space="preserve"> also </w:t>
      </w:r>
      <w:r w:rsidR="001D2259">
        <w:t>place</w:t>
      </w:r>
      <w:r>
        <w:t>s</w:t>
      </w:r>
      <w:r w:rsidR="001D2259">
        <w:t xml:space="preserve"> a duty on</w:t>
      </w:r>
      <w:r w:rsidR="009C2747">
        <w:t xml:space="preserve"> the Human Tissue Authority </w:t>
      </w:r>
      <w:r w:rsidR="001D2259">
        <w:t xml:space="preserve">to </w:t>
      </w:r>
      <w:r w:rsidR="00041E86">
        <w:t xml:space="preserve">issue Codes of Practice to </w:t>
      </w:r>
      <w:r w:rsidR="001D2259">
        <w:t xml:space="preserve">provide </w:t>
      </w:r>
      <w:r w:rsidR="00041E86">
        <w:t xml:space="preserve">practical </w:t>
      </w:r>
      <w:r w:rsidR="001D2259">
        <w:t xml:space="preserve">guidance about how deemed consent will work in practice, including </w:t>
      </w:r>
      <w:r w:rsidR="0071146F">
        <w:t>the information a person in a qualifying relationship (</w:t>
      </w:r>
      <w:r w:rsidR="0071146F" w:rsidRPr="0071146F">
        <w:t xml:space="preserve">partners, certain family members or a friend of long standing) </w:t>
      </w:r>
      <w:r w:rsidR="0071146F">
        <w:t xml:space="preserve">would need to provide </w:t>
      </w:r>
      <w:r w:rsidR="001D2259">
        <w:t>as evidence that the deceased person would not have agreed to their organs being donated.</w:t>
      </w:r>
      <w:r w:rsidR="009C2747">
        <w:t xml:space="preserve"> </w:t>
      </w:r>
    </w:p>
    <w:p w:rsidR="009B597D" w:rsidRDefault="00B33FEA" w:rsidP="00EF5F04">
      <w:pPr>
        <w:pStyle w:val="ParaNumbered"/>
        <w:ind w:hanging="436"/>
      </w:pPr>
      <w:r>
        <w:t xml:space="preserve">This </w:t>
      </w:r>
      <w:r w:rsidR="0036613C">
        <w:t xml:space="preserve">section </w:t>
      </w:r>
      <w:r>
        <w:t xml:space="preserve">amends the 2004 Act to set out that the delegated power </w:t>
      </w:r>
      <w:r w:rsidR="004A428E">
        <w:t>under</w:t>
      </w:r>
      <w:r>
        <w:t xml:space="preserve"> </w:t>
      </w:r>
      <w:r w:rsidR="0036613C">
        <w:t xml:space="preserve">section </w:t>
      </w:r>
      <w:r>
        <w:t>1</w:t>
      </w:r>
      <w:r w:rsidR="004A428E">
        <w:t>(5)</w:t>
      </w:r>
      <w:r>
        <w:t xml:space="preserve"> for the Secretary of State to make regulations to specify relevant material to which deemed consent will not apply, is subject to the affirmative resolution procedure. It also sets out with whom the Secretary of State </w:t>
      </w:r>
      <w:r w:rsidR="004A428E">
        <w:t>must</w:t>
      </w:r>
      <w:r>
        <w:t xml:space="preserve"> consult on such regulations</w:t>
      </w:r>
      <w:r w:rsidRPr="009F5BD3">
        <w:t>.</w:t>
      </w:r>
    </w:p>
    <w:p w:rsidR="005A0B54" w:rsidRDefault="005A0B54">
      <w:pPr>
        <w:rPr>
          <w:rFonts w:ascii="Palatino Linotype" w:eastAsiaTheme="majorEastAsia" w:hAnsi="Palatino Linotype" w:cstheme="majorBidi"/>
          <w:bCs/>
          <w:color w:val="0070C0"/>
          <w:sz w:val="24"/>
          <w:szCs w:val="24"/>
        </w:rPr>
      </w:pPr>
      <w:bookmarkStart w:id="21" w:name="_Toc3799694"/>
      <w:bookmarkStart w:id="22" w:name="_Toc3799818"/>
      <w:bookmarkStart w:id="23" w:name="_Toc3800418"/>
      <w:r>
        <w:br w:type="page"/>
      </w:r>
    </w:p>
    <w:p w:rsidR="00896C29" w:rsidRPr="00392924" w:rsidRDefault="0036613C" w:rsidP="00392924">
      <w:pPr>
        <w:pStyle w:val="HSubheading4"/>
      </w:pPr>
      <w:r>
        <w:t>Section</w:t>
      </w:r>
      <w:r w:rsidRPr="00392924">
        <w:t xml:space="preserve"> </w:t>
      </w:r>
      <w:r w:rsidR="00D27159" w:rsidRPr="00392924">
        <w:t>3</w:t>
      </w:r>
      <w:r w:rsidR="00D65372" w:rsidRPr="00392924">
        <w:t xml:space="preserve">: </w:t>
      </w:r>
      <w:r w:rsidR="00995645" w:rsidRPr="00392924">
        <w:t>Extent, commencement and short title</w:t>
      </w:r>
      <w:bookmarkEnd w:id="21"/>
      <w:bookmarkEnd w:id="22"/>
      <w:bookmarkEnd w:id="23"/>
    </w:p>
    <w:p w:rsidR="00995645" w:rsidRDefault="00995645" w:rsidP="00EF5F04">
      <w:pPr>
        <w:pStyle w:val="ParaNumbered"/>
        <w:ind w:left="709" w:hanging="425"/>
      </w:pPr>
      <w:r w:rsidRPr="00872DD7">
        <w:t xml:space="preserve">This </w:t>
      </w:r>
      <w:r w:rsidR="0036613C">
        <w:t>Act</w:t>
      </w:r>
      <w:r w:rsidRPr="00872DD7">
        <w:t xml:space="preserve"> </w:t>
      </w:r>
      <w:r>
        <w:t>extends to England and Wales and Northern Ireland</w:t>
      </w:r>
      <w:r w:rsidR="00ED7CF3">
        <w:t>. H</w:t>
      </w:r>
      <w:r>
        <w:t xml:space="preserve">owever, </w:t>
      </w:r>
      <w:r w:rsidR="00ED7CF3">
        <w:t xml:space="preserve">as is clear from the text of the amendments to section 3 of the 2004 Act in </w:t>
      </w:r>
      <w:r w:rsidR="0036613C">
        <w:t>section</w:t>
      </w:r>
      <w:r w:rsidR="00ED7CF3">
        <w:t xml:space="preserve"> </w:t>
      </w:r>
      <w:r w:rsidR="008404EE">
        <w:t>1</w:t>
      </w:r>
      <w:r w:rsidR="00ED7CF3">
        <w:t xml:space="preserve">, the deemed consent provisions only have practical application in </w:t>
      </w:r>
      <w:r>
        <w:t>respect of activities carried out in England</w:t>
      </w:r>
      <w:r w:rsidR="00AB6EDE">
        <w:t xml:space="preserve"> for the purposes of transplantation</w:t>
      </w:r>
      <w:r w:rsidRPr="00872DD7">
        <w:t>.</w:t>
      </w:r>
      <w:r w:rsidR="00D82D8F">
        <w:t xml:space="preserve"> </w:t>
      </w:r>
      <w:r w:rsidR="0036613C">
        <w:t>Section</w:t>
      </w:r>
      <w:r w:rsidR="00D82D8F">
        <w:t xml:space="preserve"> 2(2) and (3) </w:t>
      </w:r>
      <w:r w:rsidR="0023646C">
        <w:t>may</w:t>
      </w:r>
      <w:r w:rsidR="00375088">
        <w:t xml:space="preserve"> </w:t>
      </w:r>
      <w:r w:rsidR="00D82D8F">
        <w:t>apply in Northern Ireland</w:t>
      </w:r>
      <w:r w:rsidR="008E4BCB">
        <w:t xml:space="preserve">. </w:t>
      </w:r>
      <w:r w:rsidR="00D82D8F">
        <w:t xml:space="preserve"> </w:t>
      </w:r>
    </w:p>
    <w:p w:rsidR="00B33FEA" w:rsidRPr="00872DD7" w:rsidRDefault="00B33FEA" w:rsidP="00EF5F04">
      <w:pPr>
        <w:pStyle w:val="ParaNumbered"/>
        <w:ind w:left="709" w:hanging="425"/>
        <w:rPr>
          <w:rStyle w:val="StyleLatinPalatinoLinotype10ptBlack"/>
        </w:rPr>
      </w:pPr>
      <w:r>
        <w:t xml:space="preserve">Apart from </w:t>
      </w:r>
      <w:r w:rsidR="0036613C">
        <w:t>section</w:t>
      </w:r>
      <w:r>
        <w:t xml:space="preserve"> 3, which comes into force on the day that the Act is passed, the provisions in this </w:t>
      </w:r>
      <w:r w:rsidR="0036613C">
        <w:t>Act</w:t>
      </w:r>
      <w:r>
        <w:t xml:space="preserve"> will come into force on the day or days that the Secretary of State appoints through regulations made by statutory instrument.</w:t>
      </w:r>
    </w:p>
    <w:bookmarkStart w:id="24" w:name="_Toc416612128"/>
    <w:bookmarkStart w:id="25" w:name="_Toc410653885"/>
    <w:bookmarkStart w:id="26" w:name="_Toc417648113"/>
    <w:bookmarkStart w:id="27" w:name="_Toc418587922"/>
    <w:bookmarkStart w:id="28" w:name="_Toc3799695"/>
    <w:bookmarkStart w:id="29" w:name="_Toc3799819"/>
    <w:bookmarkStart w:id="30" w:name="_Toc3800419"/>
    <w:p w:rsidR="00C04ACA" w:rsidRDefault="002315D8" w:rsidP="00AE7980">
      <w:pPr>
        <w:pStyle w:val="Heading1"/>
        <w:keepNext/>
      </w:pPr>
      <w:sdt>
        <w:sdtPr>
          <w:id w:val="-916626073"/>
          <w:lock w:val="sdtContentLocked"/>
          <w:placeholder>
            <w:docPart w:val="DefaultPlaceholder_1081868574"/>
          </w:placeholder>
          <w:group/>
        </w:sdtPr>
        <w:sdtEndPr/>
        <w:sdtContent>
          <w:r w:rsidR="00E718E1" w:rsidRPr="00CA4237">
            <w:t>Legal background</w:t>
          </w:r>
          <w:bookmarkEnd w:id="24"/>
          <w:bookmarkEnd w:id="25"/>
          <w:bookmarkEnd w:id="26"/>
          <w:bookmarkEnd w:id="27"/>
        </w:sdtContent>
      </w:sdt>
      <w:bookmarkEnd w:id="28"/>
      <w:bookmarkEnd w:id="29"/>
      <w:bookmarkEnd w:id="30"/>
    </w:p>
    <w:p w:rsidR="00581214" w:rsidRDefault="00D27159" w:rsidP="00EF5F04">
      <w:pPr>
        <w:pStyle w:val="ParaNumbered"/>
        <w:ind w:left="709" w:hanging="425"/>
      </w:pPr>
      <w:bookmarkStart w:id="31" w:name="_Toc416612130"/>
      <w:bookmarkStart w:id="32" w:name="_Toc410653886"/>
      <w:r>
        <w:t>The 2004 Act</w:t>
      </w:r>
      <w:r w:rsidR="00581214">
        <w:t>, among</w:t>
      </w:r>
      <w:r w:rsidR="00604838">
        <w:t>st</w:t>
      </w:r>
      <w:r w:rsidR="00581214">
        <w:t xml:space="preserve"> other things, makes provision with respect to activities involving human tissue. Section 1(1) of the 2004 Act (authorisation of activities for scheduled purposes) sets out that certain activities are lawful if done with appropriate consent. Those activities include:</w:t>
      </w:r>
    </w:p>
    <w:p w:rsidR="00581214" w:rsidRDefault="00135BAB" w:rsidP="00F03B74">
      <w:pPr>
        <w:pStyle w:val="ParaBulleted"/>
      </w:pPr>
      <w:r>
        <w:t>s</w:t>
      </w:r>
      <w:r w:rsidR="00581214">
        <w:t>toring the body of a person who has died for use for certain purposes</w:t>
      </w:r>
      <w:r>
        <w:t xml:space="preserve"> specified in </w:t>
      </w:r>
      <w:r w:rsidR="00604838">
        <w:t>S</w:t>
      </w:r>
      <w:r>
        <w:t>chedule 1 to the 2004 Act</w:t>
      </w:r>
      <w:r w:rsidR="00581214">
        <w:t xml:space="preserve"> (including transplantat</w:t>
      </w:r>
      <w:r>
        <w:t xml:space="preserve">ion – paragraph 7 of </w:t>
      </w:r>
      <w:r w:rsidR="00604838">
        <w:t>S</w:t>
      </w:r>
      <w:r>
        <w:t>chedule 1);</w:t>
      </w:r>
    </w:p>
    <w:p w:rsidR="00135BAB" w:rsidRDefault="0060329D" w:rsidP="00F03B74">
      <w:pPr>
        <w:pStyle w:val="ParaBulleted"/>
      </w:pPr>
      <w:r>
        <w:t>the use of the body of a person who has died for such a purpose;</w:t>
      </w:r>
    </w:p>
    <w:p w:rsidR="0060329D" w:rsidRDefault="0060329D" w:rsidP="00F03B74">
      <w:pPr>
        <w:pStyle w:val="ParaBulleted"/>
      </w:pPr>
      <w:r>
        <w:t xml:space="preserve">the removal of “relevant </w:t>
      </w:r>
      <w:proofErr w:type="spellStart"/>
      <w:r>
        <w:t>material”from</w:t>
      </w:r>
      <w:proofErr w:type="spellEnd"/>
      <w:r>
        <w:t xml:space="preserve"> the body of a person who has died for such a purpose;</w:t>
      </w:r>
    </w:p>
    <w:p w:rsidR="00C10678" w:rsidRDefault="0060329D" w:rsidP="00BB6781">
      <w:pPr>
        <w:pStyle w:val="ParaBulleted"/>
      </w:pPr>
      <w:r>
        <w:t>the storage of relevant material that has come from a human body for such a purpose;</w:t>
      </w:r>
      <w:r w:rsidR="007D5826">
        <w:t xml:space="preserve"> and</w:t>
      </w:r>
    </w:p>
    <w:p w:rsidR="0060329D" w:rsidRDefault="0060329D" w:rsidP="00F03B74">
      <w:pPr>
        <w:pStyle w:val="ParaBulleted"/>
      </w:pPr>
      <w:r>
        <w:t>the use of relevant material that has come from a human body for such a purpose.</w:t>
      </w:r>
    </w:p>
    <w:p w:rsidR="00312481" w:rsidRDefault="0060329D" w:rsidP="00EF5F04">
      <w:pPr>
        <w:pStyle w:val="ParaNumbered"/>
        <w:ind w:left="709" w:hanging="425"/>
      </w:pPr>
      <w:r>
        <w:t>“Relevant material” is defined in s</w:t>
      </w:r>
      <w:r w:rsidR="0058233A">
        <w:t xml:space="preserve">ection </w:t>
      </w:r>
      <w:r>
        <w:t>53 of the 2004 Act. It is any material that consists of, or</w:t>
      </w:r>
      <w:r w:rsidR="004E5468">
        <w:t xml:space="preserve"> </w:t>
      </w:r>
      <w:r>
        <w:t>includes</w:t>
      </w:r>
      <w:r w:rsidR="0041259E">
        <w:t>,</w:t>
      </w:r>
      <w:r>
        <w:t xml:space="preserve"> human cells other than gametes</w:t>
      </w:r>
      <w:r w:rsidR="00F81560">
        <w:t>, embryos outside the human body, and hair and nail from the body of a living person. Section 54(</w:t>
      </w:r>
      <w:r w:rsidR="00796FDB">
        <w:t>7</w:t>
      </w:r>
      <w:r w:rsidR="00F81560">
        <w:t xml:space="preserve">) clarifies that </w:t>
      </w:r>
      <w:r w:rsidR="00796FDB">
        <w:t xml:space="preserve">material created outside the human body is not relevant material for the purposes of the 2004 Act. </w:t>
      </w:r>
    </w:p>
    <w:p w:rsidR="00160D87" w:rsidRDefault="00796FDB" w:rsidP="00EF5F04">
      <w:pPr>
        <w:pStyle w:val="ParaNumbered"/>
        <w:ind w:left="709" w:hanging="425"/>
      </w:pPr>
      <w:r>
        <w:t>Accordingly, under the 2004 Act it is lawful to remove, store and use organs and human tissue from a deceased person for the purposes of transplantation provided that appropriate consent is obtained. Section 2 of the 2004 Act sets out the meaning of appropriate consent for the purposes of section 1 in respect of children (a person under 18 (s</w:t>
      </w:r>
      <w:r w:rsidR="00604838">
        <w:t xml:space="preserve">ection </w:t>
      </w:r>
      <w:r>
        <w:t xml:space="preserve">54(1)). </w:t>
      </w:r>
      <w:r w:rsidR="00160D87">
        <w:t xml:space="preserve">The </w:t>
      </w:r>
      <w:r w:rsidR="0036613C">
        <w:t>Act does</w:t>
      </w:r>
      <w:r w:rsidR="00160D87">
        <w:t xml:space="preserve"> not make any amendment to this provision and the existing rules on when appropriate consent is given in respect of a child will continue to apply. </w:t>
      </w:r>
    </w:p>
    <w:p w:rsidR="00796FDB" w:rsidRPr="00872DD7" w:rsidRDefault="00524B49" w:rsidP="00EF5F04">
      <w:pPr>
        <w:pStyle w:val="ParaNumbered"/>
        <w:ind w:hanging="436"/>
      </w:pPr>
      <w:r>
        <w:t>The</w:t>
      </w:r>
      <w:r w:rsidR="00F03B74">
        <w:t xml:space="preserve"> me</w:t>
      </w:r>
      <w:r>
        <w:t>a</w:t>
      </w:r>
      <w:r w:rsidR="00F03B74">
        <w:t>n</w:t>
      </w:r>
      <w:r>
        <w:t xml:space="preserve">ing of “appropriate consent” for the purposes of section 1 in respect of an adult is set out in section 3 of the 2004 Act (“appropriate consent”: adults). The </w:t>
      </w:r>
      <w:r w:rsidR="0036613C">
        <w:t xml:space="preserve">Act </w:t>
      </w:r>
      <w:r>
        <w:t>amend</w:t>
      </w:r>
      <w:r w:rsidR="0036613C">
        <w:t>s</w:t>
      </w:r>
      <w:r w:rsidR="006721D6">
        <w:t xml:space="preserve"> this section. F</w:t>
      </w:r>
      <w:r>
        <w:t>urther information on the operation of th</w:t>
      </w:r>
      <w:r w:rsidR="00604838">
        <w:t>ose</w:t>
      </w:r>
      <w:r>
        <w:t xml:space="preserve"> amendments is set out in the commentary on </w:t>
      </w:r>
      <w:r w:rsidR="0036613C">
        <w:t>section</w:t>
      </w:r>
      <w:r>
        <w:t xml:space="preserve"> 1 of the</w:t>
      </w:r>
      <w:r w:rsidR="009827E5">
        <w:t xml:space="preserve"> Act</w:t>
      </w:r>
      <w:r>
        <w:t xml:space="preserve"> in these Explanatory Notes. Under the 2004 Act </w:t>
      </w:r>
      <w:r w:rsidR="00FD1C3D">
        <w:t xml:space="preserve">(as </w:t>
      </w:r>
      <w:proofErr w:type="spellStart"/>
      <w:r w:rsidR="00FD1C3D">
        <w:t>unamended</w:t>
      </w:r>
      <w:proofErr w:type="spellEnd"/>
      <w:r w:rsidR="00FD1C3D">
        <w:t xml:space="preserve"> by the Act), </w:t>
      </w:r>
      <w:r w:rsidR="002B685A">
        <w:t>if the adult made no decision before deat</w:t>
      </w:r>
      <w:r w:rsidR="00B75180">
        <w:t>h</w:t>
      </w:r>
      <w:r w:rsidR="002B685A">
        <w:t xml:space="preserve"> to either expressly give or refuse consent, a person that they nominated in accordance with s</w:t>
      </w:r>
      <w:r w:rsidR="00B75180">
        <w:t xml:space="preserve">ection </w:t>
      </w:r>
      <w:r w:rsidR="002B685A">
        <w:t>4 of the 2004 Act may give or refuse consent. Failing that, someone in a “qualifying relationship</w:t>
      </w:r>
      <w:r w:rsidR="00604838">
        <w:t>”</w:t>
      </w:r>
      <w:r w:rsidR="002B685A">
        <w:t xml:space="preserve"> (as</w:t>
      </w:r>
      <w:r w:rsidR="00F72E87">
        <w:t xml:space="preserve"> </w:t>
      </w:r>
      <w:r w:rsidR="002B685A">
        <w:t>listed in section 54(9)</w:t>
      </w:r>
      <w:r w:rsidR="00F72E87">
        <w:t xml:space="preserve"> and dealt with further at section 27(4)</w:t>
      </w:r>
      <w:r w:rsidR="002B685A">
        <w:t>)</w:t>
      </w:r>
      <w:r w:rsidR="00F72E87">
        <w:t xml:space="preserve"> may give consent.</w:t>
      </w:r>
      <w:r w:rsidR="0041259E">
        <w:t xml:space="preserve"> Failing that, there is no consent. </w:t>
      </w:r>
      <w:r w:rsidR="00F72E87">
        <w:t xml:space="preserve"> </w:t>
      </w:r>
      <w:r w:rsidR="002B685A">
        <w:t xml:space="preserve"> </w:t>
      </w:r>
    </w:p>
    <w:bookmarkStart w:id="33" w:name="_Toc3800420" w:displacedByCustomXml="next"/>
    <w:bookmarkStart w:id="34" w:name="_Toc3799820" w:displacedByCustomXml="next"/>
    <w:bookmarkStart w:id="35" w:name="_Toc3799696" w:displacedByCustomXml="next"/>
    <w:sdt>
      <w:sdtPr>
        <w:id w:val="263728"/>
        <w:lock w:val="sdtContentLocked"/>
        <w:placeholder>
          <w:docPart w:val="E981BF7FA6DB4EBF8FCB1771437805B3"/>
        </w:placeholder>
        <w:group/>
      </w:sdtPr>
      <w:sdtEndPr/>
      <w:sdtContent>
        <w:bookmarkStart w:id="36" w:name="_Toc418587924" w:displacedByCustomXml="prev"/>
        <w:bookmarkStart w:id="37" w:name="_Toc417648115" w:displacedByCustomXml="prev"/>
        <w:p w:rsidR="00E718E1" w:rsidRPr="00CA4237" w:rsidRDefault="00E718E1" w:rsidP="005E1288">
          <w:pPr>
            <w:pStyle w:val="Heading1"/>
            <w:keepNext/>
          </w:pPr>
          <w:r w:rsidRPr="00CA4237">
            <w:t>Territorial extent and application</w:t>
          </w:r>
        </w:p>
        <w:bookmarkEnd w:id="32" w:displacedByCustomXml="next"/>
      </w:sdtContent>
    </w:sdt>
    <w:bookmarkEnd w:id="36" w:displacedByCustomXml="prev"/>
    <w:bookmarkEnd w:id="37" w:displacedByCustomXml="prev"/>
    <w:bookmarkEnd w:id="33" w:displacedByCustomXml="prev"/>
    <w:bookmarkEnd w:id="34" w:displacedByCustomXml="prev"/>
    <w:bookmarkEnd w:id="35" w:displacedByCustomXml="prev"/>
    <w:bookmarkEnd w:id="31" w:displacedByCustomXml="prev"/>
    <w:p w:rsidR="00B75180" w:rsidRPr="00872DD7" w:rsidRDefault="00AC05CA" w:rsidP="00EF5F04">
      <w:pPr>
        <w:pStyle w:val="ParaNumbered"/>
        <w:ind w:hanging="436"/>
        <w:rPr>
          <w:rFonts w:eastAsiaTheme="majorEastAsia" w:cstheme="majorBidi"/>
          <w:b/>
          <w:bCs/>
          <w:szCs w:val="28"/>
        </w:rPr>
      </w:pPr>
      <w:r w:rsidRPr="00872DD7">
        <w:t xml:space="preserve">This </w:t>
      </w:r>
      <w:r w:rsidR="0036613C">
        <w:t>Act</w:t>
      </w:r>
      <w:r w:rsidRPr="00872DD7">
        <w:t xml:space="preserve"> </w:t>
      </w:r>
      <w:r w:rsidR="003D77BE">
        <w:t>extends to England and Wales and Northern Ireland, however</w:t>
      </w:r>
      <w:r w:rsidR="0050532C">
        <w:t>,</w:t>
      </w:r>
      <w:r w:rsidR="003D77BE">
        <w:t xml:space="preserve"> </w:t>
      </w:r>
      <w:r w:rsidR="00B75180">
        <w:t xml:space="preserve">as is clear from the text of the amendments to section 3 of the 2004 Act </w:t>
      </w:r>
      <w:r w:rsidR="00117F2E">
        <w:t xml:space="preserve">in </w:t>
      </w:r>
      <w:r w:rsidR="0036613C">
        <w:t>section</w:t>
      </w:r>
      <w:r w:rsidR="00117F2E">
        <w:t xml:space="preserve"> 1</w:t>
      </w:r>
      <w:r w:rsidR="00B75180">
        <w:t>, the deemed consent provisions only apply in respect of activities carried out in England</w:t>
      </w:r>
      <w:r w:rsidR="00B75180" w:rsidRPr="00872DD7">
        <w:t>.</w:t>
      </w:r>
      <w:r w:rsidR="004B6082" w:rsidRPr="004B6082">
        <w:t xml:space="preserve"> </w:t>
      </w:r>
      <w:r w:rsidR="0036613C">
        <w:t>Section</w:t>
      </w:r>
      <w:r w:rsidR="004B6082">
        <w:t xml:space="preserve"> 2(2) and (3) </w:t>
      </w:r>
      <w:r w:rsidR="00FD1C3D">
        <w:t xml:space="preserve">are to </w:t>
      </w:r>
      <w:r w:rsidR="004B6082">
        <w:t>apply in Northern Ireland</w:t>
      </w:r>
      <w:r w:rsidR="005C2D58">
        <w:t>.</w:t>
      </w:r>
    </w:p>
    <w:bookmarkStart w:id="38" w:name="_Toc410653887" w:displacedByCustomXml="next"/>
    <w:bookmarkStart w:id="39" w:name="_Toc3800421" w:displacedByCustomXml="next"/>
    <w:bookmarkStart w:id="40" w:name="_Toc3799821" w:displacedByCustomXml="next"/>
    <w:bookmarkStart w:id="41" w:name="_Toc3799697" w:displacedByCustomXml="next"/>
    <w:bookmarkStart w:id="42" w:name="_Toc416612131" w:displacedByCustomXml="next"/>
    <w:sdt>
      <w:sdtPr>
        <w:id w:val="263729"/>
        <w:lock w:val="sdtContentLocked"/>
        <w:placeholder>
          <w:docPart w:val="E981BF7FA6DB4EBF8FCB1771437805B3"/>
        </w:placeholder>
        <w:group/>
      </w:sdtPr>
      <w:sdtEndPr/>
      <w:sdtContent>
        <w:bookmarkStart w:id="43" w:name="_Toc418587925" w:displacedByCustomXml="prev"/>
        <w:bookmarkStart w:id="44" w:name="_Toc417648116" w:displacedByCustomXml="prev"/>
        <w:p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9827E5">
                <w:t>Act</w:t>
              </w:r>
            </w:sdtContent>
          </w:sdt>
          <w:r w:rsidRPr="00CA4237">
            <w:t> </w:t>
          </w:r>
        </w:p>
        <w:bookmarkEnd w:id="38" w:displacedByCustomXml="next"/>
      </w:sdtContent>
    </w:sdt>
    <w:bookmarkEnd w:id="43" w:displacedByCustomXml="prev"/>
    <w:bookmarkEnd w:id="44" w:displacedByCustomXml="prev"/>
    <w:bookmarkEnd w:id="39" w:displacedByCustomXml="prev"/>
    <w:bookmarkEnd w:id="40" w:displacedByCustomXml="prev"/>
    <w:bookmarkEnd w:id="41" w:displacedByCustomXml="prev"/>
    <w:bookmarkEnd w:id="42" w:displacedByCustomXml="prev"/>
    <w:p w:rsidR="00E718E1" w:rsidRDefault="0036613C" w:rsidP="00D65372">
      <w:pPr>
        <w:pStyle w:val="HSubheading4"/>
      </w:pPr>
      <w:bookmarkStart w:id="45" w:name="_Toc410653889"/>
      <w:bookmarkStart w:id="46" w:name="_Toc416612134"/>
      <w:bookmarkStart w:id="47" w:name="_Toc417648119"/>
      <w:bookmarkStart w:id="48" w:name="_Toc418587928"/>
      <w:bookmarkStart w:id="49" w:name="_Toc3799698"/>
      <w:bookmarkStart w:id="50" w:name="_Toc3799822"/>
      <w:bookmarkStart w:id="51" w:name="_Toc3800422"/>
      <w:r>
        <w:t>Section</w:t>
      </w:r>
      <w:r w:rsidRPr="00CA4237">
        <w:t xml:space="preserve"> </w:t>
      </w:r>
      <w:r w:rsidR="00CE3859" w:rsidRPr="00CA4237">
        <w:t>1</w:t>
      </w:r>
      <w:r w:rsidR="00ED18AB" w:rsidRPr="00CA4237">
        <w:t>:</w:t>
      </w:r>
      <w:bookmarkEnd w:id="45"/>
      <w:bookmarkEnd w:id="46"/>
      <w:bookmarkEnd w:id="47"/>
      <w:bookmarkEnd w:id="48"/>
      <w:r w:rsidR="00AE7980">
        <w:t xml:space="preserve"> </w:t>
      </w:r>
      <w:r w:rsidR="00BB2DE0">
        <w:t>“A</w:t>
      </w:r>
      <w:r w:rsidR="0050532C">
        <w:t>ppropriate consent” to adult transplantation activities: England</w:t>
      </w:r>
      <w:bookmarkEnd w:id="49"/>
      <w:bookmarkEnd w:id="50"/>
      <w:bookmarkEnd w:id="51"/>
      <w:r w:rsidR="0050532C">
        <w:t xml:space="preserve">  </w:t>
      </w:r>
    </w:p>
    <w:p w:rsidR="008B0668" w:rsidRDefault="007B22DB" w:rsidP="00EF5F04">
      <w:pPr>
        <w:pStyle w:val="ParaNumbered"/>
        <w:ind w:left="709" w:hanging="425"/>
      </w:pPr>
      <w:r>
        <w:t>Under section 1(1)</w:t>
      </w:r>
      <w:r w:rsidR="00D27159">
        <w:t xml:space="preserve"> of the 2004 Act</w:t>
      </w:r>
      <w:r>
        <w:t xml:space="preserve">, the removal, storage and use of organs and tissue from a deceased person is lawful if there is appropriate consent. </w:t>
      </w:r>
      <w:r w:rsidR="0036613C">
        <w:t>Section</w:t>
      </w:r>
      <w:r w:rsidR="00B75180">
        <w:t xml:space="preserve"> 1</w:t>
      </w:r>
      <w:r w:rsidR="008B0668">
        <w:t xml:space="preserve"> </w:t>
      </w:r>
      <w:r w:rsidR="004A459D">
        <w:t xml:space="preserve">of the Act </w:t>
      </w:r>
      <w:r w:rsidR="008B0668">
        <w:t xml:space="preserve">sets out amendments to section 3 of </w:t>
      </w:r>
      <w:r w:rsidR="0066733A">
        <w:t>the 2004 Act (“</w:t>
      </w:r>
      <w:r>
        <w:t>a</w:t>
      </w:r>
      <w:r w:rsidR="0066733A">
        <w:t>ppropriate consent”: adults)</w:t>
      </w:r>
      <w:r w:rsidR="008B0668">
        <w:t xml:space="preserve">, which </w:t>
      </w:r>
      <w:r w:rsidR="0066733A">
        <w:t>defines</w:t>
      </w:r>
      <w:r w:rsidR="008B0668">
        <w:t xml:space="preserve"> “appropriate consent</w:t>
      </w:r>
      <w:r>
        <w:t xml:space="preserve">” in respect of adults for the purposes of section 1. </w:t>
      </w:r>
    </w:p>
    <w:p w:rsidR="00B67849" w:rsidRDefault="0036613C" w:rsidP="00EF5F04">
      <w:pPr>
        <w:pStyle w:val="ParaNumbered"/>
        <w:ind w:hanging="436"/>
      </w:pPr>
      <w:r>
        <w:t>Section</w:t>
      </w:r>
      <w:r w:rsidR="007B22DB">
        <w:t xml:space="preserve"> 1</w:t>
      </w:r>
      <w:r w:rsidR="004E5468">
        <w:t xml:space="preserve"> </w:t>
      </w:r>
      <w:r w:rsidR="007B22DB">
        <w:t>inserts a new paragraph (</w:t>
      </w:r>
      <w:proofErr w:type="spellStart"/>
      <w:r w:rsidR="007B22DB">
        <w:t>ba</w:t>
      </w:r>
      <w:proofErr w:type="spellEnd"/>
      <w:r w:rsidR="007B22DB">
        <w:t xml:space="preserve">) into section </w:t>
      </w:r>
      <w:r w:rsidR="0058233A">
        <w:t>3</w:t>
      </w:r>
      <w:r w:rsidR="007B22DB">
        <w:t>(6)</w:t>
      </w:r>
      <w:r w:rsidR="00926104">
        <w:t xml:space="preserve"> of the 2004 Act</w:t>
      </w:r>
      <w:r w:rsidR="007B22DB">
        <w:t xml:space="preserve">. This new provision </w:t>
      </w:r>
      <w:r w:rsidR="00971C06">
        <w:t>introduces deemed consent, in the absence of express consent</w:t>
      </w:r>
      <w:r w:rsidR="00B75180">
        <w:t xml:space="preserve">. The amendments to section 3 of the 2004 Act in </w:t>
      </w:r>
      <w:r>
        <w:t>section</w:t>
      </w:r>
      <w:r w:rsidR="00B75180">
        <w:t xml:space="preserve"> 1</w:t>
      </w:r>
      <w:r w:rsidR="00602A84">
        <w:t xml:space="preserve"> set</w:t>
      </w:r>
      <w:r w:rsidR="000C3E77">
        <w:t xml:space="preserve"> out that</w:t>
      </w:r>
      <w:r w:rsidR="00AE6A66">
        <w:t xml:space="preserve"> with respect to specific listed transplantation activities carried out in England,</w:t>
      </w:r>
      <w:r w:rsidR="000C3E77">
        <w:t xml:space="preserve"> i</w:t>
      </w:r>
      <w:r w:rsidR="00AE6A66">
        <w:t>n the absence of an express decision on consent either by the person before their death or by a person appointed to make that decision for them, deemed consent will apply unless—</w:t>
      </w:r>
      <w:r w:rsidR="00B67849" w:rsidRPr="00B67849">
        <w:t xml:space="preserve"> </w:t>
      </w:r>
    </w:p>
    <w:p w:rsidR="00B67849" w:rsidRDefault="00B67849" w:rsidP="00B67849">
      <w:pPr>
        <w:pStyle w:val="ParaBulleted"/>
      </w:pPr>
      <w:r>
        <w:t>a person in a qualifying relationship to the deceased (as listed in section 54(9)) provides information that would lead a reasonable person to conclude that the deceased would not have consented</w:t>
      </w:r>
      <w:r w:rsidR="00900DA3">
        <w:t xml:space="preserve"> (new subsection (6B) </w:t>
      </w:r>
      <w:r w:rsidR="002D17AB">
        <w:t xml:space="preserve">of the 2004 Act inserted </w:t>
      </w:r>
      <w:r w:rsidR="00900DA3">
        <w:t xml:space="preserve">section </w:t>
      </w:r>
      <w:r w:rsidR="002D17AB">
        <w:t>1</w:t>
      </w:r>
      <w:r w:rsidR="00900DA3">
        <w:t>(4)</w:t>
      </w:r>
      <w:r w:rsidR="002D17AB">
        <w:t xml:space="preserve"> of the Act</w:t>
      </w:r>
      <w:r w:rsidR="00900DA3">
        <w:t>)</w:t>
      </w:r>
      <w:r>
        <w:t>;</w:t>
      </w:r>
    </w:p>
    <w:p w:rsidR="00B67849" w:rsidRDefault="00B67849" w:rsidP="00B67849">
      <w:pPr>
        <w:pStyle w:val="ParaBulleted"/>
      </w:pPr>
      <w:r>
        <w:t>the deceased person had not been ordinarily resident in England for a period of at least 12 months immediately before they died</w:t>
      </w:r>
      <w:r w:rsidR="0041259E">
        <w:t xml:space="preserve"> (an “excepted” </w:t>
      </w:r>
      <w:r w:rsidR="00900DA3">
        <w:t>person under subsection (5))</w:t>
      </w:r>
      <w:r>
        <w:t>; or</w:t>
      </w:r>
    </w:p>
    <w:p w:rsidR="00B67849" w:rsidRDefault="00B67849" w:rsidP="00B67849">
      <w:pPr>
        <w:pStyle w:val="ParaBulleted"/>
      </w:pPr>
      <w:r>
        <w:t>the deceased person had, for a significant period before their death, lacked capacity to understand that deemed consent would apply</w:t>
      </w:r>
      <w:r w:rsidR="0041259E">
        <w:t xml:space="preserve"> (an “excepted” </w:t>
      </w:r>
      <w:r w:rsidR="00900DA3">
        <w:t>person under subsection (5))</w:t>
      </w:r>
      <w:r>
        <w:t>.</w:t>
      </w:r>
    </w:p>
    <w:p w:rsidR="00523475" w:rsidRDefault="001A5DF2" w:rsidP="00EF5F04">
      <w:pPr>
        <w:pStyle w:val="ParaNumbered"/>
        <w:ind w:hanging="436"/>
      </w:pPr>
      <w:r>
        <w:t xml:space="preserve">This </w:t>
      </w:r>
      <w:r w:rsidR="009827E5">
        <w:t xml:space="preserve">section </w:t>
      </w:r>
      <w:r>
        <w:t xml:space="preserve">also introduces a new term to the 2004 Act, “permitted material”. </w:t>
      </w:r>
      <w:r w:rsidR="001D0C50">
        <w:t xml:space="preserve">The </w:t>
      </w:r>
      <w:r w:rsidR="00316890">
        <w:t>Act</w:t>
      </w:r>
      <w:r w:rsidR="001D0C50">
        <w:t xml:space="preserve"> proposes that </w:t>
      </w:r>
      <w:r w:rsidR="001D0C50" w:rsidRPr="001D0C50">
        <w:t>deemed consent will only</w:t>
      </w:r>
      <w:r w:rsidR="00523475">
        <w:t xml:space="preserve"> apply in respect of “permitted</w:t>
      </w:r>
      <w:r w:rsidR="001D0C50" w:rsidRPr="001D0C50">
        <w:t xml:space="preserve"> material</w:t>
      </w:r>
      <w:r w:rsidR="00523475">
        <w:t xml:space="preserve">”. The </w:t>
      </w:r>
      <w:r w:rsidR="009827E5">
        <w:t>Act</w:t>
      </w:r>
      <w:r w:rsidR="00523475">
        <w:t xml:space="preserve"> defines “permitted material” as relevant material other than relevant material of a type specified in regul</w:t>
      </w:r>
      <w:r w:rsidR="00133017">
        <w:t>a</w:t>
      </w:r>
      <w:r w:rsidR="00523475">
        <w:t xml:space="preserve">tions made by the Secretary of State. </w:t>
      </w:r>
      <w:r w:rsidR="00133017">
        <w:t xml:space="preserve">These regulations </w:t>
      </w:r>
      <w:r w:rsidR="002D17AB">
        <w:t xml:space="preserve">are </w:t>
      </w:r>
      <w:r w:rsidR="00133017">
        <w:t xml:space="preserve">subject to an affirmative </w:t>
      </w:r>
      <w:r w:rsidR="009F5BD3">
        <w:t xml:space="preserve">resolution procedure </w:t>
      </w:r>
      <w:r w:rsidR="00133017">
        <w:t>that applies to statutory instruments</w:t>
      </w:r>
      <w:r w:rsidR="00900DA3">
        <w:t xml:space="preserve"> (as set out in </w:t>
      </w:r>
      <w:r w:rsidR="009827E5">
        <w:t>section</w:t>
      </w:r>
      <w:r w:rsidR="00900DA3">
        <w:t xml:space="preserve"> 2(5) and (6))</w:t>
      </w:r>
      <w:r w:rsidR="00133017">
        <w:t xml:space="preserve">.   </w:t>
      </w:r>
    </w:p>
    <w:p w:rsidR="00D27159" w:rsidRPr="000A0395" w:rsidRDefault="009827E5" w:rsidP="00907552">
      <w:pPr>
        <w:pStyle w:val="HSubheading4"/>
      </w:pPr>
      <w:bookmarkStart w:id="52" w:name="_Toc3799699"/>
      <w:bookmarkStart w:id="53" w:name="_Toc3799823"/>
      <w:bookmarkStart w:id="54" w:name="_Toc3800423"/>
      <w:r>
        <w:t>Section</w:t>
      </w:r>
      <w:r w:rsidR="00D27159" w:rsidRPr="000A0395">
        <w:t xml:space="preserve"> 2: Consequential amendments</w:t>
      </w:r>
      <w:bookmarkEnd w:id="52"/>
      <w:bookmarkEnd w:id="53"/>
      <w:bookmarkEnd w:id="54"/>
    </w:p>
    <w:p w:rsidR="00D27159" w:rsidRDefault="009827E5" w:rsidP="00EF5F04">
      <w:pPr>
        <w:pStyle w:val="ParaNumbered"/>
        <w:ind w:hanging="436"/>
      </w:pPr>
      <w:r>
        <w:t>Section</w:t>
      </w:r>
      <w:r w:rsidR="00602A84">
        <w:t xml:space="preserve"> 2 makes further amendments to the 2004 Act as a conse</w:t>
      </w:r>
      <w:r w:rsidR="004B6082">
        <w:t>quence of the amendments made</w:t>
      </w:r>
      <w:r w:rsidR="008919D9">
        <w:t xml:space="preserve"> by </w:t>
      </w:r>
      <w:r>
        <w:t>section</w:t>
      </w:r>
      <w:r w:rsidR="008919D9">
        <w:t xml:space="preserve"> 1 to</w:t>
      </w:r>
      <w:r w:rsidR="00602A84">
        <w:t xml:space="preserve"> section 3 </w:t>
      </w:r>
      <w:r w:rsidR="008919D9">
        <w:t>of the 2004 Act</w:t>
      </w:r>
      <w:r w:rsidR="00602A84">
        <w:t xml:space="preserve">. </w:t>
      </w:r>
      <w:r>
        <w:t>Section</w:t>
      </w:r>
      <w:r w:rsidR="002275FE">
        <w:t xml:space="preserve"> 2 inserts </w:t>
      </w:r>
      <w:r w:rsidR="008919D9">
        <w:t xml:space="preserve">in the 2004 Act </w:t>
      </w:r>
      <w:r w:rsidR="002275FE">
        <w:t xml:space="preserve">a new </w:t>
      </w:r>
      <w:r w:rsidR="00602A84">
        <w:t xml:space="preserve">subsection into section 1 </w:t>
      </w:r>
      <w:r w:rsidR="002275FE">
        <w:t xml:space="preserve">after subsection </w:t>
      </w:r>
      <w:r w:rsidR="00602A84">
        <w:t>(</w:t>
      </w:r>
      <w:r w:rsidR="002275FE">
        <w:t>9B</w:t>
      </w:r>
      <w:r w:rsidR="00602A84">
        <w:t xml:space="preserve">), </w:t>
      </w:r>
      <w:r w:rsidR="00D3226E">
        <w:t xml:space="preserve">and amends subsection </w:t>
      </w:r>
      <w:r w:rsidR="00602A84">
        <w:t>(</w:t>
      </w:r>
      <w:r w:rsidR="00D3226E">
        <w:t>10</w:t>
      </w:r>
      <w:r w:rsidR="00602A84">
        <w:t>)(c)</w:t>
      </w:r>
      <w:r w:rsidR="00D3226E">
        <w:t xml:space="preserve"> </w:t>
      </w:r>
      <w:r w:rsidR="00602A84">
        <w:t xml:space="preserve">to allow for the storage </w:t>
      </w:r>
      <w:r w:rsidR="002275FE">
        <w:t xml:space="preserve">and use </w:t>
      </w:r>
      <w:r w:rsidR="00602A84">
        <w:t xml:space="preserve">in Northern Ireland of </w:t>
      </w:r>
      <w:r w:rsidR="002275FE">
        <w:t xml:space="preserve">relevant material removed from a human body in England for </w:t>
      </w:r>
      <w:r w:rsidR="00D3226E">
        <w:t xml:space="preserve">transplantation purposes. </w:t>
      </w:r>
      <w:r w:rsidR="002275FE">
        <w:t xml:space="preserve"> </w:t>
      </w:r>
    </w:p>
    <w:p w:rsidR="00D3226E" w:rsidRDefault="00D3226E" w:rsidP="00EF5F04">
      <w:pPr>
        <w:pStyle w:val="ParaNumbered"/>
        <w:ind w:hanging="436"/>
      </w:pPr>
      <w:r>
        <w:t xml:space="preserve">This </w:t>
      </w:r>
      <w:r w:rsidR="009827E5">
        <w:t>section</w:t>
      </w:r>
      <w:r>
        <w:t xml:space="preserve"> also inserts </w:t>
      </w:r>
      <w:r w:rsidR="006721D6">
        <w:t>two</w:t>
      </w:r>
      <w:r>
        <w:t xml:space="preserve"> new </w:t>
      </w:r>
      <w:r w:rsidR="00602A84">
        <w:t>subsections</w:t>
      </w:r>
      <w:r>
        <w:t xml:space="preserve"> in section 27 of the 2004 Act (provision with respect to consent)</w:t>
      </w:r>
      <w:r w:rsidR="00602A84">
        <w:t xml:space="preserve">. These new provisions place a </w:t>
      </w:r>
      <w:r w:rsidR="00812FBA">
        <w:t>duty on the Human Tissues Authority (</w:t>
      </w:r>
      <w:r>
        <w:t>HTA</w:t>
      </w:r>
      <w:r w:rsidR="00812FBA">
        <w:t>)</w:t>
      </w:r>
      <w:r>
        <w:t xml:space="preserve"> to give practical guidance on </w:t>
      </w:r>
      <w:r w:rsidR="00812FBA">
        <w:t xml:space="preserve">how deemed consent will work in practice, including </w:t>
      </w:r>
      <w:r w:rsidR="006E384F">
        <w:t>guidance about the</w:t>
      </w:r>
      <w:r w:rsidR="00812FBA">
        <w:t xml:space="preserve"> </w:t>
      </w:r>
      <w:r w:rsidR="006E384F">
        <w:t xml:space="preserve">provision of </w:t>
      </w:r>
      <w:r w:rsidR="00812FBA">
        <w:t xml:space="preserve">information </w:t>
      </w:r>
      <w:r w:rsidR="006E384F">
        <w:t xml:space="preserve">by a family member or friend of the deceased to override the presumption of consent. </w:t>
      </w:r>
    </w:p>
    <w:p w:rsidR="00F24366" w:rsidRPr="00F24366" w:rsidRDefault="0089436D" w:rsidP="00EF5F04">
      <w:pPr>
        <w:pStyle w:val="ParaNumbered"/>
        <w:ind w:hanging="436"/>
      </w:pPr>
      <w:r>
        <w:t xml:space="preserve">This </w:t>
      </w:r>
      <w:r w:rsidR="009827E5">
        <w:t>section</w:t>
      </w:r>
      <w:r>
        <w:t xml:space="preserve"> amends </w:t>
      </w:r>
      <w:r w:rsidR="00900DA3">
        <w:t xml:space="preserve">section 52 of </w:t>
      </w:r>
      <w:r>
        <w:t xml:space="preserve">the 2004 Act to set out that the delegated power </w:t>
      </w:r>
      <w:r w:rsidR="00B33FEA">
        <w:t xml:space="preserve">in </w:t>
      </w:r>
      <w:r w:rsidR="009827E5">
        <w:t>section</w:t>
      </w:r>
      <w:r>
        <w:t xml:space="preserve"> 1 for the Secretary of State to make regulations to specify relevant material to which deemed consent will not apply, is subject to the affirmative resolution procedure. It also sets out with whom the Secretary of State shall consult with on such regulations</w:t>
      </w:r>
      <w:r w:rsidR="00900DA3">
        <w:t xml:space="preserve"> (subsections (5) to (7))</w:t>
      </w:r>
      <w:r w:rsidRPr="009F5BD3">
        <w:t>.</w:t>
      </w:r>
    </w:p>
    <w:p w:rsidR="00D27159" w:rsidRDefault="009827E5" w:rsidP="009F5BD3">
      <w:pPr>
        <w:pStyle w:val="HSubheading4"/>
      </w:pPr>
      <w:bookmarkStart w:id="55" w:name="_Toc3799700"/>
      <w:bookmarkStart w:id="56" w:name="_Toc3799824"/>
      <w:bookmarkStart w:id="57" w:name="_Toc3800424"/>
      <w:r>
        <w:t>Section</w:t>
      </w:r>
      <w:r w:rsidR="00D27159">
        <w:t xml:space="preserve"> 3</w:t>
      </w:r>
      <w:r w:rsidR="00D27159" w:rsidRPr="00D65372">
        <w:t xml:space="preserve">: </w:t>
      </w:r>
      <w:r w:rsidR="00D27159">
        <w:t>E</w:t>
      </w:r>
      <w:r w:rsidR="00D27159" w:rsidRPr="00D65372">
        <w:t>xtent, commencement and short title</w:t>
      </w:r>
      <w:bookmarkEnd w:id="55"/>
      <w:bookmarkEnd w:id="56"/>
      <w:bookmarkEnd w:id="57"/>
    </w:p>
    <w:p w:rsidR="000F3AAF" w:rsidRDefault="009827E5" w:rsidP="00EF5F04">
      <w:pPr>
        <w:pStyle w:val="ParaNumbered"/>
        <w:ind w:hanging="436"/>
      </w:pPr>
      <w:r>
        <w:t>Section</w:t>
      </w:r>
      <w:r w:rsidR="00DB3446" w:rsidRPr="006721D6">
        <w:t xml:space="preserve"> 3 provides that the </w:t>
      </w:r>
      <w:r w:rsidR="00316890">
        <w:t>Act</w:t>
      </w:r>
      <w:r w:rsidR="00DB3446" w:rsidRPr="006721D6">
        <w:t xml:space="preserve"> extends to England, Wales and Northern Ireland</w:t>
      </w:r>
      <w:r w:rsidR="00067402">
        <w:t xml:space="preserve">, although </w:t>
      </w:r>
      <w:r>
        <w:t>section</w:t>
      </w:r>
      <w:r w:rsidR="00117F2E">
        <w:t xml:space="preserve"> 1</w:t>
      </w:r>
      <w:r w:rsidR="00067402" w:rsidRPr="006721D6">
        <w:t>, the deemed consent provisions</w:t>
      </w:r>
      <w:r w:rsidR="006721D6">
        <w:t>,</w:t>
      </w:r>
      <w:r w:rsidR="00067402" w:rsidRPr="006721D6">
        <w:t xml:space="preserve"> only apply in respect of activities carried out in England. </w:t>
      </w:r>
      <w:r w:rsidR="00067402">
        <w:t xml:space="preserve">It also </w:t>
      </w:r>
      <w:r w:rsidR="00DB3446" w:rsidRPr="006721D6">
        <w:t xml:space="preserve">sets out that apart from </w:t>
      </w:r>
      <w:r>
        <w:t>section</w:t>
      </w:r>
      <w:r w:rsidR="00DB3446" w:rsidRPr="006721D6">
        <w:t xml:space="preserve"> 3 which comes into force on the day that the Act is passed, the rest of the provisions</w:t>
      </w:r>
      <w:r w:rsidR="00067402">
        <w:t xml:space="preserve">, </w:t>
      </w:r>
      <w:r>
        <w:t xml:space="preserve">section </w:t>
      </w:r>
      <w:r w:rsidR="004A7864">
        <w:t>1 and 2</w:t>
      </w:r>
      <w:r w:rsidR="000F3AAF" w:rsidRPr="00067402">
        <w:t xml:space="preserve"> </w:t>
      </w:r>
      <w:r w:rsidR="00DB3446" w:rsidRPr="006721D6">
        <w:t xml:space="preserve">will come into force </w:t>
      </w:r>
      <w:r w:rsidR="000F3AAF" w:rsidRPr="006721D6">
        <w:t>on a date</w:t>
      </w:r>
      <w:r w:rsidR="004A7864">
        <w:t>, or dates,</w:t>
      </w:r>
      <w:r w:rsidR="000F3AAF" w:rsidRPr="006721D6">
        <w:t xml:space="preserve"> </w:t>
      </w:r>
      <w:r w:rsidR="00900DA3">
        <w:t>appointed</w:t>
      </w:r>
      <w:r w:rsidR="000F3AAF" w:rsidRPr="006721D6">
        <w:t xml:space="preserve"> in a statutory instrument by the Secretary of State. The </w:t>
      </w:r>
      <w:r>
        <w:t>section</w:t>
      </w:r>
      <w:r w:rsidR="000F3AAF" w:rsidRPr="006721D6">
        <w:t xml:space="preserve"> also set</w:t>
      </w:r>
      <w:r w:rsidR="000F3AAF" w:rsidRPr="00067402">
        <w:t xml:space="preserve">s out the short title for the </w:t>
      </w:r>
      <w:r>
        <w:t xml:space="preserve">Act </w:t>
      </w:r>
      <w:r w:rsidR="000F3AAF" w:rsidRPr="00067402">
        <w:t>on receiving Royal Assent as the Organ Do</w:t>
      </w:r>
      <w:r w:rsidR="006A10EB">
        <w:t>nation (Deemed Consent) Act 2019</w:t>
      </w:r>
      <w:r w:rsidR="000F3AAF" w:rsidRPr="00067402">
        <w:t xml:space="preserve">. </w:t>
      </w:r>
    </w:p>
    <w:p w:rsidR="00E718E1" w:rsidRDefault="00E26988" w:rsidP="005E1288">
      <w:pPr>
        <w:pStyle w:val="Heading1"/>
        <w:keepNext/>
      </w:pPr>
      <w:bookmarkStart w:id="58" w:name="_Toc416612147"/>
      <w:bookmarkStart w:id="59" w:name="_Toc417648132"/>
      <w:bookmarkStart w:id="60" w:name="_Toc418587941"/>
      <w:bookmarkStart w:id="61" w:name="_Toc3799701"/>
      <w:bookmarkStart w:id="62" w:name="_Toc3799825"/>
      <w:bookmarkStart w:id="63" w:name="_Toc3800425"/>
      <w:r w:rsidRPr="00CA4237">
        <w:t>Related documents</w:t>
      </w:r>
      <w:bookmarkEnd w:id="58"/>
      <w:bookmarkEnd w:id="59"/>
      <w:bookmarkEnd w:id="60"/>
      <w:bookmarkEnd w:id="61"/>
      <w:bookmarkEnd w:id="62"/>
      <w:bookmarkEnd w:id="63"/>
    </w:p>
    <w:p w:rsidR="00E83AC8" w:rsidRPr="00E83AC8" w:rsidRDefault="00E83AC8" w:rsidP="00EF5F04">
      <w:pPr>
        <w:pStyle w:val="ParaNumbered"/>
        <w:ind w:hanging="436"/>
      </w:pPr>
      <w:r>
        <w:t>The following docu</w:t>
      </w:r>
      <w:r w:rsidR="006A03A1">
        <w:t xml:space="preserve">ments are relevant to the </w:t>
      </w:r>
      <w:r w:rsidR="009827E5">
        <w:t>Act</w:t>
      </w:r>
      <w:r w:rsidR="00AC7A1D">
        <w:t xml:space="preserve"> and can be found at the stated locations</w:t>
      </w:r>
      <w:r>
        <w:t>:</w:t>
      </w:r>
    </w:p>
    <w:p w:rsidR="00602BE6" w:rsidRPr="00216B60" w:rsidRDefault="00602BE6" w:rsidP="00602BE6">
      <w:pPr>
        <w:pStyle w:val="ParaBulleted"/>
        <w:rPr>
          <w:color w:val="auto"/>
        </w:rPr>
      </w:pPr>
      <w:r w:rsidRPr="00275CA9">
        <w:rPr>
          <w:u w:color="0070C0"/>
        </w:rPr>
        <w:t>Human Tissue Act 200</w:t>
      </w:r>
      <w:r w:rsidRPr="00CC6F1B">
        <w:t>4</w:t>
      </w:r>
      <w:r w:rsidRPr="00CC6F1B">
        <w:rPr>
          <w:rStyle w:val="Hyperlink"/>
          <w:u w:val="none"/>
        </w:rPr>
        <w:t xml:space="preserve"> </w:t>
      </w:r>
      <w:r w:rsidRPr="00216B60">
        <w:rPr>
          <w:color w:val="auto"/>
        </w:rPr>
        <w:t xml:space="preserve">- </w:t>
      </w:r>
      <w:hyperlink r:id="rId16" w:history="1">
        <w:r w:rsidRPr="00960A23">
          <w:rPr>
            <w:rStyle w:val="Hyperlink"/>
          </w:rPr>
          <w:t>http://www.legislation.gov.uk/ukpga/2004/30/contents</w:t>
        </w:r>
      </w:hyperlink>
      <w:r>
        <w:rPr>
          <w:color w:val="auto"/>
        </w:rPr>
        <w:t xml:space="preserve">; </w:t>
      </w:r>
    </w:p>
    <w:p w:rsidR="00602BE6" w:rsidRPr="00C7331A" w:rsidRDefault="00602BE6" w:rsidP="00602BE6">
      <w:pPr>
        <w:pStyle w:val="ParaBulleted"/>
        <w:rPr>
          <w:u w:color="0070C0"/>
        </w:rPr>
      </w:pPr>
      <w:r>
        <w:t>Department of Health and So</w:t>
      </w:r>
      <w:r w:rsidRPr="00275CA9">
        <w:rPr>
          <w:color w:val="auto"/>
        </w:rPr>
        <w:t xml:space="preserve">cial Care, </w:t>
      </w:r>
      <w:r w:rsidRPr="00275CA9">
        <w:rPr>
          <w:color w:val="auto"/>
          <w:szCs w:val="20"/>
        </w:rPr>
        <w:t>Introducin</w:t>
      </w:r>
      <w:r>
        <w:rPr>
          <w:color w:val="auto"/>
          <w:szCs w:val="20"/>
        </w:rPr>
        <w:t>g an ‘Opt-out’ Consent for Organ and Tissue D</w:t>
      </w:r>
      <w:r w:rsidRPr="00275CA9">
        <w:rPr>
          <w:color w:val="auto"/>
          <w:szCs w:val="20"/>
        </w:rPr>
        <w:t xml:space="preserve">onation in England: consultation </w:t>
      </w:r>
      <w:r w:rsidRPr="005A18D4">
        <w:rPr>
          <w:color w:val="auto"/>
          <w:szCs w:val="20"/>
        </w:rPr>
        <w:t>document (</w:t>
      </w:r>
      <w:r>
        <w:rPr>
          <w:color w:val="auto"/>
          <w:szCs w:val="20"/>
        </w:rPr>
        <w:t>12 December 2017</w:t>
      </w:r>
      <w:r w:rsidRPr="005A18D4">
        <w:rPr>
          <w:color w:val="auto"/>
          <w:szCs w:val="20"/>
        </w:rPr>
        <w:t xml:space="preserve">) - </w:t>
      </w:r>
      <w:hyperlink r:id="rId17" w:history="1">
        <w:r w:rsidRPr="00960A23">
          <w:rPr>
            <w:rStyle w:val="Hyperlink"/>
            <w:szCs w:val="20"/>
          </w:rPr>
          <w:t>https://www.gov.uk/government/consultations/introducing-opt-out-consent-for-organ-and-tissue-donation-in-england/consultation-on-introducing-opt-out-consent-for-organ-and-tissue-donation-in-england</w:t>
        </w:r>
      </w:hyperlink>
      <w:r>
        <w:rPr>
          <w:color w:val="auto"/>
          <w:szCs w:val="20"/>
        </w:rPr>
        <w:t>;</w:t>
      </w:r>
    </w:p>
    <w:p w:rsidR="00464F78" w:rsidRPr="005E6968" w:rsidRDefault="00900DA3" w:rsidP="005A18D4">
      <w:pPr>
        <w:pStyle w:val="ParaBulleted"/>
        <w:rPr>
          <w:u w:color="0070C0"/>
        </w:rPr>
      </w:pPr>
      <w:r>
        <w:t xml:space="preserve">Department of Health and Social Care, </w:t>
      </w:r>
      <w:r w:rsidR="00464F78" w:rsidRPr="00275CA9">
        <w:rPr>
          <w:szCs w:val="20"/>
          <w:u w:color="0070C0"/>
        </w:rPr>
        <w:t>The New Approach to Organ and Tissue Donation</w:t>
      </w:r>
      <w:r w:rsidR="00876E6C">
        <w:rPr>
          <w:szCs w:val="20"/>
          <w:u w:color="0070C0"/>
        </w:rPr>
        <w:t xml:space="preserve">: </w:t>
      </w:r>
      <w:r w:rsidRPr="005A18D4">
        <w:rPr>
          <w:color w:val="auto"/>
          <w:szCs w:val="20"/>
        </w:rPr>
        <w:t>Government response to consultation (5 August 2018)</w:t>
      </w:r>
      <w:r w:rsidR="005A18D4">
        <w:rPr>
          <w:color w:val="auto"/>
          <w:szCs w:val="20"/>
        </w:rPr>
        <w:t xml:space="preserve"> - </w:t>
      </w:r>
      <w:hyperlink r:id="rId18" w:history="1">
        <w:r w:rsidR="005A18D4" w:rsidRPr="00960A23">
          <w:rPr>
            <w:rStyle w:val="Hyperlink"/>
            <w:szCs w:val="20"/>
          </w:rPr>
          <w:t>https://assets.publishing.service.gov.uk/government/uploads/system/uploads/attachment_data/file/731913/govt-response-organ-donation-consent.pdf</w:t>
        </w:r>
      </w:hyperlink>
      <w:r w:rsidR="005A18D4">
        <w:rPr>
          <w:color w:val="auto"/>
          <w:szCs w:val="20"/>
        </w:rPr>
        <w:t>;</w:t>
      </w:r>
      <w:r w:rsidRPr="005A18D4">
        <w:rPr>
          <w:color w:val="auto"/>
          <w:szCs w:val="20"/>
        </w:rPr>
        <w:t xml:space="preserve"> </w:t>
      </w:r>
      <w:r w:rsidR="00602BE6">
        <w:rPr>
          <w:color w:val="auto"/>
          <w:szCs w:val="20"/>
        </w:rPr>
        <w:t>and</w:t>
      </w:r>
    </w:p>
    <w:p w:rsidR="005A18D4" w:rsidRPr="000A0395" w:rsidRDefault="005A18D4" w:rsidP="005A18D4">
      <w:pPr>
        <w:pStyle w:val="ParaBulleted"/>
        <w:rPr>
          <w:rStyle w:val="Hyperlink"/>
          <w:color w:val="000000"/>
          <w:u w:val="none"/>
        </w:rPr>
      </w:pPr>
      <w:r>
        <w:t xml:space="preserve">Department of Health and </w:t>
      </w:r>
      <w:r w:rsidRPr="00275CA9">
        <w:rPr>
          <w:color w:val="auto"/>
        </w:rPr>
        <w:t xml:space="preserve">Social Care, </w:t>
      </w:r>
      <w:hyperlink r:id="rId19" w:history="1">
        <w:r w:rsidRPr="00275CA9">
          <w:rPr>
            <w:rStyle w:val="Hyperlink"/>
            <w:color w:val="auto"/>
            <w:u w:val="none"/>
          </w:rPr>
          <w:t>Impact Assessment: An Opt-out System of Organ and Tissue Donation</w:t>
        </w:r>
      </w:hyperlink>
      <w:r w:rsidRPr="00275CA9">
        <w:rPr>
          <w:color w:val="auto"/>
        </w:rPr>
        <w:t xml:space="preserve"> (5 August </w:t>
      </w:r>
      <w:r w:rsidRPr="005A18D4">
        <w:rPr>
          <w:color w:val="auto"/>
        </w:rPr>
        <w:t xml:space="preserve">2018) - </w:t>
      </w:r>
      <w:hyperlink r:id="rId20" w:history="1">
        <w:r w:rsidRPr="002315D8">
          <w:rPr>
            <w:rStyle w:val="Hyperlink"/>
          </w:rPr>
          <w:t>https://assets.publishing.service.gov.uk/government/uploads/system/uploads/attachment_data/file/731915/Organ_donation_impact_assessment.pdf</w:t>
        </w:r>
      </w:hyperlink>
    </w:p>
    <w:p w:rsidR="008E4BCB" w:rsidRDefault="008E4BCB">
      <w:bookmarkStart w:id="64" w:name="_Toc417648133"/>
      <w:bookmarkStart w:id="65" w:name="_Toc416612148"/>
      <w:bookmarkStart w:id="66" w:name="_Toc417648134"/>
      <w:bookmarkStart w:id="67" w:name="_Toc416612149"/>
      <w:bookmarkStart w:id="68" w:name="_Toc410653897"/>
    </w:p>
    <w:p w:rsidR="008E4BCB" w:rsidRDefault="008E4BCB">
      <w:r>
        <w:br w:type="page"/>
      </w:r>
    </w:p>
    <w:p w:rsidR="006E3C75" w:rsidRDefault="006E3C75" w:rsidP="0023646C">
      <w:pPr>
        <w:pStyle w:val="Heading1"/>
        <w:keepNext/>
      </w:pPr>
      <w:bookmarkStart w:id="69" w:name="_Toc3799702"/>
      <w:bookmarkStart w:id="70" w:name="_Toc3799826"/>
      <w:bookmarkStart w:id="71" w:name="_Toc3800426"/>
      <w:bookmarkStart w:id="72" w:name="_Toc418587944"/>
      <w:r w:rsidRPr="00CA4237">
        <w:t xml:space="preserve">Annex A - </w:t>
      </w:r>
      <w:r w:rsidRPr="00A46160">
        <w:t>Territorial extent and application in the United Kingdom</w:t>
      </w:r>
      <w:bookmarkEnd w:id="69"/>
      <w:bookmarkEnd w:id="70"/>
      <w:bookmarkEnd w:id="71"/>
    </w:p>
    <w:p w:rsidR="006E3C75" w:rsidRPr="006E3C75" w:rsidRDefault="006E3C75" w:rsidP="0023646C">
      <w:pPr>
        <w:pStyle w:val="ParaNumbered"/>
        <w:numPr>
          <w:ilvl w:val="0"/>
          <w:numId w:val="0"/>
        </w:numPr>
        <w:ind w:left="720"/>
      </w:pPr>
    </w:p>
    <w:tbl>
      <w:tblPr>
        <w:tblStyle w:val="ENGeneralTable"/>
        <w:tblW w:w="6846" w:type="dxa"/>
        <w:jc w:val="center"/>
        <w:tblLayout w:type="fixed"/>
        <w:tblLook w:val="0000" w:firstRow="0" w:lastRow="0" w:firstColumn="0" w:lastColumn="0" w:noHBand="0" w:noVBand="0"/>
      </w:tblPr>
      <w:tblGrid>
        <w:gridCol w:w="1706"/>
        <w:gridCol w:w="1418"/>
        <w:gridCol w:w="1367"/>
        <w:gridCol w:w="1238"/>
        <w:gridCol w:w="1117"/>
      </w:tblGrid>
      <w:tr w:rsidR="006E3C75" w:rsidRPr="00CA4237" w:rsidTr="00A61047">
        <w:trPr>
          <w:trHeight w:val="1153"/>
          <w:tblHeader/>
          <w:jc w:val="center"/>
        </w:trPr>
        <w:tc>
          <w:tcPr>
            <w:tcW w:w="1706" w:type="dxa"/>
          </w:tcPr>
          <w:p w:rsidR="006E3C75" w:rsidRPr="00BC7958" w:rsidRDefault="006E3C75" w:rsidP="00A61047">
            <w:pPr>
              <w:pStyle w:val="TTableText"/>
              <w:rPr>
                <w:rStyle w:val="TTableHeadings"/>
              </w:rPr>
            </w:pPr>
            <w:r>
              <w:rPr>
                <w:rStyle w:val="TTableHeadings"/>
              </w:rPr>
              <w:t>Provision</w:t>
            </w:r>
          </w:p>
        </w:tc>
        <w:tc>
          <w:tcPr>
            <w:tcW w:w="1418" w:type="dxa"/>
          </w:tcPr>
          <w:p w:rsidR="006E3C75" w:rsidRPr="00BC7958" w:rsidRDefault="006E3C75" w:rsidP="00A61047">
            <w:pPr>
              <w:pStyle w:val="TTableText"/>
              <w:rPr>
                <w:rStyle w:val="TTableHeadings"/>
              </w:rPr>
            </w:pPr>
            <w:r w:rsidRPr="00BC7958">
              <w:rPr>
                <w:rStyle w:val="TTableHeadings"/>
              </w:rPr>
              <w:t>Extends to E &amp; W and applies to England?</w:t>
            </w:r>
          </w:p>
        </w:tc>
        <w:tc>
          <w:tcPr>
            <w:tcW w:w="1367" w:type="dxa"/>
          </w:tcPr>
          <w:p w:rsidR="006E3C75" w:rsidRPr="00BC7958" w:rsidRDefault="006E3C75" w:rsidP="00A61047">
            <w:pPr>
              <w:pStyle w:val="TTableText"/>
              <w:rPr>
                <w:rStyle w:val="TTableHeadings"/>
              </w:rPr>
            </w:pPr>
            <w:r w:rsidRPr="00BC7958">
              <w:rPr>
                <w:rStyle w:val="TTableHeadings"/>
              </w:rPr>
              <w:t>Extends to E &amp; W and applies to Wales?</w:t>
            </w:r>
          </w:p>
        </w:tc>
        <w:tc>
          <w:tcPr>
            <w:tcW w:w="1238" w:type="dxa"/>
          </w:tcPr>
          <w:p w:rsidR="006E3C75" w:rsidRPr="00BC7958" w:rsidRDefault="006E3C75" w:rsidP="00A61047">
            <w:pPr>
              <w:pStyle w:val="TTableText"/>
              <w:rPr>
                <w:rStyle w:val="TTableHeadings"/>
              </w:rPr>
            </w:pPr>
            <w:r w:rsidRPr="00BC7958">
              <w:rPr>
                <w:rStyle w:val="TTableHeadings"/>
              </w:rPr>
              <w:t>Extends and applies to Scotland?</w:t>
            </w:r>
          </w:p>
        </w:tc>
        <w:tc>
          <w:tcPr>
            <w:tcW w:w="1117" w:type="dxa"/>
          </w:tcPr>
          <w:p w:rsidR="006E3C75" w:rsidRPr="00BC7958" w:rsidRDefault="006E3C75" w:rsidP="00A61047">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6E3C75" w:rsidRPr="00CA4237" w:rsidTr="00A61047">
        <w:trPr>
          <w:trHeight w:val="1322"/>
          <w:jc w:val="center"/>
        </w:trPr>
        <w:tc>
          <w:tcPr>
            <w:tcW w:w="1706" w:type="dxa"/>
          </w:tcPr>
          <w:p w:rsidR="006E3C75" w:rsidRPr="00CA4237" w:rsidRDefault="006E3C75" w:rsidP="00A61047">
            <w:pPr>
              <w:pStyle w:val="TTableText"/>
            </w:pPr>
            <w:r>
              <w:t>Section 1: “Appropriate consent” to adult transplantation activities: England</w:t>
            </w:r>
          </w:p>
        </w:tc>
        <w:tc>
          <w:tcPr>
            <w:tcW w:w="1418" w:type="dxa"/>
          </w:tcPr>
          <w:p w:rsidR="006E3C75" w:rsidRDefault="006E3C75" w:rsidP="00A61047">
            <w:pPr>
              <w:pStyle w:val="TTableText"/>
            </w:pPr>
          </w:p>
          <w:p w:rsidR="006E3C75" w:rsidRPr="00CA4237" w:rsidRDefault="006E3C75" w:rsidP="00A61047">
            <w:pPr>
              <w:pStyle w:val="TTableText"/>
            </w:pPr>
            <w:r>
              <w:t>Yes</w:t>
            </w:r>
            <w:r>
              <w:br/>
            </w:r>
          </w:p>
        </w:tc>
        <w:tc>
          <w:tcPr>
            <w:tcW w:w="1367" w:type="dxa"/>
          </w:tcPr>
          <w:p w:rsidR="006E3C75" w:rsidRDefault="006E3C75" w:rsidP="00A61047">
            <w:pPr>
              <w:pStyle w:val="TTableText"/>
            </w:pPr>
          </w:p>
          <w:p w:rsidR="006E3C75" w:rsidRPr="00CA4237" w:rsidRDefault="006E3C75" w:rsidP="00A61047">
            <w:pPr>
              <w:pStyle w:val="TTableText"/>
            </w:pPr>
            <w:r>
              <w:t>No</w:t>
            </w:r>
            <w:r>
              <w:br/>
            </w:r>
            <w:r>
              <w:br/>
            </w:r>
          </w:p>
        </w:tc>
        <w:tc>
          <w:tcPr>
            <w:tcW w:w="1238" w:type="dxa"/>
          </w:tcPr>
          <w:p w:rsidR="006E3C75" w:rsidRDefault="006E3C75" w:rsidP="00A61047">
            <w:pPr>
              <w:pStyle w:val="TTableText"/>
            </w:pPr>
          </w:p>
          <w:p w:rsidR="006E3C75" w:rsidRPr="00CA4237" w:rsidRDefault="006E3C75" w:rsidP="00A61047">
            <w:pPr>
              <w:pStyle w:val="TTableText"/>
            </w:pPr>
            <w:r>
              <w:t>No</w:t>
            </w:r>
            <w:r>
              <w:br/>
            </w:r>
            <w:r>
              <w:br/>
            </w:r>
          </w:p>
        </w:tc>
        <w:tc>
          <w:tcPr>
            <w:tcW w:w="1117" w:type="dxa"/>
          </w:tcPr>
          <w:p w:rsidR="006E3C75" w:rsidRDefault="006E3C75" w:rsidP="00A61047">
            <w:pPr>
              <w:pStyle w:val="TTableText"/>
            </w:pPr>
          </w:p>
          <w:p w:rsidR="006E3C75" w:rsidRPr="00CA4237" w:rsidRDefault="006E3C75" w:rsidP="00A61047">
            <w:pPr>
              <w:pStyle w:val="TTableText"/>
            </w:pPr>
            <w:r>
              <w:t>No</w:t>
            </w:r>
            <w:r>
              <w:br/>
            </w:r>
            <w:r>
              <w:br/>
            </w:r>
          </w:p>
        </w:tc>
      </w:tr>
      <w:tr w:rsidR="006E3C75" w:rsidRPr="00CA4237" w:rsidTr="00A61047">
        <w:trPr>
          <w:trHeight w:val="376"/>
          <w:jc w:val="center"/>
        </w:trPr>
        <w:tc>
          <w:tcPr>
            <w:tcW w:w="1706" w:type="dxa"/>
          </w:tcPr>
          <w:p w:rsidR="006E3C75" w:rsidRDefault="006E3C75" w:rsidP="00A61047">
            <w:pPr>
              <w:pStyle w:val="TTableText"/>
            </w:pPr>
            <w:r>
              <w:t>Section 2: Consequential amendments</w:t>
            </w:r>
          </w:p>
        </w:tc>
        <w:tc>
          <w:tcPr>
            <w:tcW w:w="1418" w:type="dxa"/>
          </w:tcPr>
          <w:p w:rsidR="006E3C75" w:rsidRDefault="006E3C75" w:rsidP="00A61047">
            <w:pPr>
              <w:pStyle w:val="TTableText"/>
            </w:pPr>
            <w:r>
              <w:t>Yes</w:t>
            </w:r>
          </w:p>
        </w:tc>
        <w:tc>
          <w:tcPr>
            <w:tcW w:w="1367" w:type="dxa"/>
          </w:tcPr>
          <w:p w:rsidR="006E3C75" w:rsidRDefault="006E3C75" w:rsidP="00A61047">
            <w:pPr>
              <w:pStyle w:val="TTableText"/>
            </w:pPr>
            <w:r>
              <w:t>No</w:t>
            </w:r>
          </w:p>
        </w:tc>
        <w:tc>
          <w:tcPr>
            <w:tcW w:w="1238" w:type="dxa"/>
          </w:tcPr>
          <w:p w:rsidR="006E3C75" w:rsidRDefault="006E3C75" w:rsidP="00A61047">
            <w:pPr>
              <w:pStyle w:val="TTableText"/>
            </w:pPr>
            <w:r>
              <w:t>No</w:t>
            </w:r>
          </w:p>
        </w:tc>
        <w:tc>
          <w:tcPr>
            <w:tcW w:w="1117" w:type="dxa"/>
          </w:tcPr>
          <w:p w:rsidR="006E3C75" w:rsidRDefault="006E3C75" w:rsidP="00A61047">
            <w:pPr>
              <w:pStyle w:val="TTableText"/>
            </w:pPr>
            <w:r>
              <w:t>Yes</w:t>
            </w:r>
          </w:p>
        </w:tc>
      </w:tr>
      <w:tr w:rsidR="006E3C75" w:rsidRPr="00CA4237" w:rsidTr="00A61047">
        <w:trPr>
          <w:trHeight w:val="376"/>
          <w:jc w:val="center"/>
        </w:trPr>
        <w:tc>
          <w:tcPr>
            <w:tcW w:w="1706" w:type="dxa"/>
          </w:tcPr>
          <w:p w:rsidR="006E3C75" w:rsidRDefault="006E3C75" w:rsidP="00A61047">
            <w:pPr>
              <w:pStyle w:val="TTableText"/>
            </w:pPr>
            <w:r>
              <w:t>Section 3: Extent, commencement and short title</w:t>
            </w:r>
          </w:p>
        </w:tc>
        <w:tc>
          <w:tcPr>
            <w:tcW w:w="1418" w:type="dxa"/>
          </w:tcPr>
          <w:p w:rsidR="006E3C75" w:rsidRDefault="006E3C75" w:rsidP="00A61047">
            <w:pPr>
              <w:pStyle w:val="TTableText"/>
            </w:pPr>
            <w:r>
              <w:t>Yes</w:t>
            </w:r>
          </w:p>
        </w:tc>
        <w:tc>
          <w:tcPr>
            <w:tcW w:w="1367" w:type="dxa"/>
          </w:tcPr>
          <w:p w:rsidR="006E3C75" w:rsidRDefault="006E3C75" w:rsidP="00A61047">
            <w:pPr>
              <w:pStyle w:val="TTableText"/>
            </w:pPr>
            <w:r>
              <w:t>Yes</w:t>
            </w:r>
          </w:p>
        </w:tc>
        <w:tc>
          <w:tcPr>
            <w:tcW w:w="1238" w:type="dxa"/>
          </w:tcPr>
          <w:p w:rsidR="006E3C75" w:rsidRDefault="006E3C75" w:rsidP="00A61047">
            <w:pPr>
              <w:pStyle w:val="TTableText"/>
            </w:pPr>
            <w:r>
              <w:t>No</w:t>
            </w:r>
          </w:p>
        </w:tc>
        <w:tc>
          <w:tcPr>
            <w:tcW w:w="1117" w:type="dxa"/>
          </w:tcPr>
          <w:p w:rsidR="006E3C75" w:rsidRDefault="006E3C75" w:rsidP="00A61047">
            <w:pPr>
              <w:pStyle w:val="TTableText"/>
            </w:pPr>
            <w:r>
              <w:t>Yes</w:t>
            </w:r>
          </w:p>
        </w:tc>
      </w:tr>
    </w:tbl>
    <w:p w:rsidR="006E3C75" w:rsidRDefault="006E3C75" w:rsidP="008E4BCB">
      <w:pPr>
        <w:pStyle w:val="Heading1"/>
        <w:keepNext/>
      </w:pPr>
    </w:p>
    <w:p w:rsidR="008E4BCB" w:rsidRPr="00CA4237" w:rsidRDefault="006E3C75" w:rsidP="005C2D58">
      <w:pPr>
        <w:pStyle w:val="Heading1"/>
      </w:pPr>
      <w:r>
        <w:br w:type="page"/>
      </w:r>
      <w:bookmarkStart w:id="73" w:name="_Toc3799703"/>
      <w:bookmarkStart w:id="74" w:name="_Toc3799827"/>
      <w:bookmarkStart w:id="75" w:name="_Toc3800427"/>
      <w:r w:rsidR="008E4BCB" w:rsidRPr="00CA4237">
        <w:t>Annex B - Hansard References</w:t>
      </w:r>
      <w:bookmarkEnd w:id="72"/>
      <w:bookmarkEnd w:id="73"/>
      <w:bookmarkEnd w:id="74"/>
      <w:bookmarkEnd w:id="75"/>
    </w:p>
    <w:p w:rsidR="008E4BCB" w:rsidRPr="005C2D58" w:rsidRDefault="008E4BCB" w:rsidP="0023646C">
      <w:pPr>
        <w:pStyle w:val="ParaNumbered"/>
      </w:pPr>
      <w:r w:rsidRPr="00CA4237">
        <w:t>The following table sets out the dates and Hansard references for each stage of the Ac</w:t>
      </w:r>
      <w:r w:rsidR="005C2D58">
        <w:t>t's passage through Parliament.</w:t>
      </w:r>
    </w:p>
    <w:tbl>
      <w:tblPr>
        <w:tblStyle w:val="ENGeneralTable"/>
        <w:tblW w:w="0" w:type="auto"/>
        <w:tblLook w:val="0000" w:firstRow="0" w:lastRow="0" w:firstColumn="0" w:lastColumn="0" w:noHBand="0" w:noVBand="0"/>
      </w:tblPr>
      <w:tblGrid>
        <w:gridCol w:w="2465"/>
        <w:gridCol w:w="2085"/>
        <w:gridCol w:w="4511"/>
      </w:tblGrid>
      <w:tr w:rsidR="008E4BCB" w:rsidRPr="00CA4237" w:rsidTr="008E4BCB">
        <w:trPr>
          <w:tblHeader/>
        </w:trPr>
        <w:tc>
          <w:tcPr>
            <w:tcW w:w="2518" w:type="dxa"/>
          </w:tcPr>
          <w:p w:rsidR="008E4BCB" w:rsidRPr="00CA4237" w:rsidRDefault="008E4BCB" w:rsidP="008E4BCB">
            <w:pPr>
              <w:pStyle w:val="TTableText"/>
              <w:rPr>
                <w:rStyle w:val="TTableHeadings"/>
              </w:rPr>
            </w:pPr>
            <w:r w:rsidRPr="00CA4237">
              <w:rPr>
                <w:rStyle w:val="TTableHeadings"/>
              </w:rPr>
              <w:t>Stage</w:t>
            </w:r>
          </w:p>
        </w:tc>
        <w:tc>
          <w:tcPr>
            <w:tcW w:w="2126" w:type="dxa"/>
          </w:tcPr>
          <w:p w:rsidR="008E4BCB" w:rsidRPr="00CA4237" w:rsidRDefault="008E4BCB" w:rsidP="008E4BCB">
            <w:pPr>
              <w:pStyle w:val="TTableText"/>
              <w:rPr>
                <w:rStyle w:val="TTableHeadings"/>
              </w:rPr>
            </w:pPr>
            <w:r w:rsidRPr="00CA4237">
              <w:rPr>
                <w:rStyle w:val="TTableHeadings"/>
              </w:rPr>
              <w:t>Date</w:t>
            </w:r>
          </w:p>
        </w:tc>
        <w:tc>
          <w:tcPr>
            <w:tcW w:w="4643" w:type="dxa"/>
          </w:tcPr>
          <w:p w:rsidR="008E4BCB" w:rsidRPr="00CA4237" w:rsidRDefault="008E4BCB" w:rsidP="008E4BCB">
            <w:pPr>
              <w:pStyle w:val="TTableText"/>
              <w:rPr>
                <w:rStyle w:val="TTableHeadings"/>
              </w:rPr>
            </w:pPr>
            <w:r w:rsidRPr="00CA4237">
              <w:rPr>
                <w:rStyle w:val="TTableHeadings"/>
              </w:rPr>
              <w:t>Hansard Reference</w:t>
            </w:r>
          </w:p>
        </w:tc>
      </w:tr>
      <w:tr w:rsidR="008E4BCB" w:rsidRPr="00CA4237" w:rsidTr="008E4BCB">
        <w:tc>
          <w:tcPr>
            <w:tcW w:w="9287" w:type="dxa"/>
            <w:gridSpan w:val="3"/>
          </w:tcPr>
          <w:p w:rsidR="008E4BCB" w:rsidRPr="00CA4237" w:rsidRDefault="008E4BCB" w:rsidP="008E4BCB">
            <w:pPr>
              <w:pStyle w:val="TTableText"/>
              <w:rPr>
                <w:rStyle w:val="CItalic"/>
              </w:rPr>
            </w:pPr>
            <w:r w:rsidRPr="00CA4237">
              <w:rPr>
                <w:rStyle w:val="CItalic"/>
              </w:rPr>
              <w:t>House of Commons</w:t>
            </w:r>
          </w:p>
        </w:tc>
      </w:tr>
      <w:tr w:rsidR="008E4BCB" w:rsidRPr="00CA4237" w:rsidTr="008E4BCB">
        <w:tc>
          <w:tcPr>
            <w:tcW w:w="2518" w:type="dxa"/>
          </w:tcPr>
          <w:p w:rsidR="008E4BCB" w:rsidRPr="00CA4237" w:rsidRDefault="008E4BCB" w:rsidP="008E4BCB">
            <w:pPr>
              <w:pStyle w:val="TTableText"/>
            </w:pPr>
            <w:r w:rsidRPr="00CA4237">
              <w:t>Introduction</w:t>
            </w:r>
          </w:p>
        </w:tc>
        <w:tc>
          <w:tcPr>
            <w:tcW w:w="2126" w:type="dxa"/>
          </w:tcPr>
          <w:p w:rsidR="008E4BCB" w:rsidRPr="00CA4237" w:rsidRDefault="006E3C75" w:rsidP="008E4BCB">
            <w:pPr>
              <w:pStyle w:val="TTableText"/>
            </w:pPr>
            <w:r>
              <w:t>19 July 2017</w:t>
            </w:r>
          </w:p>
        </w:tc>
        <w:tc>
          <w:tcPr>
            <w:tcW w:w="4643" w:type="dxa"/>
          </w:tcPr>
          <w:p w:rsidR="008E4BCB" w:rsidRPr="00CA4237" w:rsidRDefault="002315D8" w:rsidP="008E4BCB">
            <w:pPr>
              <w:pStyle w:val="TTableText"/>
            </w:pPr>
            <w:hyperlink r:id="rId21" w:anchor="contribution-510C7494-46B0-493F-87FD-69483D046362" w:history="1">
              <w:r w:rsidR="008E4BCB" w:rsidRPr="00A61047">
                <w:rPr>
                  <w:rStyle w:val="Hyperlink"/>
                </w:rPr>
                <w:t xml:space="preserve">Vol. </w:t>
              </w:r>
              <w:r w:rsidR="00A61047" w:rsidRPr="00A61047">
                <w:rPr>
                  <w:rStyle w:val="Hyperlink"/>
                </w:rPr>
                <w:t>627</w:t>
              </w:r>
              <w:r w:rsidR="008E4BCB" w:rsidRPr="00A61047">
                <w:rPr>
                  <w:rStyle w:val="Hyperlink"/>
                </w:rPr>
                <w:t xml:space="preserve"> Col. </w:t>
              </w:r>
              <w:r w:rsidR="00A61047" w:rsidRPr="00A61047">
                <w:rPr>
                  <w:rStyle w:val="Hyperlink"/>
                </w:rPr>
                <w:t>876</w:t>
              </w:r>
            </w:hyperlink>
          </w:p>
        </w:tc>
      </w:tr>
      <w:tr w:rsidR="008E4BCB" w:rsidRPr="00CA4237" w:rsidTr="008E4BCB">
        <w:tc>
          <w:tcPr>
            <w:tcW w:w="2518" w:type="dxa"/>
          </w:tcPr>
          <w:p w:rsidR="008E4BCB" w:rsidRPr="00CA4237" w:rsidRDefault="008E4BCB" w:rsidP="008E4BCB">
            <w:pPr>
              <w:pStyle w:val="TTableText"/>
            </w:pPr>
            <w:r w:rsidRPr="00CA4237">
              <w:t>Second Reading</w:t>
            </w:r>
          </w:p>
        </w:tc>
        <w:tc>
          <w:tcPr>
            <w:tcW w:w="2126" w:type="dxa"/>
          </w:tcPr>
          <w:p w:rsidR="008E4BCB" w:rsidRPr="00CA4237" w:rsidRDefault="006E3C75" w:rsidP="008E4BCB">
            <w:pPr>
              <w:pStyle w:val="TTableText"/>
            </w:pPr>
            <w:r>
              <w:t>23 February 2018</w:t>
            </w:r>
          </w:p>
        </w:tc>
        <w:tc>
          <w:tcPr>
            <w:tcW w:w="4643" w:type="dxa"/>
          </w:tcPr>
          <w:p w:rsidR="008E4BCB" w:rsidRPr="00CA4237" w:rsidRDefault="002315D8" w:rsidP="008E4BCB">
            <w:pPr>
              <w:pStyle w:val="TTableText"/>
            </w:pPr>
            <w:hyperlink r:id="rId22" w:anchor="contribution-39CD972A-2945-4A71-8DBB-FD793D833F08" w:history="1">
              <w:r w:rsidR="008E4BCB" w:rsidRPr="007E1B1B">
                <w:rPr>
                  <w:rStyle w:val="Hyperlink"/>
                </w:rPr>
                <w:t xml:space="preserve">Vol. </w:t>
              </w:r>
              <w:r w:rsidR="007E1B1B" w:rsidRPr="007E1B1B">
                <w:rPr>
                  <w:rStyle w:val="Hyperlink"/>
                </w:rPr>
                <w:t>636</w:t>
              </w:r>
            </w:hyperlink>
          </w:p>
        </w:tc>
      </w:tr>
      <w:tr w:rsidR="008E4BCB" w:rsidRPr="00CA4237" w:rsidTr="008E4BCB">
        <w:tc>
          <w:tcPr>
            <w:tcW w:w="2518" w:type="dxa"/>
          </w:tcPr>
          <w:p w:rsidR="008E4BCB" w:rsidRPr="00CA4237" w:rsidRDefault="008E4BCB" w:rsidP="008E4BCB">
            <w:pPr>
              <w:pStyle w:val="TTableText"/>
            </w:pPr>
            <w:r w:rsidRPr="00CA4237">
              <w:t>Public Bill Committee</w:t>
            </w:r>
          </w:p>
        </w:tc>
        <w:tc>
          <w:tcPr>
            <w:tcW w:w="2126" w:type="dxa"/>
          </w:tcPr>
          <w:p w:rsidR="008E4BCB" w:rsidRPr="00CA4237" w:rsidRDefault="006E3C75" w:rsidP="008E4BCB">
            <w:pPr>
              <w:pStyle w:val="TTableText"/>
            </w:pPr>
            <w:r>
              <w:t>12 September 2018</w:t>
            </w:r>
          </w:p>
        </w:tc>
        <w:tc>
          <w:tcPr>
            <w:tcW w:w="4643" w:type="dxa"/>
          </w:tcPr>
          <w:p w:rsidR="008E4BCB" w:rsidRPr="00CA4237" w:rsidRDefault="002315D8" w:rsidP="008E4BCB">
            <w:pPr>
              <w:pStyle w:val="TTableText"/>
            </w:pPr>
            <w:hyperlink r:id="rId23" w:history="1">
              <w:r w:rsidR="008E4BCB" w:rsidRPr="007E1B1B">
                <w:rPr>
                  <w:rStyle w:val="Hyperlink"/>
                </w:rPr>
                <w:t xml:space="preserve">Col. </w:t>
              </w:r>
              <w:r w:rsidR="007E1B1B" w:rsidRPr="007E1B1B">
                <w:rPr>
                  <w:rStyle w:val="Hyperlink"/>
                </w:rPr>
                <w:t>1</w:t>
              </w:r>
            </w:hyperlink>
          </w:p>
        </w:tc>
      </w:tr>
      <w:tr w:rsidR="008E4BCB" w:rsidRPr="00CA4237" w:rsidTr="008E4BCB">
        <w:tc>
          <w:tcPr>
            <w:tcW w:w="2518" w:type="dxa"/>
          </w:tcPr>
          <w:p w:rsidR="008E4BCB" w:rsidRPr="00CA4237" w:rsidRDefault="008E4BCB" w:rsidP="008E4BCB">
            <w:pPr>
              <w:pStyle w:val="TTableText"/>
            </w:pPr>
            <w:r w:rsidRPr="00CA4237">
              <w:t>Report and Third Reading</w:t>
            </w:r>
          </w:p>
        </w:tc>
        <w:tc>
          <w:tcPr>
            <w:tcW w:w="2126" w:type="dxa"/>
          </w:tcPr>
          <w:p w:rsidR="008E4BCB" w:rsidRPr="00CA4237" w:rsidRDefault="006E3C75" w:rsidP="008E4BCB">
            <w:pPr>
              <w:pStyle w:val="TTableText"/>
            </w:pPr>
            <w:r>
              <w:t>26 October 2018</w:t>
            </w:r>
          </w:p>
        </w:tc>
        <w:tc>
          <w:tcPr>
            <w:tcW w:w="4643" w:type="dxa"/>
          </w:tcPr>
          <w:p w:rsidR="008E4BCB" w:rsidRPr="00CA4237" w:rsidRDefault="002315D8" w:rsidP="008E4BCB">
            <w:pPr>
              <w:pStyle w:val="TTableText"/>
            </w:pPr>
            <w:hyperlink r:id="rId24" w:history="1">
              <w:r w:rsidR="008E4BCB" w:rsidRPr="008C162E">
                <w:rPr>
                  <w:rStyle w:val="Hyperlink"/>
                </w:rPr>
                <w:t xml:space="preserve">Vol. </w:t>
              </w:r>
              <w:r w:rsidR="008C162E" w:rsidRPr="008C162E">
                <w:rPr>
                  <w:rStyle w:val="Hyperlink"/>
                </w:rPr>
                <w:t>648</w:t>
              </w:r>
              <w:r w:rsidR="008E4BCB" w:rsidRPr="008C162E">
                <w:rPr>
                  <w:rStyle w:val="Hyperlink"/>
                </w:rPr>
                <w:t xml:space="preserve"> Col. </w:t>
              </w:r>
              <w:r w:rsidR="008C162E" w:rsidRPr="008C162E">
                <w:rPr>
                  <w:rStyle w:val="Hyperlink"/>
                </w:rPr>
                <w:t>587</w:t>
              </w:r>
            </w:hyperlink>
          </w:p>
        </w:tc>
      </w:tr>
      <w:tr w:rsidR="008E4BCB" w:rsidRPr="00CA4237" w:rsidTr="008E4BCB">
        <w:tc>
          <w:tcPr>
            <w:tcW w:w="9287" w:type="dxa"/>
            <w:gridSpan w:val="3"/>
          </w:tcPr>
          <w:p w:rsidR="008E4BCB" w:rsidRPr="00CA4237" w:rsidRDefault="008E4BCB" w:rsidP="008E4BCB">
            <w:pPr>
              <w:pStyle w:val="TTableText"/>
              <w:rPr>
                <w:rStyle w:val="CItalic"/>
              </w:rPr>
            </w:pPr>
            <w:r w:rsidRPr="00CA4237">
              <w:rPr>
                <w:rStyle w:val="CItalic"/>
              </w:rPr>
              <w:t>House of Lords</w:t>
            </w:r>
          </w:p>
        </w:tc>
      </w:tr>
      <w:tr w:rsidR="008E4BCB" w:rsidRPr="00CA4237" w:rsidTr="008E4BCB">
        <w:tc>
          <w:tcPr>
            <w:tcW w:w="2518" w:type="dxa"/>
          </w:tcPr>
          <w:p w:rsidR="008E4BCB" w:rsidRPr="00CA4237" w:rsidRDefault="008E4BCB" w:rsidP="008E4BCB">
            <w:pPr>
              <w:pStyle w:val="TTableText"/>
            </w:pPr>
            <w:r w:rsidRPr="00CA4237">
              <w:t>Introduction</w:t>
            </w:r>
          </w:p>
        </w:tc>
        <w:tc>
          <w:tcPr>
            <w:tcW w:w="2126" w:type="dxa"/>
          </w:tcPr>
          <w:p w:rsidR="008E4BCB" w:rsidRPr="00CA4237" w:rsidRDefault="006E3C75" w:rsidP="008E4BCB">
            <w:pPr>
              <w:pStyle w:val="TTableText"/>
            </w:pPr>
            <w:r>
              <w:t>29 October 2018</w:t>
            </w:r>
          </w:p>
        </w:tc>
        <w:tc>
          <w:tcPr>
            <w:tcW w:w="4643" w:type="dxa"/>
          </w:tcPr>
          <w:p w:rsidR="008E4BCB" w:rsidRPr="00CA4237" w:rsidRDefault="002315D8" w:rsidP="008E4BCB">
            <w:pPr>
              <w:pStyle w:val="TTableText"/>
            </w:pPr>
            <w:hyperlink r:id="rId25" w:history="1">
              <w:r w:rsidR="008E4BCB" w:rsidRPr="008C162E">
                <w:rPr>
                  <w:rStyle w:val="Hyperlink"/>
                </w:rPr>
                <w:t xml:space="preserve">Vol. </w:t>
              </w:r>
              <w:r w:rsidR="008C162E" w:rsidRPr="008C162E">
                <w:rPr>
                  <w:rStyle w:val="Hyperlink"/>
                </w:rPr>
                <w:t>793</w:t>
              </w:r>
            </w:hyperlink>
          </w:p>
        </w:tc>
      </w:tr>
      <w:tr w:rsidR="008E4BCB" w:rsidRPr="00CA4237" w:rsidTr="008E4BCB">
        <w:tc>
          <w:tcPr>
            <w:tcW w:w="2518" w:type="dxa"/>
          </w:tcPr>
          <w:p w:rsidR="008E4BCB" w:rsidRPr="00CA4237" w:rsidRDefault="008E4BCB" w:rsidP="008E4BCB">
            <w:pPr>
              <w:pStyle w:val="TTableText"/>
            </w:pPr>
            <w:r w:rsidRPr="00CA4237">
              <w:t>Second Reading</w:t>
            </w:r>
          </w:p>
        </w:tc>
        <w:tc>
          <w:tcPr>
            <w:tcW w:w="2126" w:type="dxa"/>
          </w:tcPr>
          <w:p w:rsidR="008E4BCB" w:rsidRPr="00CA4237" w:rsidRDefault="006E3C75" w:rsidP="008E4BCB">
            <w:pPr>
              <w:pStyle w:val="TTableText"/>
            </w:pPr>
            <w:r>
              <w:t>23 November 2018</w:t>
            </w:r>
          </w:p>
        </w:tc>
        <w:tc>
          <w:tcPr>
            <w:tcW w:w="4643" w:type="dxa"/>
          </w:tcPr>
          <w:p w:rsidR="008E4BCB" w:rsidRPr="00CA4237" w:rsidRDefault="002315D8" w:rsidP="008E4BCB">
            <w:pPr>
              <w:pStyle w:val="TTableText"/>
            </w:pPr>
            <w:hyperlink r:id="rId26" w:history="1">
              <w:r w:rsidR="008E4BCB" w:rsidRPr="008C162E">
                <w:rPr>
                  <w:rStyle w:val="Hyperlink"/>
                </w:rPr>
                <w:t xml:space="preserve">Vol. </w:t>
              </w:r>
              <w:r w:rsidR="008C162E" w:rsidRPr="008C162E">
                <w:rPr>
                  <w:rStyle w:val="Hyperlink"/>
                </w:rPr>
                <w:t>794</w:t>
              </w:r>
            </w:hyperlink>
          </w:p>
        </w:tc>
      </w:tr>
      <w:tr w:rsidR="008E4BCB" w:rsidRPr="00CA4237" w:rsidTr="008E4BCB">
        <w:tc>
          <w:tcPr>
            <w:tcW w:w="2518" w:type="dxa"/>
          </w:tcPr>
          <w:p w:rsidR="008E4BCB" w:rsidRPr="00CA4237" w:rsidRDefault="008E4BCB" w:rsidP="008E4BCB">
            <w:pPr>
              <w:pStyle w:val="TTableText"/>
            </w:pPr>
            <w:r w:rsidRPr="00CA4237">
              <w:t>Grand Committee</w:t>
            </w:r>
          </w:p>
        </w:tc>
        <w:tc>
          <w:tcPr>
            <w:tcW w:w="2126" w:type="dxa"/>
          </w:tcPr>
          <w:p w:rsidR="008E4BCB" w:rsidRPr="00CA4237" w:rsidRDefault="006E3C75" w:rsidP="008E4BCB">
            <w:pPr>
              <w:pStyle w:val="TTableText"/>
            </w:pPr>
            <w:r>
              <w:t>1 February 2019</w:t>
            </w:r>
          </w:p>
        </w:tc>
        <w:tc>
          <w:tcPr>
            <w:tcW w:w="4643" w:type="dxa"/>
          </w:tcPr>
          <w:p w:rsidR="008E4BCB" w:rsidRPr="00CA4237" w:rsidRDefault="002315D8" w:rsidP="008E4BCB">
            <w:pPr>
              <w:pStyle w:val="TTableText"/>
            </w:pPr>
            <w:hyperlink r:id="rId27" w:history="1">
              <w:r w:rsidR="008E4BCB" w:rsidRPr="008C162E">
                <w:rPr>
                  <w:rStyle w:val="Hyperlink"/>
                </w:rPr>
                <w:t xml:space="preserve">Vol. </w:t>
              </w:r>
              <w:r w:rsidR="008C162E" w:rsidRPr="008C162E">
                <w:rPr>
                  <w:rStyle w:val="Hyperlink"/>
                </w:rPr>
                <w:t>795</w:t>
              </w:r>
            </w:hyperlink>
          </w:p>
        </w:tc>
      </w:tr>
      <w:tr w:rsidR="008E4BCB" w:rsidRPr="00CA4237" w:rsidTr="008E4BCB">
        <w:tc>
          <w:tcPr>
            <w:tcW w:w="2518" w:type="dxa"/>
          </w:tcPr>
          <w:p w:rsidR="008E4BCB" w:rsidRPr="00CA4237" w:rsidRDefault="008E4BCB" w:rsidP="008E4BCB">
            <w:pPr>
              <w:pStyle w:val="TTableText"/>
            </w:pPr>
            <w:r w:rsidRPr="00CA4237">
              <w:t xml:space="preserve">Report </w:t>
            </w:r>
          </w:p>
        </w:tc>
        <w:tc>
          <w:tcPr>
            <w:tcW w:w="2126" w:type="dxa"/>
          </w:tcPr>
          <w:p w:rsidR="008E4BCB" w:rsidRPr="00CA4237" w:rsidRDefault="006E3C75" w:rsidP="008E4BCB">
            <w:pPr>
              <w:pStyle w:val="TTableText"/>
            </w:pPr>
            <w:r>
              <w:t>19 February 2019</w:t>
            </w:r>
          </w:p>
        </w:tc>
        <w:tc>
          <w:tcPr>
            <w:tcW w:w="4643" w:type="dxa"/>
          </w:tcPr>
          <w:p w:rsidR="008E4BCB" w:rsidRPr="00CA4237" w:rsidRDefault="002315D8" w:rsidP="008E4BCB">
            <w:pPr>
              <w:pStyle w:val="TTableText"/>
            </w:pPr>
            <w:hyperlink r:id="rId28" w:history="1">
              <w:r w:rsidR="008E4BCB" w:rsidRPr="008C162E">
                <w:rPr>
                  <w:rStyle w:val="Hyperlink"/>
                </w:rPr>
                <w:t xml:space="preserve">Vol. </w:t>
              </w:r>
              <w:r w:rsidR="008C162E" w:rsidRPr="008C162E">
                <w:rPr>
                  <w:rStyle w:val="Hyperlink"/>
                </w:rPr>
                <w:t>795</w:t>
              </w:r>
            </w:hyperlink>
          </w:p>
        </w:tc>
      </w:tr>
      <w:tr w:rsidR="008E4BCB" w:rsidRPr="00CA4237" w:rsidTr="008E4BCB">
        <w:tc>
          <w:tcPr>
            <w:tcW w:w="2518" w:type="dxa"/>
          </w:tcPr>
          <w:p w:rsidR="008E4BCB" w:rsidRPr="00CA4237" w:rsidRDefault="008E4BCB" w:rsidP="008E4BCB">
            <w:pPr>
              <w:pStyle w:val="TTableText"/>
            </w:pPr>
            <w:r w:rsidRPr="00CA4237">
              <w:t>Third Reading</w:t>
            </w:r>
          </w:p>
        </w:tc>
        <w:tc>
          <w:tcPr>
            <w:tcW w:w="2126" w:type="dxa"/>
          </w:tcPr>
          <w:p w:rsidR="008E4BCB" w:rsidRPr="00CA4237" w:rsidRDefault="006E3C75" w:rsidP="008E4BCB">
            <w:pPr>
              <w:pStyle w:val="TTableText"/>
            </w:pPr>
            <w:r>
              <w:t>26 February 2019</w:t>
            </w:r>
          </w:p>
        </w:tc>
        <w:tc>
          <w:tcPr>
            <w:tcW w:w="4643" w:type="dxa"/>
          </w:tcPr>
          <w:p w:rsidR="008E4BCB" w:rsidRPr="00CA4237" w:rsidRDefault="002315D8" w:rsidP="008E4BCB">
            <w:pPr>
              <w:pStyle w:val="TTableText"/>
            </w:pPr>
            <w:hyperlink r:id="rId29" w:history="1">
              <w:r w:rsidR="008E4BCB" w:rsidRPr="00847649">
                <w:rPr>
                  <w:rStyle w:val="Hyperlink"/>
                </w:rPr>
                <w:t xml:space="preserve">Vol. </w:t>
              </w:r>
              <w:r w:rsidR="00847649" w:rsidRPr="00847649">
                <w:rPr>
                  <w:rStyle w:val="Hyperlink"/>
                </w:rPr>
                <w:t>796</w:t>
              </w:r>
            </w:hyperlink>
          </w:p>
        </w:tc>
      </w:tr>
      <w:tr w:rsidR="008E4BCB" w:rsidRPr="00CA4237" w:rsidTr="008E4BCB">
        <w:tc>
          <w:tcPr>
            <w:tcW w:w="2518" w:type="dxa"/>
            <w:vMerge w:val="restart"/>
          </w:tcPr>
          <w:p w:rsidR="008E4BCB" w:rsidRPr="00CA4237" w:rsidRDefault="008E4BCB" w:rsidP="008E4BCB">
            <w:pPr>
              <w:pStyle w:val="TTableText"/>
            </w:pPr>
            <w:r w:rsidRPr="00CA4237">
              <w:t>Royal Assent</w:t>
            </w:r>
          </w:p>
        </w:tc>
        <w:tc>
          <w:tcPr>
            <w:tcW w:w="2126" w:type="dxa"/>
            <w:vMerge w:val="restart"/>
          </w:tcPr>
          <w:p w:rsidR="008E4BCB" w:rsidRPr="00CA4237" w:rsidRDefault="006A10EB" w:rsidP="008E4BCB">
            <w:pPr>
              <w:pStyle w:val="TTableText"/>
            </w:pPr>
            <w:r>
              <w:t>15 March 2019</w:t>
            </w:r>
          </w:p>
        </w:tc>
        <w:tc>
          <w:tcPr>
            <w:tcW w:w="4643" w:type="dxa"/>
          </w:tcPr>
          <w:p w:rsidR="008E4BCB" w:rsidRPr="00CA4237" w:rsidRDefault="005C2D58" w:rsidP="005C2D58">
            <w:pPr>
              <w:pStyle w:val="TTableText"/>
            </w:pPr>
            <w:hyperlink r:id="rId30" w:anchor="contribution-9F640DAB-6774-4868-A642-905B6AF9D219" w:history="1">
              <w:r w:rsidRPr="005C2D58">
                <w:rPr>
                  <w:rStyle w:val="Hyperlink"/>
                </w:rPr>
                <w:t>House of Commons Vol. 656 Col. 665</w:t>
              </w:r>
            </w:hyperlink>
          </w:p>
        </w:tc>
      </w:tr>
      <w:tr w:rsidR="008E4BCB" w:rsidRPr="00CA4237" w:rsidTr="008E4BCB">
        <w:tc>
          <w:tcPr>
            <w:tcW w:w="2518" w:type="dxa"/>
            <w:vMerge/>
          </w:tcPr>
          <w:p w:rsidR="008E4BCB" w:rsidRPr="00CA4237" w:rsidRDefault="008E4BCB" w:rsidP="008E4BCB">
            <w:pPr>
              <w:pStyle w:val="TTableText"/>
            </w:pPr>
          </w:p>
        </w:tc>
        <w:tc>
          <w:tcPr>
            <w:tcW w:w="2126" w:type="dxa"/>
            <w:vMerge/>
          </w:tcPr>
          <w:p w:rsidR="008E4BCB" w:rsidRPr="00CA4237" w:rsidRDefault="008E4BCB" w:rsidP="008E4BCB">
            <w:pPr>
              <w:pStyle w:val="TTableText"/>
            </w:pPr>
          </w:p>
        </w:tc>
        <w:tc>
          <w:tcPr>
            <w:tcW w:w="4643" w:type="dxa"/>
          </w:tcPr>
          <w:p w:rsidR="008E4BCB" w:rsidRPr="00CA4237" w:rsidRDefault="005C2D58" w:rsidP="005C2D58">
            <w:pPr>
              <w:pStyle w:val="TTableText"/>
            </w:pPr>
            <w:hyperlink r:id="rId31" w:history="1">
              <w:r w:rsidR="008E4BCB" w:rsidRPr="005C2D58">
                <w:rPr>
                  <w:rStyle w:val="Hyperlink"/>
                </w:rPr>
                <w:t xml:space="preserve">House of Lords Vol. </w:t>
              </w:r>
              <w:r w:rsidRPr="005C2D58">
                <w:rPr>
                  <w:rStyle w:val="Hyperlink"/>
                </w:rPr>
                <w:t>796</w:t>
              </w:r>
            </w:hyperlink>
          </w:p>
        </w:tc>
      </w:tr>
    </w:tbl>
    <w:p w:rsidR="008E4BCB" w:rsidRPr="00CA4237" w:rsidRDefault="008E4BCB" w:rsidP="0023646C">
      <w:pPr>
        <w:pStyle w:val="Heading1"/>
        <w:rPr>
          <w:rStyle w:val="CBoldUnderlined"/>
          <w:rFonts w:asciiTheme="minorHAnsi" w:hAnsiTheme="minorHAnsi" w:cstheme="minorBidi"/>
          <w:color w:val="auto"/>
          <w:sz w:val="22"/>
          <w:szCs w:val="22"/>
          <w:u w:val="none"/>
        </w:rPr>
      </w:pPr>
      <w:r w:rsidRPr="00CA4237">
        <w:br w:type="page"/>
      </w:r>
      <w:bookmarkStart w:id="76" w:name="_Toc416612150"/>
      <w:bookmarkStart w:id="77" w:name="_Toc417648135"/>
      <w:bookmarkStart w:id="78" w:name="_Toc418587945"/>
      <w:bookmarkStart w:id="79" w:name="_Toc3799704"/>
      <w:bookmarkStart w:id="80" w:name="_Toc3799828"/>
      <w:bookmarkStart w:id="81" w:name="_Toc3800428"/>
      <w:r w:rsidRPr="00CA4237">
        <w:t xml:space="preserve">Annex </w:t>
      </w:r>
      <w:bookmarkEnd w:id="76"/>
      <w:r w:rsidRPr="00CA4237">
        <w:t>C - Progress of Bill Table</w:t>
      </w:r>
      <w:bookmarkEnd w:id="77"/>
      <w:bookmarkEnd w:id="78"/>
      <w:bookmarkEnd w:id="79"/>
      <w:bookmarkEnd w:id="80"/>
      <w:bookmarkEnd w:id="81"/>
    </w:p>
    <w:p w:rsidR="008E4BCB" w:rsidRPr="00CA4237" w:rsidRDefault="008E4BCB" w:rsidP="008E4BCB">
      <w:pPr>
        <w:pStyle w:val="ParaNumbered"/>
        <w:ind w:left="714" w:hanging="357"/>
      </w:pPr>
      <w:r w:rsidRPr="00CA4237">
        <w:t xml:space="preserve">This Annex shows how each section and Schedule of the Act was numbered during the passage of the Bill through Parliament. </w:t>
      </w:r>
    </w:p>
    <w:tbl>
      <w:tblPr>
        <w:tblStyle w:val="ENGeneralTable"/>
        <w:tblW w:w="0" w:type="auto"/>
        <w:tblLook w:val="0000" w:firstRow="0" w:lastRow="0" w:firstColumn="0" w:lastColumn="0" w:noHBand="0" w:noVBand="0"/>
      </w:tblPr>
      <w:tblGrid>
        <w:gridCol w:w="1498"/>
        <w:gridCol w:w="1515"/>
        <w:gridCol w:w="1514"/>
        <w:gridCol w:w="1514"/>
        <w:gridCol w:w="1514"/>
        <w:gridCol w:w="1506"/>
      </w:tblGrid>
      <w:tr w:rsidR="008E4BCB" w:rsidRPr="00CA4237" w:rsidTr="008E4BCB">
        <w:trPr>
          <w:tblHeader/>
        </w:trPr>
        <w:tc>
          <w:tcPr>
            <w:tcW w:w="1547" w:type="dxa"/>
          </w:tcPr>
          <w:p w:rsidR="008E4BCB" w:rsidRPr="00CA4237" w:rsidRDefault="008E4BCB" w:rsidP="008E4BCB">
            <w:pPr>
              <w:pStyle w:val="TTableText"/>
              <w:rPr>
                <w:rStyle w:val="TTableHeadings"/>
              </w:rPr>
            </w:pPr>
            <w:r w:rsidRPr="00CA4237">
              <w:rPr>
                <w:rStyle w:val="TTableHeadings"/>
              </w:rPr>
              <w:t>Section of the Act</w:t>
            </w:r>
          </w:p>
        </w:tc>
        <w:tc>
          <w:tcPr>
            <w:tcW w:w="1548" w:type="dxa"/>
          </w:tcPr>
          <w:p w:rsidR="008E4BCB" w:rsidRPr="00CA4237" w:rsidRDefault="008E4BCB" w:rsidP="008E4BCB">
            <w:pPr>
              <w:pStyle w:val="TTableText"/>
              <w:rPr>
                <w:rStyle w:val="TTableHeadings"/>
              </w:rPr>
            </w:pPr>
            <w:r w:rsidRPr="00CA4237">
              <w:rPr>
                <w:rStyle w:val="TTableHeadings"/>
              </w:rPr>
              <w:t>Bill as Introduced in the Commons</w:t>
            </w:r>
          </w:p>
        </w:tc>
        <w:tc>
          <w:tcPr>
            <w:tcW w:w="1548" w:type="dxa"/>
          </w:tcPr>
          <w:p w:rsidR="008E4BCB" w:rsidRPr="00CA4237" w:rsidRDefault="008E4BCB" w:rsidP="008E4BCB">
            <w:pPr>
              <w:pStyle w:val="TTableText"/>
              <w:rPr>
                <w:rStyle w:val="TTableHeadings"/>
              </w:rPr>
            </w:pPr>
            <w:r w:rsidRPr="00CA4237">
              <w:rPr>
                <w:rStyle w:val="TTableHeadings"/>
              </w:rPr>
              <w:t xml:space="preserve">Bill as amended in Committee in the Commons </w:t>
            </w:r>
          </w:p>
        </w:tc>
        <w:tc>
          <w:tcPr>
            <w:tcW w:w="1548" w:type="dxa"/>
          </w:tcPr>
          <w:p w:rsidR="008E4BCB" w:rsidRPr="00CA4237" w:rsidRDefault="008E4BCB" w:rsidP="008E4BCB">
            <w:pPr>
              <w:pStyle w:val="TTableText"/>
              <w:rPr>
                <w:rStyle w:val="TTableHeadings"/>
              </w:rPr>
            </w:pPr>
            <w:r w:rsidRPr="00CA4237">
              <w:rPr>
                <w:rStyle w:val="TTableHeadings"/>
              </w:rPr>
              <w:t>Bill as introduced in the Lords</w:t>
            </w:r>
          </w:p>
        </w:tc>
        <w:tc>
          <w:tcPr>
            <w:tcW w:w="1548" w:type="dxa"/>
          </w:tcPr>
          <w:p w:rsidR="008E4BCB" w:rsidRPr="00CA4237" w:rsidRDefault="008E4BCB" w:rsidP="008E4BCB">
            <w:pPr>
              <w:pStyle w:val="TTableText"/>
              <w:rPr>
                <w:rStyle w:val="TTableHeadings"/>
              </w:rPr>
            </w:pPr>
            <w:r w:rsidRPr="00CA4237">
              <w:rPr>
                <w:rStyle w:val="TTableHeadings"/>
              </w:rPr>
              <w:t>Bill as amended in Committee in the Lords</w:t>
            </w:r>
          </w:p>
        </w:tc>
        <w:tc>
          <w:tcPr>
            <w:tcW w:w="1548" w:type="dxa"/>
          </w:tcPr>
          <w:p w:rsidR="008E4BCB" w:rsidRPr="00CA4237" w:rsidRDefault="008E4BCB" w:rsidP="008E4BCB">
            <w:pPr>
              <w:pStyle w:val="TTableText"/>
              <w:rPr>
                <w:rStyle w:val="TTableHeadings"/>
              </w:rPr>
            </w:pPr>
            <w:r w:rsidRPr="00CA4237">
              <w:rPr>
                <w:rStyle w:val="TTableHeadings"/>
              </w:rPr>
              <w:t>Bill as amended on Report in the Lords</w:t>
            </w:r>
          </w:p>
        </w:tc>
      </w:tr>
      <w:tr w:rsidR="008E4BCB" w:rsidRPr="00CA4237" w:rsidTr="008E4BCB">
        <w:tc>
          <w:tcPr>
            <w:tcW w:w="1547" w:type="dxa"/>
          </w:tcPr>
          <w:p w:rsidR="008E4BCB" w:rsidRPr="00B04C01" w:rsidRDefault="008E4BCB" w:rsidP="008E4BCB">
            <w:pPr>
              <w:pStyle w:val="TTableText"/>
            </w:pPr>
            <w:r w:rsidRPr="00B04C01">
              <w:t>Section 1</w:t>
            </w:r>
          </w:p>
        </w:tc>
        <w:tc>
          <w:tcPr>
            <w:tcW w:w="1548" w:type="dxa"/>
          </w:tcPr>
          <w:p w:rsidR="008E4BCB" w:rsidRPr="00B04C01" w:rsidRDefault="008E4BCB" w:rsidP="008E4BCB">
            <w:pPr>
              <w:pStyle w:val="TTableText"/>
            </w:pPr>
            <w:r w:rsidRPr="00B04C01">
              <w:t>Clause 1</w:t>
            </w:r>
          </w:p>
        </w:tc>
        <w:tc>
          <w:tcPr>
            <w:tcW w:w="1548" w:type="dxa"/>
          </w:tcPr>
          <w:p w:rsidR="008E4BCB" w:rsidRPr="00B04C01" w:rsidRDefault="008E4BCB" w:rsidP="008E4BCB">
            <w:pPr>
              <w:pStyle w:val="TTableText"/>
            </w:pPr>
            <w:r w:rsidRPr="00B04C01">
              <w:t>Clause 1</w:t>
            </w:r>
          </w:p>
        </w:tc>
        <w:tc>
          <w:tcPr>
            <w:tcW w:w="1548" w:type="dxa"/>
          </w:tcPr>
          <w:p w:rsidR="008E4BCB" w:rsidRPr="00B04C01" w:rsidRDefault="008E4BCB" w:rsidP="008E4BCB">
            <w:pPr>
              <w:pStyle w:val="TTableText"/>
            </w:pPr>
            <w:r w:rsidRPr="00B04C01">
              <w:t>Clause 1</w:t>
            </w:r>
          </w:p>
        </w:tc>
        <w:tc>
          <w:tcPr>
            <w:tcW w:w="1548" w:type="dxa"/>
          </w:tcPr>
          <w:p w:rsidR="008E4BCB" w:rsidRPr="00B04C01" w:rsidRDefault="008E4BCB" w:rsidP="008E4BCB">
            <w:pPr>
              <w:pStyle w:val="TTableText"/>
            </w:pPr>
            <w:r w:rsidRPr="00B04C01">
              <w:t>Clause 1</w:t>
            </w:r>
          </w:p>
        </w:tc>
        <w:tc>
          <w:tcPr>
            <w:tcW w:w="1548" w:type="dxa"/>
          </w:tcPr>
          <w:p w:rsidR="008E4BCB" w:rsidRPr="00B04C01" w:rsidRDefault="008E4BCB" w:rsidP="008E4BCB">
            <w:pPr>
              <w:pStyle w:val="TTableText"/>
            </w:pPr>
            <w:r w:rsidRPr="00B04C01">
              <w:t>Clause 1</w:t>
            </w:r>
          </w:p>
        </w:tc>
      </w:tr>
      <w:tr w:rsidR="008E4BCB" w:rsidRPr="00CA4237" w:rsidTr="008E4BCB">
        <w:tc>
          <w:tcPr>
            <w:tcW w:w="1547" w:type="dxa"/>
          </w:tcPr>
          <w:p w:rsidR="008E4BCB" w:rsidRPr="00B04C01" w:rsidRDefault="008E4BCB" w:rsidP="008E4BCB">
            <w:pPr>
              <w:pStyle w:val="TTableText"/>
            </w:pPr>
            <w:r w:rsidRPr="00B04C01">
              <w:t>Section 2</w:t>
            </w:r>
          </w:p>
        </w:tc>
        <w:tc>
          <w:tcPr>
            <w:tcW w:w="1548" w:type="dxa"/>
          </w:tcPr>
          <w:p w:rsidR="008E4BCB" w:rsidRPr="00B04C01" w:rsidRDefault="008E4BCB" w:rsidP="008E4BCB">
            <w:pPr>
              <w:pStyle w:val="TTableText"/>
            </w:pPr>
            <w:r w:rsidRPr="00B04C01">
              <w:t>Clause 2</w:t>
            </w:r>
          </w:p>
        </w:tc>
        <w:tc>
          <w:tcPr>
            <w:tcW w:w="1548" w:type="dxa"/>
          </w:tcPr>
          <w:p w:rsidR="008E4BCB" w:rsidRPr="00B04C01" w:rsidRDefault="008E4BCB" w:rsidP="008E4BCB">
            <w:pPr>
              <w:pStyle w:val="TTableText"/>
            </w:pPr>
            <w:r w:rsidRPr="00B04C01">
              <w:t>Clause 2</w:t>
            </w:r>
          </w:p>
        </w:tc>
        <w:tc>
          <w:tcPr>
            <w:tcW w:w="1548" w:type="dxa"/>
          </w:tcPr>
          <w:p w:rsidR="008E4BCB" w:rsidRPr="00B04C01" w:rsidRDefault="008E4BCB" w:rsidP="008E4BCB">
            <w:pPr>
              <w:pStyle w:val="TTableText"/>
            </w:pPr>
            <w:r w:rsidRPr="00B04C01">
              <w:t>Clause 2</w:t>
            </w:r>
          </w:p>
        </w:tc>
        <w:tc>
          <w:tcPr>
            <w:tcW w:w="1548" w:type="dxa"/>
          </w:tcPr>
          <w:p w:rsidR="008E4BCB" w:rsidRPr="00B04C01" w:rsidRDefault="008E4BCB" w:rsidP="008E4BCB">
            <w:pPr>
              <w:pStyle w:val="TTableText"/>
            </w:pPr>
            <w:r w:rsidRPr="00B04C01">
              <w:t>Clause 2</w:t>
            </w:r>
          </w:p>
        </w:tc>
        <w:tc>
          <w:tcPr>
            <w:tcW w:w="1548" w:type="dxa"/>
          </w:tcPr>
          <w:p w:rsidR="008E4BCB" w:rsidRPr="00B04C01" w:rsidRDefault="008E4BCB" w:rsidP="008E4BCB">
            <w:pPr>
              <w:pStyle w:val="TTableText"/>
            </w:pPr>
            <w:r w:rsidRPr="00B04C01">
              <w:t>Clause 2</w:t>
            </w:r>
          </w:p>
        </w:tc>
      </w:tr>
      <w:tr w:rsidR="008E4BCB" w:rsidRPr="00CA4237" w:rsidTr="008E4BCB">
        <w:tc>
          <w:tcPr>
            <w:tcW w:w="1547" w:type="dxa"/>
          </w:tcPr>
          <w:p w:rsidR="008E4BCB" w:rsidRPr="00B04C01" w:rsidRDefault="008E4BCB" w:rsidP="008E4BCB">
            <w:pPr>
              <w:pStyle w:val="TTableText"/>
            </w:pPr>
            <w:r w:rsidRPr="00B04C01">
              <w:t>Section 3</w:t>
            </w:r>
          </w:p>
        </w:tc>
        <w:tc>
          <w:tcPr>
            <w:tcW w:w="1548" w:type="dxa"/>
          </w:tcPr>
          <w:p w:rsidR="008E4BCB" w:rsidRPr="00B04C01" w:rsidRDefault="008E4BCB" w:rsidP="008E4BCB">
            <w:pPr>
              <w:pStyle w:val="TTableText"/>
            </w:pPr>
            <w:r w:rsidRPr="00B04C01">
              <w:t>Clause 3</w:t>
            </w:r>
          </w:p>
        </w:tc>
        <w:tc>
          <w:tcPr>
            <w:tcW w:w="1548" w:type="dxa"/>
          </w:tcPr>
          <w:p w:rsidR="008E4BCB" w:rsidRPr="00B04C01" w:rsidRDefault="008E4BCB" w:rsidP="008E4BCB">
            <w:pPr>
              <w:pStyle w:val="TTableText"/>
            </w:pPr>
            <w:r w:rsidRPr="00B04C01">
              <w:t>Clause 3</w:t>
            </w:r>
          </w:p>
        </w:tc>
        <w:tc>
          <w:tcPr>
            <w:tcW w:w="1548" w:type="dxa"/>
          </w:tcPr>
          <w:p w:rsidR="008E4BCB" w:rsidRPr="00B04C01" w:rsidRDefault="008E4BCB" w:rsidP="008E4BCB">
            <w:pPr>
              <w:pStyle w:val="TTableText"/>
            </w:pPr>
            <w:r w:rsidRPr="00B04C01">
              <w:t>Clause 3</w:t>
            </w:r>
          </w:p>
        </w:tc>
        <w:tc>
          <w:tcPr>
            <w:tcW w:w="1548" w:type="dxa"/>
          </w:tcPr>
          <w:p w:rsidR="008E4BCB" w:rsidRPr="00B04C01" w:rsidRDefault="008E4BCB" w:rsidP="008E4BCB">
            <w:pPr>
              <w:pStyle w:val="TTableText"/>
            </w:pPr>
            <w:r w:rsidRPr="00B04C01">
              <w:t>Clause 3</w:t>
            </w:r>
          </w:p>
        </w:tc>
        <w:tc>
          <w:tcPr>
            <w:tcW w:w="1548" w:type="dxa"/>
          </w:tcPr>
          <w:p w:rsidR="008E4BCB" w:rsidRPr="00B04C01" w:rsidRDefault="008E4BCB" w:rsidP="008E4BCB">
            <w:pPr>
              <w:pStyle w:val="TTableText"/>
            </w:pPr>
            <w:r w:rsidRPr="00B04C01">
              <w:t>Clause 3</w:t>
            </w:r>
          </w:p>
        </w:tc>
      </w:tr>
    </w:tbl>
    <w:p w:rsidR="008E4BCB" w:rsidRPr="00CA4237" w:rsidRDefault="008E4BCB" w:rsidP="008E4BCB"/>
    <w:tbl>
      <w:tblPr>
        <w:tblStyle w:val="ENGeneralTable"/>
        <w:tblW w:w="0" w:type="auto"/>
        <w:tblLook w:val="0000" w:firstRow="0" w:lastRow="0" w:firstColumn="0" w:lastColumn="0" w:noHBand="0" w:noVBand="0"/>
      </w:tblPr>
      <w:tblGrid>
        <w:gridCol w:w="1498"/>
        <w:gridCol w:w="1515"/>
        <w:gridCol w:w="1514"/>
        <w:gridCol w:w="1506"/>
        <w:gridCol w:w="1514"/>
        <w:gridCol w:w="1514"/>
      </w:tblGrid>
      <w:tr w:rsidR="008E4BCB" w:rsidRPr="00CA4237" w:rsidTr="008E4BCB">
        <w:trPr>
          <w:tblHeader/>
        </w:trPr>
        <w:tc>
          <w:tcPr>
            <w:tcW w:w="1547" w:type="dxa"/>
          </w:tcPr>
          <w:p w:rsidR="008E4BCB" w:rsidRPr="00CA4237" w:rsidRDefault="008E4BCB" w:rsidP="008E4BCB">
            <w:pPr>
              <w:pStyle w:val="TTableText"/>
              <w:rPr>
                <w:rStyle w:val="TTableHeadings"/>
              </w:rPr>
            </w:pPr>
            <w:r w:rsidRPr="00CA4237">
              <w:rPr>
                <w:rStyle w:val="TTableHeadings"/>
              </w:rPr>
              <w:t>Section of the Act</w:t>
            </w:r>
          </w:p>
        </w:tc>
        <w:tc>
          <w:tcPr>
            <w:tcW w:w="1548" w:type="dxa"/>
          </w:tcPr>
          <w:p w:rsidR="008E4BCB" w:rsidRPr="00CA4237" w:rsidRDefault="008E4BCB" w:rsidP="008E4BCB">
            <w:pPr>
              <w:pStyle w:val="TTableText"/>
              <w:rPr>
                <w:rStyle w:val="TTableHeadings"/>
              </w:rPr>
            </w:pPr>
            <w:r w:rsidRPr="00CA4237">
              <w:rPr>
                <w:rStyle w:val="TTableHeadings"/>
              </w:rPr>
              <w:t>Bill as Introduced in the Lords</w:t>
            </w:r>
          </w:p>
        </w:tc>
        <w:tc>
          <w:tcPr>
            <w:tcW w:w="1548" w:type="dxa"/>
          </w:tcPr>
          <w:p w:rsidR="008E4BCB" w:rsidRPr="00CA4237" w:rsidRDefault="008E4BCB" w:rsidP="008E4BCB">
            <w:pPr>
              <w:pStyle w:val="TTableText"/>
              <w:rPr>
                <w:rStyle w:val="TTableHeadings"/>
              </w:rPr>
            </w:pPr>
            <w:r w:rsidRPr="00CA4237">
              <w:rPr>
                <w:rStyle w:val="TTableHeadings"/>
              </w:rPr>
              <w:t>Bill as amended in Committee in the Lords</w:t>
            </w:r>
          </w:p>
        </w:tc>
        <w:tc>
          <w:tcPr>
            <w:tcW w:w="1548" w:type="dxa"/>
          </w:tcPr>
          <w:p w:rsidR="008E4BCB" w:rsidRPr="00CA4237" w:rsidRDefault="008E4BCB" w:rsidP="008E4BCB">
            <w:pPr>
              <w:pStyle w:val="TTableText"/>
              <w:rPr>
                <w:rStyle w:val="TTableHeadings"/>
              </w:rPr>
            </w:pPr>
            <w:r w:rsidRPr="00CA4237">
              <w:rPr>
                <w:rStyle w:val="TTableHeadings"/>
              </w:rPr>
              <w:t xml:space="preserve">Bill as amended on Report in the Lords </w:t>
            </w:r>
          </w:p>
        </w:tc>
        <w:tc>
          <w:tcPr>
            <w:tcW w:w="1548" w:type="dxa"/>
          </w:tcPr>
          <w:p w:rsidR="008E4BCB" w:rsidRPr="00CA4237" w:rsidRDefault="008E4BCB" w:rsidP="008E4BCB">
            <w:pPr>
              <w:pStyle w:val="TTableText"/>
              <w:rPr>
                <w:rStyle w:val="TTableHeadings"/>
              </w:rPr>
            </w:pPr>
            <w:r w:rsidRPr="00CA4237">
              <w:rPr>
                <w:rStyle w:val="TTableHeadings"/>
              </w:rPr>
              <w:t xml:space="preserve">Bill as introduced in the Commons </w:t>
            </w:r>
          </w:p>
        </w:tc>
        <w:tc>
          <w:tcPr>
            <w:tcW w:w="1548" w:type="dxa"/>
          </w:tcPr>
          <w:p w:rsidR="008E4BCB" w:rsidRPr="00CA4237" w:rsidRDefault="008E4BCB" w:rsidP="008E4BCB">
            <w:pPr>
              <w:pStyle w:val="TTableText"/>
              <w:rPr>
                <w:rStyle w:val="TTableHeadings"/>
              </w:rPr>
            </w:pPr>
            <w:r w:rsidRPr="00CA4237">
              <w:rPr>
                <w:rStyle w:val="TTableHeadings"/>
              </w:rPr>
              <w:t>Bill as amended in Committee in the Commons</w:t>
            </w:r>
          </w:p>
        </w:tc>
      </w:tr>
      <w:tr w:rsidR="008E4BCB" w:rsidRPr="00CA4237" w:rsidTr="008E4BCB">
        <w:tc>
          <w:tcPr>
            <w:tcW w:w="1547" w:type="dxa"/>
          </w:tcPr>
          <w:p w:rsidR="008E4BCB" w:rsidRPr="006C2E19" w:rsidRDefault="008E4BCB" w:rsidP="008E4BCB">
            <w:pPr>
              <w:pStyle w:val="TTableText"/>
            </w:pPr>
            <w:r w:rsidRPr="006C2E19">
              <w:t>Section 1</w:t>
            </w:r>
          </w:p>
        </w:tc>
        <w:tc>
          <w:tcPr>
            <w:tcW w:w="1548" w:type="dxa"/>
          </w:tcPr>
          <w:p w:rsidR="008E4BCB" w:rsidRPr="006C2E19" w:rsidRDefault="008E4BCB" w:rsidP="008E4BCB">
            <w:pPr>
              <w:pStyle w:val="TTableText"/>
            </w:pPr>
            <w:r w:rsidRPr="006C2E19">
              <w:t>Clause 1</w:t>
            </w:r>
          </w:p>
        </w:tc>
        <w:tc>
          <w:tcPr>
            <w:tcW w:w="1548" w:type="dxa"/>
          </w:tcPr>
          <w:p w:rsidR="008E4BCB" w:rsidRPr="006C2E19" w:rsidRDefault="008E4BCB" w:rsidP="008E4BCB">
            <w:pPr>
              <w:pStyle w:val="TTableText"/>
            </w:pPr>
            <w:r w:rsidRPr="006C2E19">
              <w:t>Clause 1</w:t>
            </w:r>
          </w:p>
        </w:tc>
        <w:tc>
          <w:tcPr>
            <w:tcW w:w="1548" w:type="dxa"/>
          </w:tcPr>
          <w:p w:rsidR="008E4BCB" w:rsidRPr="006C2E19" w:rsidRDefault="008E4BCB" w:rsidP="008E4BCB">
            <w:pPr>
              <w:pStyle w:val="TTableText"/>
            </w:pPr>
            <w:r w:rsidRPr="006C2E19">
              <w:t>Clause 1</w:t>
            </w:r>
          </w:p>
        </w:tc>
        <w:tc>
          <w:tcPr>
            <w:tcW w:w="1548" w:type="dxa"/>
          </w:tcPr>
          <w:p w:rsidR="008E4BCB" w:rsidRPr="006C2E19" w:rsidRDefault="008E4BCB" w:rsidP="008E4BCB">
            <w:pPr>
              <w:pStyle w:val="TTableText"/>
            </w:pPr>
            <w:r w:rsidRPr="006C2E19">
              <w:t>Clause 1</w:t>
            </w:r>
          </w:p>
        </w:tc>
        <w:tc>
          <w:tcPr>
            <w:tcW w:w="1548" w:type="dxa"/>
          </w:tcPr>
          <w:p w:rsidR="008E4BCB" w:rsidRPr="006C2E19" w:rsidRDefault="008E4BCB" w:rsidP="008E4BCB">
            <w:pPr>
              <w:pStyle w:val="TTableText"/>
            </w:pPr>
            <w:r w:rsidRPr="006C2E19">
              <w:t>Clause 1</w:t>
            </w:r>
          </w:p>
        </w:tc>
      </w:tr>
      <w:tr w:rsidR="008E4BCB" w:rsidRPr="00CA4237" w:rsidTr="008E4BCB">
        <w:tc>
          <w:tcPr>
            <w:tcW w:w="1547" w:type="dxa"/>
          </w:tcPr>
          <w:p w:rsidR="008E4BCB" w:rsidRPr="006C2E19" w:rsidRDefault="008E4BCB" w:rsidP="008E4BCB">
            <w:pPr>
              <w:pStyle w:val="TTableText"/>
            </w:pPr>
            <w:r w:rsidRPr="006C2E19">
              <w:t>Section 2</w:t>
            </w:r>
          </w:p>
        </w:tc>
        <w:tc>
          <w:tcPr>
            <w:tcW w:w="1548" w:type="dxa"/>
          </w:tcPr>
          <w:p w:rsidR="008E4BCB" w:rsidRPr="006C2E19" w:rsidRDefault="008E4BCB" w:rsidP="008E4BCB">
            <w:pPr>
              <w:pStyle w:val="TTableText"/>
            </w:pPr>
            <w:r w:rsidRPr="006C2E19">
              <w:t>Clause 2</w:t>
            </w:r>
          </w:p>
        </w:tc>
        <w:tc>
          <w:tcPr>
            <w:tcW w:w="1548" w:type="dxa"/>
          </w:tcPr>
          <w:p w:rsidR="008E4BCB" w:rsidRPr="006C2E19" w:rsidRDefault="008E4BCB" w:rsidP="008E4BCB">
            <w:pPr>
              <w:pStyle w:val="TTableText"/>
            </w:pPr>
            <w:r w:rsidRPr="006C2E19">
              <w:t>Clause 2</w:t>
            </w:r>
          </w:p>
        </w:tc>
        <w:tc>
          <w:tcPr>
            <w:tcW w:w="1548" w:type="dxa"/>
          </w:tcPr>
          <w:p w:rsidR="008E4BCB" w:rsidRPr="006C2E19" w:rsidRDefault="008E4BCB" w:rsidP="008E4BCB">
            <w:pPr>
              <w:pStyle w:val="TTableText"/>
            </w:pPr>
            <w:r w:rsidRPr="006C2E19">
              <w:t>Clause 2</w:t>
            </w:r>
          </w:p>
        </w:tc>
        <w:tc>
          <w:tcPr>
            <w:tcW w:w="1548" w:type="dxa"/>
          </w:tcPr>
          <w:p w:rsidR="008E4BCB" w:rsidRPr="006C2E19" w:rsidRDefault="008E4BCB" w:rsidP="008E4BCB">
            <w:pPr>
              <w:pStyle w:val="TTableText"/>
            </w:pPr>
            <w:r w:rsidRPr="006C2E19">
              <w:t>Clause 2</w:t>
            </w:r>
          </w:p>
        </w:tc>
        <w:tc>
          <w:tcPr>
            <w:tcW w:w="1548" w:type="dxa"/>
          </w:tcPr>
          <w:p w:rsidR="008E4BCB" w:rsidRPr="006C2E19" w:rsidRDefault="008E4BCB" w:rsidP="008E4BCB">
            <w:pPr>
              <w:pStyle w:val="TTableText"/>
            </w:pPr>
            <w:r w:rsidRPr="006C2E19">
              <w:t>Clause 2</w:t>
            </w:r>
          </w:p>
        </w:tc>
      </w:tr>
      <w:tr w:rsidR="008E4BCB" w:rsidRPr="00CA4237" w:rsidTr="008E4BCB">
        <w:tc>
          <w:tcPr>
            <w:tcW w:w="1547" w:type="dxa"/>
          </w:tcPr>
          <w:p w:rsidR="008E4BCB" w:rsidRPr="006C2E19" w:rsidRDefault="008E4BCB" w:rsidP="008E4BCB">
            <w:pPr>
              <w:pStyle w:val="TTableText"/>
            </w:pPr>
            <w:r w:rsidRPr="006C2E19">
              <w:t>Section 3</w:t>
            </w:r>
          </w:p>
        </w:tc>
        <w:tc>
          <w:tcPr>
            <w:tcW w:w="1548" w:type="dxa"/>
          </w:tcPr>
          <w:p w:rsidR="008E4BCB" w:rsidRPr="006C2E19" w:rsidRDefault="008E4BCB" w:rsidP="008E4BCB">
            <w:pPr>
              <w:pStyle w:val="TTableText"/>
            </w:pPr>
            <w:r w:rsidRPr="006C2E19">
              <w:t>Clause 3</w:t>
            </w:r>
          </w:p>
        </w:tc>
        <w:tc>
          <w:tcPr>
            <w:tcW w:w="1548" w:type="dxa"/>
          </w:tcPr>
          <w:p w:rsidR="008E4BCB" w:rsidRPr="006C2E19" w:rsidRDefault="008E4BCB" w:rsidP="008E4BCB">
            <w:pPr>
              <w:pStyle w:val="TTableText"/>
            </w:pPr>
            <w:r w:rsidRPr="006C2E19">
              <w:t>Clause 3</w:t>
            </w:r>
          </w:p>
        </w:tc>
        <w:tc>
          <w:tcPr>
            <w:tcW w:w="1548" w:type="dxa"/>
          </w:tcPr>
          <w:p w:rsidR="008E4BCB" w:rsidRPr="006C2E19" w:rsidRDefault="008E4BCB" w:rsidP="008E4BCB">
            <w:pPr>
              <w:pStyle w:val="TTableText"/>
            </w:pPr>
            <w:r w:rsidRPr="006C2E19">
              <w:t>Clause 3</w:t>
            </w:r>
          </w:p>
        </w:tc>
        <w:tc>
          <w:tcPr>
            <w:tcW w:w="1548" w:type="dxa"/>
          </w:tcPr>
          <w:p w:rsidR="008E4BCB" w:rsidRPr="006C2E19" w:rsidRDefault="008E4BCB" w:rsidP="008E4BCB">
            <w:pPr>
              <w:pStyle w:val="TTableText"/>
            </w:pPr>
            <w:r w:rsidRPr="006C2E19">
              <w:t>Clause 3</w:t>
            </w:r>
          </w:p>
        </w:tc>
        <w:tc>
          <w:tcPr>
            <w:tcW w:w="1548" w:type="dxa"/>
          </w:tcPr>
          <w:p w:rsidR="008E4BCB" w:rsidRPr="006C2E19" w:rsidRDefault="008E4BCB" w:rsidP="008E4BCB">
            <w:pPr>
              <w:pStyle w:val="TTableText"/>
            </w:pPr>
            <w:r w:rsidRPr="006C2E19">
              <w:t>Clause 3</w:t>
            </w:r>
          </w:p>
        </w:tc>
      </w:tr>
      <w:bookmarkEnd w:id="64"/>
      <w:bookmarkEnd w:id="65"/>
      <w:bookmarkEnd w:id="66"/>
      <w:bookmarkEnd w:id="67"/>
      <w:bookmarkEnd w:id="68"/>
    </w:tbl>
    <w:p w:rsidR="005F6F2A" w:rsidRPr="00CA4237" w:rsidRDefault="005F6F2A" w:rsidP="005C2D58">
      <w:pPr>
        <w:pStyle w:val="StyleENBilltitleText1"/>
      </w:pPr>
    </w:p>
    <w:sectPr w:rsidR="005F6F2A" w:rsidRPr="00CA4237" w:rsidSect="005B5D58">
      <w:headerReference w:type="even" r:id="rId32"/>
      <w:headerReference w:type="default" r:id="rId33"/>
      <w:footerReference w:type="even" r:id="rId34"/>
      <w:footerReference w:type="default" r:id="rId35"/>
      <w:headerReference w:type="first" r:id="rId36"/>
      <w:footerReference w:type="first" r:id="rId3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1AF5" w:rsidRDefault="002C1AF5">
      <w:r>
        <w:separator/>
      </w:r>
    </w:p>
    <w:p w:rsidR="002C1AF5" w:rsidRDefault="002C1AF5"/>
    <w:p w:rsidR="002C1AF5" w:rsidRDefault="002C1AF5"/>
  </w:endnote>
  <w:endnote w:type="continuationSeparator" w:id="0">
    <w:p w:rsidR="002C1AF5" w:rsidRDefault="002C1AF5">
      <w:r>
        <w:continuationSeparator/>
      </w:r>
    </w:p>
    <w:p w:rsidR="002C1AF5" w:rsidRDefault="002C1AF5"/>
    <w:p w:rsidR="002C1AF5" w:rsidRDefault="002C1A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91C" w:rsidRDefault="0092291C"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2291C" w:rsidRDefault="0092291C"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4349049"/>
      <w:docPartObj>
        <w:docPartGallery w:val="Page Numbers (Bottom of Page)"/>
        <w:docPartUnique/>
      </w:docPartObj>
    </w:sdtPr>
    <w:sdtEndPr/>
    <w:sdtContent>
      <w:p w:rsidR="0092291C" w:rsidRDefault="0092291C"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2315D8">
          <w:rPr>
            <w:noProof/>
          </w:rPr>
          <w:t>3</w:t>
        </w:r>
        <w:r>
          <w:rPr>
            <w:noProof/>
          </w:rPr>
          <w:fldChar w:fldCharType="end"/>
        </w:r>
      </w:p>
    </w:sdtContent>
  </w:sdt>
  <w:p w:rsidR="0092291C" w:rsidRPr="006A0D49" w:rsidRDefault="0092291C"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2315D8">
      <w:rPr>
        <w:noProof/>
      </w:rPr>
      <w:t>3</w:t>
    </w:r>
    <w:r>
      <w:rPr>
        <w:noProof/>
      </w:rPr>
      <w:fldChar w:fldCharType="end"/>
    </w:r>
  </w:p>
  <w:p w:rsidR="0092291C" w:rsidRPr="00DE0805" w:rsidRDefault="0092291C" w:rsidP="00AE7634">
    <w:pPr>
      <w:pStyle w:val="Footer"/>
      <w:rPr>
        <w:rStyle w:val="FooterText"/>
      </w:rPr>
    </w:pPr>
    <w:r w:rsidRPr="00DE0805">
      <w:rPr>
        <w:rStyle w:val="FooterText"/>
      </w:rPr>
      <w:t xml:space="preserve">These Explanatory Notes relate to the </w:t>
    </w:r>
    <w:sdt>
      <w:sdtPr>
        <w:rPr>
          <w:rStyle w:val="FooterText"/>
        </w:rPr>
        <w:alias w:val="Title"/>
        <w:tag w:val="Title"/>
        <w:id w:val="1519591663"/>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Organ Donation (Deemed Consent)</w:t>
        </w:r>
      </w:sdtContent>
    </w:sdt>
    <w:r w:rsidRPr="00DE0805">
      <w:rPr>
        <w:rStyle w:val="FooterText"/>
      </w:rPr>
      <w:t xml:space="preserve"> </w:t>
    </w:r>
    <w:sdt>
      <w:sdtPr>
        <w:rPr>
          <w:rStyle w:val="FooterText"/>
        </w:rPr>
        <w:alias w:val="BillAct8"/>
        <w:tag w:val="BillAct8"/>
        <w:id w:val="-857270468"/>
        <w:lock w:val="sdtLocked"/>
        <w:placeholder>
          <w:docPart w:val="E981BF7FA6DB4EBF8FCB1771437805B3"/>
        </w:placeholder>
      </w:sdtPr>
      <w:sdtEndPr>
        <w:rPr>
          <w:rStyle w:val="FooterText"/>
        </w:rPr>
      </w:sdtEndPr>
      <w:sdtContent>
        <w:r>
          <w:rPr>
            <w:rStyle w:val="FooterText"/>
          </w:rPr>
          <w:t>Act 2019</w:t>
        </w:r>
      </w:sdtContent>
    </w:sdt>
    <w:r w:rsidRPr="00DE0805">
      <w:rPr>
        <w:rStyle w:val="FooterText"/>
      </w:rPr>
      <w:t xml:space="preserve"> </w:t>
    </w:r>
    <w:r w:rsidR="00CC6F1B">
      <w:rPr>
        <w:rStyle w:val="FooterText"/>
      </w:rPr>
      <w:t xml:space="preserve">(c. 7) </w:t>
    </w:r>
    <w:sdt>
      <w:sdtPr>
        <w:rPr>
          <w:rStyle w:val="FooterText"/>
        </w:rPr>
        <w:alias w:val="Stage2"/>
        <w:tag w:val="Stage2"/>
        <w:id w:val="-1360201096"/>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916674076"/>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9-03-15T00:00:00Z">
          <w:dateFormat w:val="d MMMM yyyy"/>
          <w:lid w:val="en-GB"/>
          <w:storeMappedDataAs w:val="dateTime"/>
          <w:calendar w:val="gregorian"/>
        </w:date>
      </w:sdtPr>
      <w:sdtEndPr>
        <w:rPr>
          <w:rStyle w:val="FooterText"/>
        </w:rPr>
      </w:sdtEndPr>
      <w:sdtContent>
        <w:r w:rsidR="006A10EB" w:rsidRPr="00CC6F1B">
          <w:rPr>
            <w:rStyle w:val="FooterText"/>
          </w:rPr>
          <w:t>15 March 2019</w:t>
        </w:r>
      </w:sdtContent>
    </w:sdt>
    <w:r w:rsidR="00CC6F1B">
      <w:rPr>
        <w:rStyle w:val="FooterText"/>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92291C" w:rsidTr="00922B46">
      <w:tc>
        <w:tcPr>
          <w:tcW w:w="4076" w:type="dxa"/>
        </w:tcPr>
        <w:p w:rsidR="00CC6F1B" w:rsidRDefault="00CC6F1B" w:rsidP="00CC6F1B">
          <w:pPr>
            <w:pStyle w:val="Footer"/>
            <w:rPr>
              <w:rStyle w:val="FooterChar"/>
            </w:rPr>
          </w:pPr>
        </w:p>
        <w:p w:rsidR="0092291C" w:rsidRPr="00164F74" w:rsidRDefault="0092291C" w:rsidP="00CC6F1B">
          <w:pPr>
            <w:pStyle w:val="Footer"/>
          </w:pPr>
          <w:r w:rsidRPr="00164F74">
            <w:t xml:space="preserve"> </w:t>
          </w:r>
          <w:r w:rsidR="00CC6F1B">
            <w:rPr>
              <w:rStyle w:val="FooterChar"/>
            </w:rPr>
            <w:t>c.7</w:t>
          </w:r>
          <w:r>
            <w:t>–</w:t>
          </w:r>
          <w:r w:rsidRPr="00D72E04">
            <w:t>EN</w:t>
          </w:r>
        </w:p>
      </w:tc>
      <w:tc>
        <w:tcPr>
          <w:tcW w:w="4077" w:type="dxa"/>
        </w:tcPr>
        <w:p w:rsidR="0092291C" w:rsidRPr="00164F74" w:rsidRDefault="0092291C" w:rsidP="00CC6F1B">
          <w:pPr>
            <w:pStyle w:val="Footer"/>
            <w:jc w:val="right"/>
          </w:pPr>
        </w:p>
      </w:tc>
    </w:tr>
  </w:tbl>
  <w:p w:rsidR="0092291C" w:rsidRDefault="0092291C"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1AF5" w:rsidRDefault="002C1AF5">
      <w:r>
        <w:separator/>
      </w:r>
    </w:p>
    <w:p w:rsidR="002C1AF5" w:rsidRDefault="002C1AF5"/>
    <w:p w:rsidR="002C1AF5" w:rsidRDefault="002C1AF5"/>
  </w:footnote>
  <w:footnote w:type="continuationSeparator" w:id="0">
    <w:p w:rsidR="002C1AF5" w:rsidRDefault="002C1AF5">
      <w:r>
        <w:continuationSeparator/>
      </w:r>
    </w:p>
    <w:p w:rsidR="002C1AF5" w:rsidRDefault="002C1AF5"/>
    <w:p w:rsidR="002C1AF5" w:rsidRDefault="002C1AF5"/>
  </w:footnote>
  <w:footnote w:id="1">
    <w:p w:rsidR="0092291C" w:rsidRDefault="0092291C" w:rsidP="00907552">
      <w:pPr>
        <w:pStyle w:val="FootnoteText"/>
      </w:pPr>
      <w:r>
        <w:rPr>
          <w:rStyle w:val="FootnoteReference"/>
        </w:rPr>
        <w:footnoteRef/>
      </w:r>
      <w:hyperlink r:id="rId1" w:history="1">
        <w:r w:rsidRPr="000F15D9">
          <w:rPr>
            <w:rStyle w:val="Hyperlink"/>
          </w:rPr>
          <w:t>https://www.organdonation.nhs.uk/news-and-campaigns/news/more-than-50-000-people-now-alive-thanks-to-organ-donation-and-transplant/</w:t>
        </w:r>
      </w:hyperlink>
      <w:r>
        <w:t xml:space="preserve"> </w:t>
      </w:r>
    </w:p>
  </w:footnote>
  <w:footnote w:id="2">
    <w:p w:rsidR="0092291C" w:rsidRDefault="0092291C" w:rsidP="00907552">
      <w:pPr>
        <w:pStyle w:val="FootnoteText"/>
      </w:pPr>
      <w:r>
        <w:rPr>
          <w:rStyle w:val="FootnoteReference"/>
        </w:rPr>
        <w:footnoteRef/>
      </w:r>
      <w:r>
        <w:t xml:space="preserve"> </w:t>
      </w:r>
      <w:hyperlink r:id="rId2" w:history="1">
        <w:r w:rsidRPr="000F15D9">
          <w:rPr>
            <w:rStyle w:val="Hyperlink"/>
          </w:rPr>
          <w:t>https://www.nhsbt.nhs.uk/</w:t>
        </w:r>
      </w:hyperlink>
      <w:r>
        <w:t xml:space="preserve"> </w:t>
      </w:r>
    </w:p>
  </w:footnote>
  <w:footnote w:id="3">
    <w:p w:rsidR="0092291C" w:rsidRDefault="0092291C">
      <w:pPr>
        <w:pStyle w:val="FootnoteText"/>
      </w:pPr>
      <w:r>
        <w:rPr>
          <w:rStyle w:val="FootnoteReference"/>
        </w:rPr>
        <w:footnoteRef/>
      </w:r>
      <w:r>
        <w:t xml:space="preserve"> </w:t>
      </w:r>
      <w:hyperlink r:id="rId3" w:history="1">
        <w:r w:rsidRPr="005118C6">
          <w:rPr>
            <w:rStyle w:val="Hyperlink"/>
          </w:rPr>
          <w:t>https://www.odt.nhs.uk/statistics-and-reports/annual-activity-report/</w:t>
        </w:r>
      </w:hyperlink>
      <w:r>
        <w:t xml:space="preserve"> </w:t>
      </w:r>
    </w:p>
  </w:footnote>
  <w:footnote w:id="4">
    <w:p w:rsidR="0092291C" w:rsidRDefault="0092291C">
      <w:pPr>
        <w:pStyle w:val="FootnoteText"/>
      </w:pPr>
      <w:r>
        <w:rPr>
          <w:rStyle w:val="FootnoteReference"/>
        </w:rPr>
        <w:footnoteRef/>
      </w:r>
      <w:r>
        <w:t xml:space="preserve"> </w:t>
      </w:r>
      <w:hyperlink r:id="rId4" w:history="1">
        <w:r w:rsidRPr="000F15D9">
          <w:rPr>
            <w:rStyle w:val="Hyperlink"/>
          </w:rPr>
          <w:t>https://www.gov.uk/government/publications/race-disparity-audit</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91C" w:rsidRDefault="0092291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91C" w:rsidRDefault="0092291C">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91C" w:rsidRDefault="0092291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DD6D8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904DE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3A0F6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AA439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50C14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E4060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23496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B204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0100D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2364E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42C62700"/>
    <w:lvl w:ilvl="0" w:tplc="89668B84">
      <w:start w:val="1"/>
      <w:numFmt w:val="decimal"/>
      <w:pStyle w:val="ParaNumbered"/>
      <w:lvlText w:val="%1 "/>
      <w:lvlJc w:val="left"/>
      <w:pPr>
        <w:ind w:left="720" w:hanging="360"/>
      </w:pPr>
      <w:rPr>
        <w:rFonts w:ascii="Palatino Linotype" w:hAnsi="Palatino Linotype" w:hint="default"/>
        <w:b w:val="0"/>
        <w:sz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535780"/>
    <w:multiLevelType w:val="hybridMultilevel"/>
    <w:tmpl w:val="9076ACD2"/>
    <w:lvl w:ilvl="0" w:tplc="0809000F">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1FC21A4"/>
    <w:multiLevelType w:val="hybridMultilevel"/>
    <w:tmpl w:val="A1106E00"/>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5" w15:restartNumberingAfterBreak="0">
    <w:nsid w:val="4D9D3DB9"/>
    <w:multiLevelType w:val="hybridMultilevel"/>
    <w:tmpl w:val="60D06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ECC140D"/>
    <w:multiLevelType w:val="hybridMultilevel"/>
    <w:tmpl w:val="BE1853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4646B12"/>
    <w:multiLevelType w:val="hybridMultilevel"/>
    <w:tmpl w:val="EDEACB52"/>
    <w:lvl w:ilvl="0" w:tplc="08090001">
      <w:start w:val="1"/>
      <w:numFmt w:val="bullet"/>
      <w:lvlText w:val=""/>
      <w:lvlJc w:val="left"/>
      <w:pPr>
        <w:ind w:left="720" w:hanging="360"/>
      </w:pPr>
      <w:rPr>
        <w:rFonts w:ascii="Symbol" w:hAnsi="Symbol" w:hint="default"/>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0"/>
  </w:num>
  <w:num w:numId="2">
    <w:abstractNumId w:val="16"/>
  </w:num>
  <w:num w:numId="3">
    <w:abstractNumId w:val="19"/>
  </w:num>
  <w:num w:numId="4">
    <w:abstractNumId w:val="18"/>
  </w:num>
  <w:num w:numId="5">
    <w:abstractNumId w:val="11"/>
  </w:num>
  <w:num w:numId="6">
    <w:abstractNumId w:val="21"/>
  </w:num>
  <w:num w:numId="7">
    <w:abstractNumId w:val="12"/>
  </w:num>
  <w:num w:numId="8">
    <w:abstractNumId w:val="22"/>
  </w:num>
  <w:num w:numId="9">
    <w:abstractNumId w:val="11"/>
    <w:lvlOverride w:ilvl="0">
      <w:startOverride w:val="1"/>
    </w:lvlOverride>
  </w:num>
  <w:num w:numId="10">
    <w:abstractNumId w:val="13"/>
  </w:num>
  <w:num w:numId="11">
    <w:abstractNumId w:val="11"/>
    <w:lvlOverride w:ilvl="0">
      <w:startOverride w:val="25"/>
    </w:lvlOverride>
  </w:num>
  <w:num w:numId="12">
    <w:abstractNumId w:val="11"/>
  </w:num>
  <w:num w:numId="13">
    <w:abstractNumId w:val="17"/>
  </w:num>
  <w:num w:numId="14">
    <w:abstractNumId w:val="15"/>
  </w:num>
  <w:num w:numId="15">
    <w:abstractNumId w:val="20"/>
  </w:num>
  <w:num w:numId="16">
    <w:abstractNumId w:val="14"/>
  </w:num>
  <w:num w:numId="17">
    <w:abstractNumId w:val="11"/>
  </w:num>
  <w:num w:numId="18">
    <w:abstractNumId w:val="11"/>
    <w:lvlOverride w:ilvl="0">
      <w:startOverride w:val="1"/>
    </w:lvlOverride>
  </w:num>
  <w:num w:numId="19">
    <w:abstractNumId w:val="11"/>
    <w:lvlOverride w:ilvl="0">
      <w:startOverride w:val="1"/>
    </w:lvlOverride>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11"/>
    <w:lvlOverride w:ilvl="0">
      <w:startOverride w:val="28"/>
    </w:lvlOverride>
  </w:num>
  <w:num w:numId="31">
    <w:abstractNumId w:val="11"/>
    <w:lvlOverride w:ilvl="0">
      <w:startOverride w:val="1"/>
    </w:lvlOverride>
  </w:num>
  <w:num w:numId="32">
    <w:abstractNumId w:val="22"/>
  </w:num>
  <w:num w:numId="33">
    <w:abstractNumId w:val="11"/>
  </w:num>
  <w:num w:numId="34">
    <w:abstractNumId w:val="18"/>
  </w:num>
  <w:num w:numId="35">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hideSpellingErrors/>
  <w:hideGrammaticalErrors/>
  <w:proofState w:spelling="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0A04"/>
    <w:rsid w:val="00004D1F"/>
    <w:rsid w:val="00004DFE"/>
    <w:rsid w:val="0000775E"/>
    <w:rsid w:val="00012BEE"/>
    <w:rsid w:val="00014DEC"/>
    <w:rsid w:val="0002300F"/>
    <w:rsid w:val="000268DC"/>
    <w:rsid w:val="0003386D"/>
    <w:rsid w:val="00034754"/>
    <w:rsid w:val="000415F3"/>
    <w:rsid w:val="00041E86"/>
    <w:rsid w:val="000429FD"/>
    <w:rsid w:val="00042B08"/>
    <w:rsid w:val="00043D78"/>
    <w:rsid w:val="00044577"/>
    <w:rsid w:val="00045D82"/>
    <w:rsid w:val="00046CD5"/>
    <w:rsid w:val="00050601"/>
    <w:rsid w:val="000540B0"/>
    <w:rsid w:val="000578FC"/>
    <w:rsid w:val="00061E87"/>
    <w:rsid w:val="00065579"/>
    <w:rsid w:val="00065776"/>
    <w:rsid w:val="00065D36"/>
    <w:rsid w:val="00065ECF"/>
    <w:rsid w:val="00067402"/>
    <w:rsid w:val="000700CC"/>
    <w:rsid w:val="000701B8"/>
    <w:rsid w:val="0007069A"/>
    <w:rsid w:val="000719F9"/>
    <w:rsid w:val="00072270"/>
    <w:rsid w:val="00075057"/>
    <w:rsid w:val="000750B7"/>
    <w:rsid w:val="00076797"/>
    <w:rsid w:val="0007714D"/>
    <w:rsid w:val="00077901"/>
    <w:rsid w:val="000815DA"/>
    <w:rsid w:val="00086349"/>
    <w:rsid w:val="00094448"/>
    <w:rsid w:val="00095AEB"/>
    <w:rsid w:val="00096150"/>
    <w:rsid w:val="000969FF"/>
    <w:rsid w:val="000A0395"/>
    <w:rsid w:val="000A1BE6"/>
    <w:rsid w:val="000A60B6"/>
    <w:rsid w:val="000A6A75"/>
    <w:rsid w:val="000A7943"/>
    <w:rsid w:val="000B016B"/>
    <w:rsid w:val="000B2F29"/>
    <w:rsid w:val="000B3C57"/>
    <w:rsid w:val="000C3E77"/>
    <w:rsid w:val="000C63A7"/>
    <w:rsid w:val="000C7E66"/>
    <w:rsid w:val="000D2DAA"/>
    <w:rsid w:val="000D45D3"/>
    <w:rsid w:val="000D4C89"/>
    <w:rsid w:val="000D58C0"/>
    <w:rsid w:val="000D7478"/>
    <w:rsid w:val="000D7E14"/>
    <w:rsid w:val="000E0E4C"/>
    <w:rsid w:val="000E4419"/>
    <w:rsid w:val="000E45AE"/>
    <w:rsid w:val="000E5B2A"/>
    <w:rsid w:val="000E637A"/>
    <w:rsid w:val="000F00E0"/>
    <w:rsid w:val="000F120C"/>
    <w:rsid w:val="000F3AAF"/>
    <w:rsid w:val="000F3B23"/>
    <w:rsid w:val="000F4123"/>
    <w:rsid w:val="000F4A3B"/>
    <w:rsid w:val="00103E71"/>
    <w:rsid w:val="001045E9"/>
    <w:rsid w:val="001045F1"/>
    <w:rsid w:val="001100AC"/>
    <w:rsid w:val="00113A60"/>
    <w:rsid w:val="001172FE"/>
    <w:rsid w:val="00117F2E"/>
    <w:rsid w:val="001208B2"/>
    <w:rsid w:val="001221E5"/>
    <w:rsid w:val="001237E2"/>
    <w:rsid w:val="00124DF5"/>
    <w:rsid w:val="00131985"/>
    <w:rsid w:val="00133017"/>
    <w:rsid w:val="0013437D"/>
    <w:rsid w:val="00135BAB"/>
    <w:rsid w:val="00136266"/>
    <w:rsid w:val="00137530"/>
    <w:rsid w:val="00140508"/>
    <w:rsid w:val="00143E02"/>
    <w:rsid w:val="00146582"/>
    <w:rsid w:val="00146FE0"/>
    <w:rsid w:val="001542E6"/>
    <w:rsid w:val="00154E81"/>
    <w:rsid w:val="0015534E"/>
    <w:rsid w:val="00160D87"/>
    <w:rsid w:val="0016101E"/>
    <w:rsid w:val="001649C0"/>
    <w:rsid w:val="00164F01"/>
    <w:rsid w:val="00164F74"/>
    <w:rsid w:val="00167A94"/>
    <w:rsid w:val="00170EBF"/>
    <w:rsid w:val="0017169F"/>
    <w:rsid w:val="00171809"/>
    <w:rsid w:val="00172811"/>
    <w:rsid w:val="00174D63"/>
    <w:rsid w:val="00176FE3"/>
    <w:rsid w:val="00181EA1"/>
    <w:rsid w:val="0018232A"/>
    <w:rsid w:val="001877AD"/>
    <w:rsid w:val="00187DDC"/>
    <w:rsid w:val="00194F8A"/>
    <w:rsid w:val="00197FDB"/>
    <w:rsid w:val="001A132D"/>
    <w:rsid w:val="001A3DC8"/>
    <w:rsid w:val="001A58C9"/>
    <w:rsid w:val="001A5DF2"/>
    <w:rsid w:val="001B0FCA"/>
    <w:rsid w:val="001B3803"/>
    <w:rsid w:val="001B509F"/>
    <w:rsid w:val="001B581E"/>
    <w:rsid w:val="001B59F5"/>
    <w:rsid w:val="001B7CBA"/>
    <w:rsid w:val="001C294E"/>
    <w:rsid w:val="001C3AFF"/>
    <w:rsid w:val="001C7529"/>
    <w:rsid w:val="001C7E43"/>
    <w:rsid w:val="001D0C50"/>
    <w:rsid w:val="001D1F68"/>
    <w:rsid w:val="001D2259"/>
    <w:rsid w:val="001D669A"/>
    <w:rsid w:val="001E0F8B"/>
    <w:rsid w:val="001E3774"/>
    <w:rsid w:val="001E3FB4"/>
    <w:rsid w:val="001F0BE5"/>
    <w:rsid w:val="001F2D93"/>
    <w:rsid w:val="001F36D8"/>
    <w:rsid w:val="001F3C7A"/>
    <w:rsid w:val="00200C09"/>
    <w:rsid w:val="002042BC"/>
    <w:rsid w:val="00206464"/>
    <w:rsid w:val="0020746E"/>
    <w:rsid w:val="002129AD"/>
    <w:rsid w:val="002161B4"/>
    <w:rsid w:val="00216B60"/>
    <w:rsid w:val="00216BF3"/>
    <w:rsid w:val="00217D23"/>
    <w:rsid w:val="00222F0C"/>
    <w:rsid w:val="0022481F"/>
    <w:rsid w:val="00224C34"/>
    <w:rsid w:val="002275FE"/>
    <w:rsid w:val="00231117"/>
    <w:rsid w:val="002315D8"/>
    <w:rsid w:val="002318A8"/>
    <w:rsid w:val="00232262"/>
    <w:rsid w:val="00232A21"/>
    <w:rsid w:val="00233828"/>
    <w:rsid w:val="00233E2E"/>
    <w:rsid w:val="0023646C"/>
    <w:rsid w:val="00236709"/>
    <w:rsid w:val="0025011D"/>
    <w:rsid w:val="00256D46"/>
    <w:rsid w:val="00257C22"/>
    <w:rsid w:val="00257E80"/>
    <w:rsid w:val="0026345E"/>
    <w:rsid w:val="002642C6"/>
    <w:rsid w:val="00266EE5"/>
    <w:rsid w:val="0027009A"/>
    <w:rsid w:val="00271DB8"/>
    <w:rsid w:val="00275CA9"/>
    <w:rsid w:val="002833D1"/>
    <w:rsid w:val="00283D67"/>
    <w:rsid w:val="00287AE9"/>
    <w:rsid w:val="002901F5"/>
    <w:rsid w:val="0029595C"/>
    <w:rsid w:val="0029699E"/>
    <w:rsid w:val="00296C6E"/>
    <w:rsid w:val="002A02DD"/>
    <w:rsid w:val="002A1E05"/>
    <w:rsid w:val="002A4CD0"/>
    <w:rsid w:val="002A5FB9"/>
    <w:rsid w:val="002A6C13"/>
    <w:rsid w:val="002B1B5C"/>
    <w:rsid w:val="002B40A3"/>
    <w:rsid w:val="002B5B54"/>
    <w:rsid w:val="002B685A"/>
    <w:rsid w:val="002C096F"/>
    <w:rsid w:val="002C1AF5"/>
    <w:rsid w:val="002C7832"/>
    <w:rsid w:val="002D17AB"/>
    <w:rsid w:val="002D3CED"/>
    <w:rsid w:val="002D6CFF"/>
    <w:rsid w:val="002E0272"/>
    <w:rsid w:val="002E0461"/>
    <w:rsid w:val="002E0B3C"/>
    <w:rsid w:val="002E67F4"/>
    <w:rsid w:val="002F0561"/>
    <w:rsid w:val="002F25E0"/>
    <w:rsid w:val="002F329F"/>
    <w:rsid w:val="002F7BD6"/>
    <w:rsid w:val="002F7D6B"/>
    <w:rsid w:val="003039D2"/>
    <w:rsid w:val="00304154"/>
    <w:rsid w:val="00305422"/>
    <w:rsid w:val="003101E0"/>
    <w:rsid w:val="00310310"/>
    <w:rsid w:val="00311764"/>
    <w:rsid w:val="00312481"/>
    <w:rsid w:val="00312E5F"/>
    <w:rsid w:val="00316890"/>
    <w:rsid w:val="003256E3"/>
    <w:rsid w:val="00325FC8"/>
    <w:rsid w:val="00330EE5"/>
    <w:rsid w:val="003339E0"/>
    <w:rsid w:val="00341069"/>
    <w:rsid w:val="0035371B"/>
    <w:rsid w:val="00354551"/>
    <w:rsid w:val="0035622C"/>
    <w:rsid w:val="00357B82"/>
    <w:rsid w:val="0036347F"/>
    <w:rsid w:val="003638D6"/>
    <w:rsid w:val="00365619"/>
    <w:rsid w:val="0036613C"/>
    <w:rsid w:val="00371BCB"/>
    <w:rsid w:val="00373D55"/>
    <w:rsid w:val="003743AA"/>
    <w:rsid w:val="00375088"/>
    <w:rsid w:val="00375FF7"/>
    <w:rsid w:val="00376177"/>
    <w:rsid w:val="0037710E"/>
    <w:rsid w:val="00386698"/>
    <w:rsid w:val="00386BD4"/>
    <w:rsid w:val="00391D9E"/>
    <w:rsid w:val="003927EB"/>
    <w:rsid w:val="00392924"/>
    <w:rsid w:val="00392D74"/>
    <w:rsid w:val="00393B49"/>
    <w:rsid w:val="00394D45"/>
    <w:rsid w:val="003978EA"/>
    <w:rsid w:val="00397B71"/>
    <w:rsid w:val="003A27A3"/>
    <w:rsid w:val="003A3104"/>
    <w:rsid w:val="003A371A"/>
    <w:rsid w:val="003A3B83"/>
    <w:rsid w:val="003A448B"/>
    <w:rsid w:val="003A4E46"/>
    <w:rsid w:val="003B1595"/>
    <w:rsid w:val="003B3C0E"/>
    <w:rsid w:val="003B463F"/>
    <w:rsid w:val="003C015E"/>
    <w:rsid w:val="003C0433"/>
    <w:rsid w:val="003C3054"/>
    <w:rsid w:val="003C3349"/>
    <w:rsid w:val="003D027C"/>
    <w:rsid w:val="003D0578"/>
    <w:rsid w:val="003D2D57"/>
    <w:rsid w:val="003D34FD"/>
    <w:rsid w:val="003D47D5"/>
    <w:rsid w:val="003D77BE"/>
    <w:rsid w:val="003E2980"/>
    <w:rsid w:val="003E2C1E"/>
    <w:rsid w:val="003E5213"/>
    <w:rsid w:val="003E6936"/>
    <w:rsid w:val="003E6FE4"/>
    <w:rsid w:val="003F25D6"/>
    <w:rsid w:val="003F2A89"/>
    <w:rsid w:val="003F2DD6"/>
    <w:rsid w:val="003F3107"/>
    <w:rsid w:val="00400EB7"/>
    <w:rsid w:val="00411D2D"/>
    <w:rsid w:val="00411E59"/>
    <w:rsid w:val="0041259E"/>
    <w:rsid w:val="00413C5A"/>
    <w:rsid w:val="004161E3"/>
    <w:rsid w:val="0041649F"/>
    <w:rsid w:val="0041789F"/>
    <w:rsid w:val="00421D05"/>
    <w:rsid w:val="00421F6E"/>
    <w:rsid w:val="00422075"/>
    <w:rsid w:val="004247ED"/>
    <w:rsid w:val="00425CEA"/>
    <w:rsid w:val="00427AD4"/>
    <w:rsid w:val="00427B8C"/>
    <w:rsid w:val="00427C79"/>
    <w:rsid w:val="004312CA"/>
    <w:rsid w:val="004373CA"/>
    <w:rsid w:val="00440A8A"/>
    <w:rsid w:val="00442F12"/>
    <w:rsid w:val="0044491F"/>
    <w:rsid w:val="00444E06"/>
    <w:rsid w:val="004518AA"/>
    <w:rsid w:val="00455297"/>
    <w:rsid w:val="00455491"/>
    <w:rsid w:val="00460776"/>
    <w:rsid w:val="00460ADB"/>
    <w:rsid w:val="0046220F"/>
    <w:rsid w:val="00464007"/>
    <w:rsid w:val="00464F78"/>
    <w:rsid w:val="00465828"/>
    <w:rsid w:val="00465A6D"/>
    <w:rsid w:val="00467065"/>
    <w:rsid w:val="00467BCA"/>
    <w:rsid w:val="00474F15"/>
    <w:rsid w:val="00475096"/>
    <w:rsid w:val="00482C0F"/>
    <w:rsid w:val="00482F36"/>
    <w:rsid w:val="00485893"/>
    <w:rsid w:val="004868B2"/>
    <w:rsid w:val="00490310"/>
    <w:rsid w:val="00495969"/>
    <w:rsid w:val="004A0D5D"/>
    <w:rsid w:val="004A25A8"/>
    <w:rsid w:val="004A298E"/>
    <w:rsid w:val="004A428E"/>
    <w:rsid w:val="004A459D"/>
    <w:rsid w:val="004A7864"/>
    <w:rsid w:val="004B22CD"/>
    <w:rsid w:val="004B4F8E"/>
    <w:rsid w:val="004B5206"/>
    <w:rsid w:val="004B6082"/>
    <w:rsid w:val="004B7004"/>
    <w:rsid w:val="004C1480"/>
    <w:rsid w:val="004C16B4"/>
    <w:rsid w:val="004C37C8"/>
    <w:rsid w:val="004D14CE"/>
    <w:rsid w:val="004D2B07"/>
    <w:rsid w:val="004D62C1"/>
    <w:rsid w:val="004D65E1"/>
    <w:rsid w:val="004E0D77"/>
    <w:rsid w:val="004E3142"/>
    <w:rsid w:val="004E5468"/>
    <w:rsid w:val="004E6CD3"/>
    <w:rsid w:val="004F482F"/>
    <w:rsid w:val="004F5DF5"/>
    <w:rsid w:val="004F5E09"/>
    <w:rsid w:val="004F7B56"/>
    <w:rsid w:val="00504B8C"/>
    <w:rsid w:val="0050532C"/>
    <w:rsid w:val="005101D9"/>
    <w:rsid w:val="005149F4"/>
    <w:rsid w:val="00514CFC"/>
    <w:rsid w:val="0052134E"/>
    <w:rsid w:val="00523475"/>
    <w:rsid w:val="00524AEF"/>
    <w:rsid w:val="00524B49"/>
    <w:rsid w:val="0052563F"/>
    <w:rsid w:val="0053170D"/>
    <w:rsid w:val="00533FE9"/>
    <w:rsid w:val="0053746C"/>
    <w:rsid w:val="005377C9"/>
    <w:rsid w:val="0054044F"/>
    <w:rsid w:val="00540ECF"/>
    <w:rsid w:val="0055336C"/>
    <w:rsid w:val="005538D6"/>
    <w:rsid w:val="00554FEE"/>
    <w:rsid w:val="00561D8A"/>
    <w:rsid w:val="00562FA7"/>
    <w:rsid w:val="005663B8"/>
    <w:rsid w:val="00573D03"/>
    <w:rsid w:val="0057581E"/>
    <w:rsid w:val="00576DF6"/>
    <w:rsid w:val="00580FDE"/>
    <w:rsid w:val="0058102D"/>
    <w:rsid w:val="00581214"/>
    <w:rsid w:val="00582297"/>
    <w:rsid w:val="0058233A"/>
    <w:rsid w:val="00582FC8"/>
    <w:rsid w:val="00584414"/>
    <w:rsid w:val="00584EC9"/>
    <w:rsid w:val="00587098"/>
    <w:rsid w:val="00591779"/>
    <w:rsid w:val="005954E1"/>
    <w:rsid w:val="0059596A"/>
    <w:rsid w:val="00595C7E"/>
    <w:rsid w:val="005966AB"/>
    <w:rsid w:val="00597039"/>
    <w:rsid w:val="005A02CD"/>
    <w:rsid w:val="005A0888"/>
    <w:rsid w:val="005A0B54"/>
    <w:rsid w:val="005A18D4"/>
    <w:rsid w:val="005A2759"/>
    <w:rsid w:val="005A426B"/>
    <w:rsid w:val="005B1515"/>
    <w:rsid w:val="005B2F7A"/>
    <w:rsid w:val="005B3606"/>
    <w:rsid w:val="005B5D58"/>
    <w:rsid w:val="005B74BE"/>
    <w:rsid w:val="005C0B1D"/>
    <w:rsid w:val="005C0B83"/>
    <w:rsid w:val="005C1996"/>
    <w:rsid w:val="005C27D3"/>
    <w:rsid w:val="005C2D58"/>
    <w:rsid w:val="005C5FA8"/>
    <w:rsid w:val="005D0ACD"/>
    <w:rsid w:val="005D0F14"/>
    <w:rsid w:val="005D26ED"/>
    <w:rsid w:val="005D36BD"/>
    <w:rsid w:val="005D5C40"/>
    <w:rsid w:val="005D7BA7"/>
    <w:rsid w:val="005E1288"/>
    <w:rsid w:val="005E19D6"/>
    <w:rsid w:val="005E6968"/>
    <w:rsid w:val="005F0377"/>
    <w:rsid w:val="005F0BCC"/>
    <w:rsid w:val="005F0C99"/>
    <w:rsid w:val="005F4542"/>
    <w:rsid w:val="005F4902"/>
    <w:rsid w:val="005F5909"/>
    <w:rsid w:val="005F6F2A"/>
    <w:rsid w:val="005F7138"/>
    <w:rsid w:val="00602A84"/>
    <w:rsid w:val="00602BE6"/>
    <w:rsid w:val="0060329D"/>
    <w:rsid w:val="00603868"/>
    <w:rsid w:val="00603E87"/>
    <w:rsid w:val="00604148"/>
    <w:rsid w:val="00604838"/>
    <w:rsid w:val="00611210"/>
    <w:rsid w:val="006145FB"/>
    <w:rsid w:val="006171F1"/>
    <w:rsid w:val="00620DAA"/>
    <w:rsid w:val="00621BA2"/>
    <w:rsid w:val="006223FC"/>
    <w:rsid w:val="0062744F"/>
    <w:rsid w:val="00630235"/>
    <w:rsid w:val="00641A9A"/>
    <w:rsid w:val="00642C6A"/>
    <w:rsid w:val="006437E5"/>
    <w:rsid w:val="00644638"/>
    <w:rsid w:val="006447A5"/>
    <w:rsid w:val="00644999"/>
    <w:rsid w:val="00645B5D"/>
    <w:rsid w:val="00645C26"/>
    <w:rsid w:val="00646BD2"/>
    <w:rsid w:val="00647DC6"/>
    <w:rsid w:val="00650620"/>
    <w:rsid w:val="00650F94"/>
    <w:rsid w:val="00651F8A"/>
    <w:rsid w:val="006521BF"/>
    <w:rsid w:val="00652AF6"/>
    <w:rsid w:val="00653129"/>
    <w:rsid w:val="00653232"/>
    <w:rsid w:val="006552DB"/>
    <w:rsid w:val="00657CA4"/>
    <w:rsid w:val="006600DF"/>
    <w:rsid w:val="006618D0"/>
    <w:rsid w:val="00667233"/>
    <w:rsid w:val="0066733A"/>
    <w:rsid w:val="006703C1"/>
    <w:rsid w:val="006721D6"/>
    <w:rsid w:val="0067675A"/>
    <w:rsid w:val="0067758B"/>
    <w:rsid w:val="0068052E"/>
    <w:rsid w:val="00681A7E"/>
    <w:rsid w:val="00682A6F"/>
    <w:rsid w:val="00682DC2"/>
    <w:rsid w:val="00682F2C"/>
    <w:rsid w:val="00684C73"/>
    <w:rsid w:val="00687DC2"/>
    <w:rsid w:val="00692B01"/>
    <w:rsid w:val="00697D27"/>
    <w:rsid w:val="006A03A1"/>
    <w:rsid w:val="006A0D49"/>
    <w:rsid w:val="006A10EB"/>
    <w:rsid w:val="006A17C8"/>
    <w:rsid w:val="006A2CB4"/>
    <w:rsid w:val="006A4D2C"/>
    <w:rsid w:val="006A5D03"/>
    <w:rsid w:val="006B1892"/>
    <w:rsid w:val="006B369D"/>
    <w:rsid w:val="006C28E2"/>
    <w:rsid w:val="006C3A1D"/>
    <w:rsid w:val="006C6293"/>
    <w:rsid w:val="006C711C"/>
    <w:rsid w:val="006D047B"/>
    <w:rsid w:val="006D0CBB"/>
    <w:rsid w:val="006D236E"/>
    <w:rsid w:val="006D271F"/>
    <w:rsid w:val="006E2A06"/>
    <w:rsid w:val="006E384F"/>
    <w:rsid w:val="006E3C75"/>
    <w:rsid w:val="006E58ED"/>
    <w:rsid w:val="006E6F45"/>
    <w:rsid w:val="006E72F9"/>
    <w:rsid w:val="006F0F5C"/>
    <w:rsid w:val="006F39BA"/>
    <w:rsid w:val="006F55EB"/>
    <w:rsid w:val="00700344"/>
    <w:rsid w:val="00706D7A"/>
    <w:rsid w:val="0070755E"/>
    <w:rsid w:val="0071146F"/>
    <w:rsid w:val="007137FC"/>
    <w:rsid w:val="00713D2A"/>
    <w:rsid w:val="00715398"/>
    <w:rsid w:val="00717A7E"/>
    <w:rsid w:val="0073244A"/>
    <w:rsid w:val="0073646C"/>
    <w:rsid w:val="00736CEC"/>
    <w:rsid w:val="007412C1"/>
    <w:rsid w:val="00742BC8"/>
    <w:rsid w:val="007433D8"/>
    <w:rsid w:val="00747843"/>
    <w:rsid w:val="00750137"/>
    <w:rsid w:val="0075199E"/>
    <w:rsid w:val="007522C3"/>
    <w:rsid w:val="0075493E"/>
    <w:rsid w:val="0075569C"/>
    <w:rsid w:val="00755E48"/>
    <w:rsid w:val="0076586A"/>
    <w:rsid w:val="007749D0"/>
    <w:rsid w:val="00775CFF"/>
    <w:rsid w:val="007769EF"/>
    <w:rsid w:val="00777E3C"/>
    <w:rsid w:val="00780615"/>
    <w:rsid w:val="00780DF0"/>
    <w:rsid w:val="00781869"/>
    <w:rsid w:val="00781AF1"/>
    <w:rsid w:val="00781D27"/>
    <w:rsid w:val="007828DC"/>
    <w:rsid w:val="00782D13"/>
    <w:rsid w:val="007879DF"/>
    <w:rsid w:val="0079004A"/>
    <w:rsid w:val="00791DFB"/>
    <w:rsid w:val="007940EC"/>
    <w:rsid w:val="00794BAE"/>
    <w:rsid w:val="00795666"/>
    <w:rsid w:val="007959B1"/>
    <w:rsid w:val="00796FDB"/>
    <w:rsid w:val="007A1691"/>
    <w:rsid w:val="007A59A5"/>
    <w:rsid w:val="007B22DB"/>
    <w:rsid w:val="007B2F44"/>
    <w:rsid w:val="007B5B87"/>
    <w:rsid w:val="007C5FD7"/>
    <w:rsid w:val="007C6264"/>
    <w:rsid w:val="007C6443"/>
    <w:rsid w:val="007D5826"/>
    <w:rsid w:val="007D6FAE"/>
    <w:rsid w:val="007E1B1B"/>
    <w:rsid w:val="007E3993"/>
    <w:rsid w:val="007E3B9A"/>
    <w:rsid w:val="007E51FC"/>
    <w:rsid w:val="007E75B7"/>
    <w:rsid w:val="007E7D3B"/>
    <w:rsid w:val="007F0065"/>
    <w:rsid w:val="007F5B35"/>
    <w:rsid w:val="007F6ABB"/>
    <w:rsid w:val="00802439"/>
    <w:rsid w:val="00806877"/>
    <w:rsid w:val="00807507"/>
    <w:rsid w:val="008119BF"/>
    <w:rsid w:val="00812FBA"/>
    <w:rsid w:val="00813D29"/>
    <w:rsid w:val="008177C7"/>
    <w:rsid w:val="00821B03"/>
    <w:rsid w:val="00825E47"/>
    <w:rsid w:val="00830DD4"/>
    <w:rsid w:val="00830FA1"/>
    <w:rsid w:val="00835128"/>
    <w:rsid w:val="008404EE"/>
    <w:rsid w:val="0084175D"/>
    <w:rsid w:val="00844FA8"/>
    <w:rsid w:val="008468F8"/>
    <w:rsid w:val="00846BF6"/>
    <w:rsid w:val="00846E41"/>
    <w:rsid w:val="00847649"/>
    <w:rsid w:val="008515C2"/>
    <w:rsid w:val="00853D59"/>
    <w:rsid w:val="00855908"/>
    <w:rsid w:val="00860871"/>
    <w:rsid w:val="00865877"/>
    <w:rsid w:val="008663AB"/>
    <w:rsid w:val="00866B2F"/>
    <w:rsid w:val="00866B9D"/>
    <w:rsid w:val="00866FA3"/>
    <w:rsid w:val="0086751E"/>
    <w:rsid w:val="00872DD7"/>
    <w:rsid w:val="008732BA"/>
    <w:rsid w:val="00874A20"/>
    <w:rsid w:val="00876E6C"/>
    <w:rsid w:val="00880C3A"/>
    <w:rsid w:val="0088383B"/>
    <w:rsid w:val="00885CE8"/>
    <w:rsid w:val="00887BDB"/>
    <w:rsid w:val="00891405"/>
    <w:rsid w:val="008919D9"/>
    <w:rsid w:val="008919E3"/>
    <w:rsid w:val="00891B58"/>
    <w:rsid w:val="0089436D"/>
    <w:rsid w:val="008959DB"/>
    <w:rsid w:val="00896C29"/>
    <w:rsid w:val="008A0B43"/>
    <w:rsid w:val="008A11AE"/>
    <w:rsid w:val="008A3F85"/>
    <w:rsid w:val="008A42F5"/>
    <w:rsid w:val="008A67AB"/>
    <w:rsid w:val="008B0668"/>
    <w:rsid w:val="008B63E2"/>
    <w:rsid w:val="008C0188"/>
    <w:rsid w:val="008C0EB2"/>
    <w:rsid w:val="008C162E"/>
    <w:rsid w:val="008C3080"/>
    <w:rsid w:val="008C5D45"/>
    <w:rsid w:val="008D09BA"/>
    <w:rsid w:val="008D62C6"/>
    <w:rsid w:val="008E1107"/>
    <w:rsid w:val="008E2D5E"/>
    <w:rsid w:val="008E4BCB"/>
    <w:rsid w:val="008E558A"/>
    <w:rsid w:val="008E5FC4"/>
    <w:rsid w:val="008E62E5"/>
    <w:rsid w:val="008E6F5C"/>
    <w:rsid w:val="008E7902"/>
    <w:rsid w:val="008F01D5"/>
    <w:rsid w:val="008F140E"/>
    <w:rsid w:val="008F17B8"/>
    <w:rsid w:val="008F2C99"/>
    <w:rsid w:val="008F3320"/>
    <w:rsid w:val="008F7552"/>
    <w:rsid w:val="008F7D67"/>
    <w:rsid w:val="00900DA3"/>
    <w:rsid w:val="00901DE5"/>
    <w:rsid w:val="00907552"/>
    <w:rsid w:val="00911320"/>
    <w:rsid w:val="00912667"/>
    <w:rsid w:val="00912915"/>
    <w:rsid w:val="00912ABF"/>
    <w:rsid w:val="00917159"/>
    <w:rsid w:val="009204CC"/>
    <w:rsid w:val="00921DA9"/>
    <w:rsid w:val="0092291C"/>
    <w:rsid w:val="00922955"/>
    <w:rsid w:val="00922B46"/>
    <w:rsid w:val="009245E7"/>
    <w:rsid w:val="0092520A"/>
    <w:rsid w:val="00926104"/>
    <w:rsid w:val="0092700D"/>
    <w:rsid w:val="00932245"/>
    <w:rsid w:val="00933688"/>
    <w:rsid w:val="009379F5"/>
    <w:rsid w:val="009448BF"/>
    <w:rsid w:val="00944D9C"/>
    <w:rsid w:val="00946E94"/>
    <w:rsid w:val="009512EB"/>
    <w:rsid w:val="00953C71"/>
    <w:rsid w:val="009549D9"/>
    <w:rsid w:val="00960BE7"/>
    <w:rsid w:val="009614B7"/>
    <w:rsid w:val="00961DDE"/>
    <w:rsid w:val="0096299C"/>
    <w:rsid w:val="00963FB8"/>
    <w:rsid w:val="00967143"/>
    <w:rsid w:val="00970E42"/>
    <w:rsid w:val="00971C06"/>
    <w:rsid w:val="009769D7"/>
    <w:rsid w:val="00980D71"/>
    <w:rsid w:val="009827E5"/>
    <w:rsid w:val="0099148F"/>
    <w:rsid w:val="009922A8"/>
    <w:rsid w:val="00994950"/>
    <w:rsid w:val="00994F48"/>
    <w:rsid w:val="00995645"/>
    <w:rsid w:val="0099583D"/>
    <w:rsid w:val="00997397"/>
    <w:rsid w:val="009A08C2"/>
    <w:rsid w:val="009A4422"/>
    <w:rsid w:val="009A460C"/>
    <w:rsid w:val="009A4E63"/>
    <w:rsid w:val="009B0D8E"/>
    <w:rsid w:val="009B2142"/>
    <w:rsid w:val="009B2ED0"/>
    <w:rsid w:val="009B4D4E"/>
    <w:rsid w:val="009B597D"/>
    <w:rsid w:val="009B662C"/>
    <w:rsid w:val="009C2747"/>
    <w:rsid w:val="009C32E2"/>
    <w:rsid w:val="009C5ED4"/>
    <w:rsid w:val="009D1AD9"/>
    <w:rsid w:val="009D52F0"/>
    <w:rsid w:val="009D5753"/>
    <w:rsid w:val="009D7E90"/>
    <w:rsid w:val="009E0D41"/>
    <w:rsid w:val="009E0E72"/>
    <w:rsid w:val="009E2018"/>
    <w:rsid w:val="009E3985"/>
    <w:rsid w:val="009E5D0D"/>
    <w:rsid w:val="009E6433"/>
    <w:rsid w:val="009F2348"/>
    <w:rsid w:val="009F2D8C"/>
    <w:rsid w:val="009F4B38"/>
    <w:rsid w:val="009F4E92"/>
    <w:rsid w:val="009F580F"/>
    <w:rsid w:val="009F5BD3"/>
    <w:rsid w:val="009F5D5E"/>
    <w:rsid w:val="009F603E"/>
    <w:rsid w:val="009F718B"/>
    <w:rsid w:val="00A02CEC"/>
    <w:rsid w:val="00A03A24"/>
    <w:rsid w:val="00A03FF2"/>
    <w:rsid w:val="00A0529F"/>
    <w:rsid w:val="00A05C1F"/>
    <w:rsid w:val="00A05C6D"/>
    <w:rsid w:val="00A07D21"/>
    <w:rsid w:val="00A1272A"/>
    <w:rsid w:val="00A156B3"/>
    <w:rsid w:val="00A21282"/>
    <w:rsid w:val="00A24CCB"/>
    <w:rsid w:val="00A27BF0"/>
    <w:rsid w:val="00A33BBF"/>
    <w:rsid w:val="00A343D8"/>
    <w:rsid w:val="00A40FF3"/>
    <w:rsid w:val="00A411D4"/>
    <w:rsid w:val="00A44239"/>
    <w:rsid w:val="00A44352"/>
    <w:rsid w:val="00A4512A"/>
    <w:rsid w:val="00A46160"/>
    <w:rsid w:val="00A46471"/>
    <w:rsid w:val="00A50706"/>
    <w:rsid w:val="00A55085"/>
    <w:rsid w:val="00A61047"/>
    <w:rsid w:val="00A61694"/>
    <w:rsid w:val="00A6355D"/>
    <w:rsid w:val="00A63915"/>
    <w:rsid w:val="00A64A5F"/>
    <w:rsid w:val="00A703C5"/>
    <w:rsid w:val="00A81C6A"/>
    <w:rsid w:val="00A8244A"/>
    <w:rsid w:val="00A82AD2"/>
    <w:rsid w:val="00A84107"/>
    <w:rsid w:val="00A84B1B"/>
    <w:rsid w:val="00A84DB1"/>
    <w:rsid w:val="00A86181"/>
    <w:rsid w:val="00A91763"/>
    <w:rsid w:val="00A942A1"/>
    <w:rsid w:val="00A95A00"/>
    <w:rsid w:val="00A968BA"/>
    <w:rsid w:val="00AA0508"/>
    <w:rsid w:val="00AA1AE3"/>
    <w:rsid w:val="00AA3DE9"/>
    <w:rsid w:val="00AA5842"/>
    <w:rsid w:val="00AA6A0E"/>
    <w:rsid w:val="00AB37A5"/>
    <w:rsid w:val="00AB4244"/>
    <w:rsid w:val="00AB52D1"/>
    <w:rsid w:val="00AB6EDE"/>
    <w:rsid w:val="00AC00F2"/>
    <w:rsid w:val="00AC05CA"/>
    <w:rsid w:val="00AC1DCE"/>
    <w:rsid w:val="00AC2C9E"/>
    <w:rsid w:val="00AC478E"/>
    <w:rsid w:val="00AC4859"/>
    <w:rsid w:val="00AC7A1D"/>
    <w:rsid w:val="00AD0D94"/>
    <w:rsid w:val="00AD157F"/>
    <w:rsid w:val="00AD1DD2"/>
    <w:rsid w:val="00AD2C46"/>
    <w:rsid w:val="00AE5693"/>
    <w:rsid w:val="00AE6A66"/>
    <w:rsid w:val="00AE7634"/>
    <w:rsid w:val="00AE7980"/>
    <w:rsid w:val="00AF2784"/>
    <w:rsid w:val="00AF421E"/>
    <w:rsid w:val="00AF54B7"/>
    <w:rsid w:val="00AF57B4"/>
    <w:rsid w:val="00AF7FB1"/>
    <w:rsid w:val="00B03DEC"/>
    <w:rsid w:val="00B0766D"/>
    <w:rsid w:val="00B11839"/>
    <w:rsid w:val="00B1321D"/>
    <w:rsid w:val="00B161FC"/>
    <w:rsid w:val="00B207FC"/>
    <w:rsid w:val="00B2210D"/>
    <w:rsid w:val="00B22711"/>
    <w:rsid w:val="00B3023D"/>
    <w:rsid w:val="00B32E4F"/>
    <w:rsid w:val="00B33FEA"/>
    <w:rsid w:val="00B34F94"/>
    <w:rsid w:val="00B405F5"/>
    <w:rsid w:val="00B41912"/>
    <w:rsid w:val="00B42FA6"/>
    <w:rsid w:val="00B44FE0"/>
    <w:rsid w:val="00B467A9"/>
    <w:rsid w:val="00B50BB7"/>
    <w:rsid w:val="00B533FB"/>
    <w:rsid w:val="00B534C2"/>
    <w:rsid w:val="00B552A8"/>
    <w:rsid w:val="00B56519"/>
    <w:rsid w:val="00B57D50"/>
    <w:rsid w:val="00B60147"/>
    <w:rsid w:val="00B620D5"/>
    <w:rsid w:val="00B64887"/>
    <w:rsid w:val="00B67849"/>
    <w:rsid w:val="00B729BF"/>
    <w:rsid w:val="00B7335E"/>
    <w:rsid w:val="00B75180"/>
    <w:rsid w:val="00B7563B"/>
    <w:rsid w:val="00B76227"/>
    <w:rsid w:val="00B77167"/>
    <w:rsid w:val="00B82BD9"/>
    <w:rsid w:val="00B831A2"/>
    <w:rsid w:val="00B84F37"/>
    <w:rsid w:val="00B908E1"/>
    <w:rsid w:val="00B9163A"/>
    <w:rsid w:val="00BA0313"/>
    <w:rsid w:val="00BA0C58"/>
    <w:rsid w:val="00BA25A1"/>
    <w:rsid w:val="00BA29CB"/>
    <w:rsid w:val="00BA33C6"/>
    <w:rsid w:val="00BA4049"/>
    <w:rsid w:val="00BA59AC"/>
    <w:rsid w:val="00BA64ED"/>
    <w:rsid w:val="00BB2DE0"/>
    <w:rsid w:val="00BB3AAA"/>
    <w:rsid w:val="00BB671A"/>
    <w:rsid w:val="00BB6781"/>
    <w:rsid w:val="00BC31F2"/>
    <w:rsid w:val="00BC36D7"/>
    <w:rsid w:val="00BC5859"/>
    <w:rsid w:val="00BC5A8D"/>
    <w:rsid w:val="00BC6841"/>
    <w:rsid w:val="00BC7958"/>
    <w:rsid w:val="00BD0D70"/>
    <w:rsid w:val="00BD1310"/>
    <w:rsid w:val="00BD3501"/>
    <w:rsid w:val="00BD5671"/>
    <w:rsid w:val="00BD6209"/>
    <w:rsid w:val="00BE2584"/>
    <w:rsid w:val="00BE3056"/>
    <w:rsid w:val="00BE3DB1"/>
    <w:rsid w:val="00BE3F12"/>
    <w:rsid w:val="00BF2BB1"/>
    <w:rsid w:val="00BF53EE"/>
    <w:rsid w:val="00C04ACA"/>
    <w:rsid w:val="00C10678"/>
    <w:rsid w:val="00C11797"/>
    <w:rsid w:val="00C11815"/>
    <w:rsid w:val="00C208D0"/>
    <w:rsid w:val="00C21C22"/>
    <w:rsid w:val="00C238BE"/>
    <w:rsid w:val="00C26D8E"/>
    <w:rsid w:val="00C323F7"/>
    <w:rsid w:val="00C325BA"/>
    <w:rsid w:val="00C37972"/>
    <w:rsid w:val="00C43EE3"/>
    <w:rsid w:val="00C44539"/>
    <w:rsid w:val="00C54216"/>
    <w:rsid w:val="00C568F0"/>
    <w:rsid w:val="00C56B0B"/>
    <w:rsid w:val="00C61614"/>
    <w:rsid w:val="00C6279F"/>
    <w:rsid w:val="00C630C7"/>
    <w:rsid w:val="00C631F0"/>
    <w:rsid w:val="00C6363E"/>
    <w:rsid w:val="00C63801"/>
    <w:rsid w:val="00C6623E"/>
    <w:rsid w:val="00C7043E"/>
    <w:rsid w:val="00C7178B"/>
    <w:rsid w:val="00C738C8"/>
    <w:rsid w:val="00C8763D"/>
    <w:rsid w:val="00C90A55"/>
    <w:rsid w:val="00C90D4A"/>
    <w:rsid w:val="00C91B4D"/>
    <w:rsid w:val="00C96D98"/>
    <w:rsid w:val="00CA0E5E"/>
    <w:rsid w:val="00CA4237"/>
    <w:rsid w:val="00CA7B68"/>
    <w:rsid w:val="00CB0B30"/>
    <w:rsid w:val="00CB1989"/>
    <w:rsid w:val="00CB19FD"/>
    <w:rsid w:val="00CB1B2A"/>
    <w:rsid w:val="00CB3229"/>
    <w:rsid w:val="00CB5299"/>
    <w:rsid w:val="00CB5A92"/>
    <w:rsid w:val="00CC24DC"/>
    <w:rsid w:val="00CC28D2"/>
    <w:rsid w:val="00CC38AD"/>
    <w:rsid w:val="00CC6A6D"/>
    <w:rsid w:val="00CC6F1B"/>
    <w:rsid w:val="00CD08AE"/>
    <w:rsid w:val="00CD2196"/>
    <w:rsid w:val="00CE2ED5"/>
    <w:rsid w:val="00CE3859"/>
    <w:rsid w:val="00CE5A4F"/>
    <w:rsid w:val="00CF350E"/>
    <w:rsid w:val="00CF3C97"/>
    <w:rsid w:val="00CF4471"/>
    <w:rsid w:val="00CF7395"/>
    <w:rsid w:val="00D02AD9"/>
    <w:rsid w:val="00D04744"/>
    <w:rsid w:val="00D063E5"/>
    <w:rsid w:val="00D07C64"/>
    <w:rsid w:val="00D113FA"/>
    <w:rsid w:val="00D11D7D"/>
    <w:rsid w:val="00D15329"/>
    <w:rsid w:val="00D1722C"/>
    <w:rsid w:val="00D20630"/>
    <w:rsid w:val="00D234D1"/>
    <w:rsid w:val="00D2596A"/>
    <w:rsid w:val="00D26AB7"/>
    <w:rsid w:val="00D27159"/>
    <w:rsid w:val="00D27537"/>
    <w:rsid w:val="00D3226E"/>
    <w:rsid w:val="00D32BCE"/>
    <w:rsid w:val="00D339FF"/>
    <w:rsid w:val="00D35F1B"/>
    <w:rsid w:val="00D36222"/>
    <w:rsid w:val="00D36426"/>
    <w:rsid w:val="00D36651"/>
    <w:rsid w:val="00D40EF0"/>
    <w:rsid w:val="00D44215"/>
    <w:rsid w:val="00D5799E"/>
    <w:rsid w:val="00D6185B"/>
    <w:rsid w:val="00D63EEB"/>
    <w:rsid w:val="00D64683"/>
    <w:rsid w:val="00D64F01"/>
    <w:rsid w:val="00D65372"/>
    <w:rsid w:val="00D67058"/>
    <w:rsid w:val="00D72286"/>
    <w:rsid w:val="00D72E04"/>
    <w:rsid w:val="00D74ADC"/>
    <w:rsid w:val="00D772BC"/>
    <w:rsid w:val="00D81768"/>
    <w:rsid w:val="00D82B54"/>
    <w:rsid w:val="00D82D8F"/>
    <w:rsid w:val="00D8779D"/>
    <w:rsid w:val="00D9112D"/>
    <w:rsid w:val="00D954E1"/>
    <w:rsid w:val="00D95E12"/>
    <w:rsid w:val="00D960A2"/>
    <w:rsid w:val="00DA1000"/>
    <w:rsid w:val="00DA2ED1"/>
    <w:rsid w:val="00DA4519"/>
    <w:rsid w:val="00DA48F6"/>
    <w:rsid w:val="00DB10BA"/>
    <w:rsid w:val="00DB3446"/>
    <w:rsid w:val="00DB54E0"/>
    <w:rsid w:val="00DB7564"/>
    <w:rsid w:val="00DC025B"/>
    <w:rsid w:val="00DC5A39"/>
    <w:rsid w:val="00DD190F"/>
    <w:rsid w:val="00DD1CEF"/>
    <w:rsid w:val="00DD475B"/>
    <w:rsid w:val="00DD5BD8"/>
    <w:rsid w:val="00DE0805"/>
    <w:rsid w:val="00DE0F11"/>
    <w:rsid w:val="00DE10EE"/>
    <w:rsid w:val="00DE1AC2"/>
    <w:rsid w:val="00DE27BC"/>
    <w:rsid w:val="00DE2F6B"/>
    <w:rsid w:val="00DE36A1"/>
    <w:rsid w:val="00DE57DF"/>
    <w:rsid w:val="00DF27C7"/>
    <w:rsid w:val="00DF380D"/>
    <w:rsid w:val="00DF59FB"/>
    <w:rsid w:val="00E01562"/>
    <w:rsid w:val="00E06019"/>
    <w:rsid w:val="00E0682F"/>
    <w:rsid w:val="00E06A84"/>
    <w:rsid w:val="00E076DF"/>
    <w:rsid w:val="00E124B6"/>
    <w:rsid w:val="00E1385C"/>
    <w:rsid w:val="00E151B3"/>
    <w:rsid w:val="00E152BF"/>
    <w:rsid w:val="00E15C5E"/>
    <w:rsid w:val="00E21941"/>
    <w:rsid w:val="00E2209B"/>
    <w:rsid w:val="00E2210D"/>
    <w:rsid w:val="00E236EC"/>
    <w:rsid w:val="00E25BEB"/>
    <w:rsid w:val="00E26988"/>
    <w:rsid w:val="00E272B9"/>
    <w:rsid w:val="00E273F3"/>
    <w:rsid w:val="00E318D8"/>
    <w:rsid w:val="00E33AA2"/>
    <w:rsid w:val="00E4076B"/>
    <w:rsid w:val="00E409F6"/>
    <w:rsid w:val="00E410F6"/>
    <w:rsid w:val="00E43DDF"/>
    <w:rsid w:val="00E464F1"/>
    <w:rsid w:val="00E467D9"/>
    <w:rsid w:val="00E51C94"/>
    <w:rsid w:val="00E575A4"/>
    <w:rsid w:val="00E616FB"/>
    <w:rsid w:val="00E61E06"/>
    <w:rsid w:val="00E62A87"/>
    <w:rsid w:val="00E62B57"/>
    <w:rsid w:val="00E63BF5"/>
    <w:rsid w:val="00E718E1"/>
    <w:rsid w:val="00E73B6D"/>
    <w:rsid w:val="00E77D0E"/>
    <w:rsid w:val="00E83AC8"/>
    <w:rsid w:val="00E909A3"/>
    <w:rsid w:val="00E925F1"/>
    <w:rsid w:val="00E952E3"/>
    <w:rsid w:val="00E96815"/>
    <w:rsid w:val="00EA15F8"/>
    <w:rsid w:val="00EA27F4"/>
    <w:rsid w:val="00EA68DF"/>
    <w:rsid w:val="00EB2221"/>
    <w:rsid w:val="00EB4DA7"/>
    <w:rsid w:val="00EC1236"/>
    <w:rsid w:val="00EC4FF9"/>
    <w:rsid w:val="00ED18AB"/>
    <w:rsid w:val="00ED3346"/>
    <w:rsid w:val="00ED5C9C"/>
    <w:rsid w:val="00ED7B08"/>
    <w:rsid w:val="00ED7CF3"/>
    <w:rsid w:val="00EE02E2"/>
    <w:rsid w:val="00EE5C92"/>
    <w:rsid w:val="00EF084F"/>
    <w:rsid w:val="00EF0944"/>
    <w:rsid w:val="00EF0EFF"/>
    <w:rsid w:val="00EF13EB"/>
    <w:rsid w:val="00EF2DFE"/>
    <w:rsid w:val="00EF50B5"/>
    <w:rsid w:val="00EF5798"/>
    <w:rsid w:val="00EF5F04"/>
    <w:rsid w:val="00F007F0"/>
    <w:rsid w:val="00F0201B"/>
    <w:rsid w:val="00F02A18"/>
    <w:rsid w:val="00F03B74"/>
    <w:rsid w:val="00F13AED"/>
    <w:rsid w:val="00F15C12"/>
    <w:rsid w:val="00F203E8"/>
    <w:rsid w:val="00F211B4"/>
    <w:rsid w:val="00F2237F"/>
    <w:rsid w:val="00F23FE0"/>
    <w:rsid w:val="00F24366"/>
    <w:rsid w:val="00F248D8"/>
    <w:rsid w:val="00F25939"/>
    <w:rsid w:val="00F2746A"/>
    <w:rsid w:val="00F31522"/>
    <w:rsid w:val="00F32830"/>
    <w:rsid w:val="00F332C3"/>
    <w:rsid w:val="00F348BA"/>
    <w:rsid w:val="00F36A39"/>
    <w:rsid w:val="00F43223"/>
    <w:rsid w:val="00F4644B"/>
    <w:rsid w:val="00F54F5E"/>
    <w:rsid w:val="00F5548F"/>
    <w:rsid w:val="00F55A66"/>
    <w:rsid w:val="00F561D1"/>
    <w:rsid w:val="00F630BE"/>
    <w:rsid w:val="00F63A6F"/>
    <w:rsid w:val="00F6464B"/>
    <w:rsid w:val="00F66B06"/>
    <w:rsid w:val="00F66CA6"/>
    <w:rsid w:val="00F6728F"/>
    <w:rsid w:val="00F6771C"/>
    <w:rsid w:val="00F70D28"/>
    <w:rsid w:val="00F72E5E"/>
    <w:rsid w:val="00F72E87"/>
    <w:rsid w:val="00F77218"/>
    <w:rsid w:val="00F81560"/>
    <w:rsid w:val="00F93CC4"/>
    <w:rsid w:val="00F95B8B"/>
    <w:rsid w:val="00F96984"/>
    <w:rsid w:val="00FA406D"/>
    <w:rsid w:val="00FA67B0"/>
    <w:rsid w:val="00FB02BF"/>
    <w:rsid w:val="00FB74BD"/>
    <w:rsid w:val="00FB7E85"/>
    <w:rsid w:val="00FC0460"/>
    <w:rsid w:val="00FC0981"/>
    <w:rsid w:val="00FC382E"/>
    <w:rsid w:val="00FC7554"/>
    <w:rsid w:val="00FD1C3D"/>
    <w:rsid w:val="00FD2009"/>
    <w:rsid w:val="00FD6AE0"/>
    <w:rsid w:val="00FE2640"/>
    <w:rsid w:val="00FE591F"/>
    <w:rsid w:val="00FF04C5"/>
    <w:rsid w:val="00FF230A"/>
    <w:rsid w:val="00FF5AD2"/>
    <w:rsid w:val="00FF66B9"/>
    <w:rsid w:val="00FF66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1D6C9722"/>
  <w15:docId w15:val="{DECBE5F5-CA40-4937-94E9-A577813A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5C2D58"/>
    <w:rPr>
      <w:lang w:eastAsia="en-US" w:bidi="en-US"/>
    </w:rPr>
  </w:style>
  <w:style w:type="paragraph" w:styleId="Heading1">
    <w:name w:val="heading 1"/>
    <w:basedOn w:val="Normal"/>
    <w:next w:val="ParaNumbered"/>
    <w:link w:val="Heading1Char"/>
    <w:uiPriority w:val="9"/>
    <w:qFormat/>
    <w:rsid w:val="00CC6F1B"/>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CC6F1B"/>
    <w:pPr>
      <w:spacing w:before="240"/>
      <w:outlineLvl w:val="1"/>
    </w:pPr>
    <w:rPr>
      <w:sz w:val="32"/>
      <w:szCs w:val="32"/>
    </w:rPr>
  </w:style>
  <w:style w:type="paragraph" w:styleId="Heading3">
    <w:name w:val="heading 3"/>
    <w:basedOn w:val="Heading2"/>
    <w:next w:val="ParaNumbered"/>
    <w:link w:val="Heading3Char"/>
    <w:uiPriority w:val="9"/>
    <w:unhideWhenUsed/>
    <w:qFormat/>
    <w:rsid w:val="00CC6F1B"/>
    <w:pPr>
      <w:spacing w:before="180"/>
      <w:ind w:firstLine="1"/>
      <w:outlineLvl w:val="2"/>
    </w:pPr>
    <w:rPr>
      <w:sz w:val="28"/>
    </w:rPr>
  </w:style>
  <w:style w:type="paragraph" w:styleId="Heading4">
    <w:name w:val="heading 4"/>
    <w:basedOn w:val="Heading3"/>
    <w:next w:val="ParaNumbered"/>
    <w:link w:val="Heading4Char"/>
    <w:uiPriority w:val="9"/>
    <w:unhideWhenUsed/>
    <w:qFormat/>
    <w:rsid w:val="00CC6F1B"/>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6F1B"/>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CC6F1B"/>
    <w:pPr>
      <w:suppressAutoHyphens/>
      <w:spacing w:after="120" w:line="240" w:lineRule="atLeast"/>
    </w:pPr>
    <w:rPr>
      <w:rFonts w:ascii="Arial" w:hAnsi="Arial" w:cs="HelveticaNeue"/>
      <w:szCs w:val="20"/>
      <w:lang w:val="en-US" w:eastAsia="en-US" w:bidi="en-US"/>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CC6F1B"/>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CC6F1B"/>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6F1B"/>
    <w:rPr>
      <w:rFonts w:ascii="Arial" w:eastAsiaTheme="majorEastAsia" w:hAnsi="Arial" w:cstheme="majorBidi"/>
      <w:b/>
      <w:bCs/>
      <w:color w:val="0070C0"/>
      <w:sz w:val="36"/>
      <w:szCs w:val="28"/>
      <w:lang w:eastAsia="en-US" w:bidi="en-US"/>
    </w:rPr>
  </w:style>
  <w:style w:type="character" w:customStyle="1" w:styleId="Heading2Char">
    <w:name w:val="Heading 2 Char"/>
    <w:basedOn w:val="DefaultParagraphFont"/>
    <w:link w:val="Heading2"/>
    <w:uiPriority w:val="9"/>
    <w:rsid w:val="00CC6F1B"/>
    <w:rPr>
      <w:rFonts w:ascii="Arial" w:eastAsiaTheme="majorEastAsia" w:hAnsi="Arial" w:cstheme="majorBidi"/>
      <w:b/>
      <w:bCs/>
      <w:color w:val="0070C0"/>
      <w:sz w:val="32"/>
      <w:szCs w:val="32"/>
      <w:lang w:eastAsia="en-US" w:bidi="en-US"/>
    </w:rPr>
  </w:style>
  <w:style w:type="character" w:customStyle="1" w:styleId="Heading3Char">
    <w:name w:val="Heading 3 Char"/>
    <w:basedOn w:val="DefaultParagraphFont"/>
    <w:link w:val="Heading3"/>
    <w:uiPriority w:val="9"/>
    <w:rsid w:val="00CC6F1B"/>
    <w:rPr>
      <w:rFonts w:ascii="Arial" w:eastAsiaTheme="majorEastAsia" w:hAnsi="Arial" w:cstheme="majorBidi"/>
      <w:b/>
      <w:bCs/>
      <w:color w:val="0070C0"/>
      <w:sz w:val="28"/>
      <w:szCs w:val="32"/>
      <w:lang w:eastAsia="en-US" w:bidi="en-US"/>
    </w:rPr>
  </w:style>
  <w:style w:type="character" w:customStyle="1" w:styleId="Heading4Char">
    <w:name w:val="Heading 4 Char"/>
    <w:basedOn w:val="DefaultParagraphFont"/>
    <w:link w:val="Heading4"/>
    <w:uiPriority w:val="9"/>
    <w:rsid w:val="00CC6F1B"/>
    <w:rPr>
      <w:rFonts w:ascii="Palatino Linotype" w:eastAsiaTheme="majorEastAsia" w:hAnsi="Palatino Linotype" w:cstheme="majorBidi"/>
      <w:bCs/>
      <w:color w:val="0070C0"/>
      <w:sz w:val="24"/>
      <w:szCs w:val="32"/>
      <w:lang w:eastAsia="en-US" w:bidi="en-US"/>
    </w:rPr>
  </w:style>
  <w:style w:type="character" w:customStyle="1" w:styleId="Heading5Char">
    <w:name w:val="Heading 5 Char"/>
    <w:basedOn w:val="DefaultParagraphFont"/>
    <w:link w:val="Heading5"/>
    <w:uiPriority w:val="9"/>
    <w:semiHidden/>
    <w:rsid w:val="00CC6F1B"/>
    <w:rPr>
      <w:rFonts w:ascii="Palatino Linotype" w:eastAsiaTheme="majorEastAsia" w:hAnsi="Palatino Linotype" w:cstheme="majorBidi"/>
      <w:b/>
      <w:bCs/>
      <w:color w:val="000000" w:themeColor="text1"/>
      <w:szCs w:val="32"/>
      <w:u w:val="single"/>
      <w:lang w:eastAsia="en-US" w:bidi="en-US"/>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qFormat/>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F5 List Paragraph,List Paragraph1,Numbered Para 1,No Spacing1,List Paragraph Char Char Char,Indicator Text,Bullet Points,MAIN CONTENT,Bullet 1,Colorful List - Accent 11,List Paragraph12,Bullet Style,Normal numbered,List Paragraph2"/>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CC6F1B"/>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CC6F1B"/>
    <w:rPr>
      <w:sz w:val="18"/>
      <w:szCs w:val="20"/>
      <w:lang w:eastAsia="en-US" w:bidi="en-US"/>
    </w:rPr>
  </w:style>
  <w:style w:type="paragraph" w:styleId="TOC1">
    <w:name w:val="toc 1"/>
    <w:basedOn w:val="Normal"/>
    <w:next w:val="Normal"/>
    <w:autoRedefine/>
    <w:uiPriority w:val="39"/>
    <w:unhideWhenUsed/>
    <w:rsid w:val="00CC6F1B"/>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CC6F1B"/>
    <w:pPr>
      <w:spacing w:after="0"/>
    </w:pPr>
    <w:rPr>
      <w:rFonts w:ascii="Palatino Linotype" w:hAnsi="Palatino Linotype"/>
      <w:sz w:val="24"/>
      <w:szCs w:val="20"/>
    </w:rPr>
  </w:style>
  <w:style w:type="paragraph" w:styleId="TOC3">
    <w:name w:val="toc 3"/>
    <w:basedOn w:val="Normal"/>
    <w:next w:val="Normal"/>
    <w:autoRedefine/>
    <w:uiPriority w:val="39"/>
    <w:unhideWhenUsed/>
    <w:rsid w:val="00CC6F1B"/>
    <w:pPr>
      <w:spacing w:after="0"/>
    </w:pPr>
    <w:rPr>
      <w:rFonts w:ascii="Palatino Linotype" w:hAnsi="Palatino Linotype"/>
      <w:iCs/>
      <w:sz w:val="20"/>
      <w:szCs w:val="20"/>
    </w:rPr>
  </w:style>
  <w:style w:type="paragraph" w:styleId="TOC4">
    <w:name w:val="toc 4"/>
    <w:basedOn w:val="Normal"/>
    <w:next w:val="Normal"/>
    <w:autoRedefine/>
    <w:uiPriority w:val="39"/>
    <w:unhideWhenUsed/>
    <w:rsid w:val="00CC6F1B"/>
    <w:pPr>
      <w:spacing w:after="0"/>
      <w:ind w:left="660"/>
    </w:pPr>
    <w:rPr>
      <w:sz w:val="18"/>
      <w:szCs w:val="18"/>
    </w:rPr>
  </w:style>
  <w:style w:type="paragraph" w:styleId="TOC5">
    <w:name w:val="toc 5"/>
    <w:basedOn w:val="Normal"/>
    <w:next w:val="Normal"/>
    <w:autoRedefine/>
    <w:uiPriority w:val="39"/>
    <w:unhideWhenUsed/>
    <w:rsid w:val="00CC6F1B"/>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CC6F1B"/>
    <w:rPr>
      <w:lang w:val="en-US" w:eastAsia="en-US" w:bidi="en-US"/>
    </w:rPr>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CC6F1B"/>
    <w:rPr>
      <w:sz w:val="16"/>
    </w:rPr>
  </w:style>
  <w:style w:type="character" w:customStyle="1" w:styleId="ToCHeadingChar">
    <w:name w:val="ToC Heading Char"/>
    <w:basedOn w:val="ENHeading1CategoryChar"/>
    <w:link w:val="TOCHeading1"/>
    <w:rsid w:val="00CC6F1B"/>
    <w:rPr>
      <w:rFonts w:ascii="Arial" w:hAnsi="Arial" w:cs="HelveticaNeue-Bold"/>
      <w:b/>
      <w:bCs/>
      <w:color w:val="0076BF"/>
      <w:sz w:val="36"/>
      <w:szCs w:val="36"/>
      <w:lang w:val="en-US" w:eastAsia="en-US" w:bidi="en-US"/>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CC6F1B"/>
    <w:pPr>
      <w:numPr>
        <w:numId w:val="33"/>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CC6F1B"/>
    <w:rPr>
      <w:rFonts w:ascii="Palatino Linotype" w:hAnsi="Palatino Linotype" w:cs="PalatinoLinotype-Roman"/>
      <w:color w:val="000000"/>
      <w:sz w:val="20"/>
      <w:szCs w:val="24"/>
      <w:lang w:val="en-US" w:eastAsia="en-US" w:bidi="en-US"/>
    </w:rPr>
  </w:style>
  <w:style w:type="paragraph" w:customStyle="1" w:styleId="ParaMainText">
    <w:name w:val="Para: Main Text"/>
    <w:basedOn w:val="ENBodyText"/>
    <w:link w:val="ParaMainTextChar"/>
    <w:qFormat/>
    <w:rsid w:val="00CC6F1B"/>
    <w:rPr>
      <w:lang w:val="en-US" w:eastAsia="en-US" w:bidi="en-US"/>
    </w:rPr>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CC6F1B"/>
    <w:rPr>
      <w:rFonts w:ascii="Palatino Linotype" w:hAnsi="Palatino Linotype" w:cs="PalatinoLinotype-Roman"/>
      <w:color w:val="000000"/>
      <w:sz w:val="20"/>
      <w:szCs w:val="24"/>
      <w:lang w:val="en-US" w:eastAsia="en-US" w:bidi="en-US"/>
    </w:rPr>
  </w:style>
  <w:style w:type="paragraph" w:customStyle="1" w:styleId="ParaBulleted">
    <w:name w:val="Para: Bulleted"/>
    <w:basedOn w:val="ParaMainText"/>
    <w:link w:val="ParaBulletedChar"/>
    <w:qFormat/>
    <w:rsid w:val="00CC6F1B"/>
    <w:pPr>
      <w:numPr>
        <w:numId w:val="32"/>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35"/>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CC6F1B"/>
    <w:rPr>
      <w:rFonts w:ascii="Palatino Linotype" w:hAnsi="Palatino Linotype" w:cs="PalatinoLinotype-Roman"/>
      <w:color w:val="000000"/>
      <w:sz w:val="20"/>
      <w:szCs w:val="24"/>
      <w:lang w:val="en-US" w:eastAsia="en-US" w:bidi="en-US"/>
    </w:rPr>
  </w:style>
  <w:style w:type="character" w:customStyle="1" w:styleId="TTableHeadings">
    <w:name w:val="T: Table Headings"/>
    <w:basedOn w:val="ENbodyboldemphasis"/>
    <w:qFormat/>
    <w:rsid w:val="00CC6F1B"/>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CC6F1B"/>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CC6F1B"/>
    <w:rPr>
      <w:rFonts w:ascii="Palatino Linotype" w:eastAsiaTheme="majorEastAsia" w:hAnsi="Palatino Linotype" w:cstheme="majorBidi"/>
      <w:b w:val="0"/>
      <w:bCs/>
      <w:color w:val="0070C0"/>
      <w:sz w:val="24"/>
      <w:szCs w:val="24"/>
      <w:lang w:eastAsia="en-US" w:bidi="en-US"/>
    </w:rPr>
  </w:style>
  <w:style w:type="paragraph" w:customStyle="1" w:styleId="HSubheading3">
    <w:name w:val="H: Subheading 3"/>
    <w:basedOn w:val="Heading3"/>
    <w:next w:val="ParaNumbered"/>
    <w:link w:val="HSubheading3Char"/>
    <w:qFormat/>
    <w:rsid w:val="00CC6F1B"/>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eastAsia="en-US" w:bidi="en-US"/>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CC6F1B"/>
    <w:rPr>
      <w:rFonts w:ascii="Arial" w:eastAsiaTheme="majorEastAsia" w:hAnsi="Arial" w:cstheme="majorBidi"/>
      <w:b/>
      <w:bCs/>
      <w:color w:val="0070C0"/>
      <w:sz w:val="28"/>
      <w:szCs w:val="28"/>
      <w:lang w:eastAsia="en-US" w:bidi="en-US"/>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eastAsia="en-US" w:bidi="en-US"/>
    </w:rPr>
  </w:style>
  <w:style w:type="paragraph" w:customStyle="1" w:styleId="HSubheading2">
    <w:name w:val="H: Subheading 2"/>
    <w:basedOn w:val="Heading2"/>
    <w:next w:val="ParaNumbered"/>
    <w:link w:val="HSubheading2Char"/>
    <w:qFormat/>
    <w:rsid w:val="00CC6F1B"/>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CC6F1B"/>
    <w:rPr>
      <w:rFonts w:ascii="Arial" w:eastAsiaTheme="majorEastAsia" w:hAnsi="Arial" w:cstheme="majorBidi"/>
      <w:b/>
      <w:bCs/>
      <w:color w:val="0070C0"/>
      <w:sz w:val="32"/>
      <w:szCs w:val="32"/>
      <w:lang w:eastAsia="en-US" w:bidi="en-US"/>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eastAsia="en-US" w:bidi="en-US"/>
    </w:rPr>
  </w:style>
  <w:style w:type="paragraph" w:customStyle="1" w:styleId="StyleENBilltitleLatinPalatinoLinotype12ptNotBo">
    <w:name w:val="Style EN Bill title + (Latin) Palatino Linotype 12 pt Not Bo..."/>
    <w:basedOn w:val="ENBilltitle"/>
    <w:rsid w:val="00CC6F1B"/>
    <w:rPr>
      <w:rFonts w:ascii="Palatino Linotype" w:hAnsi="Palatino Linotype"/>
      <w:b w:val="0"/>
      <w:bCs w:val="0"/>
      <w:caps w:val="0"/>
      <w:spacing w:val="0"/>
      <w:sz w:val="20"/>
      <w:lang w:val="en-US" w:eastAsia="en-US" w:bidi="en-US"/>
    </w:rPr>
  </w:style>
  <w:style w:type="paragraph" w:customStyle="1" w:styleId="StyleENBilltitleText1">
    <w:name w:val="Style EN Bill title + Text 1"/>
    <w:basedOn w:val="ENBilltitle"/>
    <w:rsid w:val="00CC6F1B"/>
    <w:rPr>
      <w:color w:val="000000" w:themeColor="text1"/>
      <w:lang w:val="en-US" w:eastAsia="en-US" w:bidi="en-US"/>
    </w:rPr>
  </w:style>
  <w:style w:type="paragraph" w:customStyle="1" w:styleId="StyleENIntroTextBulletedText1">
    <w:name w:val="Style EN Intro Text (Bulleted) + Text 1"/>
    <w:basedOn w:val="ENIntroTextBulleted"/>
    <w:rsid w:val="00CC6F1B"/>
    <w:rPr>
      <w:color w:val="000000" w:themeColor="text1"/>
      <w:lang w:val="en-US" w:eastAsia="en-US" w:bidi="en-US"/>
    </w:rPr>
  </w:style>
  <w:style w:type="paragraph" w:customStyle="1" w:styleId="StyleENIntroText16pt">
    <w:name w:val="Style EN Intro Text + 16 pt"/>
    <w:basedOn w:val="ENIntroText"/>
    <w:rsid w:val="00CC6F1B"/>
    <w:rPr>
      <w:lang w:val="en-US" w:eastAsia="en-US" w:bidi="en-US"/>
    </w:rPr>
  </w:style>
  <w:style w:type="paragraph" w:customStyle="1" w:styleId="StyleENIntroTextLatinPalatinoLinotypeAuto">
    <w:name w:val="Style EN Intro Text + (Latin) Palatino Linotype Auto"/>
    <w:basedOn w:val="ENIntroText"/>
    <w:rsid w:val="00CC6F1B"/>
    <w:rPr>
      <w:color w:val="auto"/>
      <w:lang w:val="en-US" w:eastAsia="en-US" w:bidi="en-US"/>
    </w:rPr>
  </w:style>
  <w:style w:type="paragraph" w:customStyle="1" w:styleId="StyleMainTextBoldAllcapsExpandedby01pt">
    <w:name w:val="Style Main Text + Bold All caps Expanded by  0.1 pt"/>
    <w:basedOn w:val="ParaMainText"/>
    <w:rsid w:val="00CC6F1B"/>
    <w:rPr>
      <w:b/>
      <w:bCs/>
      <w:caps/>
      <w:spacing w:val="2"/>
    </w:rPr>
  </w:style>
  <w:style w:type="character" w:customStyle="1" w:styleId="StylePlaceholderTextLatinHelveticaNeue-Bold22ptBoldT">
    <w:name w:val="Style Placeholder Text + (Latin) HelveticaNeue-Bold 22 pt Bold T..."/>
    <w:basedOn w:val="PlaceholderText"/>
    <w:rsid w:val="00CC6F1B"/>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CC6F1B"/>
    <w:rPr>
      <w:rFonts w:ascii="Palatino Linotype" w:hAnsi="Palatino Linotype"/>
      <w:color w:val="auto"/>
      <w:sz w:val="20"/>
    </w:rPr>
  </w:style>
  <w:style w:type="paragraph" w:customStyle="1" w:styleId="StyleTOC112pt">
    <w:name w:val="Style TOC 1 + 12 pt"/>
    <w:basedOn w:val="TOC1"/>
    <w:rsid w:val="00CC6F1B"/>
    <w:rPr>
      <w:bCs w:val="0"/>
      <w:sz w:val="20"/>
    </w:rPr>
  </w:style>
  <w:style w:type="paragraph" w:customStyle="1" w:styleId="StyleTOC1Bold">
    <w:name w:val="Style TOC 1 + Bold"/>
    <w:basedOn w:val="TOC1"/>
    <w:rsid w:val="00CC6F1B"/>
    <w:rPr>
      <w:b w:val="0"/>
      <w:sz w:val="24"/>
    </w:rPr>
  </w:style>
  <w:style w:type="paragraph" w:customStyle="1" w:styleId="StyleTOC1BoldRight">
    <w:name w:val="Style TOC 1 + Bold Right"/>
    <w:basedOn w:val="TOC1"/>
    <w:rsid w:val="00CC6F1B"/>
    <w:rPr>
      <w:rFonts w:eastAsia="Times New Roman" w:cs="Times New Roman"/>
      <w:b w:val="0"/>
      <w:sz w:val="24"/>
    </w:rPr>
  </w:style>
  <w:style w:type="character" w:customStyle="1" w:styleId="CDefault">
    <w:name w:val="C: Default"/>
    <w:basedOn w:val="DefaultParagraphFont"/>
    <w:uiPriority w:val="1"/>
    <w:qFormat/>
    <w:rsid w:val="00CC6F1B"/>
  </w:style>
  <w:style w:type="character" w:customStyle="1" w:styleId="CBold">
    <w:name w:val="C: Bold"/>
    <w:basedOn w:val="CDefault"/>
    <w:uiPriority w:val="1"/>
    <w:qFormat/>
    <w:rsid w:val="00CC6F1B"/>
    <w:rPr>
      <w:b/>
    </w:rPr>
  </w:style>
  <w:style w:type="character" w:customStyle="1" w:styleId="CItalic">
    <w:name w:val="C: Italic"/>
    <w:basedOn w:val="CDefault"/>
    <w:uiPriority w:val="1"/>
    <w:qFormat/>
    <w:rsid w:val="00CC6F1B"/>
    <w:rPr>
      <w:b w:val="0"/>
      <w:i/>
    </w:rPr>
  </w:style>
  <w:style w:type="character" w:customStyle="1" w:styleId="CUnderlined">
    <w:name w:val="C: Underlined"/>
    <w:basedOn w:val="CDefault"/>
    <w:uiPriority w:val="1"/>
    <w:qFormat/>
    <w:rsid w:val="00CC6F1B"/>
    <w:rPr>
      <w:u w:val="single"/>
    </w:rPr>
  </w:style>
  <w:style w:type="character" w:customStyle="1" w:styleId="CBoldItalic">
    <w:name w:val="C: BoldItalic"/>
    <w:basedOn w:val="CDefault"/>
    <w:uiPriority w:val="1"/>
    <w:qFormat/>
    <w:rsid w:val="00CC6F1B"/>
    <w:rPr>
      <w:b/>
      <w:i/>
    </w:rPr>
  </w:style>
  <w:style w:type="character" w:customStyle="1" w:styleId="CBoldUnderlined">
    <w:name w:val="C: BoldUnderlined"/>
    <w:basedOn w:val="CDefault"/>
    <w:uiPriority w:val="1"/>
    <w:qFormat/>
    <w:rsid w:val="00CC6F1B"/>
    <w:rPr>
      <w:b/>
      <w:u w:val="single"/>
    </w:rPr>
  </w:style>
  <w:style w:type="character" w:customStyle="1" w:styleId="CItalicUnderlined">
    <w:name w:val="C: ItalicUnderlined"/>
    <w:basedOn w:val="CDefault"/>
    <w:uiPriority w:val="1"/>
    <w:qFormat/>
    <w:rsid w:val="00CC6F1B"/>
    <w:rPr>
      <w:b w:val="0"/>
      <w:i/>
      <w:u w:val="single"/>
    </w:rPr>
  </w:style>
  <w:style w:type="table" w:customStyle="1" w:styleId="ENGeneralTable">
    <w:name w:val="EN General Table"/>
    <w:basedOn w:val="TableNormal"/>
    <w:uiPriority w:val="99"/>
    <w:qFormat/>
    <w:rsid w:val="00CC6F1B"/>
    <w:pPr>
      <w:spacing w:after="0" w:line="240" w:lineRule="auto"/>
    </w:pPr>
    <w:rPr>
      <w:rFonts w:ascii="Arial" w:hAnsi="Arial"/>
      <w:sz w:val="16"/>
      <w:lang w:val="en-US" w:eastAsia="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CC6F1B"/>
    <w:pPr>
      <w:spacing w:after="0" w:line="240" w:lineRule="auto"/>
    </w:pPr>
    <w:rPr>
      <w:rFonts w:ascii="Palatino Linotype" w:hAnsi="Palatino Linotype"/>
      <w:sz w:val="20"/>
      <w:lang w:val="en-US" w:eastAsia="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6F1B"/>
  </w:style>
  <w:style w:type="character" w:customStyle="1" w:styleId="HSubheading5Char">
    <w:name w:val="H: Subheading 5 Char"/>
    <w:basedOn w:val="Heading5Char"/>
    <w:link w:val="HSubheading5"/>
    <w:rsid w:val="00CC6F1B"/>
    <w:rPr>
      <w:rFonts w:ascii="Palatino Linotype" w:eastAsiaTheme="majorEastAsia" w:hAnsi="Palatino Linotype" w:cstheme="majorBidi"/>
      <w:b/>
      <w:bCs/>
      <w:color w:val="000000" w:themeColor="text1"/>
      <w:szCs w:val="32"/>
      <w:u w:val="single"/>
      <w:lang w:eastAsia="en-US" w:bidi="en-US"/>
    </w:rPr>
  </w:style>
  <w:style w:type="paragraph" w:customStyle="1" w:styleId="ReferenceExample">
    <w:name w:val="Reference/Example"/>
    <w:basedOn w:val="HSubheading4"/>
    <w:next w:val="ParaMainText"/>
    <w:link w:val="ReferenceExampleChar"/>
    <w:qFormat/>
    <w:rsid w:val="00CC6F1B"/>
    <w:pPr>
      <w:spacing w:line="240" w:lineRule="auto"/>
    </w:pPr>
  </w:style>
  <w:style w:type="character" w:customStyle="1" w:styleId="ReferenceExampleChar">
    <w:name w:val="Reference/Example Char"/>
    <w:basedOn w:val="HSubheading4Char"/>
    <w:link w:val="ReferenceExample"/>
    <w:rsid w:val="00CC6F1B"/>
    <w:rPr>
      <w:rFonts w:ascii="Palatino Linotype" w:eastAsiaTheme="majorEastAsia" w:hAnsi="Palatino Linotype" w:cstheme="majorBidi"/>
      <w:b w:val="0"/>
      <w:bCs/>
      <w:color w:val="0070C0"/>
      <w:sz w:val="24"/>
      <w:szCs w:val="24"/>
      <w:lang w:eastAsia="en-US" w:bidi="en-US"/>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CC6F1B"/>
    <w:rPr>
      <w:rFonts w:ascii="Palatino Linotype" w:hAnsi="Palatino Linotype"/>
      <w:sz w:val="20"/>
    </w:rPr>
  </w:style>
  <w:style w:type="character" w:customStyle="1" w:styleId="StyleLatinPalatinoLinotype10ptBlack">
    <w:name w:val="Style (Latin) Palatino Linotype 10 pt Black"/>
    <w:basedOn w:val="DefaultParagraphFont"/>
    <w:rsid w:val="00CC6F1B"/>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CC6F1B"/>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CC6F1B"/>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CC6F1B"/>
    <w:rPr>
      <w:lang w:val="en-US" w:eastAsia="en-US" w:bidi="en-US"/>
    </w:rPr>
  </w:style>
  <w:style w:type="paragraph" w:customStyle="1" w:styleId="StyleENIntroTextLatinPalatinoLinotype-Roman">
    <w:name w:val="Style EN Intro Text + (Latin) Palatino Linotype-Roman"/>
    <w:basedOn w:val="ENIntroText"/>
    <w:rsid w:val="00CC6F1B"/>
    <w:rPr>
      <w:lang w:val="en-US" w:eastAsia="en-US" w:bidi="en-US"/>
    </w:rPr>
  </w:style>
  <w:style w:type="character" w:customStyle="1" w:styleId="StylePlaceholderTextLatinPalatinoLinotype-Roman10pt">
    <w:name w:val="Style Placeholder Text + (Latin) Palatino Linotype-Roman 10 pt"/>
    <w:basedOn w:val="PlaceholderText"/>
    <w:rsid w:val="00CC6F1B"/>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CC6F1B"/>
    <w:rPr>
      <w:color w:val="808080" w:themeColor="background1" w:themeShade="80"/>
    </w:rPr>
  </w:style>
  <w:style w:type="character" w:customStyle="1" w:styleId="ListParagraphChar">
    <w:name w:val="List Paragraph Char"/>
    <w:aliases w:val="Dot pt Char,F5 List Paragraph Char,List Paragraph1 Char,Numbered Para 1 Char,No Spacing1 Char,List Paragraph Char Char Char Char,Indicator Text Char,Bullet Points Char,MAIN CONTENT Char,Bullet 1 Char,Colorful List - Accent 11 Char"/>
    <w:link w:val="ListParagraph"/>
    <w:uiPriority w:val="34"/>
    <w:qFormat/>
    <w:locked/>
    <w:rsid w:val="00CB0B30"/>
  </w:style>
  <w:style w:type="character" w:styleId="CommentReference">
    <w:name w:val="annotation reference"/>
    <w:basedOn w:val="DefaultParagraphFont"/>
    <w:uiPriority w:val="99"/>
    <w:semiHidden/>
    <w:unhideWhenUsed/>
    <w:locked/>
    <w:rsid w:val="002B40A3"/>
    <w:rPr>
      <w:sz w:val="16"/>
      <w:szCs w:val="16"/>
    </w:rPr>
  </w:style>
  <w:style w:type="paragraph" w:styleId="CommentText">
    <w:name w:val="annotation text"/>
    <w:basedOn w:val="Normal"/>
    <w:link w:val="CommentTextChar"/>
    <w:uiPriority w:val="99"/>
    <w:semiHidden/>
    <w:unhideWhenUsed/>
    <w:locked/>
    <w:rsid w:val="002B40A3"/>
    <w:pPr>
      <w:spacing w:line="240" w:lineRule="auto"/>
    </w:pPr>
    <w:rPr>
      <w:sz w:val="20"/>
      <w:szCs w:val="20"/>
    </w:rPr>
  </w:style>
  <w:style w:type="character" w:customStyle="1" w:styleId="CommentTextChar">
    <w:name w:val="Comment Text Char"/>
    <w:basedOn w:val="DefaultParagraphFont"/>
    <w:link w:val="CommentText"/>
    <w:uiPriority w:val="99"/>
    <w:semiHidden/>
    <w:rsid w:val="002B40A3"/>
    <w:rPr>
      <w:sz w:val="20"/>
      <w:szCs w:val="20"/>
    </w:rPr>
  </w:style>
  <w:style w:type="paragraph" w:styleId="CommentSubject">
    <w:name w:val="annotation subject"/>
    <w:basedOn w:val="CommentText"/>
    <w:next w:val="CommentText"/>
    <w:link w:val="CommentSubjectChar"/>
    <w:uiPriority w:val="99"/>
    <w:semiHidden/>
    <w:unhideWhenUsed/>
    <w:locked/>
    <w:rsid w:val="002B40A3"/>
    <w:rPr>
      <w:b/>
      <w:bCs/>
    </w:rPr>
  </w:style>
  <w:style w:type="character" w:customStyle="1" w:styleId="CommentSubjectChar">
    <w:name w:val="Comment Subject Char"/>
    <w:basedOn w:val="CommentTextChar"/>
    <w:link w:val="CommentSubject"/>
    <w:uiPriority w:val="99"/>
    <w:semiHidden/>
    <w:rsid w:val="002B40A3"/>
    <w:rPr>
      <w:b/>
      <w:bCs/>
      <w:sz w:val="20"/>
      <w:szCs w:val="20"/>
    </w:rPr>
  </w:style>
  <w:style w:type="paragraph" w:styleId="NormalWeb">
    <w:name w:val="Normal (Web)"/>
    <w:basedOn w:val="Normal"/>
    <w:uiPriority w:val="99"/>
    <w:semiHidden/>
    <w:unhideWhenUsed/>
    <w:rsid w:val="00F13A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ds2">
    <w:name w:val="ends2"/>
    <w:basedOn w:val="DefaultParagraphFont"/>
    <w:rsid w:val="004A298E"/>
    <w:rPr>
      <w:vanish w:val="0"/>
      <w:webHidden w:val="0"/>
      <w:specVanish w:val="0"/>
    </w:rPr>
  </w:style>
  <w:style w:type="paragraph" w:customStyle="1" w:styleId="Default">
    <w:name w:val="Default"/>
    <w:rsid w:val="000F3AAF"/>
    <w:pPr>
      <w:autoSpaceDE w:val="0"/>
      <w:autoSpaceDN w:val="0"/>
      <w:adjustRightInd w:val="0"/>
      <w:spacing w:after="0" w:line="240" w:lineRule="auto"/>
    </w:pPr>
    <w:rPr>
      <w:rFonts w:ascii="Palatino Linotype" w:hAnsi="Palatino Linotype" w:cs="Palatino Linotype"/>
      <w:color w:val="000000"/>
      <w:sz w:val="24"/>
      <w:szCs w:val="24"/>
    </w:rPr>
  </w:style>
  <w:style w:type="character" w:customStyle="1" w:styleId="UnresolvedMention1">
    <w:name w:val="Unresolved Mention1"/>
    <w:basedOn w:val="DefaultParagraphFont"/>
    <w:uiPriority w:val="99"/>
    <w:semiHidden/>
    <w:unhideWhenUsed/>
    <w:rsid w:val="006521BF"/>
    <w:rPr>
      <w:color w:val="808080"/>
      <w:shd w:val="clear" w:color="auto" w:fill="E6E6E6"/>
    </w:rPr>
  </w:style>
  <w:style w:type="paragraph" w:styleId="Revision">
    <w:name w:val="Revision"/>
    <w:hidden/>
    <w:uiPriority w:val="71"/>
    <w:rsid w:val="008663AB"/>
    <w:pPr>
      <w:spacing w:after="0" w:line="240" w:lineRule="auto"/>
    </w:pPr>
  </w:style>
  <w:style w:type="character" w:customStyle="1" w:styleId="UnresolvedMention2">
    <w:name w:val="Unresolved Mention2"/>
    <w:basedOn w:val="DefaultParagraphFont"/>
    <w:uiPriority w:val="99"/>
    <w:semiHidden/>
    <w:unhideWhenUsed/>
    <w:rsid w:val="005A18D4"/>
    <w:rPr>
      <w:color w:val="808080"/>
      <w:shd w:val="clear" w:color="auto" w:fill="E6E6E6"/>
    </w:rPr>
  </w:style>
  <w:style w:type="table" w:customStyle="1" w:styleId="TableGrid1">
    <w:name w:val="Table Grid1"/>
    <w:basedOn w:val="TableNormal"/>
    <w:next w:val="TableGrid"/>
    <w:uiPriority w:val="59"/>
    <w:rsid w:val="003339E0"/>
    <w:rPr>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339E0"/>
    <w:rPr>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025928">
      <w:bodyDiv w:val="1"/>
      <w:marLeft w:val="0"/>
      <w:marRight w:val="0"/>
      <w:marTop w:val="0"/>
      <w:marBottom w:val="0"/>
      <w:divBdr>
        <w:top w:val="none" w:sz="0" w:space="0" w:color="auto"/>
        <w:left w:val="none" w:sz="0" w:space="0" w:color="auto"/>
        <w:bottom w:val="none" w:sz="0" w:space="0" w:color="auto"/>
        <w:right w:val="none" w:sz="0" w:space="0" w:color="auto"/>
      </w:divBdr>
    </w:div>
    <w:div w:id="706416427">
      <w:bodyDiv w:val="1"/>
      <w:marLeft w:val="0"/>
      <w:marRight w:val="0"/>
      <w:marTop w:val="0"/>
      <w:marBottom w:val="0"/>
      <w:divBdr>
        <w:top w:val="none" w:sz="0" w:space="0" w:color="auto"/>
        <w:left w:val="none" w:sz="0" w:space="0" w:color="auto"/>
        <w:bottom w:val="none" w:sz="0" w:space="0" w:color="auto"/>
        <w:right w:val="none" w:sz="0" w:space="0" w:color="auto"/>
      </w:divBdr>
    </w:div>
    <w:div w:id="950167898">
      <w:bodyDiv w:val="1"/>
      <w:marLeft w:val="0"/>
      <w:marRight w:val="0"/>
      <w:marTop w:val="0"/>
      <w:marBottom w:val="0"/>
      <w:divBdr>
        <w:top w:val="none" w:sz="0" w:space="0" w:color="auto"/>
        <w:left w:val="none" w:sz="0" w:space="0" w:color="auto"/>
        <w:bottom w:val="none" w:sz="0" w:space="0" w:color="auto"/>
        <w:right w:val="none" w:sz="0" w:space="0" w:color="auto"/>
      </w:divBdr>
    </w:div>
    <w:div w:id="1328902570">
      <w:bodyDiv w:val="1"/>
      <w:marLeft w:val="0"/>
      <w:marRight w:val="0"/>
      <w:marTop w:val="0"/>
      <w:marBottom w:val="0"/>
      <w:divBdr>
        <w:top w:val="none" w:sz="0" w:space="0" w:color="auto"/>
        <w:left w:val="none" w:sz="0" w:space="0" w:color="auto"/>
        <w:bottom w:val="none" w:sz="0" w:space="0" w:color="auto"/>
        <w:right w:val="none" w:sz="0" w:space="0" w:color="auto"/>
      </w:divBdr>
      <w:divsChild>
        <w:div w:id="8027881">
          <w:marLeft w:val="0"/>
          <w:marRight w:val="0"/>
          <w:marTop w:val="0"/>
          <w:marBottom w:val="0"/>
          <w:divBdr>
            <w:top w:val="none" w:sz="0" w:space="0" w:color="auto"/>
            <w:left w:val="none" w:sz="0" w:space="0" w:color="auto"/>
            <w:bottom w:val="none" w:sz="0" w:space="0" w:color="auto"/>
            <w:right w:val="none" w:sz="0" w:space="0" w:color="auto"/>
          </w:divBdr>
          <w:divsChild>
            <w:div w:id="2086800972">
              <w:marLeft w:val="0"/>
              <w:marRight w:val="0"/>
              <w:marTop w:val="0"/>
              <w:marBottom w:val="0"/>
              <w:divBdr>
                <w:top w:val="none" w:sz="0" w:space="0" w:color="auto"/>
                <w:left w:val="none" w:sz="0" w:space="0" w:color="auto"/>
                <w:bottom w:val="none" w:sz="0" w:space="0" w:color="auto"/>
                <w:right w:val="none" w:sz="0" w:space="0" w:color="auto"/>
              </w:divBdr>
              <w:divsChild>
                <w:div w:id="869955999">
                  <w:marLeft w:val="0"/>
                  <w:marRight w:val="0"/>
                  <w:marTop w:val="0"/>
                  <w:marBottom w:val="0"/>
                  <w:divBdr>
                    <w:top w:val="none" w:sz="0" w:space="0" w:color="auto"/>
                    <w:left w:val="none" w:sz="0" w:space="0" w:color="auto"/>
                    <w:bottom w:val="none" w:sz="0" w:space="0" w:color="auto"/>
                    <w:right w:val="none" w:sz="0" w:space="0" w:color="auto"/>
                  </w:divBdr>
                  <w:divsChild>
                    <w:div w:id="1876194063">
                      <w:marLeft w:val="0"/>
                      <w:marRight w:val="0"/>
                      <w:marTop w:val="0"/>
                      <w:marBottom w:val="0"/>
                      <w:divBdr>
                        <w:top w:val="none" w:sz="0" w:space="0" w:color="auto"/>
                        <w:left w:val="none" w:sz="0" w:space="0" w:color="auto"/>
                        <w:bottom w:val="none" w:sz="0" w:space="0" w:color="auto"/>
                        <w:right w:val="none" w:sz="0" w:space="0" w:color="auto"/>
                      </w:divBdr>
                      <w:divsChild>
                        <w:div w:id="1600067045">
                          <w:marLeft w:val="0"/>
                          <w:marRight w:val="0"/>
                          <w:marTop w:val="0"/>
                          <w:marBottom w:val="0"/>
                          <w:divBdr>
                            <w:top w:val="none" w:sz="0" w:space="0" w:color="auto"/>
                            <w:left w:val="none" w:sz="0" w:space="0" w:color="auto"/>
                            <w:bottom w:val="none" w:sz="0" w:space="0" w:color="auto"/>
                            <w:right w:val="none" w:sz="0" w:space="0" w:color="auto"/>
                          </w:divBdr>
                          <w:divsChild>
                            <w:div w:id="18188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707280">
      <w:bodyDiv w:val="1"/>
      <w:marLeft w:val="0"/>
      <w:marRight w:val="0"/>
      <w:marTop w:val="0"/>
      <w:marBottom w:val="0"/>
      <w:divBdr>
        <w:top w:val="none" w:sz="0" w:space="0" w:color="auto"/>
        <w:left w:val="none" w:sz="0" w:space="0" w:color="auto"/>
        <w:bottom w:val="none" w:sz="0" w:space="0" w:color="auto"/>
        <w:right w:val="none" w:sz="0" w:space="0" w:color="auto"/>
      </w:divBdr>
    </w:div>
    <w:div w:id="1742171366">
      <w:bodyDiv w:val="1"/>
      <w:marLeft w:val="0"/>
      <w:marRight w:val="0"/>
      <w:marTop w:val="0"/>
      <w:marBottom w:val="0"/>
      <w:divBdr>
        <w:top w:val="none" w:sz="0" w:space="0" w:color="auto"/>
        <w:left w:val="none" w:sz="0" w:space="0" w:color="auto"/>
        <w:bottom w:val="none" w:sz="0" w:space="0" w:color="auto"/>
        <w:right w:val="none" w:sz="0" w:space="0" w:color="auto"/>
      </w:divBdr>
      <w:divsChild>
        <w:div w:id="1434328302">
          <w:marLeft w:val="0"/>
          <w:marRight w:val="0"/>
          <w:marTop w:val="0"/>
          <w:marBottom w:val="0"/>
          <w:divBdr>
            <w:top w:val="none" w:sz="0" w:space="0" w:color="auto"/>
            <w:left w:val="none" w:sz="0" w:space="0" w:color="auto"/>
            <w:bottom w:val="none" w:sz="0" w:space="0" w:color="auto"/>
            <w:right w:val="none" w:sz="0" w:space="0" w:color="auto"/>
          </w:divBdr>
          <w:divsChild>
            <w:div w:id="961495894">
              <w:marLeft w:val="0"/>
              <w:marRight w:val="0"/>
              <w:marTop w:val="0"/>
              <w:marBottom w:val="0"/>
              <w:divBdr>
                <w:top w:val="none" w:sz="0" w:space="0" w:color="auto"/>
                <w:left w:val="none" w:sz="0" w:space="0" w:color="auto"/>
                <w:bottom w:val="none" w:sz="0" w:space="0" w:color="auto"/>
                <w:right w:val="none" w:sz="0" w:space="0" w:color="auto"/>
              </w:divBdr>
              <w:divsChild>
                <w:div w:id="1083911673">
                  <w:marLeft w:val="0"/>
                  <w:marRight w:val="0"/>
                  <w:marTop w:val="0"/>
                  <w:marBottom w:val="0"/>
                  <w:divBdr>
                    <w:top w:val="none" w:sz="0" w:space="0" w:color="auto"/>
                    <w:left w:val="none" w:sz="0" w:space="0" w:color="auto"/>
                    <w:bottom w:val="none" w:sz="0" w:space="0" w:color="auto"/>
                    <w:right w:val="none" w:sz="0" w:space="0" w:color="auto"/>
                  </w:divBdr>
                  <w:divsChild>
                    <w:div w:id="1334138637">
                      <w:marLeft w:val="0"/>
                      <w:marRight w:val="0"/>
                      <w:marTop w:val="0"/>
                      <w:marBottom w:val="0"/>
                      <w:divBdr>
                        <w:top w:val="none" w:sz="0" w:space="0" w:color="auto"/>
                        <w:left w:val="none" w:sz="0" w:space="0" w:color="auto"/>
                        <w:bottom w:val="none" w:sz="0" w:space="0" w:color="auto"/>
                        <w:right w:val="none" w:sz="0" w:space="0" w:color="auto"/>
                      </w:divBdr>
                      <w:divsChild>
                        <w:div w:id="1403065321">
                          <w:marLeft w:val="0"/>
                          <w:marRight w:val="0"/>
                          <w:marTop w:val="0"/>
                          <w:marBottom w:val="0"/>
                          <w:divBdr>
                            <w:top w:val="none" w:sz="0" w:space="0" w:color="auto"/>
                            <w:left w:val="none" w:sz="0" w:space="0" w:color="auto"/>
                            <w:bottom w:val="none" w:sz="0" w:space="0" w:color="auto"/>
                            <w:right w:val="none" w:sz="0" w:space="0" w:color="auto"/>
                          </w:divBdr>
                          <w:divsChild>
                            <w:div w:id="87466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046249">
      <w:bodyDiv w:val="1"/>
      <w:marLeft w:val="0"/>
      <w:marRight w:val="0"/>
      <w:marTop w:val="0"/>
      <w:marBottom w:val="0"/>
      <w:divBdr>
        <w:top w:val="none" w:sz="0" w:space="0" w:color="auto"/>
        <w:left w:val="none" w:sz="0" w:space="0" w:color="auto"/>
        <w:bottom w:val="none" w:sz="0" w:space="0" w:color="auto"/>
        <w:right w:val="none" w:sz="0" w:space="0" w:color="auto"/>
      </w:divBdr>
    </w:div>
    <w:div w:id="2020768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assets.publishing.service.gov.uk/government/uploads/system/uploads/attachment_data/file/731913/govt-response-organ-donation-consent.pdf" TargetMode="External"/><Relationship Id="rId26" Type="http://schemas.openxmlformats.org/officeDocument/2006/relationships/hyperlink" Target="https://hansard.parliament.uk/lords/2018-11-23/debates/AF8D9D0D-FD77-4FD2-9AF7-000C5B1FA4F0/OrganDonation(DeemedConsent)Bill" TargetMode="External"/><Relationship Id="rId39"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hansard.parliament.uk/commons/2017-07-19/debates/AE667929-DA6E-4938-9928-FE573D5D0F3A/PointsOfOrder" TargetMode="External"/><Relationship Id="rId34" Type="http://schemas.openxmlformats.org/officeDocument/2006/relationships/footer" Target="foot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www.gov.uk/government/consultations/introducing-opt-out-consent-for-organ-and-tissue-donation-in-england/consultation-on-introducing-opt-out-consent-for-organ-and-tissue-donation-in-england" TargetMode="External"/><Relationship Id="rId25" Type="http://schemas.openxmlformats.org/officeDocument/2006/relationships/hyperlink" Target="https://hansard.parliament.uk/Lords/2018-10-29/debates/BB69BCF4-6135-4B31-BC29-744B959B975D/OrganDonation(DeemedConsent)Bill"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legislation.gov.uk/ukpga/2004/30/contents" TargetMode="External"/><Relationship Id="rId20" Type="http://schemas.openxmlformats.org/officeDocument/2006/relationships/hyperlink" Target="https://assets.publishing.service.gov.uk/government/uploads/system/uploads/attachment_data/file/731915/Organ_donation_impact_assessment.pdf" TargetMode="External"/><Relationship Id="rId29" Type="http://schemas.openxmlformats.org/officeDocument/2006/relationships/hyperlink" Target="https://hansard.parliament.uk/lords/2019-02-26/debates/3DC103DE-900C-4E3F-95A5-8B335543760D/OrganDonation(DeemedConsent)Bil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hansard.parliament.uk/commons/2018-10-26/debates/82DBDD22-B516-47F6-BD17-CE003CA2BA62/OrganDonation(DeemedConsent)Bill"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assets.publishing.service.gov.uk/government/uploads/system/uploads/attachment_data/file/731913/govt-response-organ-donation-consent.pdf" TargetMode="External"/><Relationship Id="rId23" Type="http://schemas.openxmlformats.org/officeDocument/2006/relationships/hyperlink" Target="https://hansard.parliament.uk/commons/2018-09-12/debates/e930f2bd-06ef-4352-961e-05159c7ba37a/OrganDonation(DeemedConsent)Bill" TargetMode="External"/><Relationship Id="rId28" Type="http://schemas.openxmlformats.org/officeDocument/2006/relationships/hyperlink" Target="https://hansard.parliament.uk/Lords/2019-02-19/debates/C0DDD81B-8409-4868-B323-69F59EF87556/OrganDonation(DeemedConsent)Bill" TargetMode="External"/><Relationship Id="rId36" Type="http://schemas.openxmlformats.org/officeDocument/2006/relationships/header" Target="header3.xml"/><Relationship Id="rId10" Type="http://schemas.openxmlformats.org/officeDocument/2006/relationships/settings" Target="settings.xml"/><Relationship Id="rId19" Type="http://schemas.openxmlformats.org/officeDocument/2006/relationships/hyperlink" Target="https://assets.publishing.service.gov.uk/government/uploads/system/uploads/attachment_data/file/731915/Organ_donation_impact_assessment.pdf" TargetMode="External"/><Relationship Id="rId31" Type="http://schemas.openxmlformats.org/officeDocument/2006/relationships/hyperlink" Target="https://hansard.parliament.uk/Lords/2019-03-15/debates/F019358C-A242-4AE3-A2E7-A90D77D6C7C0/RoyalAssent"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www.gov.uk/government/consultations/introducing-opt-out-consent-for-organ-and-tissue-donation-in-england/consultation-on-introducing-opt-out-consent-for-organ-and-tissue-donation-in-england" TargetMode="External"/><Relationship Id="rId22" Type="http://schemas.openxmlformats.org/officeDocument/2006/relationships/hyperlink" Target="https://hansard.parliament.uk/commons/2018-02-23/debates/9673B445-2159-4C6C-AA4B-45ACD6A0E2AB/OrganDonation(DeemedConsent)Bill" TargetMode="External"/><Relationship Id="rId27" Type="http://schemas.openxmlformats.org/officeDocument/2006/relationships/hyperlink" Target="https://hansard.parliament.uk/lords/2019-02-01/debates/080C3436-312A-45AC-AFD8-332AFE287A20/OrganDonation(DeemedConsent)Bill" TargetMode="External"/><Relationship Id="rId30" Type="http://schemas.openxmlformats.org/officeDocument/2006/relationships/hyperlink" Target="https://hansard.parliament.uk/Commons/2019-03-15/debates/FE8474F0-3B39-47A0-B3D3-9530C18AD1A7/Speaker%E2%80%99SStatementNewZealandTerrorAttacks" TargetMode="External"/><Relationship Id="rId35"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odt.nhs.uk/statistics-and-reports/annual-activity-report/" TargetMode="External"/><Relationship Id="rId2" Type="http://schemas.openxmlformats.org/officeDocument/2006/relationships/hyperlink" Target="https://www.nhsbt.nhs.uk/" TargetMode="External"/><Relationship Id="rId1" Type="http://schemas.openxmlformats.org/officeDocument/2006/relationships/hyperlink" Target="https://www.organdonation.nhs.uk/news-and-campaigns/news/more-than-50-000-people-now-alive-thanks-to-organ-donation-and-transplant/" TargetMode="External"/><Relationship Id="rId4" Type="http://schemas.openxmlformats.org/officeDocument/2006/relationships/hyperlink" Target="https://www.gov.uk/government/publications/race-disparity-audit"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3A2834" w:rsidP="003A2834">
          <w:pPr>
            <w:pStyle w:val="A1C3CCBDFF27457F93E7B1377D83F48012"/>
          </w:pPr>
          <w:r w:rsidRPr="00CA4237">
            <w:rPr>
              <w:rStyle w:val="PlaceholderText"/>
              <w:color w:val="auto"/>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3A2834"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244818" w:rsidP="00244818">
          <w:pPr>
            <w:pStyle w:val="E981BF7FA6DB4EBF8FCB1771437805B312"/>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3A2834" w:rsidP="003A2834">
          <w:pPr>
            <w:pStyle w:val="3F122097670E4C96A395D23927D586E811"/>
          </w:pPr>
          <w:r>
            <w:rPr>
              <w:color w:val="auto"/>
            </w:rPr>
            <w:t>Organ Donation (Deemed Consent) Bill</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3A2834" w:rsidP="003A2834">
          <w:pPr>
            <w:pStyle w:val="6E18831CD9A8448481441BB6E1544FFD12"/>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3A2834" w:rsidP="003A2834">
          <w:pPr>
            <w:pStyle w:val="CD3D908E5859454DA8862ED367C34F9E9"/>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3A2834" w:rsidP="003A2834">
          <w:pPr>
            <w:pStyle w:val="77D4665386684680939F5D96B66B787912"/>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3A2834">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3A2834">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7EBBD446551E405FB5907E4BA479F296"/>
        <w:category>
          <w:name w:val="General"/>
          <w:gallery w:val="placeholder"/>
        </w:category>
        <w:types>
          <w:type w:val="bbPlcHdr"/>
        </w:types>
        <w:behaviors>
          <w:behavior w:val="content"/>
        </w:behaviors>
        <w:guid w:val="{C4145DA0-4149-4851-AE28-F2733E0FDCFC}"/>
      </w:docPartPr>
      <w:docPartBody>
        <w:p w:rsidR="00DB2FA2" w:rsidRDefault="00613D48" w:rsidP="00613D48">
          <w:pPr>
            <w:pStyle w:val="7EBBD446551E405FB5907E4BA479F296"/>
          </w:pPr>
          <w:r w:rsidRPr="00DE0805">
            <w:rPr>
              <w:rStyle w:val="FooterText"/>
            </w:rPr>
            <w:t>[AUTOGENERATED]</w:t>
          </w:r>
        </w:p>
      </w:docPartBody>
    </w:docPart>
    <w:docPart>
      <w:docPartPr>
        <w:name w:val="4C7AE14552FC4D9995138BB0A0957FF5"/>
        <w:category>
          <w:name w:val="General"/>
          <w:gallery w:val="placeholder"/>
        </w:category>
        <w:types>
          <w:type w:val="bbPlcHdr"/>
        </w:types>
        <w:behaviors>
          <w:behavior w:val="content"/>
        </w:behaviors>
        <w:guid w:val="{FD74F342-6194-4210-A372-19F945EAD2DC}"/>
      </w:docPartPr>
      <w:docPartBody>
        <w:p w:rsidR="00DB2FA2" w:rsidRDefault="00613D48" w:rsidP="00613D48">
          <w:pPr>
            <w:pStyle w:val="4C7AE14552FC4D9995138BB0A0957FF5"/>
          </w:pPr>
          <w:r w:rsidRPr="00DE0805">
            <w:rPr>
              <w:rStyle w:val="FooterText"/>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8582D"/>
    <w:rsid w:val="000C3F06"/>
    <w:rsid w:val="00117D03"/>
    <w:rsid w:val="00141991"/>
    <w:rsid w:val="00161D68"/>
    <w:rsid w:val="00195FF1"/>
    <w:rsid w:val="001A03B5"/>
    <w:rsid w:val="001A3081"/>
    <w:rsid w:val="002323D7"/>
    <w:rsid w:val="00234005"/>
    <w:rsid w:val="00244818"/>
    <w:rsid w:val="00336208"/>
    <w:rsid w:val="003A0273"/>
    <w:rsid w:val="003A2834"/>
    <w:rsid w:val="003A3D5D"/>
    <w:rsid w:val="003E5242"/>
    <w:rsid w:val="00455AEC"/>
    <w:rsid w:val="0048128E"/>
    <w:rsid w:val="00491233"/>
    <w:rsid w:val="00500F7F"/>
    <w:rsid w:val="00505749"/>
    <w:rsid w:val="00535479"/>
    <w:rsid w:val="0055517D"/>
    <w:rsid w:val="00613D48"/>
    <w:rsid w:val="00682B26"/>
    <w:rsid w:val="006F47F9"/>
    <w:rsid w:val="00700583"/>
    <w:rsid w:val="00796867"/>
    <w:rsid w:val="007E25BE"/>
    <w:rsid w:val="0081343A"/>
    <w:rsid w:val="00846138"/>
    <w:rsid w:val="0085144C"/>
    <w:rsid w:val="0086178D"/>
    <w:rsid w:val="00892229"/>
    <w:rsid w:val="00894E1F"/>
    <w:rsid w:val="008D64A5"/>
    <w:rsid w:val="008E1FE9"/>
    <w:rsid w:val="00900407"/>
    <w:rsid w:val="00902A7A"/>
    <w:rsid w:val="0095375F"/>
    <w:rsid w:val="00987B9E"/>
    <w:rsid w:val="009B0CA8"/>
    <w:rsid w:val="009F5EC8"/>
    <w:rsid w:val="00A65B53"/>
    <w:rsid w:val="00A675C6"/>
    <w:rsid w:val="00A862F7"/>
    <w:rsid w:val="00AB0099"/>
    <w:rsid w:val="00AE5C5F"/>
    <w:rsid w:val="00B570B0"/>
    <w:rsid w:val="00BD08D8"/>
    <w:rsid w:val="00C03D15"/>
    <w:rsid w:val="00C20CAA"/>
    <w:rsid w:val="00C44655"/>
    <w:rsid w:val="00C634C3"/>
    <w:rsid w:val="00CC31C6"/>
    <w:rsid w:val="00D140D8"/>
    <w:rsid w:val="00D72A06"/>
    <w:rsid w:val="00D94424"/>
    <w:rsid w:val="00DB2FA2"/>
    <w:rsid w:val="00DB5606"/>
    <w:rsid w:val="00DB683B"/>
    <w:rsid w:val="00E17A45"/>
    <w:rsid w:val="00E2504B"/>
    <w:rsid w:val="00E316E8"/>
    <w:rsid w:val="00E37D52"/>
    <w:rsid w:val="00E6269C"/>
    <w:rsid w:val="00ED33BC"/>
    <w:rsid w:val="00F1462F"/>
    <w:rsid w:val="00F166A6"/>
    <w:rsid w:val="00F3437C"/>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379C6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00F7F"/>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613D48"/>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3A2834"/>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A1C3CCBDFF27457F93E7B1377D83F48012">
    <w:name w:val="A1C3CCBDFF27457F93E7B1377D83F48012"/>
    <w:rsid w:val="003A283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rPr>
  </w:style>
  <w:style w:type="paragraph" w:customStyle="1" w:styleId="3F122097670E4C96A395D23927D586E811">
    <w:name w:val="3F122097670E4C96A395D23927D586E811"/>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6E18831CD9A8448481441BB6E1544FFD12">
    <w:name w:val="6E18831CD9A8448481441BB6E1544FFD12"/>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CD3D908E5859454DA8862ED367C34F9E9">
    <w:name w:val="CD3D908E5859454DA8862ED367C34F9E9"/>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246ADE67FC014772B2EF02DA894C34DC6">
    <w:name w:val="246ADE67FC014772B2EF02DA894C34DC6"/>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429B95C62CE54A678415E0E7152C47205">
    <w:name w:val="429B95C62CE54A678415E0E7152C47205"/>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69D22C017FE9421BBF0540D9D4C87C3F12">
    <w:name w:val="69D22C017FE9421BBF0540D9D4C87C3F12"/>
    <w:rsid w:val="003A283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rPr>
  </w:style>
  <w:style w:type="paragraph" w:customStyle="1" w:styleId="0FDD4D9B0F5C4AFF84E1FD63808F814012">
    <w:name w:val="0FDD4D9B0F5C4AFF84E1FD63808F814012"/>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11DD78EF168E419980891885524C23DD7">
    <w:name w:val="11DD78EF168E419980891885524C23DD7"/>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4BB329323A64E82AAD06B13E7AB24877">
    <w:name w:val="D4BB329323A64E82AAD06B13E7AB24877"/>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D03C12CC5B24099B00CD38F74E9A2E310">
    <w:name w:val="DD03C12CC5B24099B00CD38F74E9A2E310"/>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9A305CA2C9C848A0BF7BA32E8BC747AC7">
    <w:name w:val="9A305CA2C9C848A0BF7BA32E8BC747AC7"/>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2874CB57EBE49FF89EB9FCEAAEBDFC06">
    <w:name w:val="D2874CB57EBE49FF89EB9FCEAAEBDFC06"/>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B1803EDDF4040CF8FDC9B28AD0777EA7">
    <w:name w:val="EB1803EDDF4040CF8FDC9B28AD0777EA7"/>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44F0C7A9C318463CA0728FCAEC0730AF10">
    <w:name w:val="44F0C7A9C318463CA0728FCAEC0730AF10"/>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7A83D6DB23064DFD9CE55CD3CE9AF8EB10">
    <w:name w:val="7A83D6DB23064DFD9CE55CD3CE9AF8EB10"/>
    <w:rsid w:val="003A283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rPr>
  </w:style>
  <w:style w:type="paragraph" w:customStyle="1" w:styleId="77D4665386684680939F5D96B66B787912">
    <w:name w:val="77D4665386684680939F5D96B66B787912"/>
    <w:rsid w:val="003A2834"/>
    <w:pPr>
      <w:tabs>
        <w:tab w:val="center" w:pos="4320"/>
        <w:tab w:val="right" w:pos="8640"/>
      </w:tabs>
      <w:spacing w:after="200" w:line="276" w:lineRule="auto"/>
    </w:pPr>
    <w:rPr>
      <w:sz w:val="20"/>
    </w:rPr>
  </w:style>
  <w:style w:type="paragraph" w:customStyle="1" w:styleId="E981BF7FA6DB4EBF8FCB1771437805B39">
    <w:name w:val="E981BF7FA6DB4EBF8FCB1771437805B39"/>
    <w:rsid w:val="003A2834"/>
    <w:pPr>
      <w:tabs>
        <w:tab w:val="center" w:pos="4320"/>
        <w:tab w:val="right" w:pos="8640"/>
      </w:tabs>
      <w:spacing w:after="200" w:line="276" w:lineRule="auto"/>
    </w:pPr>
    <w:rPr>
      <w:sz w:val="20"/>
    </w:rPr>
  </w:style>
  <w:style w:type="paragraph" w:customStyle="1" w:styleId="88883C33E31E45F0B628931C97D8919A">
    <w:name w:val="88883C33E31E45F0B628931C97D8919A"/>
    <w:rsid w:val="003A2834"/>
    <w:pPr>
      <w:tabs>
        <w:tab w:val="center" w:pos="4320"/>
        <w:tab w:val="right" w:pos="8640"/>
      </w:tabs>
      <w:spacing w:after="200" w:line="276" w:lineRule="auto"/>
    </w:pPr>
    <w:rPr>
      <w:sz w:val="20"/>
    </w:rPr>
  </w:style>
  <w:style w:type="paragraph" w:customStyle="1" w:styleId="246ADE67FC014772B2EF02DA894C34DC7">
    <w:name w:val="246ADE67FC014772B2EF02DA894C34DC7"/>
    <w:rsid w:val="00ED33B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429B95C62CE54A678415E0E7152C47206">
    <w:name w:val="429B95C62CE54A678415E0E7152C47206"/>
    <w:rsid w:val="00ED33B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9A305CA2C9C848A0BF7BA32E8BC747AC8">
    <w:name w:val="9A305CA2C9C848A0BF7BA32E8BC747AC8"/>
    <w:rsid w:val="00ED33B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2874CB57EBE49FF89EB9FCEAAEBDFC07">
    <w:name w:val="D2874CB57EBE49FF89EB9FCEAAEBDFC07"/>
    <w:rsid w:val="00ED33B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981BF7FA6DB4EBF8FCB1771437805B310">
    <w:name w:val="E981BF7FA6DB4EBF8FCB1771437805B310"/>
    <w:rsid w:val="00ED33BC"/>
    <w:pPr>
      <w:tabs>
        <w:tab w:val="center" w:pos="4320"/>
        <w:tab w:val="right" w:pos="8640"/>
      </w:tabs>
      <w:spacing w:after="200" w:line="276" w:lineRule="auto"/>
    </w:pPr>
    <w:rPr>
      <w:sz w:val="20"/>
    </w:rPr>
  </w:style>
  <w:style w:type="paragraph" w:customStyle="1" w:styleId="0FDD4D9B0F5C4AFF84E1FD63808F814013">
    <w:name w:val="0FDD4D9B0F5C4AFF84E1FD63808F814013"/>
    <w:rsid w:val="00ED33BC"/>
    <w:pPr>
      <w:tabs>
        <w:tab w:val="center" w:pos="4320"/>
        <w:tab w:val="right" w:pos="8640"/>
      </w:tabs>
      <w:spacing w:after="200" w:line="276" w:lineRule="auto"/>
    </w:pPr>
    <w:rPr>
      <w:sz w:val="20"/>
    </w:rPr>
  </w:style>
  <w:style w:type="paragraph" w:customStyle="1" w:styleId="11DD78EF168E419980891885524C23DD8">
    <w:name w:val="11DD78EF168E419980891885524C23DD8"/>
    <w:rsid w:val="00ED33BC"/>
    <w:pPr>
      <w:tabs>
        <w:tab w:val="center" w:pos="4320"/>
        <w:tab w:val="right" w:pos="8640"/>
      </w:tabs>
      <w:spacing w:after="200" w:line="276" w:lineRule="auto"/>
    </w:pPr>
    <w:rPr>
      <w:sz w:val="20"/>
    </w:rPr>
  </w:style>
  <w:style w:type="paragraph" w:customStyle="1" w:styleId="6B388FFC82E9420CBDCCD19FD2B5A968">
    <w:name w:val="6B388FFC82E9420CBDCCD19FD2B5A968"/>
    <w:rsid w:val="00ED33BC"/>
    <w:pPr>
      <w:tabs>
        <w:tab w:val="center" w:pos="4320"/>
        <w:tab w:val="right" w:pos="8640"/>
      </w:tabs>
      <w:spacing w:after="200" w:line="276" w:lineRule="auto"/>
    </w:pPr>
    <w:rPr>
      <w:sz w:val="20"/>
    </w:rPr>
  </w:style>
  <w:style w:type="paragraph" w:customStyle="1" w:styleId="246ADE67FC014772B2EF02DA894C34DC8">
    <w:name w:val="246ADE67FC014772B2EF02DA894C34DC8"/>
    <w:rsid w:val="00CC31C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429B95C62CE54A678415E0E7152C47207">
    <w:name w:val="429B95C62CE54A678415E0E7152C47207"/>
    <w:rsid w:val="00CC31C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9A305CA2C9C848A0BF7BA32E8BC747AC9">
    <w:name w:val="9A305CA2C9C848A0BF7BA32E8BC747AC9"/>
    <w:rsid w:val="00CC31C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2874CB57EBE49FF89EB9FCEAAEBDFC08">
    <w:name w:val="D2874CB57EBE49FF89EB9FCEAAEBDFC08"/>
    <w:rsid w:val="00CC31C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981BF7FA6DB4EBF8FCB1771437805B311">
    <w:name w:val="E981BF7FA6DB4EBF8FCB1771437805B311"/>
    <w:rsid w:val="00CC31C6"/>
    <w:pPr>
      <w:tabs>
        <w:tab w:val="center" w:pos="4320"/>
        <w:tab w:val="right" w:pos="8640"/>
      </w:tabs>
      <w:spacing w:after="200" w:line="276" w:lineRule="auto"/>
    </w:pPr>
    <w:rPr>
      <w:sz w:val="20"/>
    </w:rPr>
  </w:style>
  <w:style w:type="paragraph" w:customStyle="1" w:styleId="0FDD4D9B0F5C4AFF84E1FD63808F814014">
    <w:name w:val="0FDD4D9B0F5C4AFF84E1FD63808F814014"/>
    <w:rsid w:val="00CC31C6"/>
    <w:pPr>
      <w:tabs>
        <w:tab w:val="center" w:pos="4320"/>
        <w:tab w:val="right" w:pos="8640"/>
      </w:tabs>
      <w:spacing w:after="200" w:line="276" w:lineRule="auto"/>
    </w:pPr>
    <w:rPr>
      <w:sz w:val="20"/>
    </w:rPr>
  </w:style>
  <w:style w:type="paragraph" w:customStyle="1" w:styleId="11DD78EF168E419980891885524C23DD9">
    <w:name w:val="11DD78EF168E419980891885524C23DD9"/>
    <w:rsid w:val="00CC31C6"/>
    <w:pPr>
      <w:tabs>
        <w:tab w:val="center" w:pos="4320"/>
        <w:tab w:val="right" w:pos="8640"/>
      </w:tabs>
      <w:spacing w:after="200" w:line="276" w:lineRule="auto"/>
    </w:pPr>
    <w:rPr>
      <w:sz w:val="20"/>
    </w:rPr>
  </w:style>
  <w:style w:type="paragraph" w:customStyle="1" w:styleId="5CB930DE3D6D45AF9AEF1669AFA30DBC">
    <w:name w:val="5CB930DE3D6D45AF9AEF1669AFA30DBC"/>
    <w:rsid w:val="00CC31C6"/>
    <w:pPr>
      <w:tabs>
        <w:tab w:val="center" w:pos="4320"/>
        <w:tab w:val="right" w:pos="8640"/>
      </w:tabs>
      <w:spacing w:after="200" w:line="276" w:lineRule="auto"/>
    </w:pPr>
    <w:rPr>
      <w:sz w:val="20"/>
    </w:rPr>
  </w:style>
  <w:style w:type="paragraph" w:customStyle="1" w:styleId="246ADE67FC014772B2EF02DA894C34DC9">
    <w:name w:val="246ADE67FC014772B2EF02DA894C34DC9"/>
    <w:rsid w:val="0024481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429B95C62CE54A678415E0E7152C47208">
    <w:name w:val="429B95C62CE54A678415E0E7152C47208"/>
    <w:rsid w:val="0024481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9A305CA2C9C848A0BF7BA32E8BC747AC10">
    <w:name w:val="9A305CA2C9C848A0BF7BA32E8BC747AC10"/>
    <w:rsid w:val="0024481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D2874CB57EBE49FF89EB9FCEAAEBDFC09">
    <w:name w:val="D2874CB57EBE49FF89EB9FCEAAEBDFC09"/>
    <w:rsid w:val="0024481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E981BF7FA6DB4EBF8FCB1771437805B312">
    <w:name w:val="E981BF7FA6DB4EBF8FCB1771437805B312"/>
    <w:rsid w:val="00244818"/>
    <w:pPr>
      <w:tabs>
        <w:tab w:val="center" w:pos="4320"/>
        <w:tab w:val="right" w:pos="8640"/>
      </w:tabs>
      <w:spacing w:after="200" w:line="276" w:lineRule="auto"/>
    </w:pPr>
    <w:rPr>
      <w:sz w:val="20"/>
    </w:rPr>
  </w:style>
  <w:style w:type="paragraph" w:customStyle="1" w:styleId="0FDD4D9B0F5C4AFF84E1FD63808F814015">
    <w:name w:val="0FDD4D9B0F5C4AFF84E1FD63808F814015"/>
    <w:rsid w:val="00244818"/>
    <w:pPr>
      <w:tabs>
        <w:tab w:val="center" w:pos="4320"/>
        <w:tab w:val="right" w:pos="8640"/>
      </w:tabs>
      <w:spacing w:after="200" w:line="276" w:lineRule="auto"/>
    </w:pPr>
    <w:rPr>
      <w:sz w:val="20"/>
    </w:rPr>
  </w:style>
  <w:style w:type="paragraph" w:customStyle="1" w:styleId="11DD78EF168E419980891885524C23DD10">
    <w:name w:val="11DD78EF168E419980891885524C23DD10"/>
    <w:rsid w:val="00244818"/>
    <w:pPr>
      <w:tabs>
        <w:tab w:val="center" w:pos="4320"/>
        <w:tab w:val="right" w:pos="8640"/>
      </w:tabs>
      <w:spacing w:after="200" w:line="276" w:lineRule="auto"/>
    </w:pPr>
    <w:rPr>
      <w:sz w:val="20"/>
    </w:rPr>
  </w:style>
  <w:style w:type="paragraph" w:customStyle="1" w:styleId="22D6B00810744219A96F2E60D084A368">
    <w:name w:val="22D6B00810744219A96F2E60D084A368"/>
    <w:rsid w:val="00244818"/>
    <w:pPr>
      <w:tabs>
        <w:tab w:val="center" w:pos="4320"/>
        <w:tab w:val="right" w:pos="8640"/>
      </w:tabs>
      <w:spacing w:after="200" w:line="276" w:lineRule="auto"/>
    </w:pPr>
    <w:rPr>
      <w:sz w:val="20"/>
    </w:rPr>
  </w:style>
  <w:style w:type="paragraph" w:customStyle="1" w:styleId="429B95C62CE54A678415E0E7152C47209">
    <w:name w:val="429B95C62CE54A678415E0E7152C47209"/>
    <w:rsid w:val="00BD08D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rPr>
  </w:style>
  <w:style w:type="paragraph" w:customStyle="1" w:styleId="D2874CB57EBE49FF89EB9FCEAAEBDFC010">
    <w:name w:val="D2874CB57EBE49FF89EB9FCEAAEBDFC010"/>
    <w:rsid w:val="00BD08D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0FDD4D9B0F5C4AFF84E1FD63808F814016">
    <w:name w:val="0FDD4D9B0F5C4AFF84E1FD63808F814016"/>
    <w:rsid w:val="00BD08D8"/>
    <w:pPr>
      <w:tabs>
        <w:tab w:val="center" w:pos="4320"/>
        <w:tab w:val="right" w:pos="8640"/>
      </w:tabs>
      <w:spacing w:after="200" w:line="276" w:lineRule="auto"/>
    </w:pPr>
    <w:rPr>
      <w:sz w:val="20"/>
    </w:rPr>
  </w:style>
  <w:style w:type="paragraph" w:customStyle="1" w:styleId="11DD78EF168E419980891885524C23DD11">
    <w:name w:val="11DD78EF168E419980891885524C23DD11"/>
    <w:rsid w:val="00BD08D8"/>
    <w:pPr>
      <w:tabs>
        <w:tab w:val="center" w:pos="4320"/>
        <w:tab w:val="right" w:pos="8640"/>
      </w:tabs>
      <w:spacing w:after="200" w:line="276" w:lineRule="auto"/>
    </w:pPr>
    <w:rPr>
      <w:sz w:val="20"/>
    </w:rPr>
  </w:style>
  <w:style w:type="paragraph" w:customStyle="1" w:styleId="22D6B00810744219A96F2E60D084A3681">
    <w:name w:val="22D6B00810744219A96F2E60D084A3681"/>
    <w:rsid w:val="00BD08D8"/>
    <w:pPr>
      <w:tabs>
        <w:tab w:val="center" w:pos="4320"/>
        <w:tab w:val="right" w:pos="8640"/>
      </w:tabs>
      <w:spacing w:after="200" w:line="276" w:lineRule="auto"/>
    </w:pPr>
    <w:rPr>
      <w:sz w:val="20"/>
    </w:rPr>
  </w:style>
  <w:style w:type="paragraph" w:customStyle="1" w:styleId="D2874CB57EBE49FF89EB9FCEAAEBDFC011">
    <w:name w:val="D2874CB57EBE49FF89EB9FCEAAEBDFC011"/>
    <w:rsid w:val="0048128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rPr>
  </w:style>
  <w:style w:type="paragraph" w:customStyle="1" w:styleId="54DB84A07CAA411BB59CF21AC25A90F6">
    <w:name w:val="54DB84A07CAA411BB59CF21AC25A90F6"/>
    <w:rsid w:val="00234005"/>
  </w:style>
  <w:style w:type="paragraph" w:customStyle="1" w:styleId="75DFFA169A0E43D79699FEE2344195B8">
    <w:name w:val="75DFFA169A0E43D79699FEE2344195B8"/>
    <w:rsid w:val="00500F7F"/>
  </w:style>
  <w:style w:type="paragraph" w:customStyle="1" w:styleId="7310CD44E4A04EC7A1E4CA58A5D42364">
    <w:name w:val="7310CD44E4A04EC7A1E4CA58A5D42364"/>
    <w:rsid w:val="00613D48"/>
  </w:style>
  <w:style w:type="paragraph" w:customStyle="1" w:styleId="C52F8D3665064D40B4BDE5F259FF8F2B">
    <w:name w:val="C52F8D3665064D40B4BDE5F259FF8F2B"/>
    <w:rsid w:val="00613D48"/>
  </w:style>
  <w:style w:type="paragraph" w:customStyle="1" w:styleId="34D0E0AC8D994C4DB194AFA431889FB7">
    <w:name w:val="34D0E0AC8D994C4DB194AFA431889FB7"/>
    <w:rsid w:val="00613D48"/>
  </w:style>
  <w:style w:type="paragraph" w:customStyle="1" w:styleId="7EBBD446551E405FB5907E4BA479F296">
    <w:name w:val="7EBBD446551E405FB5907E4BA479F296"/>
    <w:rsid w:val="00613D48"/>
  </w:style>
  <w:style w:type="paragraph" w:customStyle="1" w:styleId="4C7AE14552FC4D9995138BB0A0957FF5">
    <w:name w:val="4C7AE14552FC4D9995138BB0A0957FF5"/>
    <w:rsid w:val="00613D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2019-03-15T00:00:00</PublishDate>
  <Abstract/>
  <CompanyAddress/>
  <CompanyPhone/>
  <CompanyFax/>
  <CompanyEmail/>
</CoverPageProperties>
</file>

<file path=customXml/item2.xml><?xml version="1.0" encoding="utf-8"?>
<?mso-contentType ?>
<customXsn xmlns="http://schemas.microsoft.com/office/2006/metadata/customXsn">
  <xsnLocation/>
  <cached>True</cached>
  <openByDefault>False</openByDefault>
  <xsnScope/>
</customXsn>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H Document" ma:contentTypeID="0x010100B9957A1BF2FBE8478EF96F1BD89AD4CA00292D195071E4D54D8349A42CB9265E74" ma:contentTypeVersion="65" ma:contentTypeDescription="" ma:contentTypeScope="" ma:versionID="049b773e3c09cf556a7996ce2fcfaa48">
  <xsd:schema xmlns:xsd="http://www.w3.org/2001/XMLSchema" xmlns:xs="http://www.w3.org/2001/XMLSchema" xmlns:p="http://schemas.microsoft.com/office/2006/metadata/properties" xmlns:ns1="http://schemas.microsoft.com/sharepoint/v3" xmlns:ns2="1eee4ddb-a1f9-40b8-9282-d53ea582adeb" xmlns:ns5="http://schemas.microsoft.com/sharepoint/v4" targetNamespace="http://schemas.microsoft.com/office/2006/metadata/properties" ma:root="true" ma:fieldsID="ae5750e1632e9c277a628bf736d10769" ns1:_="" ns2:_="" ns5:_="">
    <xsd:import namespace="http://schemas.microsoft.com/sharepoint/v3"/>
    <xsd:import namespace="1eee4ddb-a1f9-40b8-9282-d53ea582adeb"/>
    <xsd:import namespace="http://schemas.microsoft.com/sharepoint/v4"/>
    <xsd:element name="properties">
      <xsd:complexType>
        <xsd:sequence>
          <xsd:element name="documentManagement">
            <xsd:complexType>
              <xsd:all>
                <xsd:element ref="ns2:Alternative_x0020_or_x0020_sub_x0020_tiltle" minOccurs="0"/>
                <xsd:element ref="ns2:DocumentAuthor" minOccurs="0"/>
                <xsd:element ref="ns2:Document_x0020_Status" minOccurs="0"/>
                <xsd:element ref="ns2:Document_x0020_Description" minOccurs="0"/>
                <xsd:element ref="ns2:Reviewer" minOccurs="0"/>
                <xsd:element ref="ns2:Approver" minOccurs="0"/>
                <xsd:element ref="ns2:Related_x0020_Document_x0020_Link" minOccurs="0"/>
                <xsd:element ref="ns2:Related_x0020_Document" minOccurs="0"/>
                <xsd:element ref="ns2:External_x0020_File_x0020_Reference" minOccurs="0"/>
                <xsd:element ref="ns2:Retention_x0020_Trigger_x0020_Date" minOccurs="0"/>
                <xsd:element ref="ns2:TaxKeywordTaxHTField" minOccurs="0"/>
                <xsd:element ref="ns2:_dlc_DocId" minOccurs="0"/>
                <xsd:element ref="ns2:_dlc_DocIdUrl" minOccurs="0"/>
                <xsd:element ref="ns2:_dlc_DocIdPersistId" minOccurs="0"/>
                <xsd:element ref="ns2:e993c7ebdb0844bda77b49081e8191e4" minOccurs="0"/>
                <xsd:element ref="ns2:TaxCatchAll" minOccurs="0"/>
                <xsd:element ref="ns2:p5ac729c83584e2f99a2fbaff852a3d5" minOccurs="0"/>
                <xsd:element ref="ns2:a729509b32a34273afbf773e0c72336c" minOccurs="0"/>
                <xsd:element ref="ns2:i06e5c8e6a124e91a91eaec9d03479dc" minOccurs="0"/>
                <xsd:element ref="ns2:TaxCatchAllLabel" minOccurs="0"/>
                <xsd:element ref="ns2:kcf4eeeda3c84b5b986ab6be7add1d2a" minOccurs="0"/>
                <xsd:element ref="ns1:_dlc_ExpireDateSaved" minOccurs="0"/>
                <xsd:element ref="ns1:_dlc_ExpireDate" minOccurs="0"/>
                <xsd:element ref="ns1:_dlc_Exempt"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pireDateSaved" ma:index="34" nillable="true" ma:displayName="Original Expiration Date" ma:hidden="true" ma:internalName="_dlc_ExpireDateSaved" ma:readOnly="true">
      <xsd:simpleType>
        <xsd:restriction base="dms:DateTime"/>
      </xsd:simpleType>
    </xsd:element>
    <xsd:element name="_dlc_ExpireDate" ma:index="35" nillable="true" ma:displayName="Expiration Date" ma:description="" ma:hidden="true" ma:indexed="true" ma:internalName="_dlc_ExpireDate" ma:readOnly="true">
      <xsd:simpleType>
        <xsd:restriction base="dms:DateTime"/>
      </xsd:simpleType>
    </xsd:element>
    <xsd:element name="_dlc_Exempt" ma:index="3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eee4ddb-a1f9-40b8-9282-d53ea582adeb" elementFormDefault="qualified">
    <xsd:import namespace="http://schemas.microsoft.com/office/2006/documentManagement/types"/>
    <xsd:import namespace="http://schemas.microsoft.com/office/infopath/2007/PartnerControls"/>
    <xsd:element name="Alternative_x0020_or_x0020_sub_x0020_tiltle" ma:index="1" nillable="true" ma:displayName="Alternative or sub title" ma:internalName="Alternative_x0020_or_x0020_sub_x0020_tiltle">
      <xsd:simpleType>
        <xsd:restriction base="dms:Text">
          <xsd:maxLength value="255"/>
        </xsd:restriction>
      </xsd:simpleType>
    </xsd:element>
    <xsd:element name="DocumentAuthor" ma:index="4" nillable="true" ma:displayName="Additional Authors" ma:list="UserInfo" ma:SharePointGroup="0" ma:internalName="DocumentAutho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x0020_Status" ma:index="6" nillable="true" ma:displayName="Document Status" ma:default="Shared" ma:format="Dropdown" ma:internalName="Document_x0020_Status" ma:readOnly="false">
      <xsd:simpleType>
        <xsd:restriction base="dms:Choice">
          <xsd:enumeration value="Shared"/>
          <xsd:enumeration value="In Review"/>
          <xsd:enumeration value="Awaiting Approval"/>
          <xsd:enumeration value="Approved"/>
          <xsd:enumeration value="Rejected"/>
        </xsd:restriction>
      </xsd:simpleType>
    </xsd:element>
    <xsd:element name="Document_x0020_Description" ma:index="9" nillable="true" ma:displayName="Document Description" ma:internalName="Document_x0020_Description">
      <xsd:simpleType>
        <xsd:restriction base="dms:Text">
          <xsd:maxLength value="255"/>
        </xsd:restriction>
      </xsd:simpleType>
    </xsd:element>
    <xsd:element name="Reviewer" ma:index="10" nillable="true" ma:displayName="Reviewers" ma:list="UserInfo" ma:SharePointGroup="0" ma:internalName="Reviewer"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 ma:index="11" nillable="true" ma:displayName="Approvers" ma:list="UserInfo" ma:SharePointGroup="0" ma:internalName="Approver"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ated_x0020_Document_x0020_Link" ma:index="12" nillable="true" ma:displayName="Related Document Link" ma:format="Hyperlink" ma:internalName="Related_x0020_Document_x0020_Link">
      <xsd:complexType>
        <xsd:complexContent>
          <xsd:extension base="dms:URL">
            <xsd:sequence>
              <xsd:element name="Url" type="dms:ValidUrl" minOccurs="0" nillable="true"/>
              <xsd:element name="Description" type="xsd:string" nillable="true"/>
            </xsd:sequence>
          </xsd:extension>
        </xsd:complexContent>
      </xsd:complexType>
    </xsd:element>
    <xsd:element name="Related_x0020_Document" ma:index="13" nillable="true" ma:displayName="Related Document" ma:internalName="Related_x0020_Document">
      <xsd:simpleType>
        <xsd:restriction base="dms:Text">
          <xsd:maxLength value="255"/>
        </xsd:restriction>
      </xsd:simpleType>
    </xsd:element>
    <xsd:element name="External_x0020_File_x0020_Reference" ma:index="15" nillable="true" ma:displayName="Registered Number" ma:internalName="External_x0020_File_x0020_Reference">
      <xsd:simpleType>
        <xsd:restriction base="dms:Text">
          <xsd:maxLength value="255"/>
        </xsd:restriction>
      </xsd:simpleType>
    </xsd:element>
    <xsd:element name="Retention_x0020_Trigger_x0020_Date" ma:index="16" nillable="true" ma:displayName="Retention Trigger Date" ma:format="DateOnly" ma:internalName="Retention_x0020_Trigger_x0020_Date">
      <xsd:simpleType>
        <xsd:restriction base="dms:DateTime"/>
      </xsd:simpleType>
    </xsd:element>
    <xsd:element name="TaxKeywordTaxHTField" ma:index="19" nillable="true" ma:taxonomy="true" ma:internalName="TaxKeywordTaxHTField" ma:taxonomyFieldName="TaxKeyword" ma:displayName="Enterprise Keywords" ma:fieldId="{23f27201-bee3-471e-b2e7-b64fd8b7ca38}" ma:taxonomyMulti="true" ma:sspId="00000000-0000-0000-0000-000000000000" ma:termSetId="00000000-0000-0000-0000-000000000000" ma:anchorId="00000000-0000-0000-0000-000000000000" ma:open="true" ma:isKeyword="true">
      <xsd:complexType>
        <xsd:sequence>
          <xsd:element ref="pc:Terms" minOccurs="0" maxOccurs="1"/>
        </xsd:sequence>
      </xsd:complexType>
    </xsd:element>
    <xsd:element name="_dlc_DocId" ma:index="21" nillable="true" ma:displayName="Document ID Value" ma:description="The value of the document ID assigned to this item." ma:internalName="_dlc_DocId" ma:readOnly="true">
      <xsd:simpleType>
        <xsd:restriction base="dms:Text"/>
      </xsd:simpleType>
    </xsd:element>
    <xsd:element name="_dlc_DocIdUrl" ma:index="2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Persist ID" ma:description="Keep ID on add." ma:hidden="true" ma:internalName="_dlc_DocIdPersistId" ma:readOnly="true">
      <xsd:simpleType>
        <xsd:restriction base="dms:Boolean"/>
      </xsd:simpleType>
    </xsd:element>
    <xsd:element name="e993c7ebdb0844bda77b49081e8191e4" ma:index="24" nillable="true" ma:taxonomy="true" ma:internalName="e993c7ebdb0844bda77b49081e8191e4" ma:taxonomyFieldName="_cx_SecurityMarkings" ma:displayName="Classification" ma:default="" ma:fieldId="{e993c7eb-db08-44bd-a77b-49081e8191e4}" ma:sspId="92743a9e-59ef-4080-9313-9c8ffbdd1a8b" ma:termSetId="a9da5f56-ebc6-4d64-8a44-41072e1701b2" ma:anchorId="00000000-0000-0000-0000-000000000000" ma:open="false" ma:isKeyword="false">
      <xsd:complexType>
        <xsd:sequence>
          <xsd:element ref="pc:Terms" minOccurs="0" maxOccurs="1"/>
        </xsd:sequence>
      </xsd:complexType>
    </xsd:element>
    <xsd:element name="TaxCatchAll" ma:index="25" nillable="true" ma:displayName="Taxonomy Catch All Column" ma:description="" ma:hidden="true" ma:list="{ea5496a5-a8eb-4322-b0a5-395596748c3f}" ma:internalName="TaxCatchAll" ma:showField="CatchAllData" ma:web="1eee4ddb-a1f9-40b8-9282-d53ea582adeb">
      <xsd:complexType>
        <xsd:complexContent>
          <xsd:extension base="dms:MultiChoiceLookup">
            <xsd:sequence>
              <xsd:element name="Value" type="dms:Lookup" maxOccurs="unbounded" minOccurs="0" nillable="true"/>
            </xsd:sequence>
          </xsd:extension>
        </xsd:complexContent>
      </xsd:complexType>
    </xsd:element>
    <xsd:element name="p5ac729c83584e2f99a2fbaff852a3d5" ma:index="28" nillable="true" ma:taxonomy="true" ma:internalName="p5ac729c83584e2f99a2fbaff852a3d5" ma:taxonomyFieldName="Trigger_x0020_Date_x0020_Description" ma:displayName="Trigger Date Description" ma:default="" ma:fieldId="{95ac729c-8358-4e2f-99a2-fbaff852a3d5}" ma:sspId="92743a9e-59ef-4080-9313-9c8ffbdd1a8b" ma:termSetId="67a11b7d-ab7d-4b4c-b26b-fa9cca66061c" ma:anchorId="00000000-0000-0000-0000-000000000000" ma:open="false" ma:isKeyword="false">
      <xsd:complexType>
        <xsd:sequence>
          <xsd:element ref="pc:Terms" minOccurs="0" maxOccurs="1"/>
        </xsd:sequence>
      </xsd:complexType>
    </xsd:element>
    <xsd:element name="a729509b32a34273afbf773e0c72336c" ma:index="29" nillable="true" ma:taxonomy="true" ma:internalName="a729509b32a34273afbf773e0c72336c" ma:taxonomyFieldName="Document_x0020_Type" ma:displayName="Document Type" ma:default="" ma:fieldId="{a729509b-32a3-4273-afbf-773e0c72336c}" ma:sspId="92743a9e-59ef-4080-9313-9c8ffbdd1a8b" ma:termSetId="b5534880-eda4-4ff7-954f-b315aee8a3a6" ma:anchorId="00000000-0000-0000-0000-000000000000" ma:open="false" ma:isKeyword="false">
      <xsd:complexType>
        <xsd:sequence>
          <xsd:element ref="pc:Terms" minOccurs="0" maxOccurs="1"/>
        </xsd:sequence>
      </xsd:complexType>
    </xsd:element>
    <xsd:element name="i06e5c8e6a124e91a91eaec9d03479dc" ma:index="30" nillable="true" ma:taxonomy="true" ma:internalName="i06e5c8e6a124e91a91eaec9d03479dc" ma:taxonomyFieldName="Record_x0020_Class" ma:displayName="Record Class" ma:default="" ma:fieldId="{206e5c8e-6a12-4e91-a91e-aec9d03479dc}" ma:sspId="92743a9e-59ef-4080-9313-9c8ffbdd1a8b" ma:termSetId="97570a61-5300-4cbe-92e6-1d764864d8f1" ma:anchorId="00000000-0000-0000-0000-000000000000" ma:open="false" ma:isKeyword="false">
      <xsd:complexType>
        <xsd:sequence>
          <xsd:element ref="pc:Terms" minOccurs="0" maxOccurs="1"/>
        </xsd:sequence>
      </xsd:complexType>
    </xsd:element>
    <xsd:element name="TaxCatchAllLabel" ma:index="31" nillable="true" ma:displayName="Taxonomy Catch All Column1" ma:description="" ma:hidden="true" ma:list="{ea5496a5-a8eb-4322-b0a5-395596748c3f}" ma:internalName="TaxCatchAllLabel" ma:readOnly="true" ma:showField="CatchAllDataLabel" ma:web="1eee4ddb-a1f9-40b8-9282-d53ea582adeb">
      <xsd:complexType>
        <xsd:complexContent>
          <xsd:extension base="dms:MultiChoiceLookup">
            <xsd:sequence>
              <xsd:element name="Value" type="dms:Lookup" maxOccurs="unbounded" minOccurs="0" nillable="true"/>
            </xsd:sequence>
          </xsd:extension>
        </xsd:complexContent>
      </xsd:complexType>
    </xsd:element>
    <xsd:element name="kcf4eeeda3c84b5b986ab6be7add1d2a" ma:index="32" nillable="true" ma:taxonomy="true" ma:internalName="kcf4eeeda3c84b5b986ab6be7add1d2a" ma:taxonomyFieldName="Document_x0020_Subject" ma:displayName="Document Subject" ma:default="" ma:fieldId="{4cf4eeed-a3c8-4b5b-986a-b6be7add1d2a}" ma:sspId="92743a9e-59ef-4080-9313-9c8ffbdd1a8b" ma:termSetId="4ef993e0-8a5b-4aa8-8f46-c709cbc36fc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3" ma:displayName="Author"/>
        <xsd:element ref="dcterms:created" minOccurs="0" maxOccurs="1"/>
        <xsd:element ref="dc:identifier" minOccurs="0" maxOccurs="1"/>
        <xsd:element name="contentType" minOccurs="0" maxOccurs="1" type="xsd:string" ma:index="27" ma:displayName="Content Type"/>
        <xsd:element ref="dc:title" minOccurs="0" maxOccurs="1" ma:index="3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5ac729c83584e2f99a2fbaff852a3d5 xmlns="1eee4ddb-a1f9-40b8-9282-d53ea582adeb">
      <Terms xmlns="http://schemas.microsoft.com/office/infopath/2007/PartnerControls"/>
    </p5ac729c83584e2f99a2fbaff852a3d5>
    <Alternative_x0020_or_x0020_sub_x0020_tiltle xmlns="1eee4ddb-a1f9-40b8-9282-d53ea582adeb" xsi:nil="true"/>
    <DocumentAuthor xmlns="1eee4ddb-a1f9-40b8-9282-d53ea582adeb">
      <UserInfo>
        <DisplayName/>
        <AccountId xsi:nil="true"/>
        <AccountType/>
      </UserInfo>
    </DocumentAuthor>
    <i06e5c8e6a124e91a91eaec9d03479dc xmlns="1eee4ddb-a1f9-40b8-9282-d53ea582adeb">
      <Terms xmlns="http://schemas.microsoft.com/office/infopath/2007/PartnerControls">
        <TermInfo xmlns="http://schemas.microsoft.com/office/infopath/2007/PartnerControls">
          <TermName xmlns="http://schemas.microsoft.com/office/infopath/2007/PartnerControls">Policy: Health and Social Care</TermName>
          <TermId xmlns="http://schemas.microsoft.com/office/infopath/2007/PartnerControls">0b72e8bb-e374-4ac3-96d8-f30c2f0d6c19</TermId>
        </TermInfo>
      </Terms>
    </i06e5c8e6a124e91a91eaec9d03479dc>
    <External_x0020_File_x0020_Reference xmlns="1eee4ddb-a1f9-40b8-9282-d53ea582adeb" xsi:nil="true"/>
    <kcf4eeeda3c84b5b986ab6be7add1d2a xmlns="1eee4ddb-a1f9-40b8-9282-d53ea582adeb">
      <Terms xmlns="http://schemas.microsoft.com/office/infopath/2007/PartnerControls"/>
    </kcf4eeeda3c84b5b986ab6be7add1d2a>
    <Approver xmlns="1eee4ddb-a1f9-40b8-9282-d53ea582adeb">
      <UserInfo>
        <DisplayName/>
        <AccountId xsi:nil="true"/>
        <AccountType/>
      </UserInfo>
    </Approver>
    <TaxCatchAll xmlns="1eee4ddb-a1f9-40b8-9282-d53ea582adeb"/>
    <IconOverlay xmlns="http://schemas.microsoft.com/sharepoint/v4" xsi:nil="true"/>
    <Reviewer xmlns="1eee4ddb-a1f9-40b8-9282-d53ea582adeb">
      <UserInfo>
        <DisplayName/>
        <AccountId xsi:nil="true"/>
        <AccountType/>
      </UserInfo>
    </Reviewer>
    <Related_x0020_Document_x0020_Link xmlns="1eee4ddb-a1f9-40b8-9282-d53ea582adeb">
      <Url xsi:nil="true"/>
      <Description xsi:nil="true"/>
    </Related_x0020_Document_x0020_Link>
    <Retention_x0020_Trigger_x0020_Date xmlns="1eee4ddb-a1f9-40b8-9282-d53ea582adeb" xsi:nil="true"/>
    <e993c7ebdb0844bda77b49081e8191e4 xmlns="1eee4ddb-a1f9-40b8-9282-d53ea582adeb">
      <Terms xmlns="http://schemas.microsoft.com/office/infopath/2007/PartnerControls"/>
    </e993c7ebdb0844bda77b49081e8191e4>
    <Related_x0020_Document xmlns="1eee4ddb-a1f9-40b8-9282-d53ea582adeb" xsi:nil="true"/>
    <Document_x0020_Status xmlns="1eee4ddb-a1f9-40b8-9282-d53ea582adeb">Shared</Document_x0020_Status>
    <TaxKeywordTaxHTField xmlns="1eee4ddb-a1f9-40b8-9282-d53ea582adeb">
      <Terms xmlns="http://schemas.microsoft.com/office/infopath/2007/PartnerControls">
        <TermInfo xmlns="http://schemas.microsoft.com/office/infopath/2007/PartnerControls">
          <TermName xmlns="http://schemas.microsoft.com/office/infopath/2007/PartnerControls">v.1.5.2</TermName>
          <TermId xmlns="http://schemas.microsoft.com/office/infopath/2007/PartnerControls">0ab1fb8a-e5d6-4caa-882a-b6b13feb3a0c</TermId>
        </TermInfo>
      </Terms>
    </TaxKeywordTaxHTField>
    <a729509b32a34273afbf773e0c72336c xmlns="1eee4ddb-a1f9-40b8-9282-d53ea582adeb">
      <Terms xmlns="http://schemas.microsoft.com/office/infopath/2007/PartnerControls"/>
    </a729509b32a34273afbf773e0c72336c>
    <Document_x0020_Description xmlns="1eee4ddb-a1f9-40b8-9282-d53ea582adeb" xsi:nil="true"/>
    <_dlc_DocId xmlns="1eee4ddb-a1f9-40b8-9282-d53ea582adeb">AAFXSQ5MW4ZD-75-1675845</_dlc_DocId>
    <_dlc_DocIdUrl xmlns="1eee4ddb-a1f9-40b8-9282-d53ea582adeb">
      <Url>http://iws.ims.gov.uk/sr/plande/_layouts/DocIdRedir.aspx?ID=AAFXSQ5MW4ZD-75-1675845</Url>
      <Description>AAFXSQ5MW4ZD-75-1675845</Description>
    </_dlc_DocIdUrl>
    <_dlc_Exempt xmlns="http://schemas.microsoft.com/sharepoint/v3">false</_dlc_Exempt>
    <_dlc_ExpireDateSaved xmlns="http://schemas.microsoft.com/sharepoint/v3" xsi:nil="true"/>
    <_dlc_ExpireDate xmlns="http://schemas.microsoft.com/sharepoint/v3" xsi:nil="true"/>
    <_dlc_DocIdPersistId xmlns="1eee4ddb-a1f9-40b8-9282-d53ea582adeb">false</_dlc_DocIdPersistId>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D5E938-2C7B-4F1C-B2AF-DB7F4BC2D422}">
  <ds:schemaRefs>
    <ds:schemaRef ds:uri="http://schemas.microsoft.com/office/2006/metadata/customXsn"/>
  </ds:schemaRefs>
</ds:datastoreItem>
</file>

<file path=customXml/itemProps3.xml><?xml version="1.0" encoding="utf-8"?>
<ds:datastoreItem xmlns:ds="http://schemas.openxmlformats.org/officeDocument/2006/customXml" ds:itemID="{45930D7A-5E10-45BC-B7F9-2485E182BB92}">
  <ds:schemaRefs>
    <ds:schemaRef ds:uri="http://schemas.microsoft.com/sharepoint/events"/>
  </ds:schemaRefs>
</ds:datastoreItem>
</file>

<file path=customXml/itemProps4.xml><?xml version="1.0" encoding="utf-8"?>
<ds:datastoreItem xmlns:ds="http://schemas.openxmlformats.org/officeDocument/2006/customXml" ds:itemID="{16A0D7FF-CBB9-4302-AD32-87AF806662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eee4ddb-a1f9-40b8-9282-d53ea582ade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38F4D03-CAD9-476B-9370-94A27604ED38}">
  <ds:schemaRefs>
    <ds:schemaRef ds:uri="http://schemas.microsoft.com/office/infopath/2007/PartnerControls"/>
    <ds:schemaRef ds:uri="http://purl.org/dc/terms/"/>
    <ds:schemaRef ds:uri="http://schemas.microsoft.com/office/2006/documentManagement/types"/>
    <ds:schemaRef ds:uri="http://schemas.microsoft.com/sharepoint/v3"/>
    <ds:schemaRef ds:uri="http://schemas.openxmlformats.org/package/2006/metadata/core-properties"/>
    <ds:schemaRef ds:uri="http://purl.org/dc/elements/1.1/"/>
    <ds:schemaRef ds:uri="http://schemas.microsoft.com/office/2006/metadata/properties"/>
    <ds:schemaRef ds:uri="http://schemas.microsoft.com/sharepoint/v4"/>
    <ds:schemaRef ds:uri="1eee4ddb-a1f9-40b8-9282-d53ea582adeb"/>
    <ds:schemaRef ds:uri="http://www.w3.org/XML/1998/namespace"/>
    <ds:schemaRef ds:uri="http://purl.org/dc/dcmitype/"/>
  </ds:schemaRefs>
</ds:datastoreItem>
</file>

<file path=customXml/itemProps6.xml><?xml version="1.0" encoding="utf-8"?>
<ds:datastoreItem xmlns:ds="http://schemas.openxmlformats.org/officeDocument/2006/customXml" ds:itemID="{F0365776-F36D-4C4E-B9F0-D847A57A7F42}">
  <ds:schemaRefs>
    <ds:schemaRef ds:uri="http://schemas.microsoft.com/sharepoint/v3/contenttype/forms"/>
  </ds:schemaRefs>
</ds:datastoreItem>
</file>

<file path=customXml/itemProps7.xml><?xml version="1.0" encoding="utf-8"?>
<ds:datastoreItem xmlns:ds="http://schemas.openxmlformats.org/officeDocument/2006/customXml" ds:itemID="{334A87EE-DC37-44F9-A39A-737AF5D1B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3625</Words>
  <Characters>22159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Organ Donation (Deemed Consent)</vt:lpstr>
    </vt:vector>
  </TitlesOfParts>
  <Company>prepared by the Department of Health and Social Care</Company>
  <LinksUpToDate>false</LinksUpToDate>
  <CharactersWithSpaces>25733</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 Donation (Deemed Consent)</dc:title>
  <dc:creator>Guidance</dc:creator>
  <cp:keywords>v.1.5.2</cp:keywords>
  <dc:description>Template last amended 01/02/2016</dc:description>
  <cp:lastModifiedBy>Eaglesfield, Jack</cp:lastModifiedBy>
  <cp:revision>3</cp:revision>
  <cp:lastPrinted>2019-03-18T10:37:00Z</cp:lastPrinted>
  <dcterms:created xsi:type="dcterms:W3CDTF">2019-03-18T11:38:00Z</dcterms:created>
  <dcterms:modified xsi:type="dcterms:W3CDTF">2019-03-18T11:44:00Z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0x010100B9957A1BF2FBE8478EF96F1BD89AD4CA00292D195071E4D54D8349A42CB9265E74</vt:lpwstr>
  </property>
  <property fmtid="{D5CDD505-2E9C-101B-9397-08002B2CF9AE}" pid="3" name="_dlc_DocIdItemGuid">
    <vt:lpwstr>247e0d10-4be7-4eef-b552-53fcb6a3957d</vt:lpwstr>
  </property>
  <property fmtid="{D5CDD505-2E9C-101B-9397-08002B2CF9AE}" pid="4" name="TaxKeyword">
    <vt:lpwstr>;#</vt:lpwstr>
  </property>
  <property fmtid="{D5CDD505-2E9C-101B-9397-08002B2CF9AE}" pid="5" name="Record Class">
    <vt:lpwstr>26</vt:lpwstr>
  </property>
  <property fmtid="{D5CDD505-2E9C-101B-9397-08002B2CF9AE}" pid="6" name="dlc_EmailMailbox">
    <vt:lpwstr/>
  </property>
  <property fmtid="{D5CDD505-2E9C-101B-9397-08002B2CF9AE}" pid="7" name="Order">
    <vt:r8>154902600</vt:r8>
  </property>
  <property fmtid="{D5CDD505-2E9C-101B-9397-08002B2CF9AE}" pid="8" name="dlc_EmailBCC">
    <vt:lpwstr/>
  </property>
  <property fmtid="{D5CDD505-2E9C-101B-9397-08002B2CF9AE}" pid="9" name="URL">
    <vt:lpwstr/>
  </property>
  <property fmtid="{D5CDD505-2E9C-101B-9397-08002B2CF9AE}" pid="10" name="MEDS Prefix">
    <vt:lpwstr/>
  </property>
  <property fmtid="{D5CDD505-2E9C-101B-9397-08002B2CF9AE}" pid="11" name="xd_Signature">
    <vt:bool>false</vt:bool>
  </property>
  <property fmtid="{D5CDD505-2E9C-101B-9397-08002B2CF9AE}" pid="12" name="c000_xd_ProgID">
    <vt:lpwstr/>
  </property>
  <property fmtid="{D5CDD505-2E9C-101B-9397-08002B2CF9AE}" pid="13" name="dlc_EmailCC">
    <vt:lpwstr/>
  </property>
  <property fmtid="{D5CDD505-2E9C-101B-9397-08002B2CF9AE}" pid="14" name="xd_ProgID">
    <vt:lpwstr/>
  </property>
  <property fmtid="{D5CDD505-2E9C-101B-9397-08002B2CF9AE}" pid="15" name="Paper File Location">
    <vt:lpwstr/>
  </property>
  <property fmtid="{D5CDD505-2E9C-101B-9397-08002B2CF9AE}" pid="16" name="Folder Owner">
    <vt:lpwstr/>
  </property>
  <property fmtid="{D5CDD505-2E9C-101B-9397-08002B2CF9AE}" pid="17" name="dlc_EmailSubject">
    <vt:lpwstr/>
  </property>
  <property fmtid="{D5CDD505-2E9C-101B-9397-08002B2CF9AE}" pid="18" name="c000_TemplateUrl">
    <vt:lpwstr/>
  </property>
  <property fmtid="{D5CDD505-2E9C-101B-9397-08002B2CF9AE}" pid="19" name="c000_xd_Signature">
    <vt:bool>false</vt:bool>
  </property>
  <property fmtid="{D5CDD505-2E9C-101B-9397-08002B2CF9AE}" pid="20" name="dlc_EmailTo">
    <vt:lpwstr/>
  </property>
  <property fmtid="{D5CDD505-2E9C-101B-9397-08002B2CF9AE}" pid="21" name="Folder Status">
    <vt:lpwstr/>
  </property>
  <property fmtid="{D5CDD505-2E9C-101B-9397-08002B2CF9AE}" pid="22" name="Folder Manager">
    <vt:lpwstr/>
  </property>
  <property fmtid="{D5CDD505-2E9C-101B-9397-08002B2CF9AE}" pid="23" name="Department">
    <vt:lpwstr/>
  </property>
  <property fmtid="{D5CDD505-2E9C-101B-9397-08002B2CF9AE}" pid="24" name="TemplateUrl">
    <vt:lpwstr/>
  </property>
  <property fmtid="{D5CDD505-2E9C-101B-9397-08002B2CF9AE}" pid="25" name="To (Extended)">
    <vt:lpwstr/>
  </property>
  <property fmtid="{D5CDD505-2E9C-101B-9397-08002B2CF9AE}" pid="26" name="Volume">
    <vt:lpwstr/>
  </property>
  <property fmtid="{D5CDD505-2E9C-101B-9397-08002B2CF9AE}" pid="27" name="FolderOwner">
    <vt:lpwstr/>
  </property>
  <property fmtid="{D5CDD505-2E9C-101B-9397-08002B2CF9AE}" pid="28" name="From (Extended)">
    <vt:lpwstr/>
  </property>
  <property fmtid="{D5CDD505-2E9C-101B-9397-08002B2CF9AE}" pid="29" name="dlc_EmailFrom">
    <vt:lpwstr/>
  </property>
  <property fmtid="{D5CDD505-2E9C-101B-9397-08002B2CF9AE}" pid="30" name="Subject (Extended)">
    <vt:lpwstr/>
  </property>
  <property fmtid="{D5CDD505-2E9C-101B-9397-08002B2CF9AE}" pid="31" name="CX_RelocationTimestamp">
    <vt:lpwstr>2018-03-21T12:00:24Z</vt:lpwstr>
  </property>
  <property fmtid="{D5CDD505-2E9C-101B-9397-08002B2CF9AE}" pid="32" name="CX_RelocationUser">
    <vt:lpwstr>Siddon, Maxine</vt:lpwstr>
  </property>
  <property fmtid="{D5CDD505-2E9C-101B-9397-08002B2CF9AE}" pid="33" name="CX_RelocationOperation">
    <vt:lpwstr>Copy</vt:lpwstr>
  </property>
  <property fmtid="{D5CDD505-2E9C-101B-9397-08002B2CF9AE}" pid="34" name="CX_RelocationReason">
    <vt:lpwstr>Refiling</vt:lpwstr>
  </property>
</Properties>
</file>