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F6C042" w14:textId="1D688649" w:rsidR="00CD21B2" w:rsidRPr="00B404E3" w:rsidRDefault="00CD21B2" w:rsidP="00DC227D">
      <w:pPr>
        <w:pStyle w:val="StyleENBilltitleText1"/>
      </w:pPr>
      <w:r w:rsidRPr="00B404E3">
        <w:t xml:space="preserve">HISTORICAL INSTITUTIONAL ABUSE (NORTHERN IRELAND) </w:t>
      </w:r>
      <w:r w:rsidR="00056C19">
        <w:t>ACT 2019</w:t>
      </w:r>
      <w:r w:rsidR="00056C19" w:rsidRPr="00B404E3">
        <w:t xml:space="preserve"> </w:t>
      </w:r>
    </w:p>
    <w:p w14:paraId="0F3A8D54" w14:textId="77777777" w:rsidR="00CD21B2" w:rsidRPr="00AE5693" w:rsidRDefault="00ED016B" w:rsidP="00CD21B2">
      <w:pPr>
        <w:pStyle w:val="ENnotestitle"/>
        <w:rPr>
          <w:rFonts w:cs="Arial"/>
          <w:lang w:val="en-GB"/>
        </w:rPr>
      </w:pPr>
      <w:r w:rsidRPr="00AE5693">
        <w:rPr>
          <w:rFonts w:cs="Arial"/>
          <w:lang w:val="en-GB"/>
        </w:rPr>
        <w:t>EXPLANATORY NOTES</w:t>
      </w:r>
    </w:p>
    <w:sdt>
      <w:sdtPr>
        <w:rPr>
          <w:lang w:val="en-GB"/>
        </w:rPr>
        <w:id w:val="2373131"/>
        <w:lock w:val="contentLocked"/>
        <w:placeholder>
          <w:docPart w:val="E29225EC49424BB3BE52B6DE4280F8EE"/>
        </w:placeholder>
        <w:group/>
      </w:sdtPr>
      <w:sdtEndPr/>
      <w:sdtContent>
        <w:p w14:paraId="544C91D4" w14:textId="77777777" w:rsidR="00CD21B2" w:rsidRPr="00CA4237" w:rsidRDefault="00ED016B" w:rsidP="00CD21B2">
          <w:pPr>
            <w:pStyle w:val="ENHeading1Unindexed"/>
            <w:rPr>
              <w:lang w:val="en-GB"/>
            </w:rPr>
          </w:pPr>
          <w:r w:rsidRPr="00CA4237">
            <w:rPr>
              <w:lang w:val="en-GB"/>
            </w:rPr>
            <w:t>What these notes do</w:t>
          </w:r>
          <w:r w:rsidRPr="00CA4237">
            <w:rPr>
              <w:lang w:val="en-GB"/>
            </w:rPr>
            <w:t> </w:t>
          </w:r>
        </w:p>
      </w:sdtContent>
    </w:sdt>
    <w:p w14:paraId="18834257" w14:textId="618096B3" w:rsidR="00CD21B2" w:rsidRPr="007879DF" w:rsidRDefault="00ED016B" w:rsidP="00CD21B2">
      <w:pPr>
        <w:pStyle w:val="StyleStyleENIntroTextLatinPalatinoLinotype-RomanBackg"/>
        <w:rPr>
          <w:color w:val="auto"/>
        </w:rPr>
      </w:pPr>
      <w:r w:rsidRPr="007879DF">
        <w:rPr>
          <w:color w:val="auto"/>
        </w:rPr>
        <w:t>These Explanatory Notes relate to the</w:t>
      </w:r>
      <w:r>
        <w:rPr>
          <w:color w:val="auto"/>
        </w:rPr>
        <w:t xml:space="preserve"> Historical Institutional Abuse (Northern Ireland) </w:t>
      </w:r>
      <w:r w:rsidR="00056C19">
        <w:rPr>
          <w:color w:val="auto"/>
        </w:rPr>
        <w:t xml:space="preserve">Act </w:t>
      </w:r>
      <w:r w:rsidR="000952FC">
        <w:rPr>
          <w:color w:val="auto"/>
        </w:rPr>
        <w:t xml:space="preserve">2019 </w:t>
      </w:r>
      <w:r w:rsidR="00266F92">
        <w:rPr>
          <w:color w:val="auto"/>
        </w:rPr>
        <w:t xml:space="preserve">(c. 31) </w:t>
      </w:r>
      <w:r w:rsidR="00056C19">
        <w:rPr>
          <w:color w:val="auto"/>
        </w:rPr>
        <w:t>which received Royal Assent on 5 November 2019</w:t>
      </w:r>
      <w:r>
        <w:rPr>
          <w:color w:val="auto"/>
        </w:rPr>
        <w:t xml:space="preserve">. </w:t>
      </w:r>
      <w:r w:rsidRPr="007879DF">
        <w:rPr>
          <w:color w:val="auto"/>
        </w:rPr>
        <w:t xml:space="preserve"> </w:t>
      </w:r>
    </w:p>
    <w:p w14:paraId="7E94D2A7" w14:textId="2BEC585D" w:rsidR="00CD21B2" w:rsidRPr="00AE5693" w:rsidRDefault="00ED016B" w:rsidP="00CD21B2">
      <w:pPr>
        <w:pStyle w:val="StyleENIntroTextBulletedLatinPalatinoLinotype-Roman"/>
      </w:pPr>
      <w:r w:rsidRPr="007879DF">
        <w:rPr>
          <w:color w:val="auto"/>
        </w:rPr>
        <w:t xml:space="preserve">These Explanatory Notes have been </w:t>
      </w:r>
      <w:r w:rsidR="00266F92">
        <w:rPr>
          <w:color w:val="auto"/>
        </w:rPr>
        <w:t xml:space="preserve">prepared by the Northern Ireland Office </w:t>
      </w:r>
      <w:r w:rsidRPr="007879DF">
        <w:rPr>
          <w:color w:val="auto"/>
        </w:rPr>
        <w:t xml:space="preserve">in order to assist the reader </w:t>
      </w:r>
      <w:sdt>
        <w:sdtPr>
          <w:rPr>
            <w:color w:val="auto"/>
          </w:rPr>
          <w:alias w:val="BillAct2"/>
          <w:tag w:val="BillAct2"/>
          <w:id w:val="22676694"/>
          <w:placeholder>
            <w:docPart w:val="7B9F920F722B4FAFBE738E4243FB4F7D"/>
          </w:placeholder>
        </w:sdtPr>
        <w:sdtEndPr/>
        <w:sdtContent>
          <w:r>
            <w:rPr>
              <w:color w:val="auto"/>
            </w:rPr>
            <w:t xml:space="preserve">of the </w:t>
          </w:r>
          <w:r w:rsidR="00056C19">
            <w:rPr>
              <w:color w:val="auto"/>
            </w:rPr>
            <w:t>Act</w:t>
          </w:r>
        </w:sdtContent>
      </w:sdt>
      <w:r w:rsidRPr="007879DF">
        <w:rPr>
          <w:color w:val="auto"/>
        </w:rPr>
        <w:t>. They do not form part of the</w:t>
      </w:r>
      <w:r w:rsidRPr="00146FE0">
        <w:t xml:space="preserve"> </w:t>
      </w:r>
      <w:sdt>
        <w:sdtPr>
          <w:alias w:val="BillAct3"/>
          <w:tag w:val="BillAct3"/>
          <w:id w:val="22676698"/>
          <w:placeholder>
            <w:docPart w:val="7B9F920F722B4FAFBE738E4243FB4F7D"/>
          </w:placeholder>
        </w:sdtPr>
        <w:sdtEndPr/>
        <w:sdtContent>
          <w:r w:rsidR="00056C19">
            <w:t>Act</w:t>
          </w:r>
        </w:sdtContent>
      </w:sdt>
      <w:r w:rsidRPr="00AE5693">
        <w:t xml:space="preserve"> and have not been endorsed by Parliament.</w:t>
      </w:r>
    </w:p>
    <w:p w14:paraId="2E6242B6" w14:textId="4551F842" w:rsidR="00CD21B2" w:rsidRPr="00AE5693" w:rsidRDefault="00ED016B" w:rsidP="00CD21B2">
      <w:pPr>
        <w:pStyle w:val="StyleENIntroTextBulletedLatinPalatinoLinotype-Roman"/>
      </w:pPr>
      <w:r w:rsidRPr="00AE5693">
        <w:t xml:space="preserve">These Explanatory Notes explain what each part of the </w:t>
      </w:r>
      <w:sdt>
        <w:sdtPr>
          <w:alias w:val="BillAct4"/>
          <w:tag w:val="BillAct4"/>
          <w:id w:val="22676700"/>
          <w:placeholder>
            <w:docPart w:val="7B9F920F722B4FAFBE738E4243FB4F7D"/>
          </w:placeholder>
        </w:sdtPr>
        <w:sdtEndPr/>
        <w:sdtContent>
          <w:r w:rsidR="00056C19">
            <w:t>Act</w:t>
          </w:r>
        </w:sdtContent>
      </w:sdt>
      <w:r w:rsidRPr="00146FE0">
        <w:t xml:space="preserve"> will mean in practice; provide background information on the development of policy; and provide additional information on how the </w:t>
      </w:r>
      <w:sdt>
        <w:sdtPr>
          <w:alias w:val="BillAct5"/>
          <w:tag w:val="BillAct5"/>
          <w:id w:val="22676702"/>
          <w:placeholder>
            <w:docPart w:val="7B9F920F722B4FAFBE738E4243FB4F7D"/>
          </w:placeholder>
        </w:sdtPr>
        <w:sdtEndPr/>
        <w:sdtContent>
          <w:r w:rsidR="00056C19">
            <w:t>Act</w:t>
          </w:r>
        </w:sdtContent>
      </w:sdt>
      <w:r w:rsidRPr="00AE5693">
        <w:t xml:space="preserve"> will affect existing legislation in this area. </w:t>
      </w:r>
    </w:p>
    <w:p w14:paraId="0AA60548" w14:textId="112DF09D" w:rsidR="00CD21B2" w:rsidRPr="00146FE0" w:rsidRDefault="00ED016B" w:rsidP="00CD21B2">
      <w:pPr>
        <w:pStyle w:val="StyleENIntroTextBulletedLatinPalatinoLinotype-Roman"/>
      </w:pPr>
      <w:r w:rsidRPr="00AE5693">
        <w:t xml:space="preserve">These Explanatory Notes might best be read alongside the </w:t>
      </w:r>
      <w:sdt>
        <w:sdtPr>
          <w:alias w:val="BillAct6"/>
          <w:tag w:val="BillAct6"/>
          <w:id w:val="22676704"/>
          <w:placeholder>
            <w:docPart w:val="7B9F920F722B4FAFBE738E4243FB4F7D"/>
          </w:placeholder>
        </w:sdtPr>
        <w:sdtEndPr/>
        <w:sdtContent>
          <w:r w:rsidR="00056C19">
            <w:t>Act</w:t>
          </w:r>
        </w:sdtContent>
      </w:sdt>
      <w:r w:rsidRPr="00146FE0">
        <w:t xml:space="preserve">. They are not, and are not intended to be, a comprehensive description of the </w:t>
      </w:r>
      <w:sdt>
        <w:sdtPr>
          <w:alias w:val="BillAct7"/>
          <w:tag w:val="BillAct7"/>
          <w:id w:val="22676706"/>
          <w:placeholder>
            <w:docPart w:val="7B9F920F722B4FAFBE738E4243FB4F7D"/>
          </w:placeholder>
        </w:sdtPr>
        <w:sdtEndPr/>
        <w:sdtContent>
          <w:r w:rsidR="00056C19">
            <w:t>Act</w:t>
          </w:r>
        </w:sdtContent>
      </w:sdt>
      <w:r w:rsidRPr="00146FE0">
        <w:t>.</w:t>
      </w:r>
    </w:p>
    <w:p w14:paraId="1E25415F" w14:textId="219A122D" w:rsidR="00CD21B2" w:rsidRPr="00CA4237" w:rsidRDefault="00ED016B" w:rsidP="00CD21B2">
      <w:pPr>
        <w:pStyle w:val="ENHeading1Unindexed"/>
        <w:rPr>
          <w:lang w:val="en-GB"/>
        </w:rPr>
      </w:pPr>
      <w:r>
        <w:br w:type="page"/>
      </w:r>
      <w:sdt>
        <w:sdtPr>
          <w:rPr>
            <w:lang w:val="en-GB"/>
          </w:rPr>
          <w:id w:val="10370503"/>
          <w:lock w:val="contentLocked"/>
          <w:placeholder>
            <w:docPart w:val="E29225EC49424BB3BE52B6DE4280F8EE"/>
          </w:placeholder>
          <w:group/>
        </w:sdtPr>
        <w:sdtEndPr/>
        <w:sdtContent>
          <w:r w:rsidRPr="00CA4237">
            <w:rPr>
              <w:lang w:val="en-GB"/>
            </w:rPr>
            <w:t>Table of Contents</w:t>
          </w:r>
        </w:sdtContent>
      </w:sdt>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4534"/>
      </w:tblGrid>
      <w:tr w:rsidR="00CD21B2" w:rsidRPr="00AE5693" w14:paraId="3218E0E0" w14:textId="77777777" w:rsidTr="000952FC">
        <w:tc>
          <w:tcPr>
            <w:tcW w:w="4679" w:type="dxa"/>
          </w:tcPr>
          <w:p w14:paraId="1649A56B" w14:textId="21AC97DB" w:rsidR="00CD21B2" w:rsidRPr="00AE5693" w:rsidRDefault="00ED016B" w:rsidP="000952FC">
            <w:pPr>
              <w:pStyle w:val="StyleTOC1Bold"/>
              <w:jc w:val="left"/>
            </w:pPr>
            <w:r w:rsidRPr="00AE5693">
              <w:t>Subject</w:t>
            </w:r>
          </w:p>
        </w:tc>
        <w:tc>
          <w:tcPr>
            <w:tcW w:w="4534" w:type="dxa"/>
          </w:tcPr>
          <w:p w14:paraId="225BAD6D" w14:textId="0A134E39" w:rsidR="00CD21B2" w:rsidRPr="00AE5693" w:rsidRDefault="00ED016B" w:rsidP="00881BDC">
            <w:pPr>
              <w:pStyle w:val="StyleTOC1BoldRight"/>
            </w:pPr>
            <w:r w:rsidRPr="00AE5693">
              <w:t>Page of these Notes</w:t>
            </w:r>
          </w:p>
        </w:tc>
      </w:tr>
    </w:tbl>
    <w:bookmarkStart w:id="0" w:name="_GoBack"/>
    <w:bookmarkEnd w:id="0"/>
    <w:p w14:paraId="3848BFDF" w14:textId="65041649" w:rsidR="00AD232B" w:rsidRDefault="00ED016B">
      <w:pPr>
        <w:pStyle w:val="TOC1"/>
        <w:rPr>
          <w:rFonts w:asciiTheme="minorHAnsi" w:hAnsiTheme="minorHAnsi"/>
          <w:b w:val="0"/>
          <w:bCs w:val="0"/>
          <w:noProof/>
          <w:sz w:val="22"/>
          <w:szCs w:val="22"/>
          <w:lang w:eastAsia="en-GB" w:bidi="ar-SA"/>
        </w:rPr>
      </w:pPr>
      <w:r>
        <w:rPr>
          <w:noProof/>
        </w:rPr>
        <w:fldChar w:fldCharType="begin"/>
      </w:r>
      <w:r>
        <w:instrText xml:space="preserve"> TOC \o "1-3" \h \z \t "Heading 4,4,Heading 5,5,H: Subheading 4,4,Section Heading,4,H: Subheading 5,5" </w:instrText>
      </w:r>
      <w:r>
        <w:rPr>
          <w:noProof/>
        </w:rPr>
        <w:fldChar w:fldCharType="separate"/>
      </w:r>
      <w:hyperlink w:anchor="_Toc25240712" w:history="1">
        <w:r w:rsidR="00AD232B" w:rsidRPr="00577B44">
          <w:rPr>
            <w:rStyle w:val="Hyperlink"/>
            <w:noProof/>
          </w:rPr>
          <w:t>Overview of the Act</w:t>
        </w:r>
        <w:r w:rsidR="00AD232B">
          <w:rPr>
            <w:noProof/>
            <w:webHidden/>
          </w:rPr>
          <w:tab/>
        </w:r>
        <w:r w:rsidR="00AD232B">
          <w:rPr>
            <w:noProof/>
            <w:webHidden/>
          </w:rPr>
          <w:fldChar w:fldCharType="begin"/>
        </w:r>
        <w:r w:rsidR="00AD232B">
          <w:rPr>
            <w:noProof/>
            <w:webHidden/>
          </w:rPr>
          <w:instrText xml:space="preserve"> PAGEREF _Toc25240712 \h </w:instrText>
        </w:r>
        <w:r w:rsidR="00AD232B">
          <w:rPr>
            <w:noProof/>
            <w:webHidden/>
          </w:rPr>
        </w:r>
        <w:r w:rsidR="00AD232B">
          <w:rPr>
            <w:noProof/>
            <w:webHidden/>
          </w:rPr>
          <w:fldChar w:fldCharType="separate"/>
        </w:r>
        <w:r w:rsidR="00AD232B">
          <w:rPr>
            <w:noProof/>
            <w:webHidden/>
          </w:rPr>
          <w:t>4</w:t>
        </w:r>
        <w:r w:rsidR="00AD232B">
          <w:rPr>
            <w:noProof/>
            <w:webHidden/>
          </w:rPr>
          <w:fldChar w:fldCharType="end"/>
        </w:r>
      </w:hyperlink>
    </w:p>
    <w:p w14:paraId="59F5AA19" w14:textId="47EA1B25" w:rsidR="00AD232B" w:rsidRDefault="00AD232B">
      <w:pPr>
        <w:pStyle w:val="TOC1"/>
        <w:rPr>
          <w:rFonts w:asciiTheme="minorHAnsi" w:hAnsiTheme="minorHAnsi"/>
          <w:b w:val="0"/>
          <w:bCs w:val="0"/>
          <w:noProof/>
          <w:sz w:val="22"/>
          <w:szCs w:val="22"/>
          <w:lang w:eastAsia="en-GB" w:bidi="ar-SA"/>
        </w:rPr>
      </w:pPr>
      <w:hyperlink w:anchor="_Toc25240713" w:history="1">
        <w:r w:rsidRPr="00577B44">
          <w:rPr>
            <w:rStyle w:val="Hyperlink"/>
            <w:noProof/>
          </w:rPr>
          <w:t>Policy background</w:t>
        </w:r>
        <w:r>
          <w:rPr>
            <w:noProof/>
            <w:webHidden/>
          </w:rPr>
          <w:tab/>
        </w:r>
        <w:r>
          <w:rPr>
            <w:noProof/>
            <w:webHidden/>
          </w:rPr>
          <w:fldChar w:fldCharType="begin"/>
        </w:r>
        <w:r>
          <w:rPr>
            <w:noProof/>
            <w:webHidden/>
          </w:rPr>
          <w:instrText xml:space="preserve"> PAGEREF _Toc25240713 \h </w:instrText>
        </w:r>
        <w:r>
          <w:rPr>
            <w:noProof/>
            <w:webHidden/>
          </w:rPr>
        </w:r>
        <w:r>
          <w:rPr>
            <w:noProof/>
            <w:webHidden/>
          </w:rPr>
          <w:fldChar w:fldCharType="separate"/>
        </w:r>
        <w:r>
          <w:rPr>
            <w:noProof/>
            <w:webHidden/>
          </w:rPr>
          <w:t>5</w:t>
        </w:r>
        <w:r>
          <w:rPr>
            <w:noProof/>
            <w:webHidden/>
          </w:rPr>
          <w:fldChar w:fldCharType="end"/>
        </w:r>
      </w:hyperlink>
    </w:p>
    <w:p w14:paraId="408B63FD" w14:textId="34DF6BE1" w:rsidR="00AD232B" w:rsidRDefault="00AD232B">
      <w:pPr>
        <w:pStyle w:val="TOC1"/>
        <w:rPr>
          <w:rFonts w:asciiTheme="minorHAnsi" w:hAnsiTheme="minorHAnsi"/>
          <w:b w:val="0"/>
          <w:bCs w:val="0"/>
          <w:noProof/>
          <w:sz w:val="22"/>
          <w:szCs w:val="22"/>
          <w:lang w:eastAsia="en-GB" w:bidi="ar-SA"/>
        </w:rPr>
      </w:pPr>
      <w:hyperlink w:anchor="_Toc25240714" w:history="1">
        <w:r w:rsidRPr="00577B44">
          <w:rPr>
            <w:rStyle w:val="Hyperlink"/>
            <w:noProof/>
          </w:rPr>
          <w:t>Legal background</w:t>
        </w:r>
        <w:r>
          <w:rPr>
            <w:noProof/>
            <w:webHidden/>
          </w:rPr>
          <w:tab/>
        </w:r>
        <w:r>
          <w:rPr>
            <w:noProof/>
            <w:webHidden/>
          </w:rPr>
          <w:fldChar w:fldCharType="begin"/>
        </w:r>
        <w:r>
          <w:rPr>
            <w:noProof/>
            <w:webHidden/>
          </w:rPr>
          <w:instrText xml:space="preserve"> PAGEREF _Toc25240714 \h </w:instrText>
        </w:r>
        <w:r>
          <w:rPr>
            <w:noProof/>
            <w:webHidden/>
          </w:rPr>
        </w:r>
        <w:r>
          <w:rPr>
            <w:noProof/>
            <w:webHidden/>
          </w:rPr>
          <w:fldChar w:fldCharType="separate"/>
        </w:r>
        <w:r>
          <w:rPr>
            <w:noProof/>
            <w:webHidden/>
          </w:rPr>
          <w:t>6</w:t>
        </w:r>
        <w:r>
          <w:rPr>
            <w:noProof/>
            <w:webHidden/>
          </w:rPr>
          <w:fldChar w:fldCharType="end"/>
        </w:r>
      </w:hyperlink>
    </w:p>
    <w:p w14:paraId="3E87B1C2" w14:textId="3B2C713B" w:rsidR="00AD232B" w:rsidRDefault="00AD232B">
      <w:pPr>
        <w:pStyle w:val="TOC1"/>
        <w:rPr>
          <w:rFonts w:asciiTheme="minorHAnsi" w:hAnsiTheme="minorHAnsi"/>
          <w:b w:val="0"/>
          <w:bCs w:val="0"/>
          <w:noProof/>
          <w:sz w:val="22"/>
          <w:szCs w:val="22"/>
          <w:lang w:eastAsia="en-GB" w:bidi="ar-SA"/>
        </w:rPr>
      </w:pPr>
      <w:hyperlink w:anchor="_Toc25240715" w:history="1">
        <w:r w:rsidRPr="00577B44">
          <w:rPr>
            <w:rStyle w:val="Hyperlink"/>
            <w:noProof/>
          </w:rPr>
          <w:t>Territorial extent and application</w:t>
        </w:r>
        <w:r>
          <w:rPr>
            <w:noProof/>
            <w:webHidden/>
          </w:rPr>
          <w:tab/>
        </w:r>
        <w:r>
          <w:rPr>
            <w:noProof/>
            <w:webHidden/>
          </w:rPr>
          <w:fldChar w:fldCharType="begin"/>
        </w:r>
        <w:r>
          <w:rPr>
            <w:noProof/>
            <w:webHidden/>
          </w:rPr>
          <w:instrText xml:space="preserve"> PAGEREF _Toc25240715 \h </w:instrText>
        </w:r>
        <w:r>
          <w:rPr>
            <w:noProof/>
            <w:webHidden/>
          </w:rPr>
        </w:r>
        <w:r>
          <w:rPr>
            <w:noProof/>
            <w:webHidden/>
          </w:rPr>
          <w:fldChar w:fldCharType="separate"/>
        </w:r>
        <w:r>
          <w:rPr>
            <w:noProof/>
            <w:webHidden/>
          </w:rPr>
          <w:t>6</w:t>
        </w:r>
        <w:r>
          <w:rPr>
            <w:noProof/>
            <w:webHidden/>
          </w:rPr>
          <w:fldChar w:fldCharType="end"/>
        </w:r>
      </w:hyperlink>
    </w:p>
    <w:p w14:paraId="76BB38F0" w14:textId="5C38B3AD" w:rsidR="00AD232B" w:rsidRDefault="00AD232B">
      <w:pPr>
        <w:pStyle w:val="TOC1"/>
        <w:rPr>
          <w:rFonts w:asciiTheme="minorHAnsi" w:hAnsiTheme="minorHAnsi"/>
          <w:b w:val="0"/>
          <w:bCs w:val="0"/>
          <w:noProof/>
          <w:sz w:val="22"/>
          <w:szCs w:val="22"/>
          <w:lang w:eastAsia="en-GB" w:bidi="ar-SA"/>
        </w:rPr>
      </w:pPr>
      <w:hyperlink w:anchor="_Toc25240716" w:history="1">
        <w:r w:rsidRPr="00577B44">
          <w:rPr>
            <w:rStyle w:val="Hyperlink"/>
            <w:noProof/>
          </w:rPr>
          <w:t>Commentary on provisions of Act</w:t>
        </w:r>
        <w:r>
          <w:rPr>
            <w:noProof/>
            <w:webHidden/>
          </w:rPr>
          <w:tab/>
        </w:r>
        <w:r>
          <w:rPr>
            <w:noProof/>
            <w:webHidden/>
          </w:rPr>
          <w:fldChar w:fldCharType="begin"/>
        </w:r>
        <w:r>
          <w:rPr>
            <w:noProof/>
            <w:webHidden/>
          </w:rPr>
          <w:instrText xml:space="preserve"> PAGEREF _Toc25240716 \h </w:instrText>
        </w:r>
        <w:r>
          <w:rPr>
            <w:noProof/>
            <w:webHidden/>
          </w:rPr>
        </w:r>
        <w:r>
          <w:rPr>
            <w:noProof/>
            <w:webHidden/>
          </w:rPr>
          <w:fldChar w:fldCharType="separate"/>
        </w:r>
        <w:r>
          <w:rPr>
            <w:noProof/>
            <w:webHidden/>
          </w:rPr>
          <w:t>6</w:t>
        </w:r>
        <w:r>
          <w:rPr>
            <w:noProof/>
            <w:webHidden/>
          </w:rPr>
          <w:fldChar w:fldCharType="end"/>
        </w:r>
      </w:hyperlink>
    </w:p>
    <w:p w14:paraId="07844ABF" w14:textId="52B18D81" w:rsidR="00AD232B" w:rsidRDefault="00AD232B">
      <w:pPr>
        <w:pStyle w:val="TOC2"/>
        <w:tabs>
          <w:tab w:val="right" w:pos="9061"/>
        </w:tabs>
        <w:rPr>
          <w:rFonts w:asciiTheme="minorHAnsi" w:hAnsiTheme="minorHAnsi"/>
          <w:noProof/>
          <w:sz w:val="22"/>
          <w:szCs w:val="22"/>
          <w:lang w:eastAsia="en-GB" w:bidi="ar-SA"/>
        </w:rPr>
      </w:pPr>
      <w:hyperlink w:anchor="_Toc25240717" w:history="1">
        <w:r w:rsidRPr="00577B44">
          <w:rPr>
            <w:rStyle w:val="Hyperlink"/>
            <w:noProof/>
          </w:rPr>
          <w:t>Part 1: The Historical Institutional Abuse Redress Board</w:t>
        </w:r>
        <w:r>
          <w:rPr>
            <w:noProof/>
            <w:webHidden/>
          </w:rPr>
          <w:tab/>
        </w:r>
        <w:r>
          <w:rPr>
            <w:noProof/>
            <w:webHidden/>
          </w:rPr>
          <w:fldChar w:fldCharType="begin"/>
        </w:r>
        <w:r>
          <w:rPr>
            <w:noProof/>
            <w:webHidden/>
          </w:rPr>
          <w:instrText xml:space="preserve"> PAGEREF _Toc25240717 \h </w:instrText>
        </w:r>
        <w:r>
          <w:rPr>
            <w:noProof/>
            <w:webHidden/>
          </w:rPr>
        </w:r>
        <w:r>
          <w:rPr>
            <w:noProof/>
            <w:webHidden/>
          </w:rPr>
          <w:fldChar w:fldCharType="separate"/>
        </w:r>
        <w:r>
          <w:rPr>
            <w:noProof/>
            <w:webHidden/>
          </w:rPr>
          <w:t>6</w:t>
        </w:r>
        <w:r>
          <w:rPr>
            <w:noProof/>
            <w:webHidden/>
          </w:rPr>
          <w:fldChar w:fldCharType="end"/>
        </w:r>
      </w:hyperlink>
    </w:p>
    <w:p w14:paraId="79344917" w14:textId="3E023965" w:rsidR="00AD232B" w:rsidRDefault="00AD232B">
      <w:pPr>
        <w:pStyle w:val="TOC4"/>
        <w:tabs>
          <w:tab w:val="right" w:pos="9061"/>
        </w:tabs>
        <w:rPr>
          <w:noProof/>
          <w:sz w:val="22"/>
          <w:szCs w:val="22"/>
          <w:lang w:eastAsia="en-GB" w:bidi="ar-SA"/>
        </w:rPr>
      </w:pPr>
      <w:hyperlink w:anchor="_Toc25240718" w:history="1">
        <w:r w:rsidRPr="00577B44">
          <w:rPr>
            <w:rStyle w:val="Hyperlink"/>
            <w:noProof/>
          </w:rPr>
          <w:t>Section 1: Establishment of the Board</w:t>
        </w:r>
        <w:r>
          <w:rPr>
            <w:noProof/>
            <w:webHidden/>
          </w:rPr>
          <w:tab/>
        </w:r>
        <w:r>
          <w:rPr>
            <w:noProof/>
            <w:webHidden/>
          </w:rPr>
          <w:fldChar w:fldCharType="begin"/>
        </w:r>
        <w:r>
          <w:rPr>
            <w:noProof/>
            <w:webHidden/>
          </w:rPr>
          <w:instrText xml:space="preserve"> PAGEREF _Toc25240718 \h </w:instrText>
        </w:r>
        <w:r>
          <w:rPr>
            <w:noProof/>
            <w:webHidden/>
          </w:rPr>
        </w:r>
        <w:r>
          <w:rPr>
            <w:noProof/>
            <w:webHidden/>
          </w:rPr>
          <w:fldChar w:fldCharType="separate"/>
        </w:r>
        <w:r>
          <w:rPr>
            <w:noProof/>
            <w:webHidden/>
          </w:rPr>
          <w:t>6</w:t>
        </w:r>
        <w:r>
          <w:rPr>
            <w:noProof/>
            <w:webHidden/>
          </w:rPr>
          <w:fldChar w:fldCharType="end"/>
        </w:r>
      </w:hyperlink>
    </w:p>
    <w:p w14:paraId="65E4F109" w14:textId="17D00060" w:rsidR="00AD232B" w:rsidRDefault="00AD232B">
      <w:pPr>
        <w:pStyle w:val="TOC4"/>
        <w:tabs>
          <w:tab w:val="right" w:pos="9061"/>
        </w:tabs>
        <w:rPr>
          <w:noProof/>
          <w:sz w:val="22"/>
          <w:szCs w:val="22"/>
          <w:lang w:eastAsia="en-GB" w:bidi="ar-SA"/>
        </w:rPr>
      </w:pPr>
      <w:hyperlink w:anchor="_Toc25240719" w:history="1">
        <w:r w:rsidRPr="00577B44">
          <w:rPr>
            <w:rStyle w:val="Hyperlink"/>
            <w:noProof/>
          </w:rPr>
          <w:t>Section 2: Entitlement to claim compensation</w:t>
        </w:r>
        <w:r>
          <w:rPr>
            <w:noProof/>
            <w:webHidden/>
          </w:rPr>
          <w:tab/>
        </w:r>
        <w:r>
          <w:rPr>
            <w:noProof/>
            <w:webHidden/>
          </w:rPr>
          <w:fldChar w:fldCharType="begin"/>
        </w:r>
        <w:r>
          <w:rPr>
            <w:noProof/>
            <w:webHidden/>
          </w:rPr>
          <w:instrText xml:space="preserve"> PAGEREF _Toc25240719 \h </w:instrText>
        </w:r>
        <w:r>
          <w:rPr>
            <w:noProof/>
            <w:webHidden/>
          </w:rPr>
        </w:r>
        <w:r>
          <w:rPr>
            <w:noProof/>
            <w:webHidden/>
          </w:rPr>
          <w:fldChar w:fldCharType="separate"/>
        </w:r>
        <w:r>
          <w:rPr>
            <w:noProof/>
            <w:webHidden/>
          </w:rPr>
          <w:t>6</w:t>
        </w:r>
        <w:r>
          <w:rPr>
            <w:noProof/>
            <w:webHidden/>
          </w:rPr>
          <w:fldChar w:fldCharType="end"/>
        </w:r>
      </w:hyperlink>
    </w:p>
    <w:p w14:paraId="1AFFE5E0" w14:textId="0D080DF5" w:rsidR="00AD232B" w:rsidRDefault="00AD232B">
      <w:pPr>
        <w:pStyle w:val="TOC4"/>
        <w:tabs>
          <w:tab w:val="right" w:pos="9061"/>
        </w:tabs>
        <w:rPr>
          <w:noProof/>
          <w:sz w:val="22"/>
          <w:szCs w:val="22"/>
          <w:lang w:eastAsia="en-GB" w:bidi="ar-SA"/>
        </w:rPr>
      </w:pPr>
      <w:hyperlink w:anchor="_Toc25240720" w:history="1">
        <w:r w:rsidRPr="00577B44">
          <w:rPr>
            <w:rStyle w:val="Hyperlink"/>
            <w:noProof/>
          </w:rPr>
          <w:t>Section 3: Restrictions on entitlement to claim compensation</w:t>
        </w:r>
        <w:r>
          <w:rPr>
            <w:noProof/>
            <w:webHidden/>
          </w:rPr>
          <w:tab/>
        </w:r>
        <w:r>
          <w:rPr>
            <w:noProof/>
            <w:webHidden/>
          </w:rPr>
          <w:fldChar w:fldCharType="begin"/>
        </w:r>
        <w:r>
          <w:rPr>
            <w:noProof/>
            <w:webHidden/>
          </w:rPr>
          <w:instrText xml:space="preserve"> PAGEREF _Toc25240720 \h </w:instrText>
        </w:r>
        <w:r>
          <w:rPr>
            <w:noProof/>
            <w:webHidden/>
          </w:rPr>
        </w:r>
        <w:r>
          <w:rPr>
            <w:noProof/>
            <w:webHidden/>
          </w:rPr>
          <w:fldChar w:fldCharType="separate"/>
        </w:r>
        <w:r>
          <w:rPr>
            <w:noProof/>
            <w:webHidden/>
          </w:rPr>
          <w:t>7</w:t>
        </w:r>
        <w:r>
          <w:rPr>
            <w:noProof/>
            <w:webHidden/>
          </w:rPr>
          <w:fldChar w:fldCharType="end"/>
        </w:r>
      </w:hyperlink>
    </w:p>
    <w:p w14:paraId="662282A9" w14:textId="286313B7" w:rsidR="00AD232B" w:rsidRDefault="00AD232B">
      <w:pPr>
        <w:pStyle w:val="TOC4"/>
        <w:tabs>
          <w:tab w:val="right" w:pos="9061"/>
        </w:tabs>
        <w:rPr>
          <w:noProof/>
          <w:sz w:val="22"/>
          <w:szCs w:val="22"/>
          <w:lang w:eastAsia="en-GB" w:bidi="ar-SA"/>
        </w:rPr>
      </w:pPr>
      <w:hyperlink w:anchor="_Toc25240721" w:history="1">
        <w:r w:rsidRPr="00577B44">
          <w:rPr>
            <w:rStyle w:val="Hyperlink"/>
            <w:noProof/>
          </w:rPr>
          <w:t>Section 4: Exclusions from entitlement to claim compensation</w:t>
        </w:r>
        <w:r>
          <w:rPr>
            <w:noProof/>
            <w:webHidden/>
          </w:rPr>
          <w:tab/>
        </w:r>
        <w:r>
          <w:rPr>
            <w:noProof/>
            <w:webHidden/>
          </w:rPr>
          <w:fldChar w:fldCharType="begin"/>
        </w:r>
        <w:r>
          <w:rPr>
            <w:noProof/>
            <w:webHidden/>
          </w:rPr>
          <w:instrText xml:space="preserve"> PAGEREF _Toc25240721 \h </w:instrText>
        </w:r>
        <w:r>
          <w:rPr>
            <w:noProof/>
            <w:webHidden/>
          </w:rPr>
        </w:r>
        <w:r>
          <w:rPr>
            <w:noProof/>
            <w:webHidden/>
          </w:rPr>
          <w:fldChar w:fldCharType="separate"/>
        </w:r>
        <w:r>
          <w:rPr>
            <w:noProof/>
            <w:webHidden/>
          </w:rPr>
          <w:t>7</w:t>
        </w:r>
        <w:r>
          <w:rPr>
            <w:noProof/>
            <w:webHidden/>
          </w:rPr>
          <w:fldChar w:fldCharType="end"/>
        </w:r>
      </w:hyperlink>
    </w:p>
    <w:p w14:paraId="54FB87C0" w14:textId="4957AD99" w:rsidR="00AD232B" w:rsidRDefault="00AD232B">
      <w:pPr>
        <w:pStyle w:val="TOC4"/>
        <w:tabs>
          <w:tab w:val="right" w:pos="9061"/>
        </w:tabs>
        <w:rPr>
          <w:noProof/>
          <w:sz w:val="22"/>
          <w:szCs w:val="22"/>
          <w:lang w:eastAsia="en-GB" w:bidi="ar-SA"/>
        </w:rPr>
      </w:pPr>
      <w:hyperlink w:anchor="_Toc25240722" w:history="1">
        <w:r w:rsidRPr="00577B44">
          <w:rPr>
            <w:rStyle w:val="Hyperlink"/>
            <w:noProof/>
          </w:rPr>
          <w:t>Section 5: Application for compensation</w:t>
        </w:r>
        <w:r>
          <w:rPr>
            <w:noProof/>
            <w:webHidden/>
          </w:rPr>
          <w:tab/>
        </w:r>
        <w:r>
          <w:rPr>
            <w:noProof/>
            <w:webHidden/>
          </w:rPr>
          <w:fldChar w:fldCharType="begin"/>
        </w:r>
        <w:r>
          <w:rPr>
            <w:noProof/>
            <w:webHidden/>
          </w:rPr>
          <w:instrText xml:space="preserve"> PAGEREF _Toc25240722 \h </w:instrText>
        </w:r>
        <w:r>
          <w:rPr>
            <w:noProof/>
            <w:webHidden/>
          </w:rPr>
        </w:r>
        <w:r>
          <w:rPr>
            <w:noProof/>
            <w:webHidden/>
          </w:rPr>
          <w:fldChar w:fldCharType="separate"/>
        </w:r>
        <w:r>
          <w:rPr>
            <w:noProof/>
            <w:webHidden/>
          </w:rPr>
          <w:t>7</w:t>
        </w:r>
        <w:r>
          <w:rPr>
            <w:noProof/>
            <w:webHidden/>
          </w:rPr>
          <w:fldChar w:fldCharType="end"/>
        </w:r>
      </w:hyperlink>
    </w:p>
    <w:p w14:paraId="5093C257" w14:textId="257A3D7C" w:rsidR="00AD232B" w:rsidRDefault="00AD232B">
      <w:pPr>
        <w:pStyle w:val="TOC4"/>
        <w:tabs>
          <w:tab w:val="right" w:pos="9061"/>
        </w:tabs>
        <w:rPr>
          <w:noProof/>
          <w:sz w:val="22"/>
          <w:szCs w:val="22"/>
          <w:lang w:eastAsia="en-GB" w:bidi="ar-SA"/>
        </w:rPr>
      </w:pPr>
      <w:hyperlink w:anchor="_Toc25240723" w:history="1">
        <w:r w:rsidRPr="00577B44">
          <w:rPr>
            <w:rStyle w:val="Hyperlink"/>
            <w:noProof/>
          </w:rPr>
          <w:t>Section 6: Entitlement to claim compensation in respect of a deceased person</w:t>
        </w:r>
        <w:r>
          <w:rPr>
            <w:noProof/>
            <w:webHidden/>
          </w:rPr>
          <w:tab/>
        </w:r>
        <w:r>
          <w:rPr>
            <w:noProof/>
            <w:webHidden/>
          </w:rPr>
          <w:fldChar w:fldCharType="begin"/>
        </w:r>
        <w:r>
          <w:rPr>
            <w:noProof/>
            <w:webHidden/>
          </w:rPr>
          <w:instrText xml:space="preserve"> PAGEREF _Toc25240723 \h </w:instrText>
        </w:r>
        <w:r>
          <w:rPr>
            <w:noProof/>
            <w:webHidden/>
          </w:rPr>
        </w:r>
        <w:r>
          <w:rPr>
            <w:noProof/>
            <w:webHidden/>
          </w:rPr>
          <w:fldChar w:fldCharType="separate"/>
        </w:r>
        <w:r>
          <w:rPr>
            <w:noProof/>
            <w:webHidden/>
          </w:rPr>
          <w:t>8</w:t>
        </w:r>
        <w:r>
          <w:rPr>
            <w:noProof/>
            <w:webHidden/>
          </w:rPr>
          <w:fldChar w:fldCharType="end"/>
        </w:r>
      </w:hyperlink>
    </w:p>
    <w:p w14:paraId="4F936B88" w14:textId="2382D724" w:rsidR="00AD232B" w:rsidRDefault="00AD232B">
      <w:pPr>
        <w:pStyle w:val="TOC4"/>
        <w:tabs>
          <w:tab w:val="right" w:pos="9061"/>
        </w:tabs>
        <w:rPr>
          <w:noProof/>
          <w:sz w:val="22"/>
          <w:szCs w:val="22"/>
          <w:lang w:eastAsia="en-GB" w:bidi="ar-SA"/>
        </w:rPr>
      </w:pPr>
      <w:hyperlink w:anchor="_Toc25240724" w:history="1">
        <w:r w:rsidRPr="00577B44">
          <w:rPr>
            <w:rStyle w:val="Hyperlink"/>
            <w:noProof/>
          </w:rPr>
          <w:t>Section 7: Priority of applications</w:t>
        </w:r>
        <w:r>
          <w:rPr>
            <w:noProof/>
            <w:webHidden/>
          </w:rPr>
          <w:tab/>
        </w:r>
        <w:r>
          <w:rPr>
            <w:noProof/>
            <w:webHidden/>
          </w:rPr>
          <w:fldChar w:fldCharType="begin"/>
        </w:r>
        <w:r>
          <w:rPr>
            <w:noProof/>
            <w:webHidden/>
          </w:rPr>
          <w:instrText xml:space="preserve"> PAGEREF _Toc25240724 \h </w:instrText>
        </w:r>
        <w:r>
          <w:rPr>
            <w:noProof/>
            <w:webHidden/>
          </w:rPr>
        </w:r>
        <w:r>
          <w:rPr>
            <w:noProof/>
            <w:webHidden/>
          </w:rPr>
          <w:fldChar w:fldCharType="separate"/>
        </w:r>
        <w:r>
          <w:rPr>
            <w:noProof/>
            <w:webHidden/>
          </w:rPr>
          <w:t>8</w:t>
        </w:r>
        <w:r>
          <w:rPr>
            <w:noProof/>
            <w:webHidden/>
          </w:rPr>
          <w:fldChar w:fldCharType="end"/>
        </w:r>
      </w:hyperlink>
    </w:p>
    <w:p w14:paraId="659117C5" w14:textId="0A477122" w:rsidR="00AD232B" w:rsidRDefault="00AD232B">
      <w:pPr>
        <w:pStyle w:val="TOC4"/>
        <w:tabs>
          <w:tab w:val="right" w:pos="9061"/>
        </w:tabs>
        <w:rPr>
          <w:noProof/>
          <w:sz w:val="22"/>
          <w:szCs w:val="22"/>
          <w:lang w:eastAsia="en-GB" w:bidi="ar-SA"/>
        </w:rPr>
      </w:pPr>
      <w:hyperlink w:anchor="_Toc25240725" w:history="1">
        <w:r w:rsidRPr="00577B44">
          <w:rPr>
            <w:rStyle w:val="Hyperlink"/>
            <w:noProof/>
          </w:rPr>
          <w:t>Section 8: Appointment of panel</w:t>
        </w:r>
        <w:r>
          <w:rPr>
            <w:noProof/>
            <w:webHidden/>
          </w:rPr>
          <w:tab/>
        </w:r>
        <w:r>
          <w:rPr>
            <w:noProof/>
            <w:webHidden/>
          </w:rPr>
          <w:fldChar w:fldCharType="begin"/>
        </w:r>
        <w:r>
          <w:rPr>
            <w:noProof/>
            <w:webHidden/>
          </w:rPr>
          <w:instrText xml:space="preserve"> PAGEREF _Toc25240725 \h </w:instrText>
        </w:r>
        <w:r>
          <w:rPr>
            <w:noProof/>
            <w:webHidden/>
          </w:rPr>
        </w:r>
        <w:r>
          <w:rPr>
            <w:noProof/>
            <w:webHidden/>
          </w:rPr>
          <w:fldChar w:fldCharType="separate"/>
        </w:r>
        <w:r>
          <w:rPr>
            <w:noProof/>
            <w:webHidden/>
          </w:rPr>
          <w:t>8</w:t>
        </w:r>
        <w:r>
          <w:rPr>
            <w:noProof/>
            <w:webHidden/>
          </w:rPr>
          <w:fldChar w:fldCharType="end"/>
        </w:r>
      </w:hyperlink>
    </w:p>
    <w:p w14:paraId="0A49D8D4" w14:textId="0FF79307" w:rsidR="00AD232B" w:rsidRDefault="00AD232B">
      <w:pPr>
        <w:pStyle w:val="TOC4"/>
        <w:tabs>
          <w:tab w:val="right" w:pos="9061"/>
        </w:tabs>
        <w:rPr>
          <w:noProof/>
          <w:sz w:val="22"/>
          <w:szCs w:val="22"/>
          <w:lang w:eastAsia="en-GB" w:bidi="ar-SA"/>
        </w:rPr>
      </w:pPr>
      <w:hyperlink w:anchor="_Toc25240726" w:history="1">
        <w:r w:rsidRPr="00577B44">
          <w:rPr>
            <w:rStyle w:val="Hyperlink"/>
            <w:noProof/>
          </w:rPr>
          <w:t>Section 9: Procedure</w:t>
        </w:r>
        <w:r>
          <w:rPr>
            <w:noProof/>
            <w:webHidden/>
          </w:rPr>
          <w:tab/>
        </w:r>
        <w:r>
          <w:rPr>
            <w:noProof/>
            <w:webHidden/>
          </w:rPr>
          <w:fldChar w:fldCharType="begin"/>
        </w:r>
        <w:r>
          <w:rPr>
            <w:noProof/>
            <w:webHidden/>
          </w:rPr>
          <w:instrText xml:space="preserve"> PAGEREF _Toc25240726 \h </w:instrText>
        </w:r>
        <w:r>
          <w:rPr>
            <w:noProof/>
            <w:webHidden/>
          </w:rPr>
        </w:r>
        <w:r>
          <w:rPr>
            <w:noProof/>
            <w:webHidden/>
          </w:rPr>
          <w:fldChar w:fldCharType="separate"/>
        </w:r>
        <w:r>
          <w:rPr>
            <w:noProof/>
            <w:webHidden/>
          </w:rPr>
          <w:t>9</w:t>
        </w:r>
        <w:r>
          <w:rPr>
            <w:noProof/>
            <w:webHidden/>
          </w:rPr>
          <w:fldChar w:fldCharType="end"/>
        </w:r>
      </w:hyperlink>
    </w:p>
    <w:p w14:paraId="4E1004F2" w14:textId="7F8E03A7" w:rsidR="00AD232B" w:rsidRDefault="00AD232B">
      <w:pPr>
        <w:pStyle w:val="TOC4"/>
        <w:tabs>
          <w:tab w:val="right" w:pos="9061"/>
        </w:tabs>
        <w:rPr>
          <w:noProof/>
          <w:sz w:val="22"/>
          <w:szCs w:val="22"/>
          <w:lang w:eastAsia="en-GB" w:bidi="ar-SA"/>
        </w:rPr>
      </w:pPr>
      <w:hyperlink w:anchor="_Toc25240727" w:history="1">
        <w:r w:rsidRPr="00577B44">
          <w:rPr>
            <w:rStyle w:val="Hyperlink"/>
            <w:noProof/>
          </w:rPr>
          <w:t>Section 10: Power to compel giving of evidence</w:t>
        </w:r>
        <w:r>
          <w:rPr>
            <w:noProof/>
            <w:webHidden/>
          </w:rPr>
          <w:tab/>
        </w:r>
        <w:r>
          <w:rPr>
            <w:noProof/>
            <w:webHidden/>
          </w:rPr>
          <w:fldChar w:fldCharType="begin"/>
        </w:r>
        <w:r>
          <w:rPr>
            <w:noProof/>
            <w:webHidden/>
          </w:rPr>
          <w:instrText xml:space="preserve"> PAGEREF _Toc25240727 \h </w:instrText>
        </w:r>
        <w:r>
          <w:rPr>
            <w:noProof/>
            <w:webHidden/>
          </w:rPr>
        </w:r>
        <w:r>
          <w:rPr>
            <w:noProof/>
            <w:webHidden/>
          </w:rPr>
          <w:fldChar w:fldCharType="separate"/>
        </w:r>
        <w:r>
          <w:rPr>
            <w:noProof/>
            <w:webHidden/>
          </w:rPr>
          <w:t>9</w:t>
        </w:r>
        <w:r>
          <w:rPr>
            <w:noProof/>
            <w:webHidden/>
          </w:rPr>
          <w:fldChar w:fldCharType="end"/>
        </w:r>
      </w:hyperlink>
    </w:p>
    <w:p w14:paraId="579AA023" w14:textId="44DCD2E5" w:rsidR="00AD232B" w:rsidRDefault="00AD232B">
      <w:pPr>
        <w:pStyle w:val="TOC4"/>
        <w:tabs>
          <w:tab w:val="right" w:pos="9061"/>
        </w:tabs>
        <w:rPr>
          <w:noProof/>
          <w:sz w:val="22"/>
          <w:szCs w:val="22"/>
          <w:lang w:eastAsia="en-GB" w:bidi="ar-SA"/>
        </w:rPr>
      </w:pPr>
      <w:hyperlink w:anchor="_Toc25240728" w:history="1">
        <w:r w:rsidRPr="00577B44">
          <w:rPr>
            <w:rStyle w:val="Hyperlink"/>
            <w:noProof/>
          </w:rPr>
          <w:t>Section 11: Advisors</w:t>
        </w:r>
        <w:r>
          <w:rPr>
            <w:noProof/>
            <w:webHidden/>
          </w:rPr>
          <w:tab/>
        </w:r>
        <w:r>
          <w:rPr>
            <w:noProof/>
            <w:webHidden/>
          </w:rPr>
          <w:fldChar w:fldCharType="begin"/>
        </w:r>
        <w:r>
          <w:rPr>
            <w:noProof/>
            <w:webHidden/>
          </w:rPr>
          <w:instrText xml:space="preserve"> PAGEREF _Toc25240728 \h </w:instrText>
        </w:r>
        <w:r>
          <w:rPr>
            <w:noProof/>
            <w:webHidden/>
          </w:rPr>
        </w:r>
        <w:r>
          <w:rPr>
            <w:noProof/>
            <w:webHidden/>
          </w:rPr>
          <w:fldChar w:fldCharType="separate"/>
        </w:r>
        <w:r>
          <w:rPr>
            <w:noProof/>
            <w:webHidden/>
          </w:rPr>
          <w:t>10</w:t>
        </w:r>
        <w:r>
          <w:rPr>
            <w:noProof/>
            <w:webHidden/>
          </w:rPr>
          <w:fldChar w:fldCharType="end"/>
        </w:r>
      </w:hyperlink>
    </w:p>
    <w:p w14:paraId="61FE51F4" w14:textId="170F7073" w:rsidR="00AD232B" w:rsidRDefault="00AD232B">
      <w:pPr>
        <w:pStyle w:val="TOC4"/>
        <w:tabs>
          <w:tab w:val="right" w:pos="9061"/>
        </w:tabs>
        <w:rPr>
          <w:noProof/>
          <w:sz w:val="22"/>
          <w:szCs w:val="22"/>
          <w:lang w:eastAsia="en-GB" w:bidi="ar-SA"/>
        </w:rPr>
      </w:pPr>
      <w:hyperlink w:anchor="_Toc25240729" w:history="1">
        <w:r w:rsidRPr="00577B44">
          <w:rPr>
            <w:rStyle w:val="Hyperlink"/>
            <w:noProof/>
          </w:rPr>
          <w:t>Section 12: Assessment of compensation</w:t>
        </w:r>
        <w:r>
          <w:rPr>
            <w:noProof/>
            <w:webHidden/>
          </w:rPr>
          <w:tab/>
        </w:r>
        <w:r>
          <w:rPr>
            <w:noProof/>
            <w:webHidden/>
          </w:rPr>
          <w:fldChar w:fldCharType="begin"/>
        </w:r>
        <w:r>
          <w:rPr>
            <w:noProof/>
            <w:webHidden/>
          </w:rPr>
          <w:instrText xml:space="preserve"> PAGEREF _Toc25240729 \h </w:instrText>
        </w:r>
        <w:r>
          <w:rPr>
            <w:noProof/>
            <w:webHidden/>
          </w:rPr>
        </w:r>
        <w:r>
          <w:rPr>
            <w:noProof/>
            <w:webHidden/>
          </w:rPr>
          <w:fldChar w:fldCharType="separate"/>
        </w:r>
        <w:r>
          <w:rPr>
            <w:noProof/>
            <w:webHidden/>
          </w:rPr>
          <w:t>10</w:t>
        </w:r>
        <w:r>
          <w:rPr>
            <w:noProof/>
            <w:webHidden/>
          </w:rPr>
          <w:fldChar w:fldCharType="end"/>
        </w:r>
      </w:hyperlink>
    </w:p>
    <w:p w14:paraId="749AE56A" w14:textId="6FAB4134" w:rsidR="00AD232B" w:rsidRDefault="00AD232B">
      <w:pPr>
        <w:pStyle w:val="TOC4"/>
        <w:tabs>
          <w:tab w:val="right" w:pos="9061"/>
        </w:tabs>
        <w:rPr>
          <w:noProof/>
          <w:sz w:val="22"/>
          <w:szCs w:val="22"/>
          <w:lang w:eastAsia="en-GB" w:bidi="ar-SA"/>
        </w:rPr>
      </w:pPr>
      <w:hyperlink w:anchor="_Toc25240730" w:history="1">
        <w:r w:rsidRPr="00577B44">
          <w:rPr>
            <w:rStyle w:val="Hyperlink"/>
            <w:noProof/>
          </w:rPr>
          <w:t>Section 13: Actuarial adjustment of award</w:t>
        </w:r>
        <w:r>
          <w:rPr>
            <w:noProof/>
            <w:webHidden/>
          </w:rPr>
          <w:tab/>
        </w:r>
        <w:r>
          <w:rPr>
            <w:noProof/>
            <w:webHidden/>
          </w:rPr>
          <w:fldChar w:fldCharType="begin"/>
        </w:r>
        <w:r>
          <w:rPr>
            <w:noProof/>
            <w:webHidden/>
          </w:rPr>
          <w:instrText xml:space="preserve"> PAGEREF _Toc25240730 \h </w:instrText>
        </w:r>
        <w:r>
          <w:rPr>
            <w:noProof/>
            <w:webHidden/>
          </w:rPr>
        </w:r>
        <w:r>
          <w:rPr>
            <w:noProof/>
            <w:webHidden/>
          </w:rPr>
          <w:fldChar w:fldCharType="separate"/>
        </w:r>
        <w:r>
          <w:rPr>
            <w:noProof/>
            <w:webHidden/>
          </w:rPr>
          <w:t>11</w:t>
        </w:r>
        <w:r>
          <w:rPr>
            <w:noProof/>
            <w:webHidden/>
          </w:rPr>
          <w:fldChar w:fldCharType="end"/>
        </w:r>
      </w:hyperlink>
    </w:p>
    <w:p w14:paraId="7560034C" w14:textId="500E2A11" w:rsidR="00AD232B" w:rsidRDefault="00AD232B">
      <w:pPr>
        <w:pStyle w:val="TOC4"/>
        <w:tabs>
          <w:tab w:val="right" w:pos="9061"/>
        </w:tabs>
        <w:rPr>
          <w:noProof/>
          <w:sz w:val="22"/>
          <w:szCs w:val="22"/>
          <w:lang w:eastAsia="en-GB" w:bidi="ar-SA"/>
        </w:rPr>
      </w:pPr>
      <w:hyperlink w:anchor="_Toc25240731" w:history="1">
        <w:r w:rsidRPr="00577B44">
          <w:rPr>
            <w:rStyle w:val="Hyperlink"/>
            <w:noProof/>
          </w:rPr>
          <w:t>Section 14: Initial payment of award</w:t>
        </w:r>
        <w:r>
          <w:rPr>
            <w:noProof/>
            <w:webHidden/>
          </w:rPr>
          <w:tab/>
        </w:r>
        <w:r>
          <w:rPr>
            <w:noProof/>
            <w:webHidden/>
          </w:rPr>
          <w:fldChar w:fldCharType="begin"/>
        </w:r>
        <w:r>
          <w:rPr>
            <w:noProof/>
            <w:webHidden/>
          </w:rPr>
          <w:instrText xml:space="preserve"> PAGEREF _Toc25240731 \h </w:instrText>
        </w:r>
        <w:r>
          <w:rPr>
            <w:noProof/>
            <w:webHidden/>
          </w:rPr>
        </w:r>
        <w:r>
          <w:rPr>
            <w:noProof/>
            <w:webHidden/>
          </w:rPr>
          <w:fldChar w:fldCharType="separate"/>
        </w:r>
        <w:r>
          <w:rPr>
            <w:noProof/>
            <w:webHidden/>
          </w:rPr>
          <w:t>11</w:t>
        </w:r>
        <w:r>
          <w:rPr>
            <w:noProof/>
            <w:webHidden/>
          </w:rPr>
          <w:fldChar w:fldCharType="end"/>
        </w:r>
      </w:hyperlink>
    </w:p>
    <w:p w14:paraId="7F6B7B1C" w14:textId="01E3B87E" w:rsidR="00AD232B" w:rsidRDefault="00AD232B">
      <w:pPr>
        <w:pStyle w:val="TOC4"/>
        <w:tabs>
          <w:tab w:val="right" w:pos="9061"/>
        </w:tabs>
        <w:rPr>
          <w:noProof/>
          <w:sz w:val="22"/>
          <w:szCs w:val="22"/>
          <w:lang w:eastAsia="en-GB" w:bidi="ar-SA"/>
        </w:rPr>
      </w:pPr>
      <w:hyperlink w:anchor="_Toc25240732" w:history="1">
        <w:r w:rsidRPr="00577B44">
          <w:rPr>
            <w:rStyle w:val="Hyperlink"/>
            <w:noProof/>
          </w:rPr>
          <w:t>Section 15: Status etc. of award</w:t>
        </w:r>
        <w:r>
          <w:rPr>
            <w:noProof/>
            <w:webHidden/>
          </w:rPr>
          <w:tab/>
        </w:r>
        <w:r>
          <w:rPr>
            <w:noProof/>
            <w:webHidden/>
          </w:rPr>
          <w:fldChar w:fldCharType="begin"/>
        </w:r>
        <w:r>
          <w:rPr>
            <w:noProof/>
            <w:webHidden/>
          </w:rPr>
          <w:instrText xml:space="preserve"> PAGEREF _Toc25240732 \h </w:instrText>
        </w:r>
        <w:r>
          <w:rPr>
            <w:noProof/>
            <w:webHidden/>
          </w:rPr>
        </w:r>
        <w:r>
          <w:rPr>
            <w:noProof/>
            <w:webHidden/>
          </w:rPr>
          <w:fldChar w:fldCharType="separate"/>
        </w:r>
        <w:r>
          <w:rPr>
            <w:noProof/>
            <w:webHidden/>
          </w:rPr>
          <w:t>11</w:t>
        </w:r>
        <w:r>
          <w:rPr>
            <w:noProof/>
            <w:webHidden/>
          </w:rPr>
          <w:fldChar w:fldCharType="end"/>
        </w:r>
      </w:hyperlink>
    </w:p>
    <w:p w14:paraId="595ECECA" w14:textId="3FB16088" w:rsidR="00AD232B" w:rsidRDefault="00AD232B">
      <w:pPr>
        <w:pStyle w:val="TOC4"/>
        <w:tabs>
          <w:tab w:val="right" w:pos="9061"/>
        </w:tabs>
        <w:rPr>
          <w:noProof/>
          <w:sz w:val="22"/>
          <w:szCs w:val="22"/>
          <w:lang w:eastAsia="en-GB" w:bidi="ar-SA"/>
        </w:rPr>
      </w:pPr>
      <w:hyperlink w:anchor="_Toc25240733" w:history="1">
        <w:r w:rsidRPr="00577B44">
          <w:rPr>
            <w:rStyle w:val="Hyperlink"/>
            <w:noProof/>
          </w:rPr>
          <w:t>Section 16: Right to appeal</w:t>
        </w:r>
        <w:r>
          <w:rPr>
            <w:noProof/>
            <w:webHidden/>
          </w:rPr>
          <w:tab/>
        </w:r>
        <w:r>
          <w:rPr>
            <w:noProof/>
            <w:webHidden/>
          </w:rPr>
          <w:fldChar w:fldCharType="begin"/>
        </w:r>
        <w:r>
          <w:rPr>
            <w:noProof/>
            <w:webHidden/>
          </w:rPr>
          <w:instrText xml:space="preserve"> PAGEREF _Toc25240733 \h </w:instrText>
        </w:r>
        <w:r>
          <w:rPr>
            <w:noProof/>
            <w:webHidden/>
          </w:rPr>
        </w:r>
        <w:r>
          <w:rPr>
            <w:noProof/>
            <w:webHidden/>
          </w:rPr>
          <w:fldChar w:fldCharType="separate"/>
        </w:r>
        <w:r>
          <w:rPr>
            <w:noProof/>
            <w:webHidden/>
          </w:rPr>
          <w:t>12</w:t>
        </w:r>
        <w:r>
          <w:rPr>
            <w:noProof/>
            <w:webHidden/>
          </w:rPr>
          <w:fldChar w:fldCharType="end"/>
        </w:r>
      </w:hyperlink>
    </w:p>
    <w:p w14:paraId="253011B2" w14:textId="580BA8D8" w:rsidR="00AD232B" w:rsidRDefault="00AD232B">
      <w:pPr>
        <w:pStyle w:val="TOC4"/>
        <w:tabs>
          <w:tab w:val="right" w:pos="9061"/>
        </w:tabs>
        <w:rPr>
          <w:noProof/>
          <w:sz w:val="22"/>
          <w:szCs w:val="22"/>
          <w:lang w:eastAsia="en-GB" w:bidi="ar-SA"/>
        </w:rPr>
      </w:pPr>
      <w:hyperlink w:anchor="_Toc25240734" w:history="1">
        <w:r w:rsidRPr="00577B44">
          <w:rPr>
            <w:rStyle w:val="Hyperlink"/>
            <w:noProof/>
          </w:rPr>
          <w:t>Section 17: Restrictions on public access</w:t>
        </w:r>
        <w:r>
          <w:rPr>
            <w:noProof/>
            <w:webHidden/>
          </w:rPr>
          <w:tab/>
        </w:r>
        <w:r>
          <w:rPr>
            <w:noProof/>
            <w:webHidden/>
          </w:rPr>
          <w:fldChar w:fldCharType="begin"/>
        </w:r>
        <w:r>
          <w:rPr>
            <w:noProof/>
            <w:webHidden/>
          </w:rPr>
          <w:instrText xml:space="preserve"> PAGEREF _Toc25240734 \h </w:instrText>
        </w:r>
        <w:r>
          <w:rPr>
            <w:noProof/>
            <w:webHidden/>
          </w:rPr>
        </w:r>
        <w:r>
          <w:rPr>
            <w:noProof/>
            <w:webHidden/>
          </w:rPr>
          <w:fldChar w:fldCharType="separate"/>
        </w:r>
        <w:r>
          <w:rPr>
            <w:noProof/>
            <w:webHidden/>
          </w:rPr>
          <w:t>12</w:t>
        </w:r>
        <w:r>
          <w:rPr>
            <w:noProof/>
            <w:webHidden/>
          </w:rPr>
          <w:fldChar w:fldCharType="end"/>
        </w:r>
      </w:hyperlink>
    </w:p>
    <w:p w14:paraId="4023AC3C" w14:textId="252C6C12" w:rsidR="00AD232B" w:rsidRDefault="00AD232B">
      <w:pPr>
        <w:pStyle w:val="TOC4"/>
        <w:tabs>
          <w:tab w:val="right" w:pos="9061"/>
        </w:tabs>
        <w:rPr>
          <w:noProof/>
          <w:sz w:val="22"/>
          <w:szCs w:val="22"/>
          <w:lang w:eastAsia="en-GB" w:bidi="ar-SA"/>
        </w:rPr>
      </w:pPr>
      <w:hyperlink w:anchor="_Toc25240735" w:history="1">
        <w:r w:rsidRPr="00577B44">
          <w:rPr>
            <w:rStyle w:val="Hyperlink"/>
            <w:noProof/>
          </w:rPr>
          <w:t>Section 18: Information about legal advice and assistance</w:t>
        </w:r>
        <w:r>
          <w:rPr>
            <w:noProof/>
            <w:webHidden/>
          </w:rPr>
          <w:tab/>
        </w:r>
        <w:r>
          <w:rPr>
            <w:noProof/>
            <w:webHidden/>
          </w:rPr>
          <w:fldChar w:fldCharType="begin"/>
        </w:r>
        <w:r>
          <w:rPr>
            <w:noProof/>
            <w:webHidden/>
          </w:rPr>
          <w:instrText xml:space="preserve"> PAGEREF _Toc25240735 \h </w:instrText>
        </w:r>
        <w:r>
          <w:rPr>
            <w:noProof/>
            <w:webHidden/>
          </w:rPr>
        </w:r>
        <w:r>
          <w:rPr>
            <w:noProof/>
            <w:webHidden/>
          </w:rPr>
          <w:fldChar w:fldCharType="separate"/>
        </w:r>
        <w:r>
          <w:rPr>
            <w:noProof/>
            <w:webHidden/>
          </w:rPr>
          <w:t>13</w:t>
        </w:r>
        <w:r>
          <w:rPr>
            <w:noProof/>
            <w:webHidden/>
          </w:rPr>
          <w:fldChar w:fldCharType="end"/>
        </w:r>
      </w:hyperlink>
    </w:p>
    <w:p w14:paraId="33935A15" w14:textId="6AE140A8" w:rsidR="00AD232B" w:rsidRDefault="00AD232B">
      <w:pPr>
        <w:pStyle w:val="TOC4"/>
        <w:tabs>
          <w:tab w:val="right" w:pos="9061"/>
        </w:tabs>
        <w:rPr>
          <w:noProof/>
          <w:sz w:val="22"/>
          <w:szCs w:val="22"/>
          <w:lang w:eastAsia="en-GB" w:bidi="ar-SA"/>
        </w:rPr>
      </w:pPr>
      <w:hyperlink w:anchor="_Toc25240736" w:history="1">
        <w:r w:rsidRPr="00577B44">
          <w:rPr>
            <w:rStyle w:val="Hyperlink"/>
            <w:noProof/>
          </w:rPr>
          <w:t>Section 19: Rules</w:t>
        </w:r>
        <w:r>
          <w:rPr>
            <w:noProof/>
            <w:webHidden/>
          </w:rPr>
          <w:tab/>
        </w:r>
        <w:r>
          <w:rPr>
            <w:noProof/>
            <w:webHidden/>
          </w:rPr>
          <w:fldChar w:fldCharType="begin"/>
        </w:r>
        <w:r>
          <w:rPr>
            <w:noProof/>
            <w:webHidden/>
          </w:rPr>
          <w:instrText xml:space="preserve"> PAGEREF _Toc25240736 \h </w:instrText>
        </w:r>
        <w:r>
          <w:rPr>
            <w:noProof/>
            <w:webHidden/>
          </w:rPr>
        </w:r>
        <w:r>
          <w:rPr>
            <w:noProof/>
            <w:webHidden/>
          </w:rPr>
          <w:fldChar w:fldCharType="separate"/>
        </w:r>
        <w:r>
          <w:rPr>
            <w:noProof/>
            <w:webHidden/>
          </w:rPr>
          <w:t>13</w:t>
        </w:r>
        <w:r>
          <w:rPr>
            <w:noProof/>
            <w:webHidden/>
          </w:rPr>
          <w:fldChar w:fldCharType="end"/>
        </w:r>
      </w:hyperlink>
    </w:p>
    <w:p w14:paraId="36F39AC4" w14:textId="336F628E" w:rsidR="00AD232B" w:rsidRDefault="00AD232B">
      <w:pPr>
        <w:pStyle w:val="TOC4"/>
        <w:tabs>
          <w:tab w:val="right" w:pos="9061"/>
        </w:tabs>
        <w:rPr>
          <w:noProof/>
          <w:sz w:val="22"/>
          <w:szCs w:val="22"/>
          <w:lang w:eastAsia="en-GB" w:bidi="ar-SA"/>
        </w:rPr>
      </w:pPr>
      <w:hyperlink w:anchor="_Toc25240737" w:history="1">
        <w:r w:rsidRPr="00577B44">
          <w:rPr>
            <w:rStyle w:val="Hyperlink"/>
            <w:noProof/>
          </w:rPr>
          <w:t>Section 20: Rules Procedure</w:t>
        </w:r>
        <w:r>
          <w:rPr>
            <w:noProof/>
            <w:webHidden/>
          </w:rPr>
          <w:tab/>
        </w:r>
        <w:r>
          <w:rPr>
            <w:noProof/>
            <w:webHidden/>
          </w:rPr>
          <w:fldChar w:fldCharType="begin"/>
        </w:r>
        <w:r>
          <w:rPr>
            <w:noProof/>
            <w:webHidden/>
          </w:rPr>
          <w:instrText xml:space="preserve"> PAGEREF _Toc25240737 \h </w:instrText>
        </w:r>
        <w:r>
          <w:rPr>
            <w:noProof/>
            <w:webHidden/>
          </w:rPr>
        </w:r>
        <w:r>
          <w:rPr>
            <w:noProof/>
            <w:webHidden/>
          </w:rPr>
          <w:fldChar w:fldCharType="separate"/>
        </w:r>
        <w:r>
          <w:rPr>
            <w:noProof/>
            <w:webHidden/>
          </w:rPr>
          <w:t>13</w:t>
        </w:r>
        <w:r>
          <w:rPr>
            <w:noProof/>
            <w:webHidden/>
          </w:rPr>
          <w:fldChar w:fldCharType="end"/>
        </w:r>
      </w:hyperlink>
    </w:p>
    <w:p w14:paraId="3A852174" w14:textId="1A8A19BE" w:rsidR="00AD232B" w:rsidRDefault="00AD232B">
      <w:pPr>
        <w:pStyle w:val="TOC2"/>
        <w:tabs>
          <w:tab w:val="right" w:pos="9061"/>
        </w:tabs>
        <w:rPr>
          <w:rFonts w:asciiTheme="minorHAnsi" w:hAnsiTheme="minorHAnsi"/>
          <w:noProof/>
          <w:sz w:val="22"/>
          <w:szCs w:val="22"/>
          <w:lang w:eastAsia="en-GB" w:bidi="ar-SA"/>
        </w:rPr>
      </w:pPr>
      <w:hyperlink w:anchor="_Toc25240738" w:history="1">
        <w:r w:rsidRPr="00577B44">
          <w:rPr>
            <w:rStyle w:val="Hyperlink"/>
            <w:noProof/>
          </w:rPr>
          <w:t>Part 2: The Commissioner for Survivors of Institutional Childhood Abuse</w:t>
        </w:r>
        <w:r>
          <w:rPr>
            <w:noProof/>
            <w:webHidden/>
          </w:rPr>
          <w:tab/>
        </w:r>
        <w:r>
          <w:rPr>
            <w:noProof/>
            <w:webHidden/>
          </w:rPr>
          <w:fldChar w:fldCharType="begin"/>
        </w:r>
        <w:r>
          <w:rPr>
            <w:noProof/>
            <w:webHidden/>
          </w:rPr>
          <w:instrText xml:space="preserve"> PAGEREF _Toc25240738 \h </w:instrText>
        </w:r>
        <w:r>
          <w:rPr>
            <w:noProof/>
            <w:webHidden/>
          </w:rPr>
        </w:r>
        <w:r>
          <w:rPr>
            <w:noProof/>
            <w:webHidden/>
          </w:rPr>
          <w:fldChar w:fldCharType="separate"/>
        </w:r>
        <w:r>
          <w:rPr>
            <w:noProof/>
            <w:webHidden/>
          </w:rPr>
          <w:t>13</w:t>
        </w:r>
        <w:r>
          <w:rPr>
            <w:noProof/>
            <w:webHidden/>
          </w:rPr>
          <w:fldChar w:fldCharType="end"/>
        </w:r>
      </w:hyperlink>
    </w:p>
    <w:p w14:paraId="20612739" w14:textId="569820CD" w:rsidR="00AD232B" w:rsidRDefault="00AD232B">
      <w:pPr>
        <w:pStyle w:val="TOC4"/>
        <w:tabs>
          <w:tab w:val="right" w:pos="9061"/>
        </w:tabs>
        <w:rPr>
          <w:noProof/>
          <w:sz w:val="22"/>
          <w:szCs w:val="22"/>
          <w:lang w:eastAsia="en-GB" w:bidi="ar-SA"/>
        </w:rPr>
      </w:pPr>
      <w:hyperlink w:anchor="_Toc25240739" w:history="1">
        <w:r w:rsidRPr="00577B44">
          <w:rPr>
            <w:rStyle w:val="Hyperlink"/>
            <w:noProof/>
          </w:rPr>
          <w:t>Section 21: Establishment of the Commissioner</w:t>
        </w:r>
        <w:r>
          <w:rPr>
            <w:noProof/>
            <w:webHidden/>
          </w:rPr>
          <w:tab/>
        </w:r>
        <w:r>
          <w:rPr>
            <w:noProof/>
            <w:webHidden/>
          </w:rPr>
          <w:fldChar w:fldCharType="begin"/>
        </w:r>
        <w:r>
          <w:rPr>
            <w:noProof/>
            <w:webHidden/>
          </w:rPr>
          <w:instrText xml:space="preserve"> PAGEREF _Toc25240739 \h </w:instrText>
        </w:r>
        <w:r>
          <w:rPr>
            <w:noProof/>
            <w:webHidden/>
          </w:rPr>
        </w:r>
        <w:r>
          <w:rPr>
            <w:noProof/>
            <w:webHidden/>
          </w:rPr>
          <w:fldChar w:fldCharType="separate"/>
        </w:r>
        <w:r>
          <w:rPr>
            <w:noProof/>
            <w:webHidden/>
          </w:rPr>
          <w:t>13</w:t>
        </w:r>
        <w:r>
          <w:rPr>
            <w:noProof/>
            <w:webHidden/>
          </w:rPr>
          <w:fldChar w:fldCharType="end"/>
        </w:r>
      </w:hyperlink>
    </w:p>
    <w:p w14:paraId="4A2A8581" w14:textId="40D4B668" w:rsidR="00AD232B" w:rsidRDefault="00AD232B">
      <w:pPr>
        <w:pStyle w:val="TOC4"/>
        <w:tabs>
          <w:tab w:val="right" w:pos="9061"/>
        </w:tabs>
        <w:rPr>
          <w:noProof/>
          <w:sz w:val="22"/>
          <w:szCs w:val="22"/>
          <w:lang w:eastAsia="en-GB" w:bidi="ar-SA"/>
        </w:rPr>
      </w:pPr>
      <w:hyperlink w:anchor="_Toc25240740" w:history="1">
        <w:r w:rsidRPr="00577B44">
          <w:rPr>
            <w:rStyle w:val="Hyperlink"/>
            <w:noProof/>
          </w:rPr>
          <w:t>Section 22: Principal aim of the Commissioner</w:t>
        </w:r>
        <w:r>
          <w:rPr>
            <w:noProof/>
            <w:webHidden/>
          </w:rPr>
          <w:tab/>
        </w:r>
        <w:r>
          <w:rPr>
            <w:noProof/>
            <w:webHidden/>
          </w:rPr>
          <w:fldChar w:fldCharType="begin"/>
        </w:r>
        <w:r>
          <w:rPr>
            <w:noProof/>
            <w:webHidden/>
          </w:rPr>
          <w:instrText xml:space="preserve"> PAGEREF _Toc25240740 \h </w:instrText>
        </w:r>
        <w:r>
          <w:rPr>
            <w:noProof/>
            <w:webHidden/>
          </w:rPr>
        </w:r>
        <w:r>
          <w:rPr>
            <w:noProof/>
            <w:webHidden/>
          </w:rPr>
          <w:fldChar w:fldCharType="separate"/>
        </w:r>
        <w:r>
          <w:rPr>
            <w:noProof/>
            <w:webHidden/>
          </w:rPr>
          <w:t>13</w:t>
        </w:r>
        <w:r>
          <w:rPr>
            <w:noProof/>
            <w:webHidden/>
          </w:rPr>
          <w:fldChar w:fldCharType="end"/>
        </w:r>
      </w:hyperlink>
    </w:p>
    <w:p w14:paraId="5C5090DC" w14:textId="43D67458" w:rsidR="00AD232B" w:rsidRDefault="00AD232B">
      <w:pPr>
        <w:pStyle w:val="TOC4"/>
        <w:tabs>
          <w:tab w:val="right" w:pos="9061"/>
        </w:tabs>
        <w:rPr>
          <w:noProof/>
          <w:sz w:val="22"/>
          <w:szCs w:val="22"/>
          <w:lang w:eastAsia="en-GB" w:bidi="ar-SA"/>
        </w:rPr>
      </w:pPr>
      <w:hyperlink w:anchor="_Toc25240741" w:history="1">
        <w:r w:rsidRPr="00577B44">
          <w:rPr>
            <w:rStyle w:val="Hyperlink"/>
            <w:noProof/>
          </w:rPr>
          <w:t>Section 23: The Advisory Panel</w:t>
        </w:r>
        <w:r>
          <w:rPr>
            <w:noProof/>
            <w:webHidden/>
          </w:rPr>
          <w:tab/>
        </w:r>
        <w:r>
          <w:rPr>
            <w:noProof/>
            <w:webHidden/>
          </w:rPr>
          <w:fldChar w:fldCharType="begin"/>
        </w:r>
        <w:r>
          <w:rPr>
            <w:noProof/>
            <w:webHidden/>
          </w:rPr>
          <w:instrText xml:space="preserve"> PAGEREF _Toc25240741 \h </w:instrText>
        </w:r>
        <w:r>
          <w:rPr>
            <w:noProof/>
            <w:webHidden/>
          </w:rPr>
        </w:r>
        <w:r>
          <w:rPr>
            <w:noProof/>
            <w:webHidden/>
          </w:rPr>
          <w:fldChar w:fldCharType="separate"/>
        </w:r>
        <w:r>
          <w:rPr>
            <w:noProof/>
            <w:webHidden/>
          </w:rPr>
          <w:t>13</w:t>
        </w:r>
        <w:r>
          <w:rPr>
            <w:noProof/>
            <w:webHidden/>
          </w:rPr>
          <w:fldChar w:fldCharType="end"/>
        </w:r>
      </w:hyperlink>
    </w:p>
    <w:p w14:paraId="19D23073" w14:textId="0D3E5C78" w:rsidR="00AD232B" w:rsidRDefault="00AD232B">
      <w:pPr>
        <w:pStyle w:val="TOC4"/>
        <w:tabs>
          <w:tab w:val="right" w:pos="9061"/>
        </w:tabs>
        <w:rPr>
          <w:noProof/>
          <w:sz w:val="22"/>
          <w:szCs w:val="22"/>
          <w:lang w:eastAsia="en-GB" w:bidi="ar-SA"/>
        </w:rPr>
      </w:pPr>
      <w:hyperlink w:anchor="_Toc25240742" w:history="1">
        <w:r w:rsidRPr="00577B44">
          <w:rPr>
            <w:rStyle w:val="Hyperlink"/>
            <w:noProof/>
          </w:rPr>
          <w:t>Section 24: General duties of the Commissioner</w:t>
        </w:r>
        <w:r>
          <w:rPr>
            <w:noProof/>
            <w:webHidden/>
          </w:rPr>
          <w:tab/>
        </w:r>
        <w:r>
          <w:rPr>
            <w:noProof/>
            <w:webHidden/>
          </w:rPr>
          <w:fldChar w:fldCharType="begin"/>
        </w:r>
        <w:r>
          <w:rPr>
            <w:noProof/>
            <w:webHidden/>
          </w:rPr>
          <w:instrText xml:space="preserve"> PAGEREF _Toc25240742 \h </w:instrText>
        </w:r>
        <w:r>
          <w:rPr>
            <w:noProof/>
            <w:webHidden/>
          </w:rPr>
        </w:r>
        <w:r>
          <w:rPr>
            <w:noProof/>
            <w:webHidden/>
          </w:rPr>
          <w:fldChar w:fldCharType="separate"/>
        </w:r>
        <w:r>
          <w:rPr>
            <w:noProof/>
            <w:webHidden/>
          </w:rPr>
          <w:t>13</w:t>
        </w:r>
        <w:r>
          <w:rPr>
            <w:noProof/>
            <w:webHidden/>
          </w:rPr>
          <w:fldChar w:fldCharType="end"/>
        </w:r>
      </w:hyperlink>
    </w:p>
    <w:p w14:paraId="2F996E2A" w14:textId="445968D4" w:rsidR="00AD232B" w:rsidRDefault="00AD232B">
      <w:pPr>
        <w:pStyle w:val="TOC4"/>
        <w:tabs>
          <w:tab w:val="right" w:pos="9061"/>
        </w:tabs>
        <w:rPr>
          <w:noProof/>
          <w:sz w:val="22"/>
          <w:szCs w:val="22"/>
          <w:lang w:eastAsia="en-GB" w:bidi="ar-SA"/>
        </w:rPr>
      </w:pPr>
      <w:hyperlink w:anchor="_Toc25240743" w:history="1">
        <w:r w:rsidRPr="00577B44">
          <w:rPr>
            <w:rStyle w:val="Hyperlink"/>
            <w:noProof/>
          </w:rPr>
          <w:t>Section 25: Powers of the Commissioner</w:t>
        </w:r>
        <w:r>
          <w:rPr>
            <w:noProof/>
            <w:webHidden/>
          </w:rPr>
          <w:tab/>
        </w:r>
        <w:r>
          <w:rPr>
            <w:noProof/>
            <w:webHidden/>
          </w:rPr>
          <w:fldChar w:fldCharType="begin"/>
        </w:r>
        <w:r>
          <w:rPr>
            <w:noProof/>
            <w:webHidden/>
          </w:rPr>
          <w:instrText xml:space="preserve"> PAGEREF _Toc25240743 \h </w:instrText>
        </w:r>
        <w:r>
          <w:rPr>
            <w:noProof/>
            <w:webHidden/>
          </w:rPr>
        </w:r>
        <w:r>
          <w:rPr>
            <w:noProof/>
            <w:webHidden/>
          </w:rPr>
          <w:fldChar w:fldCharType="separate"/>
        </w:r>
        <w:r>
          <w:rPr>
            <w:noProof/>
            <w:webHidden/>
          </w:rPr>
          <w:t>14</w:t>
        </w:r>
        <w:r>
          <w:rPr>
            <w:noProof/>
            <w:webHidden/>
          </w:rPr>
          <w:fldChar w:fldCharType="end"/>
        </w:r>
      </w:hyperlink>
    </w:p>
    <w:p w14:paraId="2C24188D" w14:textId="5F49A24D" w:rsidR="00AD232B" w:rsidRDefault="00AD232B">
      <w:pPr>
        <w:pStyle w:val="TOC4"/>
        <w:tabs>
          <w:tab w:val="right" w:pos="9061"/>
        </w:tabs>
        <w:rPr>
          <w:noProof/>
          <w:sz w:val="22"/>
          <w:szCs w:val="22"/>
          <w:lang w:eastAsia="en-GB" w:bidi="ar-SA"/>
        </w:rPr>
      </w:pPr>
      <w:hyperlink w:anchor="_Toc25240744" w:history="1">
        <w:r w:rsidRPr="00577B44">
          <w:rPr>
            <w:rStyle w:val="Hyperlink"/>
            <w:noProof/>
          </w:rPr>
          <w:t>Section 26: Co-ordination of service provision etc.</w:t>
        </w:r>
        <w:r>
          <w:rPr>
            <w:noProof/>
            <w:webHidden/>
          </w:rPr>
          <w:tab/>
        </w:r>
        <w:r>
          <w:rPr>
            <w:noProof/>
            <w:webHidden/>
          </w:rPr>
          <w:fldChar w:fldCharType="begin"/>
        </w:r>
        <w:r>
          <w:rPr>
            <w:noProof/>
            <w:webHidden/>
          </w:rPr>
          <w:instrText xml:space="preserve"> PAGEREF _Toc25240744 \h </w:instrText>
        </w:r>
        <w:r>
          <w:rPr>
            <w:noProof/>
            <w:webHidden/>
          </w:rPr>
        </w:r>
        <w:r>
          <w:rPr>
            <w:noProof/>
            <w:webHidden/>
          </w:rPr>
          <w:fldChar w:fldCharType="separate"/>
        </w:r>
        <w:r>
          <w:rPr>
            <w:noProof/>
            <w:webHidden/>
          </w:rPr>
          <w:t>14</w:t>
        </w:r>
        <w:r>
          <w:rPr>
            <w:noProof/>
            <w:webHidden/>
          </w:rPr>
          <w:fldChar w:fldCharType="end"/>
        </w:r>
      </w:hyperlink>
    </w:p>
    <w:p w14:paraId="7FCEA426" w14:textId="7F4E81B9" w:rsidR="00AD232B" w:rsidRDefault="00AD232B">
      <w:pPr>
        <w:pStyle w:val="TOC4"/>
        <w:tabs>
          <w:tab w:val="right" w:pos="9061"/>
        </w:tabs>
        <w:rPr>
          <w:noProof/>
          <w:sz w:val="22"/>
          <w:szCs w:val="22"/>
          <w:lang w:eastAsia="en-GB" w:bidi="ar-SA"/>
        </w:rPr>
      </w:pPr>
      <w:hyperlink w:anchor="_Toc25240745" w:history="1">
        <w:r w:rsidRPr="00577B44">
          <w:rPr>
            <w:rStyle w:val="Hyperlink"/>
            <w:noProof/>
          </w:rPr>
          <w:t>Section 27: Monitoring specialist facilities</w:t>
        </w:r>
        <w:r>
          <w:rPr>
            <w:noProof/>
            <w:webHidden/>
          </w:rPr>
          <w:tab/>
        </w:r>
        <w:r>
          <w:rPr>
            <w:noProof/>
            <w:webHidden/>
          </w:rPr>
          <w:fldChar w:fldCharType="begin"/>
        </w:r>
        <w:r>
          <w:rPr>
            <w:noProof/>
            <w:webHidden/>
          </w:rPr>
          <w:instrText xml:space="preserve"> PAGEREF _Toc25240745 \h </w:instrText>
        </w:r>
        <w:r>
          <w:rPr>
            <w:noProof/>
            <w:webHidden/>
          </w:rPr>
        </w:r>
        <w:r>
          <w:rPr>
            <w:noProof/>
            <w:webHidden/>
          </w:rPr>
          <w:fldChar w:fldCharType="separate"/>
        </w:r>
        <w:r>
          <w:rPr>
            <w:noProof/>
            <w:webHidden/>
          </w:rPr>
          <w:t>15</w:t>
        </w:r>
        <w:r>
          <w:rPr>
            <w:noProof/>
            <w:webHidden/>
          </w:rPr>
          <w:fldChar w:fldCharType="end"/>
        </w:r>
      </w:hyperlink>
    </w:p>
    <w:p w14:paraId="357C3839" w14:textId="5ECD4663" w:rsidR="00AD232B" w:rsidRDefault="00AD232B">
      <w:pPr>
        <w:pStyle w:val="TOC4"/>
        <w:tabs>
          <w:tab w:val="right" w:pos="9061"/>
        </w:tabs>
        <w:rPr>
          <w:noProof/>
          <w:sz w:val="22"/>
          <w:szCs w:val="22"/>
          <w:lang w:eastAsia="en-GB" w:bidi="ar-SA"/>
        </w:rPr>
      </w:pPr>
      <w:hyperlink w:anchor="_Toc25240746" w:history="1">
        <w:r w:rsidRPr="00577B44">
          <w:rPr>
            <w:rStyle w:val="Hyperlink"/>
            <w:noProof/>
          </w:rPr>
          <w:t>Section 28: Functions relating to the Board, etc.</w:t>
        </w:r>
        <w:r>
          <w:rPr>
            <w:noProof/>
            <w:webHidden/>
          </w:rPr>
          <w:tab/>
        </w:r>
        <w:r>
          <w:rPr>
            <w:noProof/>
            <w:webHidden/>
          </w:rPr>
          <w:fldChar w:fldCharType="begin"/>
        </w:r>
        <w:r>
          <w:rPr>
            <w:noProof/>
            <w:webHidden/>
          </w:rPr>
          <w:instrText xml:space="preserve"> PAGEREF _Toc25240746 \h </w:instrText>
        </w:r>
        <w:r>
          <w:rPr>
            <w:noProof/>
            <w:webHidden/>
          </w:rPr>
        </w:r>
        <w:r>
          <w:rPr>
            <w:noProof/>
            <w:webHidden/>
          </w:rPr>
          <w:fldChar w:fldCharType="separate"/>
        </w:r>
        <w:r>
          <w:rPr>
            <w:noProof/>
            <w:webHidden/>
          </w:rPr>
          <w:t>15</w:t>
        </w:r>
        <w:r>
          <w:rPr>
            <w:noProof/>
            <w:webHidden/>
          </w:rPr>
          <w:fldChar w:fldCharType="end"/>
        </w:r>
      </w:hyperlink>
    </w:p>
    <w:p w14:paraId="7985A444" w14:textId="122ABB38" w:rsidR="00AD232B" w:rsidRDefault="00AD232B">
      <w:pPr>
        <w:pStyle w:val="TOC4"/>
        <w:tabs>
          <w:tab w:val="right" w:pos="9061"/>
        </w:tabs>
        <w:rPr>
          <w:noProof/>
          <w:sz w:val="22"/>
          <w:szCs w:val="22"/>
          <w:lang w:eastAsia="en-GB" w:bidi="ar-SA"/>
        </w:rPr>
      </w:pPr>
      <w:hyperlink w:anchor="_Toc25240747" w:history="1">
        <w:r w:rsidRPr="00577B44">
          <w:rPr>
            <w:rStyle w:val="Hyperlink"/>
            <w:noProof/>
          </w:rPr>
          <w:t>Section 29: Independent Review</w:t>
        </w:r>
        <w:r>
          <w:rPr>
            <w:noProof/>
            <w:webHidden/>
          </w:rPr>
          <w:tab/>
        </w:r>
        <w:r>
          <w:rPr>
            <w:noProof/>
            <w:webHidden/>
          </w:rPr>
          <w:fldChar w:fldCharType="begin"/>
        </w:r>
        <w:r>
          <w:rPr>
            <w:noProof/>
            <w:webHidden/>
          </w:rPr>
          <w:instrText xml:space="preserve"> PAGEREF _Toc25240747 \h </w:instrText>
        </w:r>
        <w:r>
          <w:rPr>
            <w:noProof/>
            <w:webHidden/>
          </w:rPr>
        </w:r>
        <w:r>
          <w:rPr>
            <w:noProof/>
            <w:webHidden/>
          </w:rPr>
          <w:fldChar w:fldCharType="separate"/>
        </w:r>
        <w:r>
          <w:rPr>
            <w:noProof/>
            <w:webHidden/>
          </w:rPr>
          <w:t>15</w:t>
        </w:r>
        <w:r>
          <w:rPr>
            <w:noProof/>
            <w:webHidden/>
          </w:rPr>
          <w:fldChar w:fldCharType="end"/>
        </w:r>
      </w:hyperlink>
    </w:p>
    <w:p w14:paraId="16FBC270" w14:textId="53BE8347" w:rsidR="00AD232B" w:rsidRDefault="00AD232B">
      <w:pPr>
        <w:pStyle w:val="TOC4"/>
        <w:tabs>
          <w:tab w:val="right" w:pos="9061"/>
        </w:tabs>
        <w:rPr>
          <w:noProof/>
          <w:sz w:val="22"/>
          <w:szCs w:val="22"/>
          <w:lang w:eastAsia="en-GB" w:bidi="ar-SA"/>
        </w:rPr>
      </w:pPr>
      <w:hyperlink w:anchor="_Toc25240748" w:history="1">
        <w:r w:rsidRPr="00577B44">
          <w:rPr>
            <w:rStyle w:val="Hyperlink"/>
            <w:noProof/>
          </w:rPr>
          <w:t>Section 30: Defamation: privilege</w:t>
        </w:r>
        <w:r>
          <w:rPr>
            <w:noProof/>
            <w:webHidden/>
          </w:rPr>
          <w:tab/>
        </w:r>
        <w:r>
          <w:rPr>
            <w:noProof/>
            <w:webHidden/>
          </w:rPr>
          <w:fldChar w:fldCharType="begin"/>
        </w:r>
        <w:r>
          <w:rPr>
            <w:noProof/>
            <w:webHidden/>
          </w:rPr>
          <w:instrText xml:space="preserve"> PAGEREF _Toc25240748 \h </w:instrText>
        </w:r>
        <w:r>
          <w:rPr>
            <w:noProof/>
            <w:webHidden/>
          </w:rPr>
        </w:r>
        <w:r>
          <w:rPr>
            <w:noProof/>
            <w:webHidden/>
          </w:rPr>
          <w:fldChar w:fldCharType="separate"/>
        </w:r>
        <w:r>
          <w:rPr>
            <w:noProof/>
            <w:webHidden/>
          </w:rPr>
          <w:t>15</w:t>
        </w:r>
        <w:r>
          <w:rPr>
            <w:noProof/>
            <w:webHidden/>
          </w:rPr>
          <w:fldChar w:fldCharType="end"/>
        </w:r>
      </w:hyperlink>
    </w:p>
    <w:p w14:paraId="535EEE5F" w14:textId="49C05DAC" w:rsidR="00AD232B" w:rsidRDefault="00AD232B">
      <w:pPr>
        <w:pStyle w:val="TOC2"/>
        <w:tabs>
          <w:tab w:val="right" w:pos="9061"/>
        </w:tabs>
        <w:rPr>
          <w:rFonts w:asciiTheme="minorHAnsi" w:hAnsiTheme="minorHAnsi"/>
          <w:noProof/>
          <w:sz w:val="22"/>
          <w:szCs w:val="22"/>
          <w:lang w:eastAsia="en-GB" w:bidi="ar-SA"/>
        </w:rPr>
      </w:pPr>
      <w:hyperlink w:anchor="_Toc25240749" w:history="1">
        <w:r w:rsidRPr="00577B44">
          <w:rPr>
            <w:rStyle w:val="Hyperlink"/>
            <w:noProof/>
          </w:rPr>
          <w:t>Part 3: General</w:t>
        </w:r>
        <w:r>
          <w:rPr>
            <w:noProof/>
            <w:webHidden/>
          </w:rPr>
          <w:tab/>
        </w:r>
        <w:r>
          <w:rPr>
            <w:noProof/>
            <w:webHidden/>
          </w:rPr>
          <w:fldChar w:fldCharType="begin"/>
        </w:r>
        <w:r>
          <w:rPr>
            <w:noProof/>
            <w:webHidden/>
          </w:rPr>
          <w:instrText xml:space="preserve"> PAGEREF _Toc25240749 \h </w:instrText>
        </w:r>
        <w:r>
          <w:rPr>
            <w:noProof/>
            <w:webHidden/>
          </w:rPr>
        </w:r>
        <w:r>
          <w:rPr>
            <w:noProof/>
            <w:webHidden/>
          </w:rPr>
          <w:fldChar w:fldCharType="separate"/>
        </w:r>
        <w:r>
          <w:rPr>
            <w:noProof/>
            <w:webHidden/>
          </w:rPr>
          <w:t>15</w:t>
        </w:r>
        <w:r>
          <w:rPr>
            <w:noProof/>
            <w:webHidden/>
          </w:rPr>
          <w:fldChar w:fldCharType="end"/>
        </w:r>
      </w:hyperlink>
    </w:p>
    <w:p w14:paraId="7BEB8860" w14:textId="2AC73391" w:rsidR="00AD232B" w:rsidRDefault="00AD232B">
      <w:pPr>
        <w:pStyle w:val="TOC4"/>
        <w:tabs>
          <w:tab w:val="right" w:pos="9061"/>
        </w:tabs>
        <w:rPr>
          <w:noProof/>
          <w:sz w:val="22"/>
          <w:szCs w:val="22"/>
          <w:lang w:eastAsia="en-GB" w:bidi="ar-SA"/>
        </w:rPr>
      </w:pPr>
      <w:hyperlink w:anchor="_Toc25240750" w:history="1">
        <w:r w:rsidRPr="00577B44">
          <w:rPr>
            <w:rStyle w:val="Hyperlink"/>
            <w:noProof/>
          </w:rPr>
          <w:t>Section 31: Interpretation</w:t>
        </w:r>
        <w:r>
          <w:rPr>
            <w:noProof/>
            <w:webHidden/>
          </w:rPr>
          <w:tab/>
        </w:r>
        <w:r>
          <w:rPr>
            <w:noProof/>
            <w:webHidden/>
          </w:rPr>
          <w:fldChar w:fldCharType="begin"/>
        </w:r>
        <w:r>
          <w:rPr>
            <w:noProof/>
            <w:webHidden/>
          </w:rPr>
          <w:instrText xml:space="preserve"> PAGEREF _Toc25240750 \h </w:instrText>
        </w:r>
        <w:r>
          <w:rPr>
            <w:noProof/>
            <w:webHidden/>
          </w:rPr>
        </w:r>
        <w:r>
          <w:rPr>
            <w:noProof/>
            <w:webHidden/>
          </w:rPr>
          <w:fldChar w:fldCharType="separate"/>
        </w:r>
        <w:r>
          <w:rPr>
            <w:noProof/>
            <w:webHidden/>
          </w:rPr>
          <w:t>15</w:t>
        </w:r>
        <w:r>
          <w:rPr>
            <w:noProof/>
            <w:webHidden/>
          </w:rPr>
          <w:fldChar w:fldCharType="end"/>
        </w:r>
      </w:hyperlink>
    </w:p>
    <w:p w14:paraId="15DBD139" w14:textId="6D6AE477" w:rsidR="00AD232B" w:rsidRDefault="00AD232B">
      <w:pPr>
        <w:pStyle w:val="TOC4"/>
        <w:tabs>
          <w:tab w:val="right" w:pos="9061"/>
        </w:tabs>
        <w:rPr>
          <w:noProof/>
          <w:sz w:val="22"/>
          <w:szCs w:val="22"/>
          <w:lang w:eastAsia="en-GB" w:bidi="ar-SA"/>
        </w:rPr>
      </w:pPr>
      <w:hyperlink w:anchor="_Toc25240751" w:history="1">
        <w:r w:rsidRPr="00577B44">
          <w:rPr>
            <w:rStyle w:val="Hyperlink"/>
            <w:noProof/>
          </w:rPr>
          <w:t>Sections 32 -34: Commencement, extent and short title</w:t>
        </w:r>
        <w:r>
          <w:rPr>
            <w:noProof/>
            <w:webHidden/>
          </w:rPr>
          <w:tab/>
        </w:r>
        <w:r>
          <w:rPr>
            <w:noProof/>
            <w:webHidden/>
          </w:rPr>
          <w:fldChar w:fldCharType="begin"/>
        </w:r>
        <w:r>
          <w:rPr>
            <w:noProof/>
            <w:webHidden/>
          </w:rPr>
          <w:instrText xml:space="preserve"> PAGEREF _Toc25240751 \h </w:instrText>
        </w:r>
        <w:r>
          <w:rPr>
            <w:noProof/>
            <w:webHidden/>
          </w:rPr>
        </w:r>
        <w:r>
          <w:rPr>
            <w:noProof/>
            <w:webHidden/>
          </w:rPr>
          <w:fldChar w:fldCharType="separate"/>
        </w:r>
        <w:r>
          <w:rPr>
            <w:noProof/>
            <w:webHidden/>
          </w:rPr>
          <w:t>16</w:t>
        </w:r>
        <w:r>
          <w:rPr>
            <w:noProof/>
            <w:webHidden/>
          </w:rPr>
          <w:fldChar w:fldCharType="end"/>
        </w:r>
      </w:hyperlink>
    </w:p>
    <w:p w14:paraId="2CF64569" w14:textId="159CBF3D" w:rsidR="00AD232B" w:rsidRDefault="00AD232B">
      <w:pPr>
        <w:pStyle w:val="TOC2"/>
        <w:tabs>
          <w:tab w:val="right" w:pos="9061"/>
        </w:tabs>
        <w:rPr>
          <w:rFonts w:asciiTheme="minorHAnsi" w:hAnsiTheme="minorHAnsi"/>
          <w:noProof/>
          <w:sz w:val="22"/>
          <w:szCs w:val="22"/>
          <w:lang w:eastAsia="en-GB" w:bidi="ar-SA"/>
        </w:rPr>
      </w:pPr>
      <w:hyperlink w:anchor="_Toc25240752" w:history="1">
        <w:r w:rsidRPr="00577B44">
          <w:rPr>
            <w:rStyle w:val="Hyperlink"/>
            <w:noProof/>
          </w:rPr>
          <w:t>Schedules</w:t>
        </w:r>
        <w:r>
          <w:rPr>
            <w:noProof/>
            <w:webHidden/>
          </w:rPr>
          <w:tab/>
        </w:r>
        <w:r>
          <w:rPr>
            <w:noProof/>
            <w:webHidden/>
          </w:rPr>
          <w:fldChar w:fldCharType="begin"/>
        </w:r>
        <w:r>
          <w:rPr>
            <w:noProof/>
            <w:webHidden/>
          </w:rPr>
          <w:instrText xml:space="preserve"> PAGEREF _Toc25240752 \h </w:instrText>
        </w:r>
        <w:r>
          <w:rPr>
            <w:noProof/>
            <w:webHidden/>
          </w:rPr>
        </w:r>
        <w:r>
          <w:rPr>
            <w:noProof/>
            <w:webHidden/>
          </w:rPr>
          <w:fldChar w:fldCharType="separate"/>
        </w:r>
        <w:r>
          <w:rPr>
            <w:noProof/>
            <w:webHidden/>
          </w:rPr>
          <w:t>16</w:t>
        </w:r>
        <w:r>
          <w:rPr>
            <w:noProof/>
            <w:webHidden/>
          </w:rPr>
          <w:fldChar w:fldCharType="end"/>
        </w:r>
      </w:hyperlink>
    </w:p>
    <w:p w14:paraId="7ED18E7A" w14:textId="40F84A1D" w:rsidR="00AD232B" w:rsidRDefault="00AD232B">
      <w:pPr>
        <w:pStyle w:val="TOC4"/>
        <w:tabs>
          <w:tab w:val="right" w:pos="9061"/>
        </w:tabs>
        <w:rPr>
          <w:noProof/>
          <w:sz w:val="22"/>
          <w:szCs w:val="22"/>
          <w:lang w:eastAsia="en-GB" w:bidi="ar-SA"/>
        </w:rPr>
      </w:pPr>
      <w:hyperlink w:anchor="_Toc25240753" w:history="1">
        <w:r w:rsidRPr="00577B44">
          <w:rPr>
            <w:rStyle w:val="Hyperlink"/>
            <w:noProof/>
          </w:rPr>
          <w:t>Schedule 1: The Historical Institutional Abuse Redress Board</w:t>
        </w:r>
        <w:r>
          <w:rPr>
            <w:noProof/>
            <w:webHidden/>
          </w:rPr>
          <w:tab/>
        </w:r>
        <w:r>
          <w:rPr>
            <w:noProof/>
            <w:webHidden/>
          </w:rPr>
          <w:fldChar w:fldCharType="begin"/>
        </w:r>
        <w:r>
          <w:rPr>
            <w:noProof/>
            <w:webHidden/>
          </w:rPr>
          <w:instrText xml:space="preserve"> PAGEREF _Toc25240753 \h </w:instrText>
        </w:r>
        <w:r>
          <w:rPr>
            <w:noProof/>
            <w:webHidden/>
          </w:rPr>
        </w:r>
        <w:r>
          <w:rPr>
            <w:noProof/>
            <w:webHidden/>
          </w:rPr>
          <w:fldChar w:fldCharType="separate"/>
        </w:r>
        <w:r>
          <w:rPr>
            <w:noProof/>
            <w:webHidden/>
          </w:rPr>
          <w:t>16</w:t>
        </w:r>
        <w:r>
          <w:rPr>
            <w:noProof/>
            <w:webHidden/>
          </w:rPr>
          <w:fldChar w:fldCharType="end"/>
        </w:r>
      </w:hyperlink>
    </w:p>
    <w:p w14:paraId="4853ED82" w14:textId="495294D1" w:rsidR="00AD232B" w:rsidRDefault="00AD232B">
      <w:pPr>
        <w:pStyle w:val="TOC4"/>
        <w:tabs>
          <w:tab w:val="right" w:pos="9061"/>
        </w:tabs>
        <w:rPr>
          <w:noProof/>
          <w:sz w:val="22"/>
          <w:szCs w:val="22"/>
          <w:lang w:eastAsia="en-GB" w:bidi="ar-SA"/>
        </w:rPr>
      </w:pPr>
      <w:hyperlink w:anchor="_Toc25240754" w:history="1">
        <w:r w:rsidRPr="00577B44">
          <w:rPr>
            <w:rStyle w:val="Hyperlink"/>
            <w:noProof/>
          </w:rPr>
          <w:t>Schedule 2: The Commissioner for Survivors of Institutional Childhood Abuse</w:t>
        </w:r>
        <w:r>
          <w:rPr>
            <w:noProof/>
            <w:webHidden/>
          </w:rPr>
          <w:tab/>
        </w:r>
        <w:r>
          <w:rPr>
            <w:noProof/>
            <w:webHidden/>
          </w:rPr>
          <w:fldChar w:fldCharType="begin"/>
        </w:r>
        <w:r>
          <w:rPr>
            <w:noProof/>
            <w:webHidden/>
          </w:rPr>
          <w:instrText xml:space="preserve"> PAGEREF _Toc25240754 \h </w:instrText>
        </w:r>
        <w:r>
          <w:rPr>
            <w:noProof/>
            <w:webHidden/>
          </w:rPr>
        </w:r>
        <w:r>
          <w:rPr>
            <w:noProof/>
            <w:webHidden/>
          </w:rPr>
          <w:fldChar w:fldCharType="separate"/>
        </w:r>
        <w:r>
          <w:rPr>
            <w:noProof/>
            <w:webHidden/>
          </w:rPr>
          <w:t>17</w:t>
        </w:r>
        <w:r>
          <w:rPr>
            <w:noProof/>
            <w:webHidden/>
          </w:rPr>
          <w:fldChar w:fldCharType="end"/>
        </w:r>
      </w:hyperlink>
    </w:p>
    <w:p w14:paraId="56CB728F" w14:textId="3E0566FA" w:rsidR="00AD232B" w:rsidRDefault="00AD232B">
      <w:pPr>
        <w:pStyle w:val="TOC1"/>
        <w:rPr>
          <w:rFonts w:asciiTheme="minorHAnsi" w:hAnsiTheme="minorHAnsi"/>
          <w:b w:val="0"/>
          <w:bCs w:val="0"/>
          <w:noProof/>
          <w:sz w:val="22"/>
          <w:szCs w:val="22"/>
          <w:lang w:eastAsia="en-GB" w:bidi="ar-SA"/>
        </w:rPr>
      </w:pPr>
      <w:hyperlink w:anchor="_Toc25240755" w:history="1">
        <w:r w:rsidRPr="00577B44">
          <w:rPr>
            <w:rStyle w:val="Hyperlink"/>
            <w:noProof/>
          </w:rPr>
          <w:t>Commencement</w:t>
        </w:r>
        <w:r>
          <w:rPr>
            <w:noProof/>
            <w:webHidden/>
          </w:rPr>
          <w:tab/>
        </w:r>
        <w:r>
          <w:rPr>
            <w:noProof/>
            <w:webHidden/>
          </w:rPr>
          <w:fldChar w:fldCharType="begin"/>
        </w:r>
        <w:r>
          <w:rPr>
            <w:noProof/>
            <w:webHidden/>
          </w:rPr>
          <w:instrText xml:space="preserve"> PAGEREF _Toc25240755 \h </w:instrText>
        </w:r>
        <w:r>
          <w:rPr>
            <w:noProof/>
            <w:webHidden/>
          </w:rPr>
        </w:r>
        <w:r>
          <w:rPr>
            <w:noProof/>
            <w:webHidden/>
          </w:rPr>
          <w:fldChar w:fldCharType="separate"/>
        </w:r>
        <w:r>
          <w:rPr>
            <w:noProof/>
            <w:webHidden/>
          </w:rPr>
          <w:t>18</w:t>
        </w:r>
        <w:r>
          <w:rPr>
            <w:noProof/>
            <w:webHidden/>
          </w:rPr>
          <w:fldChar w:fldCharType="end"/>
        </w:r>
      </w:hyperlink>
    </w:p>
    <w:p w14:paraId="55F6CC16" w14:textId="7400402B" w:rsidR="00AD232B" w:rsidRDefault="00AD232B">
      <w:pPr>
        <w:pStyle w:val="TOC1"/>
        <w:rPr>
          <w:rFonts w:asciiTheme="minorHAnsi" w:hAnsiTheme="minorHAnsi"/>
          <w:b w:val="0"/>
          <w:bCs w:val="0"/>
          <w:noProof/>
          <w:sz w:val="22"/>
          <w:szCs w:val="22"/>
          <w:lang w:eastAsia="en-GB" w:bidi="ar-SA"/>
        </w:rPr>
      </w:pPr>
      <w:hyperlink w:anchor="_Toc25240756" w:history="1">
        <w:r w:rsidRPr="00577B44">
          <w:rPr>
            <w:rStyle w:val="Hyperlink"/>
            <w:noProof/>
          </w:rPr>
          <w:t>Related documents</w:t>
        </w:r>
        <w:r>
          <w:rPr>
            <w:noProof/>
            <w:webHidden/>
          </w:rPr>
          <w:tab/>
        </w:r>
        <w:r>
          <w:rPr>
            <w:noProof/>
            <w:webHidden/>
          </w:rPr>
          <w:fldChar w:fldCharType="begin"/>
        </w:r>
        <w:r>
          <w:rPr>
            <w:noProof/>
            <w:webHidden/>
          </w:rPr>
          <w:instrText xml:space="preserve"> PAGEREF _Toc25240756 \h </w:instrText>
        </w:r>
        <w:r>
          <w:rPr>
            <w:noProof/>
            <w:webHidden/>
          </w:rPr>
        </w:r>
        <w:r>
          <w:rPr>
            <w:noProof/>
            <w:webHidden/>
          </w:rPr>
          <w:fldChar w:fldCharType="separate"/>
        </w:r>
        <w:r>
          <w:rPr>
            <w:noProof/>
            <w:webHidden/>
          </w:rPr>
          <w:t>18</w:t>
        </w:r>
        <w:r>
          <w:rPr>
            <w:noProof/>
            <w:webHidden/>
          </w:rPr>
          <w:fldChar w:fldCharType="end"/>
        </w:r>
      </w:hyperlink>
    </w:p>
    <w:p w14:paraId="780056A8" w14:textId="2A90593B" w:rsidR="00AD232B" w:rsidRDefault="00AD232B">
      <w:pPr>
        <w:pStyle w:val="TOC1"/>
        <w:rPr>
          <w:rFonts w:asciiTheme="minorHAnsi" w:hAnsiTheme="minorHAnsi"/>
          <w:b w:val="0"/>
          <w:bCs w:val="0"/>
          <w:noProof/>
          <w:sz w:val="22"/>
          <w:szCs w:val="22"/>
          <w:lang w:eastAsia="en-GB" w:bidi="ar-SA"/>
        </w:rPr>
      </w:pPr>
      <w:hyperlink w:anchor="_Toc25240757" w:history="1">
        <w:r w:rsidRPr="00577B44">
          <w:rPr>
            <w:rStyle w:val="Hyperlink"/>
            <w:rFonts w:eastAsia="Times New Roman"/>
            <w:noProof/>
            <w:lang w:eastAsia="en-GB"/>
          </w:rPr>
          <w:t>Annex A – Hansard References</w:t>
        </w:r>
        <w:r>
          <w:rPr>
            <w:noProof/>
            <w:webHidden/>
          </w:rPr>
          <w:tab/>
        </w:r>
        <w:r>
          <w:rPr>
            <w:noProof/>
            <w:webHidden/>
          </w:rPr>
          <w:fldChar w:fldCharType="begin"/>
        </w:r>
        <w:r>
          <w:rPr>
            <w:noProof/>
            <w:webHidden/>
          </w:rPr>
          <w:instrText xml:space="preserve"> PAGEREF _Toc25240757 \h </w:instrText>
        </w:r>
        <w:r>
          <w:rPr>
            <w:noProof/>
            <w:webHidden/>
          </w:rPr>
        </w:r>
        <w:r>
          <w:rPr>
            <w:noProof/>
            <w:webHidden/>
          </w:rPr>
          <w:fldChar w:fldCharType="separate"/>
        </w:r>
        <w:r>
          <w:rPr>
            <w:noProof/>
            <w:webHidden/>
          </w:rPr>
          <w:t>20</w:t>
        </w:r>
        <w:r>
          <w:rPr>
            <w:noProof/>
            <w:webHidden/>
          </w:rPr>
          <w:fldChar w:fldCharType="end"/>
        </w:r>
      </w:hyperlink>
    </w:p>
    <w:p w14:paraId="68EA2F5D" w14:textId="0CB5DF6B" w:rsidR="00CD21B2" w:rsidRPr="00CA4237" w:rsidRDefault="00ED016B" w:rsidP="00CD21B2">
      <w:pPr>
        <w:pStyle w:val="Heading1"/>
        <w:keepNext/>
      </w:pPr>
      <w:r>
        <w:rPr>
          <w:rFonts w:ascii="PalatinoLinotype-Roman" w:eastAsiaTheme="minorEastAsia" w:hAnsi="PalatinoLinotype-Roman" w:cstheme="minorBidi"/>
          <w:color w:val="auto"/>
          <w:sz w:val="28"/>
          <w:szCs w:val="20"/>
        </w:rPr>
        <w:fldChar w:fldCharType="end"/>
      </w:r>
      <w:r>
        <w:br w:type="page"/>
      </w:r>
      <w:bookmarkStart w:id="1" w:name="_Toc416612126"/>
      <w:bookmarkStart w:id="2" w:name="_Toc410653883"/>
      <w:bookmarkStart w:id="3" w:name="_Toc25240712"/>
      <w:sdt>
        <w:sdtPr>
          <w:id w:val="263719"/>
          <w:lock w:val="contentLocked"/>
          <w:placeholder>
            <w:docPart w:val="E29225EC49424BB3BE52B6DE4280F8EE"/>
          </w:placeholder>
          <w:group/>
        </w:sdtPr>
        <w:sdtEndPr/>
        <w:sdtContent>
          <w:bookmarkStart w:id="4" w:name="_Toc417648111"/>
          <w:bookmarkStart w:id="5" w:name="_Toc418587917"/>
          <w:r w:rsidRPr="00CA4237">
            <w:t xml:space="preserve">Overview of the </w:t>
          </w:r>
          <w:sdt>
            <w:sdtPr>
              <w:alias w:val="BillAct9"/>
              <w:tag w:val="BillAct9"/>
              <w:id w:val="18684895"/>
              <w:placeholder>
                <w:docPart w:val="A12F641883AF451282AC4F08EAE0FA9D"/>
              </w:placeholder>
            </w:sdtPr>
            <w:sdtEndPr/>
            <w:sdtContent>
              <w:bookmarkEnd w:id="2"/>
              <w:r w:rsidR="00056C19">
                <w:t>Act</w:t>
              </w:r>
            </w:sdtContent>
          </w:sdt>
        </w:sdtContent>
      </w:sdt>
      <w:bookmarkEnd w:id="1"/>
      <w:bookmarkEnd w:id="4"/>
      <w:bookmarkEnd w:id="5"/>
      <w:bookmarkEnd w:id="3"/>
    </w:p>
    <w:p w14:paraId="7B27F0ED" w14:textId="61223DB9" w:rsidR="00CD21B2" w:rsidRDefault="00ED016B" w:rsidP="00CD21B2">
      <w:pPr>
        <w:pStyle w:val="ParaNumbered"/>
        <w:rPr>
          <w:lang w:val="en-GB"/>
        </w:rPr>
      </w:pPr>
      <w:r>
        <w:rPr>
          <w:lang w:val="en-GB"/>
        </w:rPr>
        <w:t xml:space="preserve">The Historical Institutional Abuse (Northern Ireland) </w:t>
      </w:r>
      <w:r w:rsidR="00056C19">
        <w:rPr>
          <w:lang w:val="en-GB"/>
        </w:rPr>
        <w:t>Act</w:t>
      </w:r>
      <w:r w:rsidR="0073062D">
        <w:rPr>
          <w:lang w:val="en-GB"/>
        </w:rPr>
        <w:t xml:space="preserve"> </w:t>
      </w:r>
      <w:r>
        <w:rPr>
          <w:lang w:val="en-GB"/>
        </w:rPr>
        <w:t xml:space="preserve">(“the HIA </w:t>
      </w:r>
      <w:r w:rsidR="00056C19">
        <w:rPr>
          <w:lang w:val="en-GB"/>
        </w:rPr>
        <w:t>Act</w:t>
      </w:r>
      <w:r>
        <w:rPr>
          <w:lang w:val="en-GB"/>
        </w:rPr>
        <w:t xml:space="preserve">”) will provide the legal framework for delivering two of the recommendations contained in the Report </w:t>
      </w:r>
      <w:r w:rsidR="00D642E9">
        <w:rPr>
          <w:lang w:val="en-GB"/>
        </w:rPr>
        <w:t xml:space="preserve">of the </w:t>
      </w:r>
      <w:r>
        <w:rPr>
          <w:lang w:val="en-GB"/>
        </w:rPr>
        <w:t>Historical Institutional Abuse Inquiry: establishing a Historical Institutional Abuse Redress Board (“the Redress Board”) to administer a publicly funded compensation scheme and the creation of a statutory Commissioner for Survivors of Institutional Childhood Abuse (“the Commissioner”</w:t>
      </w:r>
      <w:r w:rsidR="0073062D">
        <w:rPr>
          <w:lang w:val="en-GB"/>
        </w:rPr>
        <w:t>)</w:t>
      </w:r>
      <w:r>
        <w:rPr>
          <w:lang w:val="en-GB"/>
        </w:rPr>
        <w:t>.</w:t>
      </w:r>
    </w:p>
    <w:p w14:paraId="4652B4C0" w14:textId="79A6D4B2" w:rsidR="00CD21B2" w:rsidRPr="00CA4237" w:rsidRDefault="00ED016B" w:rsidP="00CD21B2">
      <w:pPr>
        <w:pStyle w:val="ParaNumbered"/>
        <w:rPr>
          <w:lang w:val="en-GB"/>
        </w:rPr>
      </w:pPr>
      <w:r>
        <w:rPr>
          <w:lang w:val="en-GB"/>
        </w:rPr>
        <w:t xml:space="preserve">The HIA </w:t>
      </w:r>
      <w:r w:rsidR="00056C19">
        <w:rPr>
          <w:lang w:val="en-GB"/>
        </w:rPr>
        <w:t>Act</w:t>
      </w:r>
      <w:r>
        <w:rPr>
          <w:lang w:val="en-GB"/>
        </w:rPr>
        <w:t xml:space="preserve"> includes the following:</w:t>
      </w:r>
    </w:p>
    <w:p w14:paraId="6DECFEF1" w14:textId="3CB276A5" w:rsidR="00CD21B2" w:rsidRDefault="00ED016B" w:rsidP="00CD21B2">
      <w:pPr>
        <w:pStyle w:val="ParaBulleted"/>
        <w:rPr>
          <w:lang w:val="en-GB"/>
        </w:rPr>
      </w:pPr>
      <w:r>
        <w:rPr>
          <w:lang w:val="en-GB"/>
        </w:rPr>
        <w:t>Powers to establish a Redress Board which will be responsible for receiving and processing applications for, and making payments of</w:t>
      </w:r>
      <w:r w:rsidR="00DC08A1">
        <w:rPr>
          <w:lang w:val="en-GB"/>
        </w:rPr>
        <w:t>,</w:t>
      </w:r>
      <w:r>
        <w:rPr>
          <w:lang w:val="en-GB"/>
        </w:rPr>
        <w:t xml:space="preserve"> compensation to victims and survivors of historical institutional abuse.  </w:t>
      </w:r>
    </w:p>
    <w:p w14:paraId="37FD518C" w14:textId="77777777" w:rsidR="00CD21B2" w:rsidRDefault="00ED016B" w:rsidP="00CD21B2">
      <w:pPr>
        <w:pStyle w:val="ParaBulleted"/>
        <w:rPr>
          <w:lang w:val="en-GB"/>
        </w:rPr>
      </w:pPr>
      <w:r w:rsidRPr="00A359FA">
        <w:rPr>
          <w:lang w:val="en-GB"/>
        </w:rPr>
        <w:t>Provisions for the composition and management of the Redress Board.  These allow for</w:t>
      </w:r>
      <w:r>
        <w:rPr>
          <w:lang w:val="en-GB"/>
        </w:rPr>
        <w:t xml:space="preserve"> the appointment of judicial and non-judicial Redress Board members to form panels to make determinations on applications and for the administrative functions of the Redress Board to be managed by a designated department.</w:t>
      </w:r>
    </w:p>
    <w:p w14:paraId="0C2E3437" w14:textId="77777777" w:rsidR="00CD21B2" w:rsidRDefault="00ED016B" w:rsidP="00CD21B2">
      <w:pPr>
        <w:pStyle w:val="ParaBulleted"/>
        <w:rPr>
          <w:lang w:val="en-GB"/>
        </w:rPr>
      </w:pPr>
      <w:r>
        <w:rPr>
          <w:lang w:val="en-GB"/>
        </w:rPr>
        <w:t xml:space="preserve">Provisions relating to entitlement to claim compensation, how an application for </w:t>
      </w:r>
      <w:r>
        <w:rPr>
          <w:lang w:val="en-GB"/>
        </w:rPr>
        <w:lastRenderedPageBreak/>
        <w:t>compensation is to be determined and the amounts of compensation that can be awarded.</w:t>
      </w:r>
    </w:p>
    <w:p w14:paraId="6395D8FA" w14:textId="41337AE1" w:rsidR="00CD21B2" w:rsidRDefault="00ED016B" w:rsidP="00CD21B2">
      <w:pPr>
        <w:pStyle w:val="ParaBulleted"/>
        <w:rPr>
          <w:lang w:val="en-GB"/>
        </w:rPr>
      </w:pPr>
      <w:r>
        <w:rPr>
          <w:lang w:val="en-GB"/>
        </w:rPr>
        <w:t>Powers for the Redress Board to compel the giving of evidence where it is considered necessary in the interests of justice to do so.</w:t>
      </w:r>
    </w:p>
    <w:p w14:paraId="06B1D51A" w14:textId="6EFDD33E" w:rsidR="00CD21B2" w:rsidRDefault="00ED016B" w:rsidP="00CD21B2">
      <w:pPr>
        <w:pStyle w:val="ParaBulleted"/>
        <w:rPr>
          <w:lang w:val="en-GB"/>
        </w:rPr>
      </w:pPr>
      <w:r>
        <w:rPr>
          <w:lang w:val="en-GB"/>
        </w:rPr>
        <w:t>Powers for the President of the Redress Board to issue a restriction order to prevent the disclosure of information or a person’s identi</w:t>
      </w:r>
      <w:r w:rsidR="000E1794">
        <w:rPr>
          <w:lang w:val="en-GB"/>
        </w:rPr>
        <w:t>t</w:t>
      </w:r>
      <w:r>
        <w:rPr>
          <w:lang w:val="en-GB"/>
        </w:rPr>
        <w:t>y where it is in the public interest to do so.</w:t>
      </w:r>
    </w:p>
    <w:p w14:paraId="6F48F799" w14:textId="77777777" w:rsidR="00CD21B2" w:rsidRDefault="00ED016B" w:rsidP="00CD21B2">
      <w:pPr>
        <w:pStyle w:val="ParaBulleted"/>
        <w:rPr>
          <w:lang w:val="en-GB"/>
        </w:rPr>
      </w:pPr>
      <w:r>
        <w:rPr>
          <w:lang w:val="en-GB"/>
        </w:rPr>
        <w:t xml:space="preserve">Powers for The Executive Office to make procedural rules subject to the approval of the Lord Chief Justice of Northern Ireland.  </w:t>
      </w:r>
    </w:p>
    <w:p w14:paraId="5D4F886A" w14:textId="77777777" w:rsidR="00CD21B2" w:rsidRDefault="00ED016B" w:rsidP="00CD21B2">
      <w:pPr>
        <w:pStyle w:val="ParaBulleted"/>
        <w:rPr>
          <w:lang w:val="en-GB"/>
        </w:rPr>
      </w:pPr>
      <w:r>
        <w:rPr>
          <w:lang w:val="en-GB"/>
        </w:rPr>
        <w:t xml:space="preserve">Powers to establish the Commissioner who will be responsible for the co-ordination and availability of services and promote the interests of those who suffered abuse. </w:t>
      </w:r>
    </w:p>
    <w:p w14:paraId="4F3130A2" w14:textId="1A9DD2A2" w:rsidR="00CD21B2" w:rsidRDefault="00ED016B" w:rsidP="00CD21B2">
      <w:pPr>
        <w:pStyle w:val="ParaBulleted"/>
        <w:rPr>
          <w:lang w:val="en-GB"/>
        </w:rPr>
      </w:pPr>
      <w:r>
        <w:rPr>
          <w:lang w:val="en-GB"/>
        </w:rPr>
        <w:t>Duty for the Commissioner to appoint an advisory panel comprising only victims and survivors of abuse.</w:t>
      </w:r>
    </w:p>
    <w:p w14:paraId="2D23A6CC" w14:textId="6DD3E095" w:rsidR="00CD21B2" w:rsidRDefault="00ED016B" w:rsidP="00CD21B2">
      <w:pPr>
        <w:pStyle w:val="ParaBulleted"/>
        <w:rPr>
          <w:lang w:val="en-GB"/>
        </w:rPr>
      </w:pPr>
      <w:r>
        <w:rPr>
          <w:lang w:val="en-GB"/>
        </w:rPr>
        <w:t xml:space="preserve">Powers which include enabling the Commissioner to undertake or </w:t>
      </w:r>
      <w:r>
        <w:rPr>
          <w:lang w:val="en-GB"/>
        </w:rPr>
        <w:lastRenderedPageBreak/>
        <w:t>commission research into matter</w:t>
      </w:r>
      <w:r w:rsidR="00B8683B">
        <w:rPr>
          <w:lang w:val="en-GB"/>
        </w:rPr>
        <w:t>s</w:t>
      </w:r>
      <w:r>
        <w:rPr>
          <w:lang w:val="en-GB"/>
        </w:rPr>
        <w:t xml:space="preserve"> concerning the interests of victims and survivors. </w:t>
      </w:r>
    </w:p>
    <w:p w14:paraId="4BC2A1D2" w14:textId="77777777" w:rsidR="00CD21B2" w:rsidRDefault="00ED016B" w:rsidP="00CD21B2">
      <w:pPr>
        <w:pStyle w:val="ParaBulleted"/>
        <w:rPr>
          <w:lang w:val="en-GB"/>
        </w:rPr>
      </w:pPr>
      <w:r>
        <w:rPr>
          <w:lang w:val="en-GB"/>
        </w:rPr>
        <w:t>Duties for the Commissioner to encourage the provision and co-ordination of provision of relevant services in Northern Ireland to victims and survivors and to monitor the operation of specialist facilities.</w:t>
      </w:r>
    </w:p>
    <w:p w14:paraId="04C6DA99" w14:textId="33A653EA" w:rsidR="00CD21B2" w:rsidRPr="00CA4237" w:rsidRDefault="00ED016B" w:rsidP="00CD21B2">
      <w:pPr>
        <w:pStyle w:val="ParaBulleted"/>
        <w:rPr>
          <w:lang w:val="en-GB"/>
        </w:rPr>
      </w:pPr>
      <w:r>
        <w:rPr>
          <w:lang w:val="en-GB"/>
        </w:rPr>
        <w:t>Duties for the Commissioner to publicise the role of the Redress Board, provide advice and assistance to individuals making an application to the Redress Board and monitor the operation of the Redress Board.</w:t>
      </w:r>
    </w:p>
    <w:p w14:paraId="5BBCC2DF" w14:textId="77777777" w:rsidR="00CD21B2" w:rsidRPr="00CA4237" w:rsidRDefault="00CD21B2" w:rsidP="00CD21B2">
      <w:pPr>
        <w:pStyle w:val="ParaBulleted"/>
        <w:numPr>
          <w:ilvl w:val="0"/>
          <w:numId w:val="0"/>
        </w:numPr>
        <w:ind w:left="2574"/>
        <w:rPr>
          <w:lang w:val="en-GB"/>
        </w:rPr>
      </w:pPr>
    </w:p>
    <w:bookmarkStart w:id="6" w:name="_Toc25240713" w:displacedByCustomXml="next"/>
    <w:bookmarkStart w:id="7" w:name="_Toc410653884" w:displacedByCustomXml="next"/>
    <w:bookmarkStart w:id="8" w:name="_Toc416612127" w:displacedByCustomXml="next"/>
    <w:sdt>
      <w:sdtPr>
        <w:id w:val="263720"/>
        <w:lock w:val="contentLocked"/>
        <w:placeholder>
          <w:docPart w:val="E29225EC49424BB3BE52B6DE4280F8EE"/>
        </w:placeholder>
        <w:group/>
      </w:sdtPr>
      <w:sdtEndPr/>
      <w:sdtContent>
        <w:bookmarkStart w:id="9" w:name="_Toc418587918" w:displacedByCustomXml="prev"/>
        <w:bookmarkStart w:id="10" w:name="_Toc417648112" w:displacedByCustomXml="prev"/>
        <w:p w14:paraId="738CD40D" w14:textId="2645EF1B" w:rsidR="00CD21B2" w:rsidRPr="00CA4237" w:rsidRDefault="00ED016B" w:rsidP="00CD21B2">
          <w:pPr>
            <w:pStyle w:val="Heading1"/>
            <w:keepNext/>
          </w:pPr>
          <w:r w:rsidRPr="00CA4237">
            <w:t>Policy background</w:t>
          </w:r>
        </w:p>
        <w:bookmarkEnd w:id="7" w:displacedByCustomXml="next"/>
      </w:sdtContent>
    </w:sdt>
    <w:bookmarkEnd w:id="6" w:displacedByCustomXml="prev"/>
    <w:bookmarkEnd w:id="9" w:displacedByCustomXml="prev"/>
    <w:bookmarkEnd w:id="10" w:displacedByCustomXml="prev"/>
    <w:bookmarkEnd w:id="8" w:displacedByCustomXml="prev"/>
    <w:p w14:paraId="7CAFFE44" w14:textId="3BC49BA4" w:rsidR="00CD21B2" w:rsidRDefault="00ED016B" w:rsidP="00CD21B2">
      <w:pPr>
        <w:pStyle w:val="ParaNumbered"/>
      </w:pPr>
      <w:r>
        <w:t>On 29 September 2011 the Northern Ireland Executive announced that it intended to set up an Inquiry into abuse in residential homes in Northern Ireland and on 31 May 2012, the First Min</w:t>
      </w:r>
      <w:r w:rsidR="002903D0">
        <w:t>i</w:t>
      </w:r>
      <w:r>
        <w:t xml:space="preserve">ster and deputy First Minister announced the agreed Terms of Reference for the Historical Institutional Abuse Inquiry.  The Terms of Reference are available online at: </w:t>
      </w:r>
      <w:hyperlink r:id="rId11" w:history="1">
        <w:r w:rsidRPr="00CA66F2">
          <w:rPr>
            <w:rStyle w:val="Hyperlink"/>
            <w:lang w:val="en-GB"/>
          </w:rPr>
          <w:t>https://www.hiainquiry.org/terms-reference</w:t>
        </w:r>
      </w:hyperlink>
      <w:r>
        <w:t>.</w:t>
      </w:r>
    </w:p>
    <w:p w14:paraId="06BA672D" w14:textId="5BB44015" w:rsidR="00CD21B2" w:rsidRDefault="00ED016B" w:rsidP="00CD21B2">
      <w:pPr>
        <w:pStyle w:val="ParaNumbered"/>
        <w:rPr>
          <w:lang w:val="en-GB"/>
        </w:rPr>
      </w:pPr>
      <w:r>
        <w:rPr>
          <w:lang w:val="en-GB"/>
        </w:rPr>
        <w:lastRenderedPageBreak/>
        <w:t>The Inquiry examined if there were systemic failings by institutions or the state in their duties towards those children in their care between the years of 1922-1995.  For the purposes of the Inquiry, a child meant any person under 18 years of age and an institution meant any body, society o</w:t>
      </w:r>
      <w:r w:rsidR="00177337">
        <w:rPr>
          <w:lang w:val="en-GB"/>
        </w:rPr>
        <w:t>r</w:t>
      </w:r>
      <w:r>
        <w:rPr>
          <w:lang w:val="en-GB"/>
        </w:rPr>
        <w:t xml:space="preserve"> organisation with responsibility for the care, health or welfare of children in Northern Ireland, other than a school (but including a training school or borstal)</w:t>
      </w:r>
      <w:r w:rsidR="006706F7">
        <w:rPr>
          <w:lang w:val="en-GB"/>
        </w:rPr>
        <w:t>,</w:t>
      </w:r>
      <w:r>
        <w:rPr>
          <w:lang w:val="en-GB"/>
        </w:rPr>
        <w:t xml:space="preserve"> which took decisions about and made provision for the day to day care of children.</w:t>
      </w:r>
    </w:p>
    <w:p w14:paraId="3814CF30" w14:textId="77777777" w:rsidR="00CD21B2" w:rsidRDefault="00ED016B" w:rsidP="00CD21B2">
      <w:pPr>
        <w:pStyle w:val="ParaNumbered"/>
        <w:rPr>
          <w:lang w:val="en-GB"/>
        </w:rPr>
      </w:pPr>
      <w:r>
        <w:rPr>
          <w:lang w:val="en-GB"/>
        </w:rPr>
        <w:t>The Terms of Reference required the Inquiry to make recommendations and findings on the following matters:</w:t>
      </w:r>
    </w:p>
    <w:p w14:paraId="115D33DD" w14:textId="77777777" w:rsidR="00CD21B2" w:rsidRDefault="00ED016B" w:rsidP="000952FC">
      <w:pPr>
        <w:pStyle w:val="ParaBulleted"/>
      </w:pPr>
      <w:r>
        <w:t xml:space="preserve">an apology – by whom and the nature of the apology; </w:t>
      </w:r>
    </w:p>
    <w:p w14:paraId="3F9B6D71" w14:textId="2D0B5B6B" w:rsidR="00CD21B2" w:rsidRDefault="00ED016B" w:rsidP="000952FC">
      <w:pPr>
        <w:pStyle w:val="ParaBulleted"/>
      </w:pPr>
      <w:r>
        <w:t>findings of institutional or state failings in their duties towards the children in their care and if these failings were systemic;</w:t>
      </w:r>
    </w:p>
    <w:p w14:paraId="48C25ED1" w14:textId="77777777" w:rsidR="00CD21B2" w:rsidRDefault="00ED016B" w:rsidP="000952FC">
      <w:pPr>
        <w:pStyle w:val="ParaBulleted"/>
      </w:pPr>
      <w:r>
        <w:t>recommendations as to an appropriate memorial or tribute to those who suffered abuse; and</w:t>
      </w:r>
    </w:p>
    <w:p w14:paraId="63BC5ECD" w14:textId="27BEE007" w:rsidR="00CD21B2" w:rsidRPr="00C17C60" w:rsidRDefault="00ED016B" w:rsidP="000952FC">
      <w:pPr>
        <w:pStyle w:val="ParaBulleted"/>
      </w:pPr>
      <w:r>
        <w:t>the requirement or desirability for redress to be provided by the institution or the Executive to meet the particular needs of victims</w:t>
      </w:r>
    </w:p>
    <w:p w14:paraId="4C8DC75F" w14:textId="77777777" w:rsidR="00CD21B2" w:rsidRPr="006E3A03" w:rsidRDefault="00ED016B" w:rsidP="00CD21B2">
      <w:pPr>
        <w:pStyle w:val="ParaNumbered"/>
        <w:rPr>
          <w:lang w:val="en-GB"/>
        </w:rPr>
      </w:pPr>
      <w:r>
        <w:rPr>
          <w:lang w:val="en-GB"/>
        </w:rPr>
        <w:t xml:space="preserve">The </w:t>
      </w:r>
      <w:r w:rsidRPr="00DF0D0D">
        <w:t>Inquiry Report and Findings</w:t>
      </w:r>
      <w:r>
        <w:t xml:space="preserve"> were published</w:t>
      </w:r>
      <w:r w:rsidRPr="00DF0D0D">
        <w:t xml:space="preserve"> on 20 </w:t>
      </w:r>
      <w:r w:rsidRPr="00DF0D0D">
        <w:lastRenderedPageBreak/>
        <w:t>January 2017</w:t>
      </w:r>
      <w:r>
        <w:t xml:space="preserve"> and as per the Terms of Reference, it was for the Northern Ireland Executive to decide whether to accept the recommendations.  The collapse of the Executive shorty after publication however meant the Executive did not have an opportunity to consider the report nor was it laid before the NI Assembly by the First Minister and deputy First Minister.  The report is available online at: </w:t>
      </w:r>
      <w:hyperlink r:id="rId12" w:history="1">
        <w:r w:rsidRPr="00CA66F2">
          <w:rPr>
            <w:rStyle w:val="Hyperlink"/>
          </w:rPr>
          <w:t>https://www.hiainquiry.org/historical-institutional-abuse-inquiry-report-chapters</w:t>
        </w:r>
      </w:hyperlink>
      <w:r>
        <w:t xml:space="preserve">. </w:t>
      </w:r>
    </w:p>
    <w:p w14:paraId="76266CBD" w14:textId="77777777" w:rsidR="00CD21B2" w:rsidRDefault="00ED016B" w:rsidP="00CD21B2">
      <w:pPr>
        <w:pStyle w:val="ParaNumbered"/>
        <w:jc w:val="both"/>
      </w:pPr>
      <w:r>
        <w:rPr>
          <w:lang w:val="en-GB"/>
        </w:rPr>
        <w:t>Given the continued uncertainty for victims and survivors created by the absence of the Northern Ireland Executive and Assembly, the</w:t>
      </w:r>
      <w:r w:rsidRPr="00DF0D0D">
        <w:t xml:space="preserve"> Head of the Civil Ser</w:t>
      </w:r>
      <w:r>
        <w:t>vice,</w:t>
      </w:r>
      <w:r w:rsidRPr="00DF0D0D">
        <w:t xml:space="preserve"> David Sterling, wrote to Sir Jonathan Stephens</w:t>
      </w:r>
      <w:r>
        <w:t xml:space="preserve">, Permanent Secretary at the Northern Ireland Office, </w:t>
      </w:r>
      <w:r w:rsidRPr="00DF0D0D">
        <w:t>noting that decisions</w:t>
      </w:r>
      <w:r>
        <w:t xml:space="preserve"> on recommendations</w:t>
      </w:r>
      <w:r w:rsidRPr="00DF0D0D">
        <w:t xml:space="preserve"> would ultimately be for </w:t>
      </w:r>
      <w:r>
        <w:t xml:space="preserve">NI </w:t>
      </w:r>
      <w:r w:rsidRPr="00DF0D0D">
        <w:t>Ministers but setting out proposals for</w:t>
      </w:r>
      <w:r>
        <w:t xml:space="preserve"> The Executive Office to commence</w:t>
      </w:r>
      <w:r w:rsidRPr="00DF0D0D">
        <w:t xml:space="preserve"> work</w:t>
      </w:r>
      <w:r>
        <w:t xml:space="preserve"> on </w:t>
      </w:r>
      <w:r w:rsidRPr="00DF0D0D">
        <w:t>preparing draft legislation</w:t>
      </w:r>
      <w:r>
        <w:t xml:space="preserve"> in respect of two of the recommendations:</w:t>
      </w:r>
      <w:r w:rsidRPr="00DF0D0D">
        <w:t xml:space="preserve">  </w:t>
      </w:r>
    </w:p>
    <w:p w14:paraId="3B2677B6" w14:textId="77777777" w:rsidR="00CD21B2" w:rsidRDefault="00ED016B" w:rsidP="000952FC">
      <w:pPr>
        <w:pStyle w:val="ParaBulleted"/>
      </w:pPr>
      <w:r>
        <w:t>Establishing a Commissioner for Survivors of Institutional Childhood Abuse (COSICA); and</w:t>
      </w:r>
    </w:p>
    <w:p w14:paraId="4DCB4E11" w14:textId="4D4DE89E" w:rsidR="00CD21B2" w:rsidRDefault="00ED016B" w:rsidP="000952FC">
      <w:pPr>
        <w:pStyle w:val="ParaBulleted"/>
      </w:pPr>
      <w:r>
        <w:t>Establishing a Redress Board responsible for receiving and processing applications for, and making payments of</w:t>
      </w:r>
      <w:r w:rsidR="00856E44">
        <w:t>,</w:t>
      </w:r>
      <w:r>
        <w:t xml:space="preserve"> compensation to victims and survivors of historical institutional abuse.     </w:t>
      </w:r>
    </w:p>
    <w:p w14:paraId="0B7ED0EC" w14:textId="2363CCBA" w:rsidR="00CD21B2" w:rsidRPr="00222D14" w:rsidRDefault="00ED016B" w:rsidP="00CD21B2">
      <w:pPr>
        <w:pStyle w:val="ParaNumbered"/>
      </w:pPr>
      <w:r>
        <w:lastRenderedPageBreak/>
        <w:t>The legislation was drafted as far as practicable in accordance with the recommendations outlined in the Inquiry Report. Following an extended public consultation on the draft legislation (</w:t>
      </w:r>
      <w:r w:rsidR="00AD63B6">
        <w:t xml:space="preserve">19 </w:t>
      </w:r>
      <w:r>
        <w:t xml:space="preserve">November 2018 – 10 March 2019), The Executive Office published the Report on Responses to the consultation on 13 May 2019.  The report is available online at: </w:t>
      </w:r>
      <w:hyperlink r:id="rId13" w:history="1">
        <w:r w:rsidRPr="00CA66F2">
          <w:rPr>
            <w:rStyle w:val="Hyperlink"/>
            <w:lang w:val="en-GB"/>
          </w:rPr>
          <w:t>https://www.executiveoffice-ni.gov.uk/sites/default/files/publications/execoffice/hia-public-consultation-response-report.pdf</w:t>
        </w:r>
      </w:hyperlink>
      <w:r>
        <w:rPr>
          <w:lang w:val="en-GB"/>
        </w:rPr>
        <w:t xml:space="preserve">. </w:t>
      </w:r>
    </w:p>
    <w:p w14:paraId="1B21B30C" w14:textId="639C583E" w:rsidR="00CD21B2" w:rsidRPr="00222D14" w:rsidRDefault="00ED016B" w:rsidP="00CD21B2">
      <w:pPr>
        <w:pStyle w:val="ParaNumbered"/>
      </w:pPr>
      <w:r>
        <w:rPr>
          <w:lang w:val="en-GB"/>
        </w:rPr>
        <w:t xml:space="preserve">The consultation identified a number of issues requiring ministerial decisions which, at the request of the Secretary of State for Northern Ireland, were discussed and jointly resolved by six NI political parties.  Following this, the draft </w:t>
      </w:r>
      <w:r w:rsidR="00056C19">
        <w:rPr>
          <w:lang w:val="en-GB"/>
        </w:rPr>
        <w:t>Act</w:t>
      </w:r>
      <w:r>
        <w:rPr>
          <w:lang w:val="en-GB"/>
        </w:rPr>
        <w:t xml:space="preserve">s were amended in light of the parties’ recommendations and codified into one </w:t>
      </w:r>
      <w:r w:rsidR="00056C19">
        <w:rPr>
          <w:lang w:val="en-GB"/>
        </w:rPr>
        <w:t>Act</w:t>
      </w:r>
      <w:r>
        <w:rPr>
          <w:lang w:val="en-GB"/>
        </w:rPr>
        <w:t xml:space="preserve"> in preparation for passage through the UK </w:t>
      </w:r>
      <w:r w:rsidR="00EB6FC7">
        <w:rPr>
          <w:lang w:val="en-GB"/>
        </w:rPr>
        <w:t>P</w:t>
      </w:r>
      <w:r>
        <w:rPr>
          <w:lang w:val="en-GB"/>
        </w:rPr>
        <w:t>arliament.</w:t>
      </w:r>
    </w:p>
    <w:bookmarkStart w:id="11" w:name="_Toc25240714" w:displacedByCustomXml="next"/>
    <w:bookmarkStart w:id="12" w:name="_Toc418587922" w:displacedByCustomXml="next"/>
    <w:bookmarkStart w:id="13" w:name="_Toc417648113" w:displacedByCustomXml="next"/>
    <w:bookmarkStart w:id="14" w:name="_Toc410653885" w:displacedByCustomXml="next"/>
    <w:bookmarkStart w:id="15" w:name="_Toc416612128" w:displacedByCustomXml="next"/>
    <w:sdt>
      <w:sdtPr>
        <w:id w:val="-916626073"/>
        <w:lock w:val="contentLocked"/>
        <w:placeholder>
          <w:docPart w:val="CBE77632F47D4298AC671839C75982A3"/>
        </w:placeholder>
        <w:group/>
      </w:sdtPr>
      <w:sdtEndPr/>
      <w:sdtContent>
        <w:p w14:paraId="76DE8782" w14:textId="4DB0499E" w:rsidR="00CD21B2" w:rsidRPr="00CA4237" w:rsidRDefault="00ED016B" w:rsidP="00CD21B2">
          <w:pPr>
            <w:pStyle w:val="Heading1"/>
            <w:keepNext/>
          </w:pPr>
          <w:r w:rsidRPr="00CA4237">
            <w:t>Legal background</w:t>
          </w:r>
        </w:p>
        <w:bookmarkEnd w:id="12" w:displacedByCustomXml="next"/>
        <w:bookmarkEnd w:id="13" w:displacedByCustomXml="next"/>
        <w:bookmarkEnd w:id="14" w:displacedByCustomXml="next"/>
        <w:bookmarkEnd w:id="15" w:displacedByCustomXml="next"/>
      </w:sdtContent>
    </w:sdt>
    <w:bookmarkEnd w:id="11" w:displacedByCustomXml="prev"/>
    <w:p w14:paraId="52017040" w14:textId="78C8F721" w:rsidR="00CD21B2" w:rsidRDefault="00ED016B" w:rsidP="00CD21B2">
      <w:pPr>
        <w:pStyle w:val="ParaNumbered"/>
      </w:pPr>
      <w:r>
        <w:t xml:space="preserve">This </w:t>
      </w:r>
      <w:r w:rsidR="00056C19">
        <w:t>Act</w:t>
      </w:r>
      <w:r>
        <w:t xml:space="preserve"> makes provision for the establishment of a Redress Board and a statutory Commissioner.  The role of the Commissioner is to act as an advocate for those who were subject to abuse by ensuring the co-ordination and availability of services and identifying suitable means whereby such services can be made available to those who need them. Specifically, the Inquiry report recommended that the office of the Commissioner should be created by statute, allocated a </w:t>
      </w:r>
      <w:r>
        <w:lastRenderedPageBreak/>
        <w:t>separate budget and required to report once a year to the NI Assembly.  This will ensure that the office is independent and adequately resourced.</w:t>
      </w:r>
    </w:p>
    <w:p w14:paraId="1C3C21FE" w14:textId="3996B69A" w:rsidR="00CD21B2" w:rsidRPr="00EA4D1B" w:rsidRDefault="00ED016B" w:rsidP="00CD21B2">
      <w:pPr>
        <w:pStyle w:val="ParaNumbered"/>
      </w:pPr>
      <w:r>
        <w:t>The purpose of the Redress Board is to oversee payments of compensation to those who had been abused in residential children’s homes within the Inquiry’s Terms of Reference.  Specifically, the Inquiry report recommended that the Board should have the necessary powers to compel institutions or individuals to provide information relating to a claim for compensation, particularly if the alleged abuse occurred in an institution that was not investigated by the Inquiry.  In this regard, establishing the Board on a statutory basis gives the Board this requisite power and reduces the risk of legal challenge.</w:t>
      </w:r>
    </w:p>
    <w:bookmarkStart w:id="16" w:name="_Toc25240715" w:displacedByCustomXml="next"/>
    <w:bookmarkStart w:id="17" w:name="_Toc410653886" w:displacedByCustomXml="next"/>
    <w:bookmarkStart w:id="18" w:name="_Toc416612130" w:displacedByCustomXml="next"/>
    <w:sdt>
      <w:sdtPr>
        <w:id w:val="263728"/>
        <w:lock w:val="contentLocked"/>
        <w:placeholder>
          <w:docPart w:val="E29225EC49424BB3BE52B6DE4280F8EE"/>
        </w:placeholder>
        <w:group/>
      </w:sdtPr>
      <w:sdtEndPr/>
      <w:sdtContent>
        <w:bookmarkStart w:id="19" w:name="_Toc418587924" w:displacedByCustomXml="prev"/>
        <w:bookmarkStart w:id="20" w:name="_Toc417648115" w:displacedByCustomXml="prev"/>
        <w:p w14:paraId="49F0BF7A" w14:textId="5F497300" w:rsidR="00CD21B2" w:rsidRPr="00CA4237" w:rsidRDefault="00ED016B" w:rsidP="00CD21B2">
          <w:pPr>
            <w:pStyle w:val="Heading1"/>
            <w:keepNext/>
          </w:pPr>
          <w:r w:rsidRPr="00CA4237">
            <w:t>Territorial extent and application</w:t>
          </w:r>
        </w:p>
        <w:bookmarkEnd w:id="17" w:displacedByCustomXml="next"/>
      </w:sdtContent>
    </w:sdt>
    <w:bookmarkEnd w:id="16" w:displacedByCustomXml="prev"/>
    <w:bookmarkEnd w:id="19" w:displacedByCustomXml="prev"/>
    <w:bookmarkEnd w:id="20" w:displacedByCustomXml="prev"/>
    <w:bookmarkEnd w:id="18" w:displacedByCustomXml="prev"/>
    <w:p w14:paraId="33EE799F" w14:textId="77E663FA" w:rsidR="00CD21B2" w:rsidRPr="00F77218" w:rsidRDefault="008675A0" w:rsidP="00CD21B2">
      <w:pPr>
        <w:pStyle w:val="ParaNumbered"/>
        <w:rPr>
          <w:lang w:val="en-GB"/>
        </w:rPr>
      </w:pPr>
      <w:r>
        <w:rPr>
          <w:lang w:val="en-GB"/>
        </w:rPr>
        <w:t>Section</w:t>
      </w:r>
      <w:r w:rsidR="00ED016B">
        <w:rPr>
          <w:lang w:val="en-GB"/>
        </w:rPr>
        <w:t xml:space="preserve"> 32 sets out the territorial extent of the </w:t>
      </w:r>
      <w:r w:rsidR="00056C19">
        <w:rPr>
          <w:lang w:val="en-GB"/>
        </w:rPr>
        <w:t>Act</w:t>
      </w:r>
      <w:r w:rsidR="00ED016B">
        <w:rPr>
          <w:lang w:val="en-GB"/>
        </w:rPr>
        <w:t>,</w:t>
      </w:r>
      <w:r>
        <w:rPr>
          <w:lang w:val="en-GB"/>
        </w:rPr>
        <w:t xml:space="preserve"> </w:t>
      </w:r>
      <w:r w:rsidR="00ED016B">
        <w:rPr>
          <w:lang w:val="en-GB"/>
        </w:rPr>
        <w:t xml:space="preserve">that is the jurisdiction </w:t>
      </w:r>
      <w:r w:rsidR="00602CC5">
        <w:rPr>
          <w:lang w:val="en-GB"/>
        </w:rPr>
        <w:t xml:space="preserve">of </w:t>
      </w:r>
      <w:r w:rsidR="00ED016B">
        <w:rPr>
          <w:lang w:val="en-GB"/>
        </w:rPr>
        <w:t xml:space="preserve">which the </w:t>
      </w:r>
      <w:r w:rsidR="00056C19">
        <w:rPr>
          <w:lang w:val="en-GB"/>
        </w:rPr>
        <w:t>Act</w:t>
      </w:r>
      <w:r w:rsidR="00ED016B">
        <w:rPr>
          <w:lang w:val="en-GB"/>
        </w:rPr>
        <w:t xml:space="preserve"> forms part. The </w:t>
      </w:r>
      <w:r w:rsidR="00056C19">
        <w:rPr>
          <w:lang w:val="en-GB"/>
        </w:rPr>
        <w:t>Act</w:t>
      </w:r>
      <w:r w:rsidR="00ED016B">
        <w:rPr>
          <w:lang w:val="en-GB"/>
        </w:rPr>
        <w:t xml:space="preserve"> will extend to Northern Ireland only.</w:t>
      </w:r>
    </w:p>
    <w:p w14:paraId="04A5ABE8" w14:textId="6B837369" w:rsidR="00CD21B2" w:rsidRPr="00722EB7" w:rsidRDefault="001C0123" w:rsidP="00CD21B2">
      <w:pPr>
        <w:pStyle w:val="ParaNumbered"/>
        <w:rPr>
          <w:rStyle w:val="StyleLatinPalatinoLinotype10ptBlack"/>
          <w:lang w:val="en-GB"/>
        </w:rPr>
      </w:pPr>
      <w:r>
        <w:rPr>
          <w:lang w:val="en-GB"/>
        </w:rPr>
        <w:t>This Act makes provision relating to matters which are within the devolved (transferred competence) of the Northern Ireland Assembly.</w:t>
      </w:r>
    </w:p>
    <w:bookmarkStart w:id="21" w:name="_Toc25240716" w:displacedByCustomXml="next"/>
    <w:bookmarkStart w:id="22" w:name="_Toc410653887" w:displacedByCustomXml="next"/>
    <w:bookmarkStart w:id="23" w:name="_Toc416612131" w:displacedByCustomXml="next"/>
    <w:sdt>
      <w:sdtPr>
        <w:id w:val="263729"/>
        <w:lock w:val="contentLocked"/>
        <w:placeholder>
          <w:docPart w:val="E29225EC49424BB3BE52B6DE4280F8EE"/>
        </w:placeholder>
        <w:group/>
      </w:sdtPr>
      <w:sdtEndPr/>
      <w:sdtContent>
        <w:bookmarkStart w:id="24" w:name="_Toc418587925" w:displacedByCustomXml="prev"/>
        <w:bookmarkStart w:id="25" w:name="_Toc417648116" w:displacedByCustomXml="prev"/>
        <w:p w14:paraId="62C09E2C" w14:textId="2E4DD279" w:rsidR="00CD21B2" w:rsidRPr="00CA4237" w:rsidRDefault="00ED016B" w:rsidP="00CD21B2">
          <w:pPr>
            <w:pStyle w:val="Heading1"/>
            <w:keepNext/>
          </w:pPr>
          <w:r w:rsidRPr="00CA4237">
            <w:t xml:space="preserve">Commentary on provisions of </w:t>
          </w:r>
          <w:sdt>
            <w:sdtPr>
              <w:alias w:val="BillAct10"/>
              <w:tag w:val="BillAct10"/>
              <w:id w:val="18684897"/>
              <w:placeholder>
                <w:docPart w:val="83317785F4DB4762AE4985FE5D952316"/>
              </w:placeholder>
            </w:sdtPr>
            <w:sdtEndPr/>
            <w:sdtContent>
              <w:r w:rsidR="008675A0" w:rsidRPr="008675A0">
                <w:t>Act</w:t>
              </w:r>
            </w:sdtContent>
          </w:sdt>
          <w:r w:rsidRPr="00CA4237">
            <w:t> </w:t>
          </w:r>
        </w:p>
        <w:bookmarkEnd w:id="22" w:displacedByCustomXml="next"/>
      </w:sdtContent>
    </w:sdt>
    <w:bookmarkEnd w:id="21" w:displacedByCustomXml="prev"/>
    <w:bookmarkEnd w:id="24" w:displacedByCustomXml="prev"/>
    <w:bookmarkEnd w:id="25" w:displacedByCustomXml="prev"/>
    <w:bookmarkEnd w:id="23" w:displacedByCustomXml="prev"/>
    <w:p w14:paraId="1280F559" w14:textId="77777777" w:rsidR="00CD21B2" w:rsidRPr="00CA4237" w:rsidRDefault="00ED016B" w:rsidP="00CD21B2">
      <w:pPr>
        <w:pStyle w:val="HSubheading2"/>
      </w:pPr>
      <w:bookmarkStart w:id="26" w:name="_Toc416612132"/>
      <w:bookmarkStart w:id="27" w:name="_Toc417648117"/>
      <w:bookmarkStart w:id="28" w:name="_Toc418587926"/>
      <w:bookmarkStart w:id="29" w:name="_Toc25240717"/>
      <w:r w:rsidRPr="00CA4237">
        <w:t xml:space="preserve">Part 1: </w:t>
      </w:r>
      <w:bookmarkEnd w:id="26"/>
      <w:bookmarkEnd w:id="27"/>
      <w:bookmarkEnd w:id="28"/>
      <w:r>
        <w:t>The Historical Institutional Abuse Redress Board</w:t>
      </w:r>
      <w:bookmarkEnd w:id="29"/>
    </w:p>
    <w:p w14:paraId="7851185E" w14:textId="1C77C878" w:rsidR="00CD21B2" w:rsidRPr="00CA4237" w:rsidRDefault="008675A0" w:rsidP="00CD21B2">
      <w:pPr>
        <w:pStyle w:val="HSubheading4"/>
      </w:pPr>
      <w:bookmarkStart w:id="30" w:name="_Toc410653889"/>
      <w:bookmarkStart w:id="31" w:name="_Toc416612134"/>
      <w:bookmarkStart w:id="32" w:name="_Toc417648119"/>
      <w:bookmarkStart w:id="33" w:name="_Toc418587928"/>
      <w:bookmarkStart w:id="34" w:name="_Toc25240718"/>
      <w:r>
        <w:t>Section</w:t>
      </w:r>
      <w:r w:rsidR="00ED016B" w:rsidRPr="00CA4237">
        <w:t xml:space="preserve"> 1:</w:t>
      </w:r>
      <w:bookmarkEnd w:id="30"/>
      <w:bookmarkEnd w:id="31"/>
      <w:bookmarkEnd w:id="32"/>
      <w:bookmarkEnd w:id="33"/>
      <w:r w:rsidR="00ED016B">
        <w:t xml:space="preserve"> Establishment of the Board</w:t>
      </w:r>
      <w:bookmarkEnd w:id="34"/>
    </w:p>
    <w:p w14:paraId="5A20C176" w14:textId="7AB7591E" w:rsidR="00CD21B2" w:rsidRDefault="00ED016B" w:rsidP="00CD21B2">
      <w:pPr>
        <w:pStyle w:val="ParaNumbered"/>
      </w:pPr>
      <w:bookmarkStart w:id="35" w:name="_Toc418587929"/>
      <w:bookmarkStart w:id="36" w:name="_Toc410653890"/>
      <w:bookmarkStart w:id="37" w:name="_Toc416612135"/>
      <w:bookmarkStart w:id="38" w:name="_Toc417648120"/>
      <w:r w:rsidRPr="00865927">
        <w:t xml:space="preserve">This </w:t>
      </w:r>
      <w:r w:rsidR="008675A0">
        <w:t>section</w:t>
      </w:r>
      <w:r w:rsidRPr="00865927">
        <w:t xml:space="preserve"> </w:t>
      </w:r>
      <w:r>
        <w:t xml:space="preserve">establishes </w:t>
      </w:r>
      <w:r w:rsidRPr="00865927">
        <w:t>the</w:t>
      </w:r>
      <w:r>
        <w:t xml:space="preserve"> Historical Abuse Redress Board (“the Board”).  Further detail about the functions and structure of the Board is contained in Schedule</w:t>
      </w:r>
      <w:r w:rsidR="00D60377">
        <w:t xml:space="preserve"> 1</w:t>
      </w:r>
      <w:r>
        <w:t>.</w:t>
      </w:r>
    </w:p>
    <w:p w14:paraId="35AABAB0" w14:textId="66E2DA2B" w:rsidR="00CD21B2" w:rsidRPr="00CA4237" w:rsidRDefault="008675A0" w:rsidP="00CD21B2">
      <w:pPr>
        <w:pStyle w:val="HSubheading4"/>
      </w:pPr>
      <w:bookmarkStart w:id="39" w:name="_Toc418587930"/>
      <w:bookmarkStart w:id="40" w:name="_Toc25240719"/>
      <w:bookmarkEnd w:id="35"/>
      <w:r>
        <w:t>Section</w:t>
      </w:r>
      <w:r w:rsidR="00ED016B" w:rsidRPr="00CA4237">
        <w:t xml:space="preserve"> </w:t>
      </w:r>
      <w:r w:rsidR="00ED016B">
        <w:t>2</w:t>
      </w:r>
      <w:r w:rsidR="00ED016B" w:rsidRPr="00CA4237">
        <w:t xml:space="preserve">: </w:t>
      </w:r>
      <w:bookmarkEnd w:id="36"/>
      <w:bookmarkEnd w:id="37"/>
      <w:bookmarkEnd w:id="38"/>
      <w:bookmarkEnd w:id="39"/>
      <w:r w:rsidR="00ED016B">
        <w:t>Entitlement to claim compensation</w:t>
      </w:r>
      <w:bookmarkEnd w:id="40"/>
    </w:p>
    <w:p w14:paraId="71C8BE36" w14:textId="38707527" w:rsidR="00CD21B2" w:rsidRPr="00D00467" w:rsidRDefault="00ED016B" w:rsidP="00CD21B2">
      <w:pPr>
        <w:pStyle w:val="ParaNumbered"/>
        <w:rPr>
          <w:lang w:val="en-GB"/>
        </w:rPr>
      </w:pPr>
      <w:bookmarkStart w:id="41" w:name="_Toc410653892"/>
      <w:r>
        <w:t xml:space="preserve">This </w:t>
      </w:r>
      <w:r w:rsidR="008675A0">
        <w:t>section</w:t>
      </w:r>
      <w:r>
        <w:t xml:space="preserve"> sets out who can submit an application for compensation to the Board.</w:t>
      </w:r>
    </w:p>
    <w:p w14:paraId="3D361A60" w14:textId="77777777" w:rsidR="00CD21B2" w:rsidRPr="00D00467" w:rsidRDefault="00ED016B" w:rsidP="00CD21B2">
      <w:pPr>
        <w:pStyle w:val="ParaNumbered"/>
        <w:rPr>
          <w:lang w:val="en-GB"/>
        </w:rPr>
      </w:pPr>
      <w:r>
        <w:t xml:space="preserve">An application for compensation can be made by or in respect of a person who suffered abuse while a child i.e. aged under 18 and while resident in an institution between 1922 and 1995, both dates inclusive.  </w:t>
      </w:r>
    </w:p>
    <w:p w14:paraId="5F9E98FC" w14:textId="77777777" w:rsidR="00CD21B2" w:rsidRPr="00D00467" w:rsidRDefault="00ED016B" w:rsidP="00CD21B2">
      <w:pPr>
        <w:pStyle w:val="ParaNumbered"/>
        <w:rPr>
          <w:lang w:val="en-GB"/>
        </w:rPr>
      </w:pPr>
      <w:r>
        <w:t>The</w:t>
      </w:r>
      <w:r w:rsidRPr="00033080">
        <w:t xml:space="preserve"> institution</w:t>
      </w:r>
      <w:r>
        <w:t>s</w:t>
      </w:r>
      <w:r w:rsidRPr="00033080">
        <w:t xml:space="preserve"> act</w:t>
      </w:r>
      <w:r>
        <w:t>ed</w:t>
      </w:r>
      <w:r w:rsidRPr="00033080">
        <w:t xml:space="preserve"> </w:t>
      </w:r>
      <w:r w:rsidRPr="00D00467">
        <w:rPr>
          <w:i/>
        </w:rPr>
        <w:t>in loco parentis</w:t>
      </w:r>
      <w:r>
        <w:t xml:space="preserve"> and were, therefore,</w:t>
      </w:r>
      <w:r w:rsidRPr="00033080">
        <w:t xml:space="preserve"> responsible for any abuse suffered by children in </w:t>
      </w:r>
      <w:r>
        <w:t>their</w:t>
      </w:r>
      <w:r w:rsidRPr="00033080">
        <w:t xml:space="preserve"> care, whether </w:t>
      </w:r>
      <w:r>
        <w:t>they were resident in the institution, or absent from an institution but still under its care (for example staying</w:t>
      </w:r>
      <w:r w:rsidRPr="00033080">
        <w:t xml:space="preserve"> with a family</w:t>
      </w:r>
      <w:r>
        <w:t>)</w:t>
      </w:r>
      <w:r w:rsidRPr="00033080">
        <w:t>. Regardless of whether the abuser was connected to the institution or not, the institution is still responsible for failing to properly safeguard the child from abuse.</w:t>
      </w:r>
    </w:p>
    <w:p w14:paraId="625FD9A8" w14:textId="77777777" w:rsidR="00CD21B2" w:rsidRPr="00D00467" w:rsidRDefault="00ED016B" w:rsidP="00CD21B2">
      <w:pPr>
        <w:pStyle w:val="ParaNumbered"/>
        <w:ind w:left="714" w:hanging="357"/>
        <w:rPr>
          <w:lang w:val="en-GB"/>
        </w:rPr>
      </w:pPr>
      <w:r>
        <w:t>The term 'abuse' includes physical, sexual and</w:t>
      </w:r>
      <w:r w:rsidRPr="00C336F1">
        <w:t xml:space="preserve"> </w:t>
      </w:r>
      <w:r w:rsidRPr="00C336F1">
        <w:lastRenderedPageBreak/>
        <w:t xml:space="preserve">emotional abuse, </w:t>
      </w:r>
      <w:r>
        <w:t xml:space="preserve">neglect, </w:t>
      </w:r>
      <w:r w:rsidRPr="00C336F1">
        <w:t>and maltreatment</w:t>
      </w:r>
      <w:r>
        <w:t>. The term 'maltreatment' is considered to cover the</w:t>
      </w:r>
      <w:r w:rsidRPr="00C336F1">
        <w:t xml:space="preserve"> ‘unacceptable practices’</w:t>
      </w:r>
      <w:r>
        <w:t xml:space="preserve"> referred to in the Inquiry Report (</w:t>
      </w:r>
      <w:r w:rsidRPr="00C336F1">
        <w:t>for example, unpaid labour</w:t>
      </w:r>
      <w:r>
        <w:t>)</w:t>
      </w:r>
      <w:r w:rsidRPr="00C336F1">
        <w:t xml:space="preserve">. </w:t>
      </w:r>
      <w:r>
        <w:t>The definition of abuse also includes those who have witnessed abuse of other children, or who experienced a harsh environment within an institution, as the Report makes clear that these are also forms of abuse. Finally, suffering abuse also refers to those who were sent to Australia under the programme commonly known as the “Child Migrants Programme”.</w:t>
      </w:r>
    </w:p>
    <w:p w14:paraId="122DE145" w14:textId="4D4B1C01" w:rsidR="00CD21B2" w:rsidRPr="00D00467" w:rsidRDefault="008675A0" w:rsidP="00CD21B2">
      <w:pPr>
        <w:pStyle w:val="HSubheading4"/>
      </w:pPr>
      <w:bookmarkStart w:id="42" w:name="_Toc25240720"/>
      <w:r>
        <w:t>Section</w:t>
      </w:r>
      <w:r w:rsidR="00ED016B" w:rsidRPr="00CA4237">
        <w:t xml:space="preserve"> </w:t>
      </w:r>
      <w:r w:rsidR="00ED016B">
        <w:t>3</w:t>
      </w:r>
      <w:r w:rsidR="00ED016B" w:rsidRPr="00CA4237">
        <w:t xml:space="preserve">: </w:t>
      </w:r>
      <w:r w:rsidR="00ED016B">
        <w:t>Restrictions on entitlement to claim compensation</w:t>
      </w:r>
      <w:bookmarkEnd w:id="42"/>
    </w:p>
    <w:p w14:paraId="0527C260" w14:textId="557E2D1A" w:rsidR="00CD21B2" w:rsidRPr="00D00467" w:rsidRDefault="00ED016B" w:rsidP="00CD21B2">
      <w:pPr>
        <w:pStyle w:val="ParaNumbered"/>
        <w:rPr>
          <w:lang w:val="en-GB"/>
        </w:rPr>
      </w:pPr>
      <w:r>
        <w:t xml:space="preserve">This </w:t>
      </w:r>
      <w:r w:rsidR="008675A0">
        <w:t>section</w:t>
      </w:r>
      <w:r>
        <w:t xml:space="preserve"> deals with applications relating specifically to abuse suffered under the ‘Child Migrants Programme’ and the Independent Inquiry into Child Sexual Abuse (IICSA) scheme.  </w:t>
      </w:r>
    </w:p>
    <w:p w14:paraId="1F1C4D8F" w14:textId="68EBF235" w:rsidR="00CD21B2" w:rsidRPr="00D00467" w:rsidRDefault="00ED016B" w:rsidP="00CD21B2">
      <w:pPr>
        <w:pStyle w:val="ParaNumbered"/>
        <w:rPr>
          <w:lang w:val="en-GB"/>
        </w:rPr>
      </w:pPr>
      <w:r>
        <w:t xml:space="preserve">Subsections (1), 2(a) and (2)(b) relate to applications in respect of deceased persons.  An application can be made to the Board in respect of a person </w:t>
      </w:r>
      <w:r w:rsidRPr="00602A33">
        <w:t>who died on or after 1 April 1953</w:t>
      </w:r>
      <w:r>
        <w:t xml:space="preserve"> and before 1 March 2018.  An application can also be made to the Board in respect of a person who died on or after 1 March 2018 if compensation has not already been awarded, or an application for compensation is</w:t>
      </w:r>
      <w:r w:rsidR="00D60377">
        <w:t xml:space="preserve"> not</w:t>
      </w:r>
      <w:r>
        <w:t xml:space="preserve"> pending, under the IICSA scheme.</w:t>
      </w:r>
    </w:p>
    <w:p w14:paraId="1BD81B54" w14:textId="6BF15333" w:rsidR="00CD21B2" w:rsidRPr="00D00467" w:rsidRDefault="00ED016B" w:rsidP="00CD21B2">
      <w:pPr>
        <w:pStyle w:val="ParaNumbered"/>
        <w:rPr>
          <w:lang w:val="en-GB"/>
        </w:rPr>
      </w:pPr>
      <w:r>
        <w:t xml:space="preserve">Subsection (2)(c) provides that a person who has not received an award, nor has an application for </w:t>
      </w:r>
      <w:r>
        <w:lastRenderedPageBreak/>
        <w:t xml:space="preserve">compensation pending under the IICSA scheme, can apply to the Board. </w:t>
      </w:r>
    </w:p>
    <w:p w14:paraId="4C9D17B8" w14:textId="5F2B5336" w:rsidR="00CD21B2" w:rsidRPr="000B4F12" w:rsidRDefault="00ED016B" w:rsidP="00CD21B2">
      <w:pPr>
        <w:pStyle w:val="ParaNumbered"/>
        <w:rPr>
          <w:lang w:val="en-GB"/>
        </w:rPr>
      </w:pPr>
      <w:r>
        <w:t xml:space="preserve">Subsection (3) means that a person may withdraw an application under the </w:t>
      </w:r>
      <w:r w:rsidR="005C784A">
        <w:t xml:space="preserve">IICSA </w:t>
      </w:r>
      <w:r>
        <w:t>scheme and apply to the Board instead.</w:t>
      </w:r>
    </w:p>
    <w:p w14:paraId="75F239DA" w14:textId="379689AF" w:rsidR="00CD21B2" w:rsidRPr="00607041" w:rsidRDefault="00ED016B" w:rsidP="00607041">
      <w:pPr>
        <w:pStyle w:val="ParaNumbered"/>
        <w:numPr>
          <w:ilvl w:val="0"/>
          <w:numId w:val="5"/>
        </w:numPr>
        <w:rPr>
          <w:lang w:val="en-GB"/>
        </w:rPr>
      </w:pPr>
      <w:r>
        <w:t xml:space="preserve">Subsection (4) defines the </w:t>
      </w:r>
      <w:r w:rsidR="005C784A">
        <w:t xml:space="preserve">IICSA </w:t>
      </w:r>
      <w:r>
        <w:t>scheme.  Under the IICSA scheme, a former child migrant sent away from anywhere in the UK and Crown Dependencies can claim a £20</w:t>
      </w:r>
      <w:r w:rsidR="003008C9">
        <w:t>,000</w:t>
      </w:r>
      <w:r>
        <w:t xml:space="preserve"> compensation award. This is the same amount that will be awarded by the Board.  </w:t>
      </w:r>
    </w:p>
    <w:p w14:paraId="41A3BC25" w14:textId="64951702" w:rsidR="00CD21B2" w:rsidRPr="00CA4237" w:rsidRDefault="008675A0" w:rsidP="00CD21B2">
      <w:pPr>
        <w:pStyle w:val="HSubheading4"/>
      </w:pPr>
      <w:bookmarkStart w:id="43" w:name="_Toc416612136"/>
      <w:bookmarkStart w:id="44" w:name="_Toc417648121"/>
      <w:bookmarkStart w:id="45" w:name="_Toc418587931"/>
      <w:bookmarkStart w:id="46" w:name="_Toc25240721"/>
      <w:r>
        <w:t>Section</w:t>
      </w:r>
      <w:r w:rsidR="00ED016B" w:rsidRPr="00CA4237">
        <w:t xml:space="preserve"> 4: </w:t>
      </w:r>
      <w:bookmarkEnd w:id="43"/>
      <w:bookmarkEnd w:id="44"/>
      <w:bookmarkEnd w:id="45"/>
      <w:r w:rsidR="00ED016B">
        <w:t>Exclusions from entitlement to claim compensation</w:t>
      </w:r>
      <w:bookmarkEnd w:id="46"/>
      <w:r w:rsidR="00ED016B" w:rsidRPr="00CA4237">
        <w:t xml:space="preserve"> </w:t>
      </w:r>
    </w:p>
    <w:p w14:paraId="4175AA2A" w14:textId="46A09C64" w:rsidR="00CD21B2" w:rsidRPr="00D00467" w:rsidRDefault="00ED016B" w:rsidP="00CD21B2">
      <w:pPr>
        <w:pStyle w:val="ParaNumbered"/>
        <w:rPr>
          <w:lang w:val="en-GB"/>
        </w:rPr>
      </w:pPr>
      <w:r>
        <w:t xml:space="preserve">This </w:t>
      </w:r>
      <w:r w:rsidR="008675A0">
        <w:t>section</w:t>
      </w:r>
      <w:r>
        <w:t xml:space="preserve"> sets out the circumstances in which a person cannot make an application to the Board for compensation.</w:t>
      </w:r>
    </w:p>
    <w:p w14:paraId="5A0DD51D" w14:textId="77777777" w:rsidR="00CD21B2" w:rsidRPr="000B4F12" w:rsidRDefault="00ED016B" w:rsidP="00CD21B2">
      <w:pPr>
        <w:pStyle w:val="ParaNumbered"/>
        <w:rPr>
          <w:lang w:val="en-GB"/>
        </w:rPr>
      </w:pPr>
      <w:r w:rsidRPr="000B4F12">
        <w:t xml:space="preserve">Subsections (1)(a) and (1)(b) mean that an application may not be made by or in respect of a person if a court has previously dismissed a claim for compensation in a relevant mater or if there are proceedings on a relevant matter pending before a court.  </w:t>
      </w:r>
    </w:p>
    <w:p w14:paraId="5FB59ACA" w14:textId="1A9C7B0D" w:rsidR="00CD21B2" w:rsidRPr="00D00467" w:rsidRDefault="00ED016B" w:rsidP="00CD21B2">
      <w:pPr>
        <w:pStyle w:val="ParaNumbered"/>
        <w:rPr>
          <w:lang w:val="en-GB"/>
        </w:rPr>
      </w:pPr>
      <w:r>
        <w:t xml:space="preserve">Subsection (2) clarifies that a relevant matter is abuse suffered in an institution during the relevant period as defined in </w:t>
      </w:r>
      <w:r w:rsidR="008675A0">
        <w:t>Section</w:t>
      </w:r>
      <w:r>
        <w:t xml:space="preserve"> 2.    </w:t>
      </w:r>
    </w:p>
    <w:p w14:paraId="55002EBE" w14:textId="56496CF4" w:rsidR="00CD21B2" w:rsidRPr="00D00467" w:rsidRDefault="00ED016B" w:rsidP="00CD21B2">
      <w:pPr>
        <w:pStyle w:val="ParaNumbered"/>
        <w:rPr>
          <w:lang w:val="en-GB"/>
        </w:rPr>
      </w:pPr>
      <w:r>
        <w:t xml:space="preserve">Subsection (3) means that a person can apply for compensation if, under subsection (1)(a), a court dismissed the claim solely because the proceedings were not brought within the timeframe for bringing </w:t>
      </w:r>
      <w:r>
        <w:lastRenderedPageBreak/>
        <w:t xml:space="preserve">such a claim. </w:t>
      </w:r>
    </w:p>
    <w:p w14:paraId="030E166E" w14:textId="59E5A8A7" w:rsidR="00CD21B2" w:rsidRPr="00D00467" w:rsidRDefault="00ED016B" w:rsidP="00CD21B2">
      <w:pPr>
        <w:pStyle w:val="ParaNumbered"/>
        <w:rPr>
          <w:lang w:val="en-GB"/>
        </w:rPr>
      </w:pPr>
      <w:r>
        <w:t>Subsection (4) means if a person withdraws a claim from court under subsection (1)(b) an application can then be made to the Board.</w:t>
      </w:r>
    </w:p>
    <w:p w14:paraId="4E7F208C" w14:textId="77777777" w:rsidR="00CD21B2" w:rsidRPr="002F4F9E" w:rsidRDefault="00ED016B" w:rsidP="00CD21B2">
      <w:pPr>
        <w:pStyle w:val="ParaNumbered"/>
        <w:rPr>
          <w:lang w:val="en-GB"/>
        </w:rPr>
      </w:pPr>
      <w:r>
        <w:t>Subsection (5) provides that a person can make an application to the Board despite subsection (1) if the application relates to abuse suffered in an institution which was managed by a different body, society or organisation than that against which the previous claim was made.</w:t>
      </w:r>
    </w:p>
    <w:p w14:paraId="7E10899A" w14:textId="00296995" w:rsidR="00CD21B2" w:rsidRPr="002F4F9E" w:rsidRDefault="008675A0" w:rsidP="00CD21B2">
      <w:pPr>
        <w:pStyle w:val="HSubheading4"/>
      </w:pPr>
      <w:bookmarkStart w:id="47" w:name="_Toc416612139"/>
      <w:bookmarkStart w:id="48" w:name="_Toc417648124"/>
      <w:bookmarkStart w:id="49" w:name="_Toc418587934"/>
      <w:bookmarkStart w:id="50" w:name="_Toc25240722"/>
      <w:r>
        <w:t>Section</w:t>
      </w:r>
      <w:r w:rsidR="00ED016B">
        <w:t xml:space="preserve"> 5: Application for compensation</w:t>
      </w:r>
      <w:bookmarkEnd w:id="50"/>
      <w:r w:rsidR="00ED016B">
        <w:t xml:space="preserve"> </w:t>
      </w:r>
    </w:p>
    <w:p w14:paraId="5B7BDB9E" w14:textId="4FC43406" w:rsidR="00CD21B2" w:rsidRPr="002F4F9E" w:rsidRDefault="00ED016B" w:rsidP="00CD21B2">
      <w:pPr>
        <w:pStyle w:val="ParaNumbered"/>
        <w:rPr>
          <w:lang w:val="en-GB"/>
        </w:rPr>
      </w:pPr>
      <w:r>
        <w:t xml:space="preserve">This </w:t>
      </w:r>
      <w:r w:rsidR="008675A0">
        <w:t>section</w:t>
      </w:r>
      <w:r>
        <w:t xml:space="preserve"> provides that an application for compensation must be made before the end of the five year period starting from when the establishment of the Board is publicised in the Belfast Gazette.</w:t>
      </w:r>
    </w:p>
    <w:p w14:paraId="39A53436" w14:textId="77777777" w:rsidR="00CD21B2" w:rsidRPr="002F4F9E" w:rsidRDefault="00ED016B" w:rsidP="00CD21B2">
      <w:pPr>
        <w:pStyle w:val="ParaNumbered"/>
        <w:rPr>
          <w:lang w:val="en-GB"/>
        </w:rPr>
      </w:pPr>
      <w:r>
        <w:t xml:space="preserve">Subsection (3) provides that only one application for compensation can be made to the Board but it may relate to abuse suffered in more than one institution.  </w:t>
      </w:r>
    </w:p>
    <w:p w14:paraId="11D0C01B" w14:textId="77777777" w:rsidR="00CD21B2" w:rsidRPr="002F4F9E" w:rsidRDefault="00ED016B" w:rsidP="00CD21B2">
      <w:pPr>
        <w:pStyle w:val="ParaNumbered"/>
        <w:rPr>
          <w:lang w:val="en-GB"/>
        </w:rPr>
      </w:pPr>
      <w:r>
        <w:t>Subsections (4) and (5) mean that rules will provide further detail on how an application to the Board must be made and that these rules must allow for the option of audio or video recordings to be submitted as part of an application</w:t>
      </w:r>
      <w:r>
        <w:rPr>
          <w:lang w:val="en-GB"/>
        </w:rPr>
        <w:t>.</w:t>
      </w:r>
    </w:p>
    <w:p w14:paraId="10668009" w14:textId="350C9B2E" w:rsidR="00CD21B2" w:rsidRDefault="008675A0" w:rsidP="00CD21B2">
      <w:pPr>
        <w:pStyle w:val="HSubheading4"/>
      </w:pPr>
      <w:bookmarkStart w:id="51" w:name="_Toc25240723"/>
      <w:r>
        <w:t>Section</w:t>
      </w:r>
      <w:r w:rsidR="00ED016B">
        <w:t xml:space="preserve"> 6: Entitlement to claim compensation in respect of a deceased person</w:t>
      </w:r>
      <w:bookmarkEnd w:id="51"/>
    </w:p>
    <w:p w14:paraId="474AA3E6" w14:textId="3FAA0323" w:rsidR="00CD21B2" w:rsidRDefault="00ED016B" w:rsidP="00CD21B2">
      <w:pPr>
        <w:pStyle w:val="ParaNumbered"/>
      </w:pPr>
      <w:r>
        <w:t xml:space="preserve">This </w:t>
      </w:r>
      <w:r w:rsidR="008675A0">
        <w:t>section</w:t>
      </w:r>
      <w:r>
        <w:t xml:space="preserve"> means that an application can be made to </w:t>
      </w:r>
      <w:r>
        <w:lastRenderedPageBreak/>
        <w:t xml:space="preserve">the Board in respect of a person who would have been entitled to apply for compensation but died on </w:t>
      </w:r>
      <w:r w:rsidRPr="00BD151D">
        <w:t>or after 28 April 1953.</w:t>
      </w:r>
    </w:p>
    <w:p w14:paraId="157E851A" w14:textId="77777777" w:rsidR="00CD21B2" w:rsidRDefault="00ED016B" w:rsidP="00CD21B2">
      <w:pPr>
        <w:pStyle w:val="ParaNumbered"/>
      </w:pPr>
      <w:r>
        <w:t>Under subsection (1) only the deceased’s surviving spouse, civil partner, cohabiting partner or children can make an application for compensation if they are a residuary beneficiary of the deceased’s estate.  A residuary beneficiary is a person who receives anything by a will that is not left specifically to that person or someone else.  For example, if Paul makes a will leaving an amount of money to Mark and the remainder of his property to Jane, then Jane is the residuary beneficiary of Paul.</w:t>
      </w:r>
    </w:p>
    <w:p w14:paraId="31C4E20E" w14:textId="6B15786B" w:rsidR="00CD21B2" w:rsidRDefault="00ED016B" w:rsidP="00CD21B2">
      <w:pPr>
        <w:pStyle w:val="ParaNumbered"/>
      </w:pPr>
      <w:r>
        <w:t xml:space="preserve">Subsection (2) provides for a panel appointed on behalf of the Board, to receive applications from surviving spouse or children who are beneficiaries but not </w:t>
      </w:r>
      <w:r w:rsidRPr="009E4E1E">
        <w:rPr>
          <w:u w:val="single"/>
        </w:rPr>
        <w:t>residuary</w:t>
      </w:r>
      <w:r>
        <w:t xml:space="preserve"> beneficiaries of the deceased’s estate, where they consider it is in the interests of justice to so.</w:t>
      </w:r>
    </w:p>
    <w:p w14:paraId="692101FC" w14:textId="56318C0A" w:rsidR="00CD21B2" w:rsidRDefault="00ED016B" w:rsidP="00CD21B2">
      <w:pPr>
        <w:pStyle w:val="ParaNumbered"/>
      </w:pPr>
      <w:r>
        <w:t>Subsection (3) means that the application may be made jointly by two or more persons</w:t>
      </w:r>
      <w:r w:rsidR="00F720C3">
        <w:t>,</w:t>
      </w:r>
      <w:r>
        <w:t xml:space="preserve"> for example a surviving spouse and two children.  Any reference to a ‘person’ making an application under this part of the Act therefore also refers to persons who have applied jointly.   </w:t>
      </w:r>
    </w:p>
    <w:p w14:paraId="325604A7" w14:textId="77777777" w:rsidR="00CD21B2" w:rsidRDefault="00ED016B" w:rsidP="00CD21B2">
      <w:pPr>
        <w:pStyle w:val="ParaNumbered"/>
      </w:pPr>
      <w:r w:rsidRPr="004808FA">
        <w:t>Subsection (</w:t>
      </w:r>
      <w:r>
        <w:t>4</w:t>
      </w:r>
      <w:r w:rsidRPr="004808FA">
        <w:t xml:space="preserve">) </w:t>
      </w:r>
      <w:r>
        <w:t xml:space="preserve">allows for Rules to make provision for what happens when an applicant dies before the Board has made a determination on the application. </w:t>
      </w:r>
    </w:p>
    <w:p w14:paraId="28FD47EC" w14:textId="78471DDE" w:rsidR="00CD21B2" w:rsidRDefault="00ED016B" w:rsidP="00CD21B2">
      <w:pPr>
        <w:pStyle w:val="ParaNumbered"/>
      </w:pPr>
      <w:r>
        <w:t>Subsection (5) sets out the definition of a surviving co-</w:t>
      </w:r>
      <w:r>
        <w:lastRenderedPageBreak/>
        <w:t xml:space="preserve">habiting partner for the purposes of this </w:t>
      </w:r>
      <w:r w:rsidR="008675A0">
        <w:t>section</w:t>
      </w:r>
      <w:r>
        <w:t>.</w:t>
      </w:r>
    </w:p>
    <w:p w14:paraId="17BCE6A1" w14:textId="6B705B88" w:rsidR="00CD21B2" w:rsidRDefault="00ED016B" w:rsidP="00CD21B2">
      <w:pPr>
        <w:pStyle w:val="ParaNumbered"/>
      </w:pPr>
      <w:r>
        <w:t xml:space="preserve">Subsection (6) defines residuary beneficiary as a person entitled to the residuary estate under a will or if the person has died without leaving a valid will, under the law of intestacy.  </w:t>
      </w:r>
      <w:r w:rsidRPr="009E4E1E">
        <w:t xml:space="preserve">When a person dies without leaving a valid will, their property (the estate) must be shared out according to certain rules. These are called the rules of intestacy.  </w:t>
      </w:r>
    </w:p>
    <w:p w14:paraId="7F1F0193" w14:textId="6BDD1B51" w:rsidR="00CD21B2" w:rsidRPr="00206808" w:rsidRDefault="00ED016B" w:rsidP="00CD21B2">
      <w:pPr>
        <w:pStyle w:val="ParaNumbered"/>
        <w:rPr>
          <w:b/>
        </w:rPr>
      </w:pPr>
      <w:r w:rsidRPr="00206808">
        <w:t xml:space="preserve">Subsection (7) means that the reference to “a beneficiary of the deceased’s estate” (in </w:t>
      </w:r>
      <w:r w:rsidR="008675A0">
        <w:t>section</w:t>
      </w:r>
      <w:r w:rsidRPr="00206808">
        <w:t xml:space="preserve"> 6(2)) is to be read in light of the definition of “residuary beneficiary” in subsection (6).</w:t>
      </w:r>
    </w:p>
    <w:p w14:paraId="69408276" w14:textId="1C6DE944" w:rsidR="00CD21B2" w:rsidRDefault="00ED016B" w:rsidP="00CD21B2">
      <w:pPr>
        <w:pStyle w:val="ParaNumbered"/>
      </w:pPr>
      <w:r>
        <w:t xml:space="preserve">Subsection (8) sets out the definition of a child for the purposes of this </w:t>
      </w:r>
      <w:r w:rsidR="008675A0">
        <w:t>section</w:t>
      </w:r>
      <w:r>
        <w:t>.</w:t>
      </w:r>
    </w:p>
    <w:p w14:paraId="44E86350" w14:textId="1D9DE798" w:rsidR="00CD21B2" w:rsidRPr="009E4E1E" w:rsidRDefault="00ED016B" w:rsidP="00CD21B2">
      <w:pPr>
        <w:pStyle w:val="ParaNumbered"/>
      </w:pPr>
      <w:r>
        <w:t xml:space="preserve">Subsection (9) defines the composition of the panel referred to in subsection (2).  </w:t>
      </w:r>
    </w:p>
    <w:p w14:paraId="2236D014" w14:textId="3F9A8C7A" w:rsidR="00CD21B2" w:rsidRDefault="008675A0" w:rsidP="00CD21B2">
      <w:pPr>
        <w:pStyle w:val="HSubheading4"/>
      </w:pPr>
      <w:bookmarkStart w:id="52" w:name="_Toc25240724"/>
      <w:r>
        <w:t>Section</w:t>
      </w:r>
      <w:r w:rsidR="00ED016B">
        <w:t xml:space="preserve"> 7: Priority of applications</w:t>
      </w:r>
      <w:bookmarkEnd w:id="52"/>
    </w:p>
    <w:p w14:paraId="2BD944D7" w14:textId="270BF5B2" w:rsidR="00CD21B2" w:rsidRPr="009E4E1E" w:rsidRDefault="00ED016B" w:rsidP="00CD21B2">
      <w:pPr>
        <w:pStyle w:val="ParaNumbered"/>
      </w:pPr>
      <w:r>
        <w:t xml:space="preserve">This </w:t>
      </w:r>
      <w:r w:rsidR="008675A0">
        <w:t>section</w:t>
      </w:r>
      <w:r>
        <w:t xml:space="preserve"> </w:t>
      </w:r>
      <w:r w:rsidR="00D60377">
        <w:t>places a duty on</w:t>
      </w:r>
      <w:r>
        <w:t xml:space="preserve"> the President of the Board to decide the order of priority in which applications will be dealt with.  In deciding the order, the President must take into account the age of the applicant and, if the information is made available in the application, the health of the applicant.</w:t>
      </w:r>
    </w:p>
    <w:p w14:paraId="4932C113" w14:textId="10DD6B2F" w:rsidR="00CD21B2" w:rsidRDefault="008675A0" w:rsidP="00CD21B2">
      <w:pPr>
        <w:pStyle w:val="HSubheading4"/>
      </w:pPr>
      <w:bookmarkStart w:id="53" w:name="_Toc25240725"/>
      <w:r>
        <w:t>Section</w:t>
      </w:r>
      <w:r w:rsidR="00ED016B">
        <w:t xml:space="preserve"> 8: Appointment of panel</w:t>
      </w:r>
      <w:bookmarkEnd w:id="53"/>
    </w:p>
    <w:p w14:paraId="3B25CEFE" w14:textId="6B14D37C" w:rsidR="00CD21B2" w:rsidRDefault="00ED016B" w:rsidP="00CD21B2">
      <w:pPr>
        <w:pStyle w:val="ParaNumbered"/>
      </w:pPr>
      <w:r>
        <w:t xml:space="preserve">This </w:t>
      </w:r>
      <w:r w:rsidR="008675A0">
        <w:t>section</w:t>
      </w:r>
      <w:r>
        <w:t xml:space="preserve"> gives the President of the Board the power to appoint a Panel to make a determination on an application.</w:t>
      </w:r>
    </w:p>
    <w:p w14:paraId="3482BEFD" w14:textId="77777777" w:rsidR="00CD21B2" w:rsidRDefault="00ED016B" w:rsidP="00CD21B2">
      <w:pPr>
        <w:pStyle w:val="ParaNumbered"/>
      </w:pPr>
      <w:r>
        <w:lastRenderedPageBreak/>
        <w:t>Subsection (2) sets out that a Panel will be made up of one judicial member and two non-judicial members.  The judicial member will chair a panel.</w:t>
      </w:r>
    </w:p>
    <w:p w14:paraId="16E5CC26" w14:textId="77777777" w:rsidR="00CD21B2" w:rsidRDefault="00ED016B" w:rsidP="00CD21B2">
      <w:pPr>
        <w:pStyle w:val="ParaNumbered"/>
      </w:pPr>
      <w:r>
        <w:t>Subsection (3) means that the Panel must decide if compensation should be awarded and if so, the amount of the award.</w:t>
      </w:r>
    </w:p>
    <w:p w14:paraId="08D59849" w14:textId="77777777" w:rsidR="00CD21B2" w:rsidRPr="00B4476D" w:rsidRDefault="00ED016B" w:rsidP="00CD21B2">
      <w:pPr>
        <w:pStyle w:val="ParaNumbered"/>
      </w:pPr>
      <w:r>
        <w:t>Subsection (4) means that a panel may also determine an application which it agreed to receive under section 6(2).</w:t>
      </w:r>
    </w:p>
    <w:p w14:paraId="053FF121" w14:textId="19023C7A" w:rsidR="00CD21B2" w:rsidRDefault="008675A0" w:rsidP="00CD21B2">
      <w:pPr>
        <w:pStyle w:val="HSubheading4"/>
      </w:pPr>
      <w:bookmarkStart w:id="54" w:name="_Toc25240726"/>
      <w:r>
        <w:t>Section</w:t>
      </w:r>
      <w:r w:rsidR="00ED016B">
        <w:t xml:space="preserve"> 9: Procedure</w:t>
      </w:r>
      <w:bookmarkEnd w:id="54"/>
    </w:p>
    <w:p w14:paraId="011232D8" w14:textId="05D6D4B0" w:rsidR="00CD21B2" w:rsidRDefault="00ED016B" w:rsidP="00CD21B2">
      <w:pPr>
        <w:pStyle w:val="ParaNumbered"/>
      </w:pPr>
      <w:r>
        <w:t xml:space="preserve">This </w:t>
      </w:r>
      <w:r w:rsidR="008675A0">
        <w:t>section</w:t>
      </w:r>
      <w:r>
        <w:t xml:space="preserve"> sets out how the Panel will make a determination on an application.</w:t>
      </w:r>
    </w:p>
    <w:p w14:paraId="32353042" w14:textId="77777777" w:rsidR="00CD21B2" w:rsidRDefault="00ED016B" w:rsidP="00CD21B2">
      <w:pPr>
        <w:pStyle w:val="ParaNumbered"/>
      </w:pPr>
      <w:r>
        <w:t xml:space="preserve">Subsection (1) lists the range of material a Panel can consider when making its determination on an application.  </w:t>
      </w:r>
    </w:p>
    <w:p w14:paraId="3D8918C3" w14:textId="0784D1D9" w:rsidR="00CD21B2" w:rsidRDefault="00ED016B" w:rsidP="00CD21B2">
      <w:pPr>
        <w:pStyle w:val="ParaNumbered"/>
      </w:pPr>
      <w:r>
        <w:t>Subsection (2) means that where it is practicable, a Panel must request information from the appropriate body, society or organisation which managed the institution to which the application relates to verify the accuracy of the information provided in the application. Subsection (8) provides that a Panel does not have to request this information if the applicant already provided evidence to the Inquiry. Subsection (</w:t>
      </w:r>
      <w:r w:rsidR="00D60377">
        <w:t>9</w:t>
      </w:r>
      <w:r>
        <w:t xml:space="preserve">) confirms that having provided evidence to the Inquiry does not include the Acknowledgement Forum. </w:t>
      </w:r>
    </w:p>
    <w:p w14:paraId="4F87CC70" w14:textId="77777777" w:rsidR="00CD21B2" w:rsidRDefault="00ED016B" w:rsidP="00CD21B2">
      <w:pPr>
        <w:pStyle w:val="ParaNumbered"/>
      </w:pPr>
      <w:r>
        <w:t xml:space="preserve">Subsection (3) provides a Panel with the power to allow fresh evidence to be admitted and direct an oral </w:t>
      </w:r>
      <w:r>
        <w:lastRenderedPageBreak/>
        <w:t xml:space="preserve">hearing to be held, if it considers it is necessary in the interests of justice to do so.  Subsection (4) also allows a Panel to hold an oral hearing in public where it considers it in the interests of justice to do so.  </w:t>
      </w:r>
    </w:p>
    <w:p w14:paraId="27BAD3E2" w14:textId="77777777" w:rsidR="00CD21B2" w:rsidRDefault="00ED016B" w:rsidP="00CD21B2">
      <w:pPr>
        <w:pStyle w:val="ParaNumbered"/>
      </w:pPr>
      <w:r>
        <w:t>Subsection (5) means that the Public Record Office of Northern Ireland must allow a Panel access to records of the Inquiry where these are required for the determination of an application.</w:t>
      </w:r>
    </w:p>
    <w:p w14:paraId="455F4DDB" w14:textId="77777777" w:rsidR="00CD21B2" w:rsidRDefault="00ED016B" w:rsidP="00CD21B2">
      <w:pPr>
        <w:pStyle w:val="ParaNumbered"/>
      </w:pPr>
      <w:r>
        <w:t>Subsection (6) confirms that a person’s entitlement to compensation is not affected by three factors.  First, whether or not any matters to which the application relates were reported to the police.  Second, whether or not the person by or in respect of whom the application is made engaged with the Inquiry; and third, whether or not the person by or in respect of whom the application is made, has been convicted of an offence.</w:t>
      </w:r>
    </w:p>
    <w:p w14:paraId="743AB2B5" w14:textId="0D732F47" w:rsidR="00CD21B2" w:rsidRDefault="00ED016B" w:rsidP="00CD21B2">
      <w:pPr>
        <w:pStyle w:val="ParaNumbered"/>
      </w:pPr>
      <w:r>
        <w:t xml:space="preserve">Subsection (7) means that the Secretary to the Board </w:t>
      </w:r>
      <w:r w:rsidR="00D60377">
        <w:t xml:space="preserve">must </w:t>
      </w:r>
      <w:r>
        <w:t xml:space="preserve">notify the applicant in writing of a Panel’s determination and this must include a summary of the reasons underpinning the panel’s decision. </w:t>
      </w:r>
    </w:p>
    <w:p w14:paraId="0AE6B607" w14:textId="1DAA188A" w:rsidR="00CD21B2" w:rsidRDefault="008675A0" w:rsidP="00CD21B2">
      <w:pPr>
        <w:pStyle w:val="HSubheading4"/>
      </w:pPr>
      <w:bookmarkStart w:id="55" w:name="_Toc25240727"/>
      <w:r>
        <w:t>Section</w:t>
      </w:r>
      <w:r w:rsidR="00ED016B">
        <w:t xml:space="preserve"> 10: Power to compel giving of evidence</w:t>
      </w:r>
      <w:bookmarkEnd w:id="55"/>
    </w:p>
    <w:p w14:paraId="4FE1F027" w14:textId="33E06576" w:rsidR="00CD21B2" w:rsidRDefault="00ED016B" w:rsidP="00CD21B2">
      <w:pPr>
        <w:pStyle w:val="ParaNumbered"/>
      </w:pPr>
      <w:r>
        <w:t xml:space="preserve">This </w:t>
      </w:r>
      <w:r w:rsidR="008675A0">
        <w:t>section</w:t>
      </w:r>
      <w:r>
        <w:t xml:space="preserve"> provides a panel with the power to compel the provision of evidence in order to assist in the determination of an application.  </w:t>
      </w:r>
    </w:p>
    <w:p w14:paraId="29C6D831" w14:textId="77777777" w:rsidR="00CD21B2" w:rsidRDefault="00ED016B" w:rsidP="00CD21B2">
      <w:pPr>
        <w:pStyle w:val="ParaNumbered"/>
      </w:pPr>
      <w:r>
        <w:t xml:space="preserve">Subsection (1) allows a Panel to issue a written notice requesting a person to provide records, documents or other items of evidence or to attend a hearing to give </w:t>
      </w:r>
      <w:r>
        <w:lastRenderedPageBreak/>
        <w:t xml:space="preserve">oral evidence under oath.  </w:t>
      </w:r>
    </w:p>
    <w:p w14:paraId="4C60A957" w14:textId="11CC1148" w:rsidR="00CD21B2" w:rsidRDefault="00ED016B" w:rsidP="00CD21B2">
      <w:pPr>
        <w:pStyle w:val="ParaNumbered"/>
      </w:pPr>
      <w:r>
        <w:t xml:space="preserve">Subsection (2) </w:t>
      </w:r>
      <w:r w:rsidR="003008C9">
        <w:t xml:space="preserve">provides for </w:t>
      </w:r>
      <w:r>
        <w:t>a person to make a claim to a panel that he or she is unable to comply with a notice.  Subsection (3) allows a panel in response, to confirm, revoke or vary the notice.</w:t>
      </w:r>
    </w:p>
    <w:p w14:paraId="334D4AC5" w14:textId="77777777" w:rsidR="00CD21B2" w:rsidRDefault="00ED016B" w:rsidP="00CD21B2">
      <w:pPr>
        <w:pStyle w:val="ParaNumbered"/>
      </w:pPr>
      <w:r>
        <w:t xml:space="preserve">Subsection (4) means that if a person is required to provide documents or records to a panel and this involves disclosing information about another </w:t>
      </w:r>
      <w:r w:rsidRPr="00D26D8C">
        <w:t xml:space="preserve">person which is irrelevant to the determination of the application, then </w:t>
      </w:r>
      <w:r>
        <w:t xml:space="preserve">the material must be provided in a redacted form.  </w:t>
      </w:r>
    </w:p>
    <w:p w14:paraId="373A2B14" w14:textId="77777777" w:rsidR="00CD21B2" w:rsidRDefault="00ED016B" w:rsidP="00CD21B2">
      <w:pPr>
        <w:pStyle w:val="ParaNumbered"/>
      </w:pPr>
      <w:r>
        <w:t xml:space="preserve">Subsections (5) and (6) provide that a person may </w:t>
      </w:r>
      <w:r w:rsidRPr="00AB189A">
        <w:t xml:space="preserve">refuse to comply with a </w:t>
      </w:r>
      <w:r>
        <w:t>n</w:t>
      </w:r>
      <w:r w:rsidRPr="00AB189A">
        <w:t xml:space="preserve">otice if, in proceedings before the High Court, the person would be entitled to refuse to comply with the requirement.  </w:t>
      </w:r>
      <w:r>
        <w:t>In all other circumstances, the notice must be complied with.</w:t>
      </w:r>
    </w:p>
    <w:p w14:paraId="4D936AFE" w14:textId="77777777" w:rsidR="00CD21B2" w:rsidRPr="00B4476D" w:rsidRDefault="00ED016B" w:rsidP="00CD21B2">
      <w:pPr>
        <w:pStyle w:val="ParaNumbered"/>
      </w:pPr>
      <w:r>
        <w:t>Subsections (7) and (8) set out that it will be an offence if a person fails to co</w:t>
      </w:r>
      <w:r w:rsidRPr="00AB189A">
        <w:t>mply with</w:t>
      </w:r>
      <w:r>
        <w:t xml:space="preserve"> a requirement of</w:t>
      </w:r>
      <w:r w:rsidRPr="00AB189A">
        <w:t xml:space="preserve"> a </w:t>
      </w:r>
      <w:r>
        <w:t>notice or intentionally carries out actions which will obstruct or alter the provision of information as may be required under a notice.  Subsection (9) provides that a person found guilty of an offence under subsections (7) or (8) will be liable on summary conviction to imprisonment or a fine.</w:t>
      </w:r>
    </w:p>
    <w:p w14:paraId="2B7C6C1D" w14:textId="42A133B6" w:rsidR="00CD21B2" w:rsidRDefault="008675A0" w:rsidP="00CD21B2">
      <w:pPr>
        <w:pStyle w:val="HSubheading4"/>
      </w:pPr>
      <w:bookmarkStart w:id="56" w:name="_Toc25240728"/>
      <w:r>
        <w:t>Section</w:t>
      </w:r>
      <w:r w:rsidR="00ED016B">
        <w:t xml:space="preserve"> 11: Advisors</w:t>
      </w:r>
      <w:bookmarkEnd w:id="56"/>
    </w:p>
    <w:p w14:paraId="5F4C6635" w14:textId="3D49B0C6" w:rsidR="00CD21B2" w:rsidRDefault="00ED016B" w:rsidP="00CD21B2">
      <w:pPr>
        <w:pStyle w:val="ParaNumbered"/>
      </w:pPr>
      <w:r w:rsidRPr="00173F2A">
        <w:t xml:space="preserve">This </w:t>
      </w:r>
      <w:r w:rsidR="008675A0">
        <w:t>section</w:t>
      </w:r>
      <w:r w:rsidRPr="00173F2A">
        <w:t xml:space="preserve"> </w:t>
      </w:r>
      <w:r>
        <w:t>means the Board may appoint</w:t>
      </w:r>
      <w:r w:rsidRPr="00173F2A">
        <w:t xml:space="preserve"> advisors to provide</w:t>
      </w:r>
      <w:r>
        <w:t xml:space="preserve"> e</w:t>
      </w:r>
      <w:r w:rsidRPr="00173F2A">
        <w:t xml:space="preserve">xpert advice and that such appointments can </w:t>
      </w:r>
      <w:r w:rsidRPr="00173F2A">
        <w:lastRenderedPageBreak/>
        <w:t>be terminated by the Board at any time.</w:t>
      </w:r>
      <w:r>
        <w:t xml:space="preserve"> For example, a panel may wish to obtain the views of a child trauma expert to assist in its determination of a complex application. </w:t>
      </w:r>
    </w:p>
    <w:p w14:paraId="10F9D8A6" w14:textId="4F0F65BC" w:rsidR="00CD21B2" w:rsidRDefault="008675A0" w:rsidP="00CD21B2">
      <w:pPr>
        <w:pStyle w:val="HSubheading4"/>
      </w:pPr>
      <w:bookmarkStart w:id="57" w:name="_Toc25240729"/>
      <w:r>
        <w:t>Section</w:t>
      </w:r>
      <w:r w:rsidR="00ED016B">
        <w:t xml:space="preserve"> 12: Assessment of compensation</w:t>
      </w:r>
      <w:bookmarkEnd w:id="57"/>
      <w:r w:rsidR="00ED016B">
        <w:t xml:space="preserve"> </w:t>
      </w:r>
    </w:p>
    <w:p w14:paraId="5BF9002A" w14:textId="1CBEB3EB" w:rsidR="00CD21B2" w:rsidRDefault="00ED016B" w:rsidP="00CD21B2">
      <w:pPr>
        <w:pStyle w:val="ParaNumbered"/>
      </w:pPr>
      <w:r>
        <w:t xml:space="preserve">This </w:t>
      </w:r>
      <w:r w:rsidR="008675A0">
        <w:t>section</w:t>
      </w:r>
      <w:r>
        <w:t xml:space="preserve"> sets out the amounts of compensation that can be awarded by a Panel.</w:t>
      </w:r>
    </w:p>
    <w:p w14:paraId="73FAF73B" w14:textId="23F05637" w:rsidR="00CD21B2" w:rsidRDefault="00ED016B" w:rsidP="00CD21B2">
      <w:pPr>
        <w:pStyle w:val="ParaNumbered"/>
      </w:pPr>
      <w:r w:rsidRPr="00206808">
        <w:t xml:space="preserve">Subsection </w:t>
      </w:r>
      <w:r w:rsidR="003008C9">
        <w:t>(</w:t>
      </w:r>
      <w:r w:rsidRPr="00206808">
        <w:t>1</w:t>
      </w:r>
      <w:r w:rsidR="003008C9">
        <w:t>)</w:t>
      </w:r>
      <w:r w:rsidRPr="00206808">
        <w:t xml:space="preserve"> provides that a panel will determine what amount of compensation is to be awarded.</w:t>
      </w:r>
    </w:p>
    <w:p w14:paraId="7A883D5F" w14:textId="17302F1B" w:rsidR="00CD21B2" w:rsidRDefault="00ED016B" w:rsidP="00CD21B2">
      <w:pPr>
        <w:pStyle w:val="ParaNumbered"/>
      </w:pPr>
      <w:r>
        <w:t>Subsection (2) sets out the amounts that can be awarded.  An award may range from the minimum payment of £10,000 rising up to a maximum of £80,000 depending on the severity of the abuse suffered. A separate amount of £20,000 may also be awarded to a person who was sent to Australia under the ‘Child Migrants Programme’.  Subsection (3) confirms the maximum amount of compensation that can be awarded.</w:t>
      </w:r>
    </w:p>
    <w:p w14:paraId="57A757DA" w14:textId="00E50436" w:rsidR="00CD21B2" w:rsidRDefault="00ED016B" w:rsidP="00CD21B2">
      <w:pPr>
        <w:pStyle w:val="ParaNumbered"/>
      </w:pPr>
      <w:r>
        <w:t>Subsection (4) means that a person entitled to compensation for being sent to Australia can also claim for compensation if he or she suffered abuse in an institution in Northern Ireland, prior to being sent to Australia.</w:t>
      </w:r>
    </w:p>
    <w:p w14:paraId="49E2273A" w14:textId="4D10FB8B" w:rsidR="00CD21B2" w:rsidRDefault="00ED016B" w:rsidP="00CD21B2">
      <w:pPr>
        <w:pStyle w:val="ParaNumbered"/>
      </w:pPr>
      <w:r>
        <w:t>Su</w:t>
      </w:r>
      <w:r w:rsidRPr="00123A26">
        <w:t>bsection (</w:t>
      </w:r>
      <w:r>
        <w:t xml:space="preserve">5)(a) makes provision for how compensation is to be shared out where there is more than one recipient of the award, as may arise under section 6.  Subsection 5(b) allows a panel the power to </w:t>
      </w:r>
      <w:r>
        <w:lastRenderedPageBreak/>
        <w:t>allocate the shares of an award differently to the approach set out in paragraph (a) if it deems it would be in the interests of justice to do.</w:t>
      </w:r>
    </w:p>
    <w:p w14:paraId="0407BE88" w14:textId="77777777" w:rsidR="00CD21B2" w:rsidRPr="00027DBC" w:rsidRDefault="00CD21B2" w:rsidP="00CD21B2">
      <w:pPr>
        <w:pStyle w:val="BodyText"/>
      </w:pPr>
    </w:p>
    <w:tbl>
      <w:tblPr>
        <w:tblStyle w:val="EN-ExampleRefTable"/>
        <w:tblW w:w="0" w:type="auto"/>
        <w:tblLook w:val="0000" w:firstRow="0" w:lastRow="0" w:firstColumn="0" w:lastColumn="0" w:noHBand="0" w:noVBand="0"/>
      </w:tblPr>
      <w:tblGrid>
        <w:gridCol w:w="6709"/>
      </w:tblGrid>
      <w:tr w:rsidR="00CD21B2" w:rsidRPr="00CA4237" w14:paraId="4802EAAA" w14:textId="77777777" w:rsidTr="00CD21B2">
        <w:trPr>
          <w:trHeight w:val="1822"/>
        </w:trPr>
        <w:tc>
          <w:tcPr>
            <w:tcW w:w="6709" w:type="dxa"/>
          </w:tcPr>
          <w:p w14:paraId="38250E72" w14:textId="77777777" w:rsidR="00CD21B2" w:rsidRPr="00CA4237" w:rsidRDefault="00ED016B" w:rsidP="00CD21B2">
            <w:pPr>
              <w:pStyle w:val="ReferenceExample"/>
            </w:pPr>
            <w:bookmarkStart w:id="58" w:name="_Toc416612137"/>
            <w:bookmarkStart w:id="59" w:name="_Toc417648122"/>
            <w:bookmarkStart w:id="60" w:name="_Toc418587932"/>
            <w:r w:rsidRPr="00CA4237">
              <w:t>Example (1)</w:t>
            </w:r>
            <w:bookmarkEnd w:id="58"/>
            <w:bookmarkEnd w:id="59"/>
            <w:bookmarkEnd w:id="60"/>
          </w:p>
          <w:p w14:paraId="00A7F73F" w14:textId="77777777" w:rsidR="00CD21B2" w:rsidRDefault="00ED016B" w:rsidP="00CD21B2">
            <w:pPr>
              <w:pStyle w:val="ParaMainText"/>
            </w:pPr>
            <w:r>
              <w:t>£18,000 is awarded to a spouse and child.</w:t>
            </w:r>
          </w:p>
          <w:p w14:paraId="46C4D878" w14:textId="77777777" w:rsidR="00CD21B2" w:rsidRDefault="00ED016B" w:rsidP="00CD21B2">
            <w:pPr>
              <w:pStyle w:val="ParaMainText"/>
            </w:pPr>
            <w:r>
              <w:t xml:space="preserve">The spouse, child and a sibling were the residuary beneficiaries of the deceased’s estate.  The spouse received 60% of the residuary estate, the child 30% and the sibling 10%.  </w:t>
            </w:r>
          </w:p>
          <w:p w14:paraId="08B1505C" w14:textId="77777777" w:rsidR="00CD21B2" w:rsidRDefault="00ED016B" w:rsidP="00CD21B2">
            <w:pPr>
              <w:pStyle w:val="ParaMainText"/>
            </w:pPr>
            <w:r>
              <w:t xml:space="preserve">Setting the sibling’s share aside, the spouse and child together received 90% of the residuary estate and their proportionate share of this is two thirds (60%) to the spouse and one third (30%) to the child.  </w:t>
            </w:r>
          </w:p>
          <w:p w14:paraId="1564936B" w14:textId="77777777" w:rsidR="00CD21B2" w:rsidRPr="00CA4237" w:rsidRDefault="00ED016B" w:rsidP="00CD21B2">
            <w:pPr>
              <w:pStyle w:val="ParaMainText"/>
              <w:rPr>
                <w:lang w:val="en-GB"/>
              </w:rPr>
            </w:pPr>
            <w:r>
              <w:t>In this scenario, the spouse and child would therefore receive £12,000 and £6,000.</w:t>
            </w:r>
          </w:p>
          <w:p w14:paraId="4E7839FA" w14:textId="77777777" w:rsidR="00CD21B2" w:rsidRPr="00CA4237" w:rsidRDefault="00ED016B" w:rsidP="00CD21B2">
            <w:pPr>
              <w:pStyle w:val="ReferenceExample"/>
            </w:pPr>
            <w:bookmarkStart w:id="61" w:name="_Toc416612138"/>
            <w:bookmarkStart w:id="62" w:name="_Toc417648123"/>
            <w:bookmarkStart w:id="63" w:name="_Toc418587933"/>
            <w:r w:rsidRPr="00CA4237">
              <w:t>Example (2)</w:t>
            </w:r>
            <w:bookmarkEnd w:id="61"/>
            <w:bookmarkEnd w:id="62"/>
            <w:bookmarkEnd w:id="63"/>
          </w:p>
          <w:p w14:paraId="7554F7F2" w14:textId="77777777" w:rsidR="00CD21B2" w:rsidRDefault="00ED016B" w:rsidP="00CD21B2">
            <w:pPr>
              <w:pStyle w:val="ParaMainText"/>
            </w:pPr>
            <w:r>
              <w:t>£45,000 is awarded to a spouse and two children.</w:t>
            </w:r>
          </w:p>
          <w:p w14:paraId="57B8EDBB" w14:textId="77777777" w:rsidR="00CD21B2" w:rsidRDefault="00ED016B" w:rsidP="00CD21B2">
            <w:pPr>
              <w:pStyle w:val="ParaMainText"/>
            </w:pPr>
            <w:r>
              <w:t xml:space="preserve">The spouse and two children were the three residuary beneficiaries of the deceased’s estate. The spouse received 50% of the residuary estate and the two children, 25% each. </w:t>
            </w:r>
          </w:p>
          <w:p w14:paraId="6C8511A5" w14:textId="77777777" w:rsidR="00CD21B2" w:rsidRPr="00CA4237" w:rsidRDefault="00ED016B" w:rsidP="00CD21B2">
            <w:pPr>
              <w:pStyle w:val="ParaMainText"/>
              <w:rPr>
                <w:lang w:val="en-GB"/>
              </w:rPr>
            </w:pPr>
            <w:r>
              <w:t>In this scenario, the spouse would therefore receive £22,500 and each child, £11,250.</w:t>
            </w:r>
          </w:p>
        </w:tc>
      </w:tr>
    </w:tbl>
    <w:p w14:paraId="32F16230" w14:textId="77777777" w:rsidR="00CD21B2" w:rsidRDefault="00CD21B2" w:rsidP="00CD21B2">
      <w:pPr>
        <w:pStyle w:val="ParaNumbered"/>
        <w:numPr>
          <w:ilvl w:val="0"/>
          <w:numId w:val="0"/>
        </w:numPr>
      </w:pPr>
    </w:p>
    <w:p w14:paraId="39DF34A3" w14:textId="497A1F22" w:rsidR="00CD21B2" w:rsidRDefault="00ED016B" w:rsidP="00CD21B2">
      <w:pPr>
        <w:pStyle w:val="ParaNumbered"/>
      </w:pPr>
      <w:r w:rsidRPr="00BB4F7F">
        <w:t>Subsection (</w:t>
      </w:r>
      <w:r>
        <w:t>6</w:t>
      </w:r>
      <w:r w:rsidRPr="00BB4F7F">
        <w:t xml:space="preserve">) means that that where an application relates to more than one institution, only one amount of compensation </w:t>
      </w:r>
      <w:r>
        <w:t>will be paid.</w:t>
      </w:r>
    </w:p>
    <w:p w14:paraId="42F311BA" w14:textId="77777777" w:rsidR="00CD21B2" w:rsidRDefault="00ED016B" w:rsidP="00CD21B2">
      <w:pPr>
        <w:pStyle w:val="ParaNumbered"/>
      </w:pPr>
      <w:r>
        <w:t xml:space="preserve">Subsection (7) provides that the Board may arrange for a person who has been awarded compensation to have </w:t>
      </w:r>
      <w:r>
        <w:lastRenderedPageBreak/>
        <w:t>access to advice in respect of how to best to manage it.</w:t>
      </w:r>
    </w:p>
    <w:p w14:paraId="01FBF579" w14:textId="5CBFA9E2" w:rsidR="00CD21B2" w:rsidRDefault="00ED016B" w:rsidP="00CD21B2">
      <w:pPr>
        <w:pStyle w:val="ParaNumbered"/>
      </w:pPr>
      <w:r>
        <w:t>Subsection (8) provides The Executive Office with the power by order</w:t>
      </w:r>
      <w:r w:rsidR="003008C9">
        <w:t xml:space="preserve"> to</w:t>
      </w:r>
      <w:r>
        <w:t xml:space="preserve"> increase the amount of compensation that may be awarded.  Subsection (10) confirms that any such order must be approved by the Northern Ireland Assembly.</w:t>
      </w:r>
    </w:p>
    <w:p w14:paraId="3A04E1D3" w14:textId="5B08F0F2" w:rsidR="00CD21B2" w:rsidRDefault="008675A0" w:rsidP="00CD21B2">
      <w:pPr>
        <w:pStyle w:val="HSubheading4"/>
      </w:pPr>
      <w:bookmarkStart w:id="64" w:name="_Toc25240730"/>
      <w:r>
        <w:t>Section</w:t>
      </w:r>
      <w:r w:rsidR="00ED016B">
        <w:t xml:space="preserve"> 13: Actuarial adjustment of award</w:t>
      </w:r>
      <w:bookmarkEnd w:id="64"/>
    </w:p>
    <w:p w14:paraId="68581E57" w14:textId="77777777" w:rsidR="00CD21B2" w:rsidRPr="00585FAA" w:rsidRDefault="00ED016B" w:rsidP="00CD21B2">
      <w:pPr>
        <w:pStyle w:val="ParaNumbered"/>
        <w:rPr>
          <w:lang w:val="en-GB"/>
        </w:rPr>
      </w:pPr>
      <w:r>
        <w:t>Subsection (3) provides a panel with the power to adjust the amount of compensation it has determined in respect of an application.</w:t>
      </w:r>
    </w:p>
    <w:p w14:paraId="1790D36A" w14:textId="16E9682C" w:rsidR="00CD21B2" w:rsidRPr="00585FAA" w:rsidRDefault="00ED016B" w:rsidP="00CD21B2">
      <w:pPr>
        <w:pStyle w:val="ParaNumbered"/>
        <w:rPr>
          <w:lang w:val="en-GB"/>
        </w:rPr>
      </w:pPr>
      <w:r>
        <w:t xml:space="preserve">Subsection (1) sets out that the panel may make such an adjustment if the person making the claim has previously been paid compensation for the same abuse considered by the Panel and the Panel’s determination is in excess of this. </w:t>
      </w:r>
      <w:r w:rsidR="00D60377">
        <w:t>Subsection 2 defines what is meant by compensation previously paid as referenced in subsection (1)(b).</w:t>
      </w:r>
    </w:p>
    <w:p w14:paraId="2A0B3AE3" w14:textId="7DC4FEBC" w:rsidR="00CD21B2" w:rsidRPr="009F58CB" w:rsidRDefault="00ED016B" w:rsidP="00CD21B2">
      <w:pPr>
        <w:pStyle w:val="ParaNumbered"/>
        <w:rPr>
          <w:lang w:val="en-GB"/>
        </w:rPr>
      </w:pPr>
      <w:r w:rsidRPr="001E037A">
        <w:t>Subsections (4) and (5)</w:t>
      </w:r>
      <w:r>
        <w:t xml:space="preserve"> outline the steps involved in making the adjustment.  First, the GDP calculator will be used to establish the present day value of the award previously paid to the applicant e.g. a previous award of £13,000 is revalued at £21,000. If the panel has decided the applicant should be awarded £24,000 compensation, then the net amount to be paid to the applicant will be £3,000 (£24</w:t>
      </w:r>
      <w:r w:rsidR="003008C9">
        <w:t>,000</w:t>
      </w:r>
      <w:r>
        <w:t xml:space="preserve"> less </w:t>
      </w:r>
      <w:r w:rsidR="00C61DAB">
        <w:t>£</w:t>
      </w:r>
      <w:r>
        <w:t>21</w:t>
      </w:r>
      <w:r w:rsidR="003008C9">
        <w:t>,000</w:t>
      </w:r>
      <w:r>
        <w:t>).</w:t>
      </w:r>
    </w:p>
    <w:p w14:paraId="0BDEE4D8" w14:textId="0110650F" w:rsidR="00CD21B2" w:rsidRDefault="008675A0" w:rsidP="00CD21B2">
      <w:pPr>
        <w:pStyle w:val="HSubheading4"/>
      </w:pPr>
      <w:bookmarkStart w:id="65" w:name="_Toc25240731"/>
      <w:r>
        <w:t>Section</w:t>
      </w:r>
      <w:r w:rsidR="00ED016B">
        <w:t xml:space="preserve"> 14: Initial payment of award</w:t>
      </w:r>
      <w:bookmarkEnd w:id="65"/>
    </w:p>
    <w:p w14:paraId="151954DE" w14:textId="6D01AE90" w:rsidR="00CD21B2" w:rsidRPr="00254801" w:rsidRDefault="00ED016B" w:rsidP="00CD21B2">
      <w:pPr>
        <w:pStyle w:val="ParaNumbered"/>
        <w:spacing w:line="240" w:lineRule="auto"/>
      </w:pPr>
      <w:r w:rsidRPr="00254801">
        <w:t xml:space="preserve">This </w:t>
      </w:r>
      <w:r w:rsidR="008675A0">
        <w:t>section</w:t>
      </w:r>
      <w:r w:rsidRPr="00254801">
        <w:t xml:space="preserve"> provides a panel with the power to order </w:t>
      </w:r>
      <w:r w:rsidRPr="00254801">
        <w:lastRenderedPageBreak/>
        <w:t>an initial payment of £10,000 on an application.</w:t>
      </w:r>
    </w:p>
    <w:p w14:paraId="27A41378" w14:textId="77777777" w:rsidR="00CD21B2" w:rsidRPr="00254801" w:rsidRDefault="00ED016B" w:rsidP="00CD21B2">
      <w:pPr>
        <w:pStyle w:val="ParaNumbered"/>
        <w:spacing w:line="240" w:lineRule="auto"/>
        <w:rPr>
          <w:color w:val="auto"/>
          <w:szCs w:val="20"/>
          <w:lang w:val="en"/>
        </w:rPr>
      </w:pPr>
      <w:r w:rsidRPr="00254801">
        <w:rPr>
          <w:color w:val="auto"/>
          <w:szCs w:val="20"/>
          <w:lang w:val="en"/>
        </w:rPr>
        <w:t>Subsection (1) means that the power to order an initial payment of £10,000 does not apply to a claim for abuse relating to having being sent to Australia under the Child Migrants Programme.</w:t>
      </w:r>
    </w:p>
    <w:p w14:paraId="00FDE5CC" w14:textId="443947FE" w:rsidR="00CD21B2" w:rsidRDefault="00ED016B" w:rsidP="00CD21B2">
      <w:pPr>
        <w:pStyle w:val="ParaNumbered"/>
        <w:spacing w:line="240" w:lineRule="auto"/>
      </w:pPr>
      <w:r>
        <w:t xml:space="preserve">Subsection (2) provides a panel with the power, where it considers it appropriate to do so, to order the minimum amount of compensation £10,000 to be paid to a person before it has made its final determination on the application.  </w:t>
      </w:r>
    </w:p>
    <w:p w14:paraId="6E52E58A" w14:textId="77777777" w:rsidR="00CD21B2" w:rsidRPr="00254801" w:rsidRDefault="00ED016B" w:rsidP="00CD21B2">
      <w:pPr>
        <w:pStyle w:val="ParaNumbered"/>
        <w:spacing w:line="240" w:lineRule="auto"/>
        <w:ind w:left="714" w:hanging="357"/>
        <w:rPr>
          <w:color w:val="auto"/>
          <w:szCs w:val="20"/>
          <w:lang w:val="en"/>
        </w:rPr>
      </w:pPr>
      <w:r w:rsidRPr="00254801">
        <w:rPr>
          <w:color w:val="auto"/>
          <w:szCs w:val="20"/>
          <w:lang w:val="en"/>
        </w:rPr>
        <w:t xml:space="preserve">Subsection (3) provides that when a panel </w:t>
      </w:r>
      <w:r>
        <w:rPr>
          <w:color w:val="auto"/>
          <w:szCs w:val="20"/>
          <w:lang w:val="en"/>
        </w:rPr>
        <w:t>m</w:t>
      </w:r>
      <w:r w:rsidRPr="00254801">
        <w:rPr>
          <w:color w:val="auto"/>
          <w:szCs w:val="20"/>
          <w:lang w:val="en"/>
        </w:rPr>
        <w:t xml:space="preserve">akes its final determination on the total compensation to be awarded, it must order for the additional amount above £10,000 to be paid to the applicant.   </w:t>
      </w:r>
    </w:p>
    <w:p w14:paraId="7CF2EE19" w14:textId="19C53C87" w:rsidR="00CD21B2" w:rsidRPr="00607041" w:rsidRDefault="00ED016B" w:rsidP="00607041">
      <w:pPr>
        <w:pStyle w:val="ParaNumbered"/>
        <w:numPr>
          <w:ilvl w:val="0"/>
          <w:numId w:val="5"/>
        </w:numPr>
        <w:spacing w:line="240" w:lineRule="auto"/>
        <w:rPr>
          <w:color w:val="auto"/>
          <w:szCs w:val="20"/>
          <w:lang w:val="en"/>
        </w:rPr>
      </w:pPr>
      <w:r w:rsidRPr="00254801">
        <w:rPr>
          <w:color w:val="auto"/>
          <w:szCs w:val="20"/>
          <w:lang w:val="en"/>
        </w:rPr>
        <w:t>Subsection (4) confirms that where an award of compensation has been adjusted under section 13, it is this amount which is the total compensation referred to in subsection (3).</w:t>
      </w:r>
    </w:p>
    <w:p w14:paraId="0EA5346D" w14:textId="7492BA67" w:rsidR="00CD21B2" w:rsidRDefault="008675A0" w:rsidP="00CD21B2">
      <w:pPr>
        <w:pStyle w:val="HSubheading4"/>
      </w:pPr>
      <w:bookmarkStart w:id="66" w:name="_Toc25240732"/>
      <w:r>
        <w:t>Section</w:t>
      </w:r>
      <w:r w:rsidR="00ED016B">
        <w:t xml:space="preserve"> 15: Status etc. of award</w:t>
      </w:r>
      <w:bookmarkEnd w:id="66"/>
    </w:p>
    <w:p w14:paraId="72D8F4B7" w14:textId="3C0602F8" w:rsidR="00CD21B2" w:rsidRDefault="00ED016B" w:rsidP="00CD21B2">
      <w:pPr>
        <w:pStyle w:val="ParaNumbered"/>
      </w:pPr>
      <w:r>
        <w:t xml:space="preserve">This </w:t>
      </w:r>
      <w:r w:rsidR="008675A0">
        <w:t>section</w:t>
      </w:r>
      <w:r>
        <w:t xml:space="preserve"> details a number of matters relating to the compensation award.</w:t>
      </w:r>
    </w:p>
    <w:p w14:paraId="0830F663" w14:textId="7755879D" w:rsidR="00CD21B2" w:rsidRDefault="00ED016B" w:rsidP="00CD21B2">
      <w:pPr>
        <w:pStyle w:val="ParaNumbered"/>
      </w:pPr>
      <w:r>
        <w:t xml:space="preserve">Subsection (1) provides for the award to be paid as one lump sum payment or two lump sum payments as may be necessary under </w:t>
      </w:r>
      <w:r w:rsidR="008675A0">
        <w:t>section</w:t>
      </w:r>
      <w:r>
        <w:t xml:space="preserve"> 14.   </w:t>
      </w:r>
    </w:p>
    <w:p w14:paraId="5968E8A3" w14:textId="77777777" w:rsidR="00CD21B2" w:rsidRDefault="00ED016B" w:rsidP="00CD21B2">
      <w:pPr>
        <w:pStyle w:val="ParaNumbered"/>
      </w:pPr>
      <w:r>
        <w:t>Subsection (2) means that a person will not have to pay tax or national contributions on the award.</w:t>
      </w:r>
    </w:p>
    <w:p w14:paraId="28B1A9A8" w14:textId="77777777" w:rsidR="00CD21B2" w:rsidRDefault="00ED016B" w:rsidP="00CD21B2">
      <w:pPr>
        <w:pStyle w:val="ParaNumbered"/>
      </w:pPr>
      <w:r>
        <w:lastRenderedPageBreak/>
        <w:t xml:space="preserve">Subsections (3), (4) and (5) provide that the award is to be disregarded in assessing a person’s eligibility to receive means-tested social security benefits, in assessing a person’s liability for paying towards the cost of their residential accommodation and in assessing a person’s eligibility for access to publicly funded legal services i.e. Legal Aid in Northern Ireland.  </w:t>
      </w:r>
    </w:p>
    <w:p w14:paraId="42C64FD9" w14:textId="77777777" w:rsidR="00CD21B2" w:rsidRDefault="00ED016B" w:rsidP="00CD21B2">
      <w:pPr>
        <w:pStyle w:val="ParaNumbered"/>
      </w:pPr>
      <w:r>
        <w:t>Subsection (6) means that a person awarded compensation by the Board may not, at a later date, claim for compensation through civil proceedings for any matters to which the application to the Board related.</w:t>
      </w:r>
    </w:p>
    <w:p w14:paraId="4CF20C0D" w14:textId="2740893F" w:rsidR="00CD21B2" w:rsidRDefault="008675A0" w:rsidP="00CD21B2">
      <w:pPr>
        <w:pStyle w:val="HSubheading4"/>
      </w:pPr>
      <w:bookmarkStart w:id="67" w:name="_Toc25240733"/>
      <w:r>
        <w:t>Section</w:t>
      </w:r>
      <w:r w:rsidR="00ED016B">
        <w:t xml:space="preserve"> 16: Right to appeal</w:t>
      </w:r>
      <w:bookmarkEnd w:id="67"/>
    </w:p>
    <w:p w14:paraId="7CC52EDA" w14:textId="71DE0F6C" w:rsidR="00CD21B2" w:rsidRDefault="00ED016B" w:rsidP="00CD21B2">
      <w:pPr>
        <w:pStyle w:val="ParaNumbered"/>
        <w:spacing w:line="240" w:lineRule="auto"/>
        <w:ind w:left="714" w:hanging="357"/>
      </w:pPr>
      <w:r>
        <w:t xml:space="preserve">This </w:t>
      </w:r>
      <w:r w:rsidR="008675A0">
        <w:t>section</w:t>
      </w:r>
      <w:r>
        <w:t xml:space="preserve"> sets out arrangements for appealing against a determination on compensation. </w:t>
      </w:r>
    </w:p>
    <w:p w14:paraId="33A3631F" w14:textId="77777777" w:rsidR="00CD21B2" w:rsidRDefault="00ED016B" w:rsidP="00CD21B2">
      <w:pPr>
        <w:pStyle w:val="ParaNumbered"/>
        <w:spacing w:line="240" w:lineRule="auto"/>
        <w:ind w:left="714" w:hanging="357"/>
      </w:pPr>
      <w:r>
        <w:t>Subsection (1) provides that a person may appeal against a decision not to award compensation or against the amount of compensation that has been determined.  Subsection (2) sets out that a person must explain in writing, the reasons why an appeal is being made.</w:t>
      </w:r>
    </w:p>
    <w:p w14:paraId="1E1E74E7" w14:textId="013AB70A" w:rsidR="00CD21B2" w:rsidRDefault="00ED016B" w:rsidP="00CD21B2">
      <w:pPr>
        <w:pStyle w:val="ParaNumbered"/>
        <w:spacing w:line="240" w:lineRule="auto"/>
        <w:ind w:left="714" w:hanging="357"/>
      </w:pPr>
      <w:r>
        <w:t>Subsection (3) provides that rules may set out more detail on the method and procedure for bringing an appeal.</w:t>
      </w:r>
    </w:p>
    <w:p w14:paraId="11779731" w14:textId="77777777" w:rsidR="00CD21B2" w:rsidRDefault="00ED016B" w:rsidP="00CD21B2">
      <w:pPr>
        <w:pStyle w:val="ParaNumbered"/>
      </w:pPr>
      <w:r>
        <w:t xml:space="preserve">Subsections (4) and (5) provide that the President will appoint a single judicial member to determine an appeal and this cannot be the chair of the panel which </w:t>
      </w:r>
      <w:r>
        <w:lastRenderedPageBreak/>
        <w:t xml:space="preserve">made the determination on the application to which the appeal relates.  </w:t>
      </w:r>
    </w:p>
    <w:p w14:paraId="33EFDB0A" w14:textId="6ADB392B" w:rsidR="00CD21B2" w:rsidRDefault="00ED016B" w:rsidP="00CD21B2">
      <w:pPr>
        <w:pStyle w:val="ParaNumbered"/>
      </w:pPr>
      <w:r>
        <w:t xml:space="preserve">Subsection (6) means that the single judicial member will make a determination on the appeal subject to the same procedures used by the panel in making the original determination on the application (after having fully re-considered all the facts and details provided).   </w:t>
      </w:r>
    </w:p>
    <w:p w14:paraId="13B2D6DE" w14:textId="77777777" w:rsidR="00CD21B2" w:rsidRDefault="00ED016B" w:rsidP="00CD21B2">
      <w:pPr>
        <w:pStyle w:val="ParaNumbered"/>
      </w:pPr>
      <w:r>
        <w:t>Subsection (7) means that the provisions in section 14 are only applicable to an appeal where the appeal is against a determination that no compensation should be awarded.</w:t>
      </w:r>
    </w:p>
    <w:p w14:paraId="4EE9BA05" w14:textId="77777777" w:rsidR="00CD21B2" w:rsidRDefault="00ED016B" w:rsidP="00CD21B2">
      <w:pPr>
        <w:pStyle w:val="ParaNumbered"/>
      </w:pPr>
      <w:r w:rsidRPr="005211E4">
        <w:t>Subs</w:t>
      </w:r>
      <w:r>
        <w:t xml:space="preserve">ection (8) confirms that an appeal against the amount of compensation refers to the amount of compensation before any actuarial adjustment may have been made under section 13. </w:t>
      </w:r>
    </w:p>
    <w:p w14:paraId="77923492" w14:textId="772D0D0C" w:rsidR="00CD21B2" w:rsidRDefault="00ED016B" w:rsidP="00CD21B2">
      <w:pPr>
        <w:pStyle w:val="ParaNumbered"/>
      </w:pPr>
      <w:r>
        <w:t>Subsection (9) allows for the single judicial member to confirm or reverse the original decision or increase or decrease the amount of compensation.  This decision will be final as provided for in subsection (11).</w:t>
      </w:r>
    </w:p>
    <w:p w14:paraId="3EF7AE50" w14:textId="6F02A4C2" w:rsidR="00CD21B2" w:rsidRDefault="008675A0" w:rsidP="00CD21B2">
      <w:pPr>
        <w:pStyle w:val="HSubheading4"/>
      </w:pPr>
      <w:bookmarkStart w:id="68" w:name="_Toc25240734"/>
      <w:r>
        <w:t>Section</w:t>
      </w:r>
      <w:r w:rsidR="00ED016B">
        <w:t xml:space="preserve"> 17: Restrictions on public access</w:t>
      </w:r>
      <w:bookmarkEnd w:id="68"/>
    </w:p>
    <w:p w14:paraId="3EE714D8" w14:textId="53779080" w:rsidR="00CD21B2" w:rsidRDefault="00ED016B" w:rsidP="00CD21B2">
      <w:pPr>
        <w:pStyle w:val="ParaNumbered"/>
        <w:spacing w:line="240" w:lineRule="auto"/>
        <w:ind w:left="714" w:hanging="357"/>
      </w:pPr>
      <w:r>
        <w:t xml:space="preserve">This </w:t>
      </w:r>
      <w:r w:rsidR="008675A0">
        <w:t>section</w:t>
      </w:r>
      <w:r>
        <w:t xml:space="preserve"> e</w:t>
      </w:r>
      <w:r w:rsidRPr="00FA123C">
        <w:t xml:space="preserve">nables the President of the Board to impose restrictions, by order.  </w:t>
      </w:r>
    </w:p>
    <w:p w14:paraId="42177DE2" w14:textId="77777777" w:rsidR="00CD21B2" w:rsidRPr="000B4F12" w:rsidRDefault="00ED016B" w:rsidP="00CD21B2">
      <w:pPr>
        <w:pStyle w:val="ParaNumbered"/>
        <w:spacing w:line="240" w:lineRule="auto"/>
        <w:ind w:left="714" w:hanging="357"/>
        <w:rPr>
          <w:szCs w:val="20"/>
        </w:rPr>
      </w:pPr>
      <w:r w:rsidRPr="00FA123C">
        <w:rPr>
          <w:szCs w:val="20"/>
          <w:lang w:val="en"/>
        </w:rPr>
        <w:t xml:space="preserve">Subsection (1) sets out that the purpose of such an order is to restrict disclosure or publication of any evidence or documents given, produced or provided to the Board and to restrict the disclosure of a person’s identity.  </w:t>
      </w:r>
    </w:p>
    <w:p w14:paraId="354C1E87" w14:textId="77777777" w:rsidR="00CD21B2" w:rsidRPr="00206808" w:rsidRDefault="00ED016B" w:rsidP="00CD21B2">
      <w:pPr>
        <w:pStyle w:val="ParaNumbered"/>
        <w:spacing w:line="240" w:lineRule="auto"/>
        <w:ind w:left="714" w:hanging="357"/>
        <w:rPr>
          <w:color w:val="auto"/>
          <w:szCs w:val="20"/>
        </w:rPr>
      </w:pPr>
      <w:r w:rsidRPr="00206808">
        <w:rPr>
          <w:color w:val="auto"/>
          <w:szCs w:val="20"/>
          <w:lang w:val="en"/>
        </w:rPr>
        <w:lastRenderedPageBreak/>
        <w:t xml:space="preserve">Subsection (2) means that a panel or single judicial member may also impose a restriction order. </w:t>
      </w:r>
    </w:p>
    <w:p w14:paraId="472D0DBA" w14:textId="77777777" w:rsidR="00CD21B2" w:rsidRPr="00206808" w:rsidRDefault="00ED016B" w:rsidP="00CD21B2">
      <w:pPr>
        <w:pStyle w:val="ParaNumbered"/>
        <w:spacing w:line="240" w:lineRule="auto"/>
        <w:ind w:left="714" w:hanging="357"/>
        <w:rPr>
          <w:color w:val="auto"/>
          <w:szCs w:val="20"/>
        </w:rPr>
      </w:pPr>
      <w:r w:rsidRPr="00206808">
        <w:rPr>
          <w:color w:val="auto"/>
          <w:szCs w:val="20"/>
          <w:lang w:val="en"/>
        </w:rPr>
        <w:t>Subsections (3) and (4) set out matters which the President, panel or judicial member must take account of when determining the scope of a restriction order.</w:t>
      </w:r>
    </w:p>
    <w:p w14:paraId="66C3299A" w14:textId="39A39484" w:rsidR="00CD21B2" w:rsidRPr="00FA123C" w:rsidRDefault="00ED016B" w:rsidP="00CD21B2">
      <w:pPr>
        <w:pStyle w:val="ParaNumbered"/>
        <w:spacing w:line="240" w:lineRule="auto"/>
        <w:ind w:left="714" w:hanging="357"/>
        <w:rPr>
          <w:szCs w:val="20"/>
        </w:rPr>
      </w:pPr>
      <w:r w:rsidRPr="00FA123C">
        <w:rPr>
          <w:rStyle w:val="Emphasis"/>
          <w:b w:val="0"/>
          <w:i w:val="0"/>
          <w:color w:val="auto"/>
          <w:szCs w:val="20"/>
          <w:lang w:val="en"/>
        </w:rPr>
        <w:t>Subsection (</w:t>
      </w:r>
      <w:hyperlink r:id="rId14" w:history="1">
        <w:r>
          <w:rPr>
            <w:rStyle w:val="Emphasis"/>
            <w:b w:val="0"/>
            <w:i w:val="0"/>
            <w:color w:val="auto"/>
            <w:szCs w:val="20"/>
            <w:lang w:val="en"/>
          </w:rPr>
          <w:t>5</w:t>
        </w:r>
      </w:hyperlink>
      <w:r w:rsidRPr="00FA123C">
        <w:rPr>
          <w:rStyle w:val="Emphasis"/>
          <w:i w:val="0"/>
          <w:color w:val="auto"/>
          <w:szCs w:val="20"/>
          <w:lang w:val="en"/>
        </w:rPr>
        <w:t>)</w:t>
      </w:r>
      <w:r>
        <w:rPr>
          <w:rStyle w:val="Emphasis"/>
          <w:i w:val="0"/>
          <w:color w:val="auto"/>
          <w:szCs w:val="20"/>
          <w:lang w:val="en"/>
        </w:rPr>
        <w:t xml:space="preserve"> </w:t>
      </w:r>
      <w:r w:rsidRPr="00FA123C">
        <w:rPr>
          <w:color w:val="auto"/>
          <w:szCs w:val="20"/>
          <w:lang w:val="en"/>
        </w:rPr>
        <w:t>provides</w:t>
      </w:r>
      <w:r w:rsidRPr="00FA123C">
        <w:rPr>
          <w:szCs w:val="20"/>
          <w:lang w:val="en"/>
        </w:rPr>
        <w:t xml:space="preserve"> for the President</w:t>
      </w:r>
      <w:r>
        <w:rPr>
          <w:szCs w:val="20"/>
          <w:lang w:val="en"/>
        </w:rPr>
        <w:t>, panel or judicial member</w:t>
      </w:r>
      <w:r w:rsidRPr="00FA123C">
        <w:rPr>
          <w:szCs w:val="20"/>
          <w:lang w:val="en"/>
        </w:rPr>
        <w:t xml:space="preserve"> to vary or revoke a restriction order. </w:t>
      </w:r>
    </w:p>
    <w:p w14:paraId="681FF566" w14:textId="23E12D56" w:rsidR="00CD21B2" w:rsidRPr="00EA17BC" w:rsidRDefault="00ED016B" w:rsidP="00CD21B2">
      <w:pPr>
        <w:pStyle w:val="ParaNumbered"/>
        <w:spacing w:line="240" w:lineRule="auto"/>
        <w:ind w:left="714" w:hanging="357"/>
        <w:rPr>
          <w:szCs w:val="20"/>
        </w:rPr>
      </w:pPr>
      <w:r w:rsidRPr="00FA123C">
        <w:rPr>
          <w:szCs w:val="20"/>
          <w:lang w:val="en"/>
        </w:rPr>
        <w:t>Subsection (</w:t>
      </w:r>
      <w:r>
        <w:rPr>
          <w:szCs w:val="20"/>
          <w:lang w:val="en"/>
        </w:rPr>
        <w:t>6</w:t>
      </w:r>
      <w:r w:rsidRPr="00FA123C">
        <w:rPr>
          <w:szCs w:val="20"/>
          <w:lang w:val="en"/>
        </w:rPr>
        <w:t xml:space="preserve">) means that the restrictions will remain in force indefinitely unless the </w:t>
      </w:r>
      <w:r>
        <w:rPr>
          <w:szCs w:val="20"/>
          <w:lang w:val="en"/>
        </w:rPr>
        <w:t>President, panel or judicial member</w:t>
      </w:r>
      <w:r w:rsidRPr="00FA123C">
        <w:rPr>
          <w:szCs w:val="20"/>
          <w:lang w:val="en"/>
        </w:rPr>
        <w:t xml:space="preserve"> specifies an expiry date within the order</w:t>
      </w:r>
      <w:r w:rsidR="003008C9">
        <w:rPr>
          <w:szCs w:val="20"/>
          <w:lang w:val="en"/>
        </w:rPr>
        <w:t>,</w:t>
      </w:r>
      <w:r w:rsidRPr="00FA123C">
        <w:rPr>
          <w:szCs w:val="20"/>
          <w:lang w:val="en"/>
        </w:rPr>
        <w:t xml:space="preserve"> or the order is varied or revoked. </w:t>
      </w:r>
    </w:p>
    <w:p w14:paraId="2D163EF2" w14:textId="2CEF593D" w:rsidR="00CD21B2" w:rsidRDefault="008675A0" w:rsidP="00CD21B2">
      <w:pPr>
        <w:pStyle w:val="HSubheading4"/>
      </w:pPr>
      <w:bookmarkStart w:id="69" w:name="_Toc25240735"/>
      <w:r>
        <w:t>Section</w:t>
      </w:r>
      <w:r w:rsidR="00ED016B">
        <w:t xml:space="preserve"> 18: Information about legal advice and assistance</w:t>
      </w:r>
      <w:bookmarkEnd w:id="69"/>
      <w:r w:rsidR="00ED016B">
        <w:t xml:space="preserve"> </w:t>
      </w:r>
    </w:p>
    <w:p w14:paraId="49798B2D" w14:textId="753F51B9" w:rsidR="00CD21B2" w:rsidRPr="00FA123C" w:rsidRDefault="00ED016B" w:rsidP="00CD21B2">
      <w:pPr>
        <w:pStyle w:val="ParaNumbered"/>
      </w:pPr>
      <w:r w:rsidRPr="002E6BFF">
        <w:t>T</w:t>
      </w:r>
      <w:r>
        <w:t xml:space="preserve">his </w:t>
      </w:r>
      <w:r w:rsidR="008675A0">
        <w:t>section</w:t>
      </w:r>
      <w:r>
        <w:t xml:space="preserve"> places a duty on the Secretary of the Board, when requested by the Department of Justice to provide it with the names and addresses of applicants to the Board who have received legal advice and assistance and the details of the solicitors who have provided the advice and assistance.  </w:t>
      </w:r>
      <w:r w:rsidRPr="006F0C3A">
        <w:t>This is to allow the Legal S</w:t>
      </w:r>
      <w:r>
        <w:t xml:space="preserve">ervices Agency Northern Ireland to check that there is no duplication of advice being offered to applicants through legal advice and assistance arrangements under the </w:t>
      </w:r>
      <w:r w:rsidR="00056C19">
        <w:t>Act</w:t>
      </w:r>
      <w:r>
        <w:t xml:space="preserve"> and advice and assistance provided under the statutory legal aid scheme in Northern Ireland.</w:t>
      </w:r>
    </w:p>
    <w:p w14:paraId="56DD1F34" w14:textId="192F1AE0" w:rsidR="00CD21B2" w:rsidRPr="002F01CE" w:rsidRDefault="008675A0" w:rsidP="00CD21B2">
      <w:pPr>
        <w:pStyle w:val="HSubheading4"/>
      </w:pPr>
      <w:bookmarkStart w:id="70" w:name="_Toc25240736"/>
      <w:r>
        <w:t>Section</w:t>
      </w:r>
      <w:r w:rsidR="00ED016B">
        <w:t xml:space="preserve"> 19: Rules</w:t>
      </w:r>
      <w:bookmarkEnd w:id="70"/>
    </w:p>
    <w:p w14:paraId="7C02F045" w14:textId="3F26AFCF" w:rsidR="00CD21B2" w:rsidRDefault="00ED016B" w:rsidP="00CD21B2">
      <w:pPr>
        <w:pStyle w:val="ParaNumbered"/>
      </w:pPr>
      <w:r>
        <w:rPr>
          <w:lang w:val="en-GB"/>
        </w:rPr>
        <w:t>T</w:t>
      </w:r>
      <w:r w:rsidRPr="0057310C">
        <w:t xml:space="preserve">his </w:t>
      </w:r>
      <w:r w:rsidR="008675A0">
        <w:t>section</w:t>
      </w:r>
      <w:r w:rsidRPr="0057310C">
        <w:t xml:space="preserve"> </w:t>
      </w:r>
      <w:r>
        <w:t xml:space="preserve">allows the Executive Office to make </w:t>
      </w:r>
      <w:r>
        <w:lastRenderedPageBreak/>
        <w:t xml:space="preserve">procedural rules.   </w:t>
      </w:r>
    </w:p>
    <w:p w14:paraId="17C873DD" w14:textId="5DFAD35A" w:rsidR="00CD21B2" w:rsidRDefault="00ED016B" w:rsidP="00CD21B2">
      <w:pPr>
        <w:pStyle w:val="ParaNumbered"/>
      </w:pPr>
      <w:r>
        <w:t>Subsections (2), (3) and (4) list the provisions that may be contained in the rules.</w:t>
      </w:r>
    </w:p>
    <w:p w14:paraId="0011B53D" w14:textId="4A336706" w:rsidR="00CD21B2" w:rsidRPr="002F01CE" w:rsidRDefault="008675A0" w:rsidP="00CD21B2">
      <w:pPr>
        <w:pStyle w:val="HSubheading4"/>
      </w:pPr>
      <w:bookmarkStart w:id="71" w:name="_Toc25240737"/>
      <w:r>
        <w:t>Section</w:t>
      </w:r>
      <w:r w:rsidR="00ED016B">
        <w:t xml:space="preserve"> 20</w:t>
      </w:r>
      <w:r w:rsidR="00ED016B" w:rsidRPr="002F01CE">
        <w:t>: Rules</w:t>
      </w:r>
      <w:r w:rsidR="00ED016B">
        <w:t xml:space="preserve"> Procedure</w:t>
      </w:r>
      <w:bookmarkEnd w:id="71"/>
    </w:p>
    <w:p w14:paraId="4262915E" w14:textId="55D6D65D" w:rsidR="00CD21B2" w:rsidRDefault="00ED016B" w:rsidP="00CD21B2">
      <w:pPr>
        <w:pStyle w:val="ParaNumbered"/>
      </w:pPr>
      <w:r>
        <w:t xml:space="preserve">Subsection (1) means the rules must be approved by the Lord Chief Justice of Northern Ireland and under subsection (2) </w:t>
      </w:r>
      <w:r w:rsidR="00D60377">
        <w:t xml:space="preserve">these </w:t>
      </w:r>
      <w:r>
        <w:t>will be subject to the negative resolution procedure in the Northern Ireland Assembly</w:t>
      </w:r>
      <w:r w:rsidR="00D60377">
        <w:t>.</w:t>
      </w:r>
    </w:p>
    <w:p w14:paraId="5A6FA36E" w14:textId="77777777" w:rsidR="00CD21B2" w:rsidRDefault="00ED016B" w:rsidP="00CD21B2">
      <w:pPr>
        <w:pStyle w:val="HSubheading2"/>
      </w:pPr>
      <w:bookmarkStart w:id="72" w:name="_Toc25240738"/>
      <w:r w:rsidRPr="00CA4237">
        <w:t xml:space="preserve">Part 2: </w:t>
      </w:r>
      <w:r>
        <w:t>The Commissioner for Survivors of Institutional Childhood Abuse</w:t>
      </w:r>
      <w:bookmarkEnd w:id="72"/>
      <w:r>
        <w:t xml:space="preserve"> </w:t>
      </w:r>
      <w:bookmarkEnd w:id="47"/>
      <w:bookmarkEnd w:id="48"/>
      <w:bookmarkEnd w:id="49"/>
    </w:p>
    <w:p w14:paraId="07DDAA1A" w14:textId="31042E51" w:rsidR="00CD21B2" w:rsidRDefault="008675A0" w:rsidP="00CD21B2">
      <w:pPr>
        <w:pStyle w:val="HSubheading4"/>
      </w:pPr>
      <w:bookmarkStart w:id="73" w:name="_Toc25240739"/>
      <w:r>
        <w:t>Section</w:t>
      </w:r>
      <w:r w:rsidR="00ED016B">
        <w:t xml:space="preserve"> 21: Establishment of the Commissioner</w:t>
      </w:r>
      <w:bookmarkEnd w:id="73"/>
    </w:p>
    <w:p w14:paraId="5DD35394" w14:textId="0871AACD" w:rsidR="00CD21B2" w:rsidRPr="001C6415" w:rsidRDefault="00ED016B" w:rsidP="00CD21B2">
      <w:pPr>
        <w:pStyle w:val="ParaNumbered"/>
      </w:pPr>
      <w:r w:rsidRPr="00902402">
        <w:t xml:space="preserve">This </w:t>
      </w:r>
      <w:r w:rsidR="008675A0">
        <w:t>section</w:t>
      </w:r>
      <w:r w:rsidRPr="00902402">
        <w:t xml:space="preserve"> provides for the establishment of</w:t>
      </w:r>
      <w:r>
        <w:t xml:space="preserve"> an officer known as</w:t>
      </w:r>
      <w:r w:rsidRPr="00902402">
        <w:t xml:space="preserve"> the Commissioner </w:t>
      </w:r>
      <w:r>
        <w:t>for Survivors of Institutional Childhood Abuse (the Commissioner) and who will be appointed by the Executive Office.</w:t>
      </w:r>
    </w:p>
    <w:p w14:paraId="0F3A2E15" w14:textId="0BB237FE" w:rsidR="00CD21B2" w:rsidRDefault="008675A0" w:rsidP="00CD21B2">
      <w:pPr>
        <w:pStyle w:val="HSubheading4"/>
      </w:pPr>
      <w:bookmarkStart w:id="74" w:name="_Toc416612143"/>
      <w:bookmarkStart w:id="75" w:name="_Toc417648128"/>
      <w:bookmarkStart w:id="76" w:name="_Toc418587937"/>
      <w:bookmarkStart w:id="77" w:name="_Toc25240740"/>
      <w:r>
        <w:t>Section</w:t>
      </w:r>
      <w:r w:rsidR="00ED016B">
        <w:t xml:space="preserve"> 22: Principal aim of the Commissioner</w:t>
      </w:r>
      <w:bookmarkEnd w:id="77"/>
    </w:p>
    <w:p w14:paraId="4606A2E3" w14:textId="4F1AC39E" w:rsidR="00CD21B2" w:rsidRPr="001C6415" w:rsidRDefault="00ED016B" w:rsidP="00CD21B2">
      <w:pPr>
        <w:pStyle w:val="ParaNumbered"/>
      </w:pPr>
      <w:r w:rsidRPr="00902402">
        <w:t xml:space="preserve">This </w:t>
      </w:r>
      <w:r w:rsidR="008675A0">
        <w:t>section</w:t>
      </w:r>
      <w:r w:rsidRPr="00902402">
        <w:t xml:space="preserve"> deals with the principal aim of the Commissioner in exercising their functions. It confers upon the Commissioner the duty to promote the interests of any persons who were abused as children (persons under 18 years old) in residential institutions in Northern Ireland between 1922 and 1995 (inclusive).</w:t>
      </w:r>
      <w:r>
        <w:t xml:space="preserve">  </w:t>
      </w:r>
      <w:r w:rsidRPr="00902402">
        <w:t xml:space="preserve">These persons are referred to in the </w:t>
      </w:r>
      <w:r w:rsidR="00056C19">
        <w:t>Act</w:t>
      </w:r>
      <w:r w:rsidRPr="00902402">
        <w:t xml:space="preserve"> as 'victims and </w:t>
      </w:r>
      <w:r w:rsidRPr="00902402">
        <w:lastRenderedPageBreak/>
        <w:t xml:space="preserve">survivors'. </w:t>
      </w:r>
    </w:p>
    <w:p w14:paraId="07A3AE58" w14:textId="50CF7504" w:rsidR="00CD21B2" w:rsidRDefault="008675A0" w:rsidP="00CD21B2">
      <w:pPr>
        <w:pStyle w:val="HSubheading4"/>
      </w:pPr>
      <w:bookmarkStart w:id="78" w:name="_Toc25240741"/>
      <w:r>
        <w:t>Section</w:t>
      </w:r>
      <w:r w:rsidR="00ED016B">
        <w:t xml:space="preserve"> 23: The Advisory Panel</w:t>
      </w:r>
      <w:bookmarkEnd w:id="78"/>
    </w:p>
    <w:p w14:paraId="2D640B36" w14:textId="55595287" w:rsidR="00CD21B2" w:rsidRPr="00902402" w:rsidRDefault="00ED016B" w:rsidP="00CD21B2">
      <w:pPr>
        <w:pStyle w:val="ParaNumbered"/>
      </w:pPr>
      <w:r w:rsidRPr="00902402">
        <w:t xml:space="preserve">This </w:t>
      </w:r>
      <w:r w:rsidR="008675A0">
        <w:t>section</w:t>
      </w:r>
      <w:r w:rsidRPr="00902402">
        <w:t xml:space="preserve"> confers upon the Commissioner the duty to select and appoint an Advisory Panel consisting of individuals who are HIA victims and survivors.</w:t>
      </w:r>
    </w:p>
    <w:p w14:paraId="720ED4A8" w14:textId="77777777" w:rsidR="00CD21B2" w:rsidRPr="00902402" w:rsidRDefault="00ED016B" w:rsidP="00CD21B2">
      <w:pPr>
        <w:pStyle w:val="ParaNumbered"/>
      </w:pPr>
      <w:r w:rsidRPr="00902402">
        <w:t xml:space="preserve">It will be the role of the Advisory Panel to enable consultation and discussion between the Commissioner and HIA victims and survivors; and enable HIA victims and survivors to give expression to diverse views and opinions regarding matters relevant to them. This is similar to the role of the Victims and Survivors Forum which assists the Commissioner for Victims and Survivors of the conflict (The Victims and Survivors (Northern Ireland) Order 2006). </w:t>
      </w:r>
    </w:p>
    <w:p w14:paraId="3E011A28" w14:textId="5EBFF86E" w:rsidR="00CD21B2" w:rsidRDefault="008675A0" w:rsidP="00CD21B2">
      <w:pPr>
        <w:pStyle w:val="HSubheading4"/>
      </w:pPr>
      <w:bookmarkStart w:id="79" w:name="_Toc25240742"/>
      <w:r>
        <w:t>Section</w:t>
      </w:r>
      <w:r w:rsidR="00ED016B">
        <w:t xml:space="preserve"> 24: General duties of the Commissioner</w:t>
      </w:r>
      <w:bookmarkEnd w:id="79"/>
    </w:p>
    <w:p w14:paraId="4B554460" w14:textId="77777777" w:rsidR="00CD21B2" w:rsidRDefault="00ED016B" w:rsidP="00CD21B2">
      <w:pPr>
        <w:pStyle w:val="ParaNumbered"/>
      </w:pPr>
      <w:r w:rsidRPr="00902402">
        <w:t xml:space="preserve">This paragraph sets out a series of important duties which the Commissioner must perform. These include:- </w:t>
      </w:r>
    </w:p>
    <w:p w14:paraId="212CFA88" w14:textId="77777777" w:rsidR="00CD21B2" w:rsidRDefault="00ED016B" w:rsidP="000952FC">
      <w:pPr>
        <w:pStyle w:val="ParaBulleted"/>
      </w:pPr>
      <w:r w:rsidRPr="00902402">
        <w:t>the duty to provide advice to the Executive Committee of the Assembly, and any other body or persons providing services to HIA victims and survivors on matters pertaining to HIA victims and survivors;</w:t>
      </w:r>
      <w:r>
        <w:t xml:space="preserve"> </w:t>
      </w:r>
    </w:p>
    <w:p w14:paraId="5593FD36" w14:textId="67B00CE3" w:rsidR="00CD21B2" w:rsidRPr="00902402" w:rsidRDefault="00ED016B" w:rsidP="000952FC">
      <w:pPr>
        <w:pStyle w:val="ParaBulleted"/>
      </w:pPr>
      <w:r w:rsidRPr="00902402">
        <w:t xml:space="preserve">the duty to take reasonable steps to ensure that HIA victims and survivors are made aware of the Commissioner, his/her </w:t>
      </w:r>
      <w:r w:rsidRPr="00902402">
        <w:lastRenderedPageBreak/>
        <w:t>location and the ways in which they may</w:t>
      </w:r>
      <w:r>
        <w:t xml:space="preserve"> </w:t>
      </w:r>
      <w:r>
        <w:br/>
      </w:r>
      <w:r w:rsidRPr="00902402">
        <w:t>communicate with the Commissioner.</w:t>
      </w:r>
    </w:p>
    <w:p w14:paraId="2965D73C" w14:textId="05AA89AD" w:rsidR="00CD21B2" w:rsidRDefault="008675A0" w:rsidP="00CD21B2">
      <w:pPr>
        <w:pStyle w:val="HSubheading4"/>
      </w:pPr>
      <w:bookmarkStart w:id="80" w:name="_Toc25240743"/>
      <w:r>
        <w:t>Section</w:t>
      </w:r>
      <w:r w:rsidR="00ED016B">
        <w:t xml:space="preserve"> 25: Powers of the Commissioner</w:t>
      </w:r>
      <w:bookmarkEnd w:id="80"/>
    </w:p>
    <w:p w14:paraId="42FEF1BD" w14:textId="77777777" w:rsidR="00CD21B2" w:rsidRDefault="00ED016B" w:rsidP="00CD21B2">
      <w:pPr>
        <w:pStyle w:val="ParaNumbered"/>
      </w:pPr>
      <w:r w:rsidRPr="00902402">
        <w:t xml:space="preserve">This gives the Commissioner powers to do a number of things to help them fulfil an advocacy role for HIA victims and survivors. These powers enable the Commissioner to carry out a wide range of activities, including being able to influence the actions of many organisations and individuals that affect HIA victims and survivors' lives in many different ways. </w:t>
      </w:r>
    </w:p>
    <w:p w14:paraId="498CAA70" w14:textId="77777777" w:rsidR="00CD21B2" w:rsidRDefault="00ED016B" w:rsidP="00CD21B2">
      <w:pPr>
        <w:pStyle w:val="ParaNumbered"/>
      </w:pPr>
      <w:r w:rsidRPr="00902402">
        <w:t xml:space="preserve">The general powers include: </w:t>
      </w:r>
    </w:p>
    <w:p w14:paraId="34736F2B" w14:textId="7A8B1A87" w:rsidR="00CD21B2" w:rsidRDefault="00ED016B" w:rsidP="000952FC">
      <w:pPr>
        <w:pStyle w:val="ParaBulleted"/>
      </w:pPr>
      <w:r w:rsidRPr="00902402">
        <w:t>the power to undertake research, compile information, and provide advice on matters concerning the interes</w:t>
      </w:r>
      <w:r>
        <w:t>ts of HIA victims and survivors;</w:t>
      </w:r>
    </w:p>
    <w:p w14:paraId="4B7C8E5A" w14:textId="77777777" w:rsidR="00CD21B2" w:rsidRDefault="00ED016B" w:rsidP="000952FC">
      <w:pPr>
        <w:pStyle w:val="ParaBulleted"/>
      </w:pPr>
      <w:r w:rsidRPr="00902402">
        <w:t>the power to publish matters relating to their interests, including the outcome of any research and any advi</w:t>
      </w:r>
      <w:r>
        <w:t>ce provided by the Commissioner;</w:t>
      </w:r>
      <w:r w:rsidRPr="00902402">
        <w:t xml:space="preserve"> </w:t>
      </w:r>
    </w:p>
    <w:p w14:paraId="046DE259" w14:textId="7FE22271" w:rsidR="00CD21B2" w:rsidRPr="001C6415" w:rsidRDefault="00ED016B" w:rsidP="000952FC">
      <w:pPr>
        <w:pStyle w:val="ParaBulleted"/>
        <w:rPr>
          <w:lang w:val="en-GB"/>
        </w:rPr>
      </w:pPr>
      <w:r w:rsidRPr="00902402">
        <w:t xml:space="preserve">the power to make representations or recommendations to any persons about matters concerning the interests of HIA victims and survivors. It is envisioned that this power will enable the Commissioner to make recommendations to the Regulation and Quality Improvement </w:t>
      </w:r>
      <w:r w:rsidRPr="00902402">
        <w:lastRenderedPageBreak/>
        <w:t xml:space="preserve">Authority (“RQIA”) and Northern Ireland Social Care Council (“NISCC”) as recommended by Hart, as well as any other relevant body. The </w:t>
      </w:r>
      <w:r>
        <w:t xml:space="preserve">Inquiry </w:t>
      </w:r>
      <w:r w:rsidRPr="00902402">
        <w:t>Report recommended that the RQIA and NISCC in particular should have regard to any recommendations made to them, by the Commissioner, about practice issues relating to residential care. It is considered that it</w:t>
      </w:r>
      <w:r w:rsidRPr="001C6415">
        <w:rPr>
          <w:rFonts w:cs="Arial"/>
        </w:rPr>
        <w:t xml:space="preserve"> would be reasonable, in accordance with the usual principles of administrative law, to expect bodies involved with regulating residential care to have regard to recommendations made by </w:t>
      </w:r>
      <w:r w:rsidRPr="00902402">
        <w:t>the Commissioner</w:t>
      </w:r>
      <w:r w:rsidRPr="001C6415">
        <w:rPr>
          <w:rFonts w:cs="Arial"/>
        </w:rPr>
        <w:t xml:space="preserve"> (or any other expert body) and it is unnecessary to explicitly set this out in statute</w:t>
      </w:r>
      <w:r>
        <w:rPr>
          <w:rFonts w:cs="Arial"/>
        </w:rPr>
        <w:t>.</w:t>
      </w:r>
    </w:p>
    <w:p w14:paraId="06912709" w14:textId="7A707308" w:rsidR="00CD21B2" w:rsidRDefault="008675A0" w:rsidP="00CD21B2">
      <w:pPr>
        <w:pStyle w:val="HSubheading4"/>
      </w:pPr>
      <w:bookmarkStart w:id="81" w:name="_Toc25240744"/>
      <w:r>
        <w:t>Section</w:t>
      </w:r>
      <w:r w:rsidR="00ED016B">
        <w:t xml:space="preserve"> 26: Co-ordination of service provision etc.</w:t>
      </w:r>
      <w:bookmarkEnd w:id="81"/>
    </w:p>
    <w:p w14:paraId="09932850" w14:textId="77777777" w:rsidR="00CD21B2" w:rsidRDefault="00ED016B" w:rsidP="00CD21B2">
      <w:pPr>
        <w:pStyle w:val="ParaNumbered"/>
      </w:pPr>
      <w:r w:rsidRPr="00902402">
        <w:t>The Commissioner must encourage the provision, and the co-ordination of the provision, of relevant services to HIA victims and survivors. This includes services relating to physical and mental health, to overcome addiction, to provide counselling, to improve literacy and numeracy, to provide education or training, and access opportunities for work.</w:t>
      </w:r>
    </w:p>
    <w:p w14:paraId="6D7E46B2" w14:textId="77777777" w:rsidR="00CD21B2" w:rsidRDefault="00ED016B" w:rsidP="00CD21B2">
      <w:pPr>
        <w:pStyle w:val="ParaNumbered"/>
      </w:pPr>
      <w:r w:rsidRPr="00902402">
        <w:t xml:space="preserve">In carrying out these duties the Commissioner must take account of the current provision of relevant services to HIA victims and survivors and identify any </w:t>
      </w:r>
      <w:r w:rsidRPr="00902402">
        <w:lastRenderedPageBreak/>
        <w:t>gaps therein.</w:t>
      </w:r>
    </w:p>
    <w:p w14:paraId="206B1F5D" w14:textId="4585B064" w:rsidR="00CD21B2" w:rsidRDefault="00ED016B" w:rsidP="00CD21B2">
      <w:pPr>
        <w:pStyle w:val="ParaNumbered"/>
      </w:pPr>
      <w:r w:rsidRPr="00902402">
        <w:t xml:space="preserve">The Commissioner must also provide, or secure the provision of, advice and information to HIA victims and survivors on the relevant services that are available to them and the facilities that are available for the provision of those services, and how to obtain those services and access those facilities. </w:t>
      </w:r>
    </w:p>
    <w:p w14:paraId="489F00A3" w14:textId="77777777" w:rsidR="00CD21B2" w:rsidRPr="00902402" w:rsidRDefault="00ED016B" w:rsidP="00CD21B2">
      <w:pPr>
        <w:pStyle w:val="ParaNumbered"/>
      </w:pPr>
      <w:r w:rsidRPr="00902402">
        <w:t>The Commissioner must, on becoming aware of a matter which comes within the area of responsibility of the Commissioner for Children and Young People in Northern Ireland, consult that Commissioner.</w:t>
      </w:r>
    </w:p>
    <w:p w14:paraId="16E83C7E" w14:textId="7F25141B" w:rsidR="00CD21B2" w:rsidRDefault="008675A0" w:rsidP="00CD21B2">
      <w:pPr>
        <w:pStyle w:val="HSubheading4"/>
      </w:pPr>
      <w:bookmarkStart w:id="82" w:name="_Toc25240745"/>
      <w:r>
        <w:t>Section</w:t>
      </w:r>
      <w:r w:rsidR="00ED016B">
        <w:t xml:space="preserve"> 27: Monitoring specialist facilities</w:t>
      </w:r>
      <w:bookmarkEnd w:id="82"/>
    </w:p>
    <w:p w14:paraId="666567FE" w14:textId="77777777" w:rsidR="00CD21B2" w:rsidRDefault="00ED016B" w:rsidP="00CD21B2">
      <w:pPr>
        <w:pStyle w:val="ParaNumbered"/>
      </w:pPr>
      <w:r w:rsidRPr="00902402">
        <w:t>The Commissioner must on an ongoing basis monitor the operation of any specialist facilities in Northern Ireland which provide support for HIA victims and survivors.</w:t>
      </w:r>
    </w:p>
    <w:p w14:paraId="5B535A48" w14:textId="77777777" w:rsidR="00CD21B2" w:rsidRDefault="00ED016B" w:rsidP="00CD21B2">
      <w:pPr>
        <w:pStyle w:val="ParaNumbered"/>
      </w:pPr>
      <w:r w:rsidRPr="00902402">
        <w:t>The term 'specialist facilities' means facilities providing services solely for the use of HIA victims and survivors, on any of the following issues:</w:t>
      </w:r>
    </w:p>
    <w:p w14:paraId="27BB6249" w14:textId="3C8F5785" w:rsidR="00CD21B2" w:rsidRDefault="00ED016B" w:rsidP="000952FC">
      <w:pPr>
        <w:pStyle w:val="ParaBulleted"/>
      </w:pPr>
      <w:r w:rsidRPr="00902402">
        <w:t xml:space="preserve">general counselling services for those who have suffered abuse as children in residential institutions in Northern Ireland, supported by appropriate links to the health service and to other relevant housing, education and employment services; and </w:t>
      </w:r>
    </w:p>
    <w:p w14:paraId="5AB65419" w14:textId="77777777" w:rsidR="00CD21B2" w:rsidRPr="00902402" w:rsidRDefault="00ED016B" w:rsidP="000952FC">
      <w:pPr>
        <w:pStyle w:val="ParaBulleted"/>
      </w:pPr>
      <w:r w:rsidRPr="00902402">
        <w:lastRenderedPageBreak/>
        <w:t>practical help with literacy and numeracy, education, employment, housing and benefits advice tailored to the needs of individual HIA victims and survivors of institutional abuse.</w:t>
      </w:r>
    </w:p>
    <w:p w14:paraId="1FC52B29" w14:textId="4C814333" w:rsidR="00CD21B2" w:rsidRDefault="008675A0" w:rsidP="00CD21B2">
      <w:pPr>
        <w:pStyle w:val="HSubheading4"/>
      </w:pPr>
      <w:bookmarkStart w:id="83" w:name="_Toc25240746"/>
      <w:r>
        <w:t>Section</w:t>
      </w:r>
      <w:r w:rsidR="00ED016B">
        <w:t xml:space="preserve"> 28: Functions relating to the Board, etc.</w:t>
      </w:r>
      <w:bookmarkEnd w:id="83"/>
    </w:p>
    <w:p w14:paraId="6A1582D5" w14:textId="621D5465" w:rsidR="00CD21B2" w:rsidRPr="00902402" w:rsidRDefault="00ED016B" w:rsidP="00CD21B2">
      <w:pPr>
        <w:pStyle w:val="ParaNumbered"/>
      </w:pPr>
      <w:r w:rsidRPr="00902402">
        <w:t xml:space="preserve">This </w:t>
      </w:r>
      <w:r w:rsidR="008675A0">
        <w:t>section</w:t>
      </w:r>
      <w:r w:rsidRPr="00902402">
        <w:t xml:space="preserve"> provides that the Commissioner must make arrangements for publicising the role of, and must monitor the operation of the Historical Institutional Abuse Redress Board ("the Redress Board").</w:t>
      </w:r>
    </w:p>
    <w:p w14:paraId="56491565" w14:textId="77777777" w:rsidR="00CD21B2" w:rsidRDefault="00ED016B" w:rsidP="00CD21B2">
      <w:pPr>
        <w:pStyle w:val="ParaNumbered"/>
      </w:pPr>
      <w:r w:rsidRPr="00902402">
        <w:t xml:space="preserve">Where a person is considering whether to make an application to the Redress Board for compensation, the Commissioner must provide the person with general advice and information on making the application and, if the person wishes to obtain information relating to any period spent as a resident in an institution while under the age of 18, such assistance in obtaining that information as it is reasonable for the Commissioner to provide. </w:t>
      </w:r>
    </w:p>
    <w:p w14:paraId="4CC6B2BC" w14:textId="77777777" w:rsidR="00CD21B2" w:rsidRDefault="00ED016B" w:rsidP="00CD21B2">
      <w:pPr>
        <w:pStyle w:val="ParaNumbered"/>
      </w:pPr>
      <w:r w:rsidRPr="00902402">
        <w:t>The Commissioner must also monitor the operation of the Redress Board.</w:t>
      </w:r>
    </w:p>
    <w:p w14:paraId="7DC3B77A" w14:textId="77777777" w:rsidR="00CD21B2" w:rsidRPr="00532165" w:rsidRDefault="00ED016B" w:rsidP="00CD21B2">
      <w:pPr>
        <w:pStyle w:val="ParaNumbered"/>
      </w:pPr>
      <w:r>
        <w:t>The Commissioner may establish or facilitate establishing a panel of solicitors who have the necessary expertise to provide legal advice and assistance to persons making an application for compensation to the Redress Board.</w:t>
      </w:r>
    </w:p>
    <w:p w14:paraId="5862B3B6" w14:textId="77A2DAEC" w:rsidR="00CD21B2" w:rsidRDefault="008675A0" w:rsidP="00607041">
      <w:pPr>
        <w:pStyle w:val="HSubheading4"/>
      </w:pPr>
      <w:bookmarkStart w:id="84" w:name="_Toc25240747"/>
      <w:r>
        <w:lastRenderedPageBreak/>
        <w:t>Section</w:t>
      </w:r>
      <w:r w:rsidR="00ED016B">
        <w:t xml:space="preserve"> 29: Independent Review</w:t>
      </w:r>
      <w:bookmarkEnd w:id="84"/>
    </w:p>
    <w:p w14:paraId="5D9538A3" w14:textId="3DB590FC" w:rsidR="00CD21B2" w:rsidRDefault="00ED016B" w:rsidP="00607041">
      <w:pPr>
        <w:pStyle w:val="ParaNumbered"/>
      </w:pPr>
      <w:r w:rsidRPr="00902402">
        <w:t xml:space="preserve">This </w:t>
      </w:r>
      <w:r w:rsidR="008675A0">
        <w:t>section</w:t>
      </w:r>
      <w:r w:rsidRPr="00902402">
        <w:t xml:space="preserve"> places a duty on the First Minister and deputy First Minister to commission an independent review of the operation of the Commissioner every five years. The review may be </w:t>
      </w:r>
      <w:r w:rsidRPr="00607041">
        <w:t>commissioned</w:t>
      </w:r>
      <w:r w:rsidRPr="00902402">
        <w:t xml:space="preserve"> more frequently if the First Minister and deputy First Minister choose to do so. </w:t>
      </w:r>
    </w:p>
    <w:p w14:paraId="40AAB828" w14:textId="77777777" w:rsidR="00CD21B2" w:rsidRPr="00902402" w:rsidRDefault="00ED016B" w:rsidP="00CD21B2">
      <w:pPr>
        <w:pStyle w:val="ParaNumbered"/>
      </w:pPr>
      <w:r w:rsidRPr="00902402">
        <w:t>The report must include an assessment of whether there continues to be a need for the Commissioner; and the First Minister and deputy First Minister acting jointly must, in light of that assessment, determine whether the office of the Commissioner is to continue.</w:t>
      </w:r>
    </w:p>
    <w:p w14:paraId="7067A26E" w14:textId="7987FA1F" w:rsidR="00CD21B2" w:rsidRDefault="008675A0" w:rsidP="00CD21B2">
      <w:pPr>
        <w:pStyle w:val="HSubheading4"/>
      </w:pPr>
      <w:bookmarkStart w:id="85" w:name="_Toc25240748"/>
      <w:r>
        <w:t>Section</w:t>
      </w:r>
      <w:r w:rsidR="00ED016B">
        <w:t xml:space="preserve"> 30: Defamation: privilege</w:t>
      </w:r>
      <w:bookmarkEnd w:id="85"/>
    </w:p>
    <w:p w14:paraId="52CF563D" w14:textId="626F5804" w:rsidR="00CD21B2" w:rsidRPr="00532165" w:rsidRDefault="00ED016B" w:rsidP="00CD21B2">
      <w:pPr>
        <w:pStyle w:val="ParaNumbered"/>
      </w:pPr>
      <w:r>
        <w:rPr>
          <w:lang w:val="en-GB"/>
        </w:rPr>
        <w:t xml:space="preserve">This </w:t>
      </w:r>
      <w:r w:rsidR="008675A0">
        <w:rPr>
          <w:lang w:val="en-GB"/>
        </w:rPr>
        <w:t>section</w:t>
      </w:r>
      <w:r w:rsidRPr="00902402">
        <w:t xml:space="preserve"> provides that for the purposes of the law of defamation, publication of any matter under this Act by the Commissioner is absolutely privileged.</w:t>
      </w:r>
    </w:p>
    <w:p w14:paraId="772C3ACC" w14:textId="77777777" w:rsidR="00CD21B2" w:rsidRDefault="00ED016B" w:rsidP="00CD21B2">
      <w:pPr>
        <w:pStyle w:val="HSubheading2"/>
      </w:pPr>
      <w:bookmarkStart w:id="86" w:name="_Toc25240749"/>
      <w:r w:rsidRPr="00CA4237">
        <w:t>P</w:t>
      </w:r>
      <w:r>
        <w:t>art 3</w:t>
      </w:r>
      <w:r w:rsidRPr="00CA4237">
        <w:t xml:space="preserve">: </w:t>
      </w:r>
      <w:r>
        <w:t>General</w:t>
      </w:r>
      <w:bookmarkEnd w:id="86"/>
      <w:r>
        <w:t xml:space="preserve"> </w:t>
      </w:r>
    </w:p>
    <w:p w14:paraId="76D89FBD" w14:textId="64907914" w:rsidR="00CD21B2" w:rsidRDefault="008675A0" w:rsidP="00CD21B2">
      <w:pPr>
        <w:pStyle w:val="HSubheading4"/>
      </w:pPr>
      <w:bookmarkStart w:id="87" w:name="_Toc25240750"/>
      <w:r>
        <w:t>Section</w:t>
      </w:r>
      <w:r w:rsidR="00ED016B">
        <w:t xml:space="preserve"> 31: Interpretation</w:t>
      </w:r>
      <w:bookmarkEnd w:id="87"/>
    </w:p>
    <w:p w14:paraId="6F750AC5" w14:textId="1581D620" w:rsidR="00CD21B2" w:rsidRPr="00C0553F" w:rsidRDefault="00ED016B" w:rsidP="00CD21B2">
      <w:pPr>
        <w:pStyle w:val="ParaNumbered"/>
        <w:rPr>
          <w:lang w:val="en-GB"/>
        </w:rPr>
      </w:pPr>
      <w:r>
        <w:rPr>
          <w:lang w:val="en-GB"/>
        </w:rPr>
        <w:t xml:space="preserve">This </w:t>
      </w:r>
      <w:r w:rsidR="008675A0">
        <w:rPr>
          <w:lang w:val="en-GB"/>
        </w:rPr>
        <w:t>section</w:t>
      </w:r>
      <w:r>
        <w:rPr>
          <w:lang w:val="en-GB"/>
        </w:rPr>
        <w:t xml:space="preserve"> sets out definitions of commonly used terms in the </w:t>
      </w:r>
      <w:r w:rsidR="00056C19">
        <w:rPr>
          <w:lang w:val="en-GB"/>
        </w:rPr>
        <w:t>Act</w:t>
      </w:r>
      <w:r>
        <w:rPr>
          <w:lang w:val="en-GB"/>
        </w:rPr>
        <w:t>.</w:t>
      </w:r>
    </w:p>
    <w:p w14:paraId="782B242B" w14:textId="310045A5" w:rsidR="00CD21B2" w:rsidRDefault="008675A0" w:rsidP="00CD21B2">
      <w:pPr>
        <w:pStyle w:val="HSubheading4"/>
      </w:pPr>
      <w:bookmarkStart w:id="88" w:name="_Toc25240751"/>
      <w:r>
        <w:t>Section</w:t>
      </w:r>
      <w:r w:rsidR="00ED016B">
        <w:t>s 32 -34: Commencement, extent and short title</w:t>
      </w:r>
      <w:bookmarkEnd w:id="88"/>
      <w:r w:rsidR="00ED016B">
        <w:t xml:space="preserve"> </w:t>
      </w:r>
    </w:p>
    <w:p w14:paraId="2A178886" w14:textId="727C915F" w:rsidR="00CD21B2" w:rsidRPr="00EA17BC" w:rsidRDefault="00ED016B" w:rsidP="00CD21B2">
      <w:pPr>
        <w:pStyle w:val="ParaNumbered"/>
        <w:rPr>
          <w:lang w:val="en-GB"/>
        </w:rPr>
      </w:pPr>
      <w:r>
        <w:rPr>
          <w:lang w:val="en-GB"/>
        </w:rPr>
        <w:t xml:space="preserve">This </w:t>
      </w:r>
      <w:r w:rsidR="008675A0">
        <w:rPr>
          <w:lang w:val="en-GB"/>
        </w:rPr>
        <w:t>section</w:t>
      </w:r>
      <w:r>
        <w:rPr>
          <w:lang w:val="en-GB"/>
        </w:rPr>
        <w:t xml:space="preserve"> sets out that the provisions of the Act will come into force (i.e. begin to have an effect) as determined under order by The Executive Office.</w:t>
      </w:r>
    </w:p>
    <w:p w14:paraId="63DD3CBE" w14:textId="77777777" w:rsidR="00CD21B2" w:rsidRPr="00532165" w:rsidRDefault="00ED016B" w:rsidP="00CD21B2">
      <w:pPr>
        <w:pStyle w:val="HSubheading2"/>
      </w:pPr>
      <w:bookmarkStart w:id="89" w:name="_Toc25240752"/>
      <w:r>
        <w:lastRenderedPageBreak/>
        <w:t>Schedules</w:t>
      </w:r>
      <w:bookmarkEnd w:id="89"/>
      <w:r>
        <w:t xml:space="preserve"> </w:t>
      </w:r>
    </w:p>
    <w:p w14:paraId="39702A7A" w14:textId="77777777" w:rsidR="00CD21B2" w:rsidRDefault="00ED016B" w:rsidP="00CD21B2">
      <w:pPr>
        <w:pStyle w:val="HSubheading4"/>
      </w:pPr>
      <w:bookmarkStart w:id="90" w:name="_Toc25240753"/>
      <w:r w:rsidRPr="00CA4237">
        <w:t xml:space="preserve">Schedule 1: </w:t>
      </w:r>
      <w:bookmarkEnd w:id="41"/>
      <w:bookmarkEnd w:id="74"/>
      <w:bookmarkEnd w:id="75"/>
      <w:bookmarkEnd w:id="76"/>
      <w:r>
        <w:t>The Historical Institutional Abuse Redress Board</w:t>
      </w:r>
      <w:bookmarkEnd w:id="90"/>
    </w:p>
    <w:p w14:paraId="1F1A61EA" w14:textId="1E14C7CC" w:rsidR="00CD21B2" w:rsidRPr="00532165" w:rsidRDefault="00ED016B" w:rsidP="00CD21B2">
      <w:pPr>
        <w:pStyle w:val="ParaNumbered"/>
        <w:rPr>
          <w:lang w:val="en-GB"/>
        </w:rPr>
      </w:pPr>
      <w:r>
        <w:rPr>
          <w:lang w:val="en-GB"/>
        </w:rPr>
        <w:t>Paragraph 1 sets out that the Redress Board is a body corporate and paragraph 2 means that the Executive Office must ensure the establishment of the Board is advertised in the Belfast Gazette.</w:t>
      </w:r>
    </w:p>
    <w:p w14:paraId="37CABA98" w14:textId="55E1046D" w:rsidR="00CD21B2" w:rsidRDefault="00ED016B" w:rsidP="00CD21B2">
      <w:pPr>
        <w:pStyle w:val="ParaNumbered"/>
        <w:rPr>
          <w:lang w:val="en-GB"/>
        </w:rPr>
      </w:pPr>
      <w:r>
        <w:rPr>
          <w:lang w:val="en-GB"/>
        </w:rPr>
        <w:t xml:space="preserve">Paragraph 3 requires The Executive Office to designate a department to exercise the administrative functions of the Board.  </w:t>
      </w:r>
    </w:p>
    <w:p w14:paraId="522B0E72" w14:textId="3473A8AF" w:rsidR="00CD21B2" w:rsidRDefault="00ED016B" w:rsidP="00CD21B2">
      <w:pPr>
        <w:pStyle w:val="ParaNumbered"/>
        <w:rPr>
          <w:lang w:val="en-GB"/>
        </w:rPr>
      </w:pPr>
      <w:r>
        <w:rPr>
          <w:lang w:val="en-GB"/>
        </w:rPr>
        <w:t>Paragraph 4 means that the Board or any member acting on its behalf must have regard to the Inquiry Report in exercising its functions.  This duty does not apply to any functions which differ from recommendations made in the Inquiry Report.</w:t>
      </w:r>
    </w:p>
    <w:p w14:paraId="58D60D58" w14:textId="10C8AA7E" w:rsidR="00CD21B2" w:rsidRDefault="00ED016B" w:rsidP="00CD21B2">
      <w:pPr>
        <w:pStyle w:val="ParaNumbered"/>
      </w:pPr>
      <w:bookmarkStart w:id="91" w:name="_Toc416612144"/>
      <w:bookmarkStart w:id="92" w:name="_Toc410653894"/>
      <w:r>
        <w:t>Paragraph 5 sets out arrangements for the appointment and remuneration of staff. The Lord Chief Justice will appoint a President of the Board and</w:t>
      </w:r>
      <w:r w:rsidR="00801CB1">
        <w:t>,</w:t>
      </w:r>
      <w:r>
        <w:t xml:space="preserve"> subject to the approval of the Executive Office as to numbers, other judicial members of the Board as the President considers necessary. The Executive Office will appoint other members of the Board </w:t>
      </w:r>
      <w:r w:rsidR="009A41F1">
        <w:t xml:space="preserve">from </w:t>
      </w:r>
      <w:r>
        <w:t>health or social care professions as it considers necessary.  The Department will be responsible for remunerating and reimbursing members of the Board for expenses reasonably incurred.</w:t>
      </w:r>
    </w:p>
    <w:p w14:paraId="26CAD252" w14:textId="541B084E" w:rsidR="00CD21B2" w:rsidRDefault="00ED016B" w:rsidP="00CD21B2">
      <w:pPr>
        <w:pStyle w:val="ParaNumbered"/>
      </w:pPr>
      <w:r>
        <w:t xml:space="preserve">Paragraph 6 requires the Department to provide </w:t>
      </w:r>
      <w:r>
        <w:lastRenderedPageBreak/>
        <w:t>administrative staff and this must include a secretary to the Board.  The Department must also provide office accommodation and equipment.</w:t>
      </w:r>
    </w:p>
    <w:p w14:paraId="4DF3561A" w14:textId="2C1A8429" w:rsidR="00CD21B2" w:rsidRDefault="00ED016B" w:rsidP="00CD21B2">
      <w:pPr>
        <w:pStyle w:val="ParaNumbered"/>
      </w:pPr>
      <w:r>
        <w:t>Paragraph 7 allows the President of the Board to delegate any of his functions to another judicial member of the Board.  The Board may also establish committees to which it may delegate functions or to provide advice to the Board or President.</w:t>
      </w:r>
    </w:p>
    <w:p w14:paraId="0B3AF3C6" w14:textId="7D4168C7" w:rsidR="00CD21B2" w:rsidRDefault="00ED016B" w:rsidP="00CD21B2">
      <w:pPr>
        <w:pStyle w:val="ParaNumbered"/>
      </w:pPr>
      <w:r>
        <w:t xml:space="preserve">Paragraph 8 means that the President’s signature or that of his </w:t>
      </w:r>
      <w:r w:rsidR="00AE769F">
        <w:t xml:space="preserve">authorised </w:t>
      </w:r>
      <w:r>
        <w:t>staff authenticates or forms the seal of the Board.</w:t>
      </w:r>
    </w:p>
    <w:p w14:paraId="6FA69B9D" w14:textId="6F79B0F6" w:rsidR="00CD21B2" w:rsidRDefault="00ED016B" w:rsidP="00CD21B2">
      <w:pPr>
        <w:pStyle w:val="ParaNumbered"/>
      </w:pPr>
      <w:r>
        <w:t xml:space="preserve">Paragraph 9 sets out that any document signed by the Board or on behalf of the Board (i.e. with the ‘Seal’ of the Board will be permissible as documentary evidence in a court of Law/Judicial or administrative proceedings.  </w:t>
      </w:r>
    </w:p>
    <w:p w14:paraId="65ACC813" w14:textId="10A9188B" w:rsidR="00CD21B2" w:rsidRDefault="00ED016B" w:rsidP="00CD21B2">
      <w:pPr>
        <w:pStyle w:val="ParaNumbered"/>
      </w:pPr>
      <w:r>
        <w:t xml:space="preserve">Paragraph 10 provides that the Department will receive funds from The Executive Office through the relevant standard procedures.  Annual grants to the </w:t>
      </w:r>
      <w:r w:rsidR="00AE769F">
        <w:t xml:space="preserve">department </w:t>
      </w:r>
      <w:r>
        <w:t xml:space="preserve">will form part of The Executive Office’s budget and the </w:t>
      </w:r>
      <w:r w:rsidR="00AE769F">
        <w:t xml:space="preserve">department </w:t>
      </w:r>
      <w:r>
        <w:t>will be invited to submit a budget bid to the Office for each financial year.</w:t>
      </w:r>
    </w:p>
    <w:p w14:paraId="30846C6D" w14:textId="05256E37" w:rsidR="00CD21B2" w:rsidRPr="007205EB" w:rsidRDefault="00ED016B" w:rsidP="00CD21B2">
      <w:pPr>
        <w:pStyle w:val="ParaNumbered"/>
      </w:pPr>
      <w:r>
        <w:t>Paragraph 11 means t</w:t>
      </w:r>
      <w:r w:rsidRPr="007205EB">
        <w:t>he Board is requir</w:t>
      </w:r>
      <w:r>
        <w:t>ed to report back annually to Th</w:t>
      </w:r>
      <w:r w:rsidRPr="007205EB">
        <w:t>e Executive Office</w:t>
      </w:r>
      <w:r>
        <w:t xml:space="preserve"> on the exercise</w:t>
      </w:r>
      <w:r w:rsidRPr="007205EB">
        <w:t xml:space="preserve"> of its functions and on the use of financial resources at its disposal.  The Executive Office must ensure a copy of each annual report is laid before the Northern Ireland Assembly</w:t>
      </w:r>
      <w:r>
        <w:t>.</w:t>
      </w:r>
    </w:p>
    <w:p w14:paraId="63405E2C" w14:textId="0801E3B7" w:rsidR="00CD21B2" w:rsidRDefault="00ED016B" w:rsidP="00CD21B2">
      <w:pPr>
        <w:pStyle w:val="ParaNumbered"/>
      </w:pPr>
      <w:r>
        <w:lastRenderedPageBreak/>
        <w:t>Paragraph 12 adds the Board to the list of bodies in Part 2 of Schedule 1 to the Northern Ireland Assembly Disqualification Act (1975), so ensuring that any judicial member (once in post) cannot also hold membership of the Northern Ireland Assembly.</w:t>
      </w:r>
    </w:p>
    <w:p w14:paraId="3769B040" w14:textId="4B898BA4" w:rsidR="00CD21B2" w:rsidRDefault="00ED016B" w:rsidP="00CD21B2">
      <w:pPr>
        <w:pStyle w:val="ParaNumbered"/>
      </w:pPr>
      <w:r>
        <w:t xml:space="preserve">Paragraph 13 means the </w:t>
      </w:r>
      <w:r w:rsidRPr="000368F7">
        <w:t xml:space="preserve">Board is added </w:t>
      </w:r>
      <w:r>
        <w:t>to the list of public authorities in Part 7 of Schedule 1 to the Freedom of Information Act 2000.  It will, therefore, fall within the scope of the Act, but only in relation to its administrative functions.</w:t>
      </w:r>
    </w:p>
    <w:p w14:paraId="6C9B6129" w14:textId="76BEFA33" w:rsidR="00CD21B2" w:rsidRDefault="00ED016B" w:rsidP="00CD21B2">
      <w:pPr>
        <w:pStyle w:val="ParaNumbered"/>
      </w:pPr>
      <w:r>
        <w:t>Paragraph 14 adds the Board to the list of tribunals whose administrative functions are</w:t>
      </w:r>
      <w:r w:rsidRPr="00F51B6B">
        <w:t xml:space="preserve"> subject to investigation by the Public Services Ombudsman in Northern Ireland. </w:t>
      </w:r>
      <w:r w:rsidRPr="00AF0C5F">
        <w:t xml:space="preserve"> </w:t>
      </w:r>
      <w:r>
        <w:t xml:space="preserve">The principal purpose of the Ombudsman is to investigate alleged </w:t>
      </w:r>
      <w:r w:rsidRPr="00EE109D">
        <w:t xml:space="preserve">maladministration in government and public bodies.  </w:t>
      </w:r>
    </w:p>
    <w:p w14:paraId="1FEB60E6" w14:textId="77777777" w:rsidR="00CD21B2" w:rsidRDefault="00ED016B" w:rsidP="00CD21B2">
      <w:pPr>
        <w:pStyle w:val="HSubheading4"/>
      </w:pPr>
      <w:bookmarkStart w:id="93" w:name="_Toc25240754"/>
      <w:r>
        <w:t>Schedule 2: The Commissioner for Survivors of Institutional Childhood Abuse</w:t>
      </w:r>
      <w:bookmarkEnd w:id="93"/>
    </w:p>
    <w:p w14:paraId="23F12CE6" w14:textId="421F3F4C" w:rsidR="00CD21B2" w:rsidRDefault="00ED016B" w:rsidP="00CD21B2">
      <w:pPr>
        <w:pStyle w:val="ParaNumbered"/>
        <w:rPr>
          <w:lang w:val="en-GB"/>
        </w:rPr>
      </w:pPr>
      <w:r>
        <w:rPr>
          <w:lang w:val="en-GB"/>
        </w:rPr>
        <w:t xml:space="preserve">The Commissioner has an independent legal status distinct from the sponsoring </w:t>
      </w:r>
      <w:r w:rsidR="00AE769F">
        <w:rPr>
          <w:lang w:val="en-GB"/>
        </w:rPr>
        <w:t xml:space="preserve">department </w:t>
      </w:r>
      <w:r>
        <w:rPr>
          <w:lang w:val="en-GB"/>
        </w:rPr>
        <w:t>of The Executive Office and permits the post to pass from one Commissioner to the next successor-in-office.  The Commissioner would not be regarded as a servant or agent of the Crown and would not enjoy any status, immunity or privilege of the Crown.  Arrangements for the Commissioner reflect those for other statutory bodies and Commissions.</w:t>
      </w:r>
    </w:p>
    <w:p w14:paraId="7654491F" w14:textId="743ABDD4" w:rsidR="00CD21B2" w:rsidRPr="0063593D" w:rsidRDefault="00ED016B" w:rsidP="00CD21B2">
      <w:pPr>
        <w:pStyle w:val="ParaNumbered"/>
        <w:rPr>
          <w:lang w:val="en-GB"/>
        </w:rPr>
      </w:pPr>
      <w:r w:rsidRPr="0063593D">
        <w:rPr>
          <w:lang w:val="en-GB"/>
        </w:rPr>
        <w:t xml:space="preserve">Paragraph 2 provides the </w:t>
      </w:r>
      <w:r w:rsidRPr="00F844B0">
        <w:t xml:space="preserve">Commissioner with a general </w:t>
      </w:r>
      <w:r w:rsidRPr="00F844B0">
        <w:lastRenderedPageBreak/>
        <w:t xml:space="preserve">power </w:t>
      </w:r>
      <w:r>
        <w:t>to do anything related to his</w:t>
      </w:r>
      <w:r w:rsidR="00AB154A">
        <w:t xml:space="preserve"> or </w:t>
      </w:r>
      <w:r>
        <w:t>her</w:t>
      </w:r>
      <w:r w:rsidRPr="00F844B0">
        <w:t xml:space="preserve"> functions, unless it is specifically prohibited within this or o</w:t>
      </w:r>
      <w:r>
        <w:t>ther legislation. T</w:t>
      </w:r>
      <w:r w:rsidRPr="00F844B0">
        <w:t>he Commissioner will be enabled to co-operate with other bodies in the UK and elsewhere. This will enable the Commissioner to build relationships, avoid duplication and cooperate well with other bodies in order to provide a strategic approach to addressing those issues</w:t>
      </w:r>
      <w:r>
        <w:t xml:space="preserve"> of interest to or affecting</w:t>
      </w:r>
      <w:r w:rsidRPr="00F844B0">
        <w:t xml:space="preserve"> victims and survivors. </w:t>
      </w:r>
    </w:p>
    <w:p w14:paraId="1A8614BD" w14:textId="422CECDE" w:rsidR="00CD21B2" w:rsidRDefault="00ED016B" w:rsidP="00CD21B2">
      <w:pPr>
        <w:pStyle w:val="ParaNumbered"/>
      </w:pPr>
      <w:r w:rsidRPr="00F844B0">
        <w:t xml:space="preserve">The term of office for the Commissioner will be for 5 years with the opportunity for reappointment for one further term only. The Commissioner can be removed from office by the </w:t>
      </w:r>
      <w:r>
        <w:t>Executive Office</w:t>
      </w:r>
      <w:r w:rsidRPr="00F844B0">
        <w:t xml:space="preserve"> on the grounds of misconduct or incapacity including specifically if the Commissioner has been convicted of a criminal offence, become bankrupt, failed to discharge his</w:t>
      </w:r>
      <w:r w:rsidR="00E90D26">
        <w:t xml:space="preserve"> or </w:t>
      </w:r>
      <w:r w:rsidRPr="00F844B0">
        <w:t>her functions for a continuous period of 3 months, or become unable or unfit to carry out his</w:t>
      </w:r>
      <w:r w:rsidR="00E90D26">
        <w:t xml:space="preserve"> or </w:t>
      </w:r>
      <w:r w:rsidRPr="00F844B0">
        <w:t>her functions.</w:t>
      </w:r>
    </w:p>
    <w:p w14:paraId="24D64E7C" w14:textId="77777777" w:rsidR="00CD21B2" w:rsidRDefault="00ED016B" w:rsidP="00CD21B2">
      <w:pPr>
        <w:pStyle w:val="ParaNumbered"/>
      </w:pPr>
      <w:r w:rsidRPr="00F844B0">
        <w:t>The Commissioner is a full-time salaried appointment funded by TEO. Importantly, there is no compulsory retirement age for the Commissioner. This paragraph also makes provision for the payment of compensation, under special circumstances, to a person who no longer holds office as Commissioner.</w:t>
      </w:r>
    </w:p>
    <w:p w14:paraId="4C8DAAE3" w14:textId="5087D35E" w:rsidR="00CD21B2" w:rsidRDefault="00ED016B" w:rsidP="00CD21B2">
      <w:pPr>
        <w:pStyle w:val="ParaNumbered"/>
      </w:pPr>
      <w:r w:rsidRPr="00F844B0">
        <w:t>The Commissioner has the power to employ staff as he</w:t>
      </w:r>
      <w:r w:rsidR="00E90D26">
        <w:t xml:space="preserve"> or </w:t>
      </w:r>
      <w:r w:rsidRPr="00F844B0">
        <w:t>she considers necessary, subject to the approval of TEO as to numbers.</w:t>
      </w:r>
    </w:p>
    <w:p w14:paraId="71E19703" w14:textId="64EF1667" w:rsidR="00CD21B2" w:rsidRDefault="00ED016B" w:rsidP="00CD21B2">
      <w:pPr>
        <w:pStyle w:val="ParaNumbered"/>
      </w:pPr>
      <w:r>
        <w:lastRenderedPageBreak/>
        <w:t>The</w:t>
      </w:r>
      <w:r w:rsidRPr="00F844B0">
        <w:t xml:space="preserve"> Commissioner has the power to delegate his</w:t>
      </w:r>
      <w:r w:rsidR="00E90D26">
        <w:t xml:space="preserve"> or </w:t>
      </w:r>
      <w:r w:rsidRPr="00F844B0">
        <w:t>her role of Commissioner and any or all of his</w:t>
      </w:r>
      <w:r w:rsidR="00E90D26">
        <w:t xml:space="preserve"> or </w:t>
      </w:r>
      <w:r w:rsidRPr="00F844B0">
        <w:t xml:space="preserve">her accompanying functions to a member of staff within the Commission. </w:t>
      </w:r>
    </w:p>
    <w:p w14:paraId="766B320B" w14:textId="433B64C7" w:rsidR="00CD21B2" w:rsidRDefault="00ED016B" w:rsidP="00CD21B2">
      <w:pPr>
        <w:pStyle w:val="ParaNumbered"/>
      </w:pPr>
      <w:r w:rsidRPr="00F844B0">
        <w:t>The Commissioner's signature or that of his</w:t>
      </w:r>
      <w:r w:rsidR="00E90D26">
        <w:t xml:space="preserve"> or </w:t>
      </w:r>
      <w:r w:rsidRPr="00F844B0">
        <w:t>her authorised staff authenticates or forms the seal of the Commissioner's office on any documentation.</w:t>
      </w:r>
    </w:p>
    <w:p w14:paraId="096BB5D4" w14:textId="58960DB1" w:rsidR="00CD21B2" w:rsidRDefault="00ED016B" w:rsidP="00CD21B2">
      <w:pPr>
        <w:pStyle w:val="ParaNumbered"/>
      </w:pPr>
      <w:r w:rsidRPr="00F844B0">
        <w:t>Any document signed by the Commissioner or that of his</w:t>
      </w:r>
      <w:r w:rsidR="00E90D26">
        <w:t xml:space="preserve"> or </w:t>
      </w:r>
      <w:r w:rsidRPr="00F844B0">
        <w:t>her staff (i.e. with the 'Seal' of the Commissioner's office) will be permissible as documentary evidence in a court of Law/Judicial or administrative proceedings</w:t>
      </w:r>
      <w:r>
        <w:t>.</w:t>
      </w:r>
    </w:p>
    <w:p w14:paraId="042B33CD" w14:textId="42272585" w:rsidR="00CD21B2" w:rsidRDefault="00ED016B" w:rsidP="00CD21B2">
      <w:pPr>
        <w:pStyle w:val="ParaNumbered"/>
      </w:pPr>
      <w:r>
        <w:t xml:space="preserve">Paragraph 9 </w:t>
      </w:r>
      <w:r w:rsidRPr="00F844B0">
        <w:t>allows property, for example the offices of the Commissioner</w:t>
      </w:r>
      <w:r w:rsidR="002D7F23">
        <w:t>,</w:t>
      </w:r>
      <w:r w:rsidRPr="00F844B0">
        <w:t xml:space="preserve"> to be transferred to his/her successor.</w:t>
      </w:r>
    </w:p>
    <w:p w14:paraId="086EF247" w14:textId="77777777" w:rsidR="00CD21B2" w:rsidRDefault="00ED016B" w:rsidP="00CD21B2">
      <w:pPr>
        <w:pStyle w:val="ParaNumbered"/>
      </w:pPr>
      <w:r w:rsidRPr="00F844B0">
        <w:t>The Commissioner's office is to receive funds through the standard procedures for all non-Departmental public bodies and office holders in Northern Ireland. Annual grants to the Commissioner will form part of the TEO budget and the Commissioner would be invited to submit a budget bid to the Department for each financial year.</w:t>
      </w:r>
    </w:p>
    <w:p w14:paraId="2351471D" w14:textId="77777777" w:rsidR="00CD21B2" w:rsidRDefault="00ED016B" w:rsidP="00CD21B2">
      <w:pPr>
        <w:pStyle w:val="ParaNumbered"/>
      </w:pPr>
      <w:r w:rsidRPr="00810084">
        <w:t>This paragraph sets out the arrangements for the financial accountability and audit requirements for the Commissioner's office. The Commissioner is required to keep proper accounting records and to prepare an annual financial statement of accounts in accordance with directions given by T</w:t>
      </w:r>
      <w:r>
        <w:t xml:space="preserve">he </w:t>
      </w:r>
      <w:r w:rsidRPr="00810084">
        <w:t>E</w:t>
      </w:r>
      <w:r>
        <w:t xml:space="preserve">xecutive </w:t>
      </w:r>
      <w:r w:rsidRPr="00810084">
        <w:t>O</w:t>
      </w:r>
      <w:r>
        <w:t>ffice</w:t>
      </w:r>
      <w:r w:rsidRPr="00810084">
        <w:t xml:space="preserve"> and in </w:t>
      </w:r>
      <w:r w:rsidRPr="00810084">
        <w:lastRenderedPageBreak/>
        <w:t>keeping guidance from the Department of Finance. The Commissioner's office is required to submit the annual statement of accoun</w:t>
      </w:r>
      <w:r>
        <w:t>ts, by financial year, to both the Office an</w:t>
      </w:r>
      <w:r w:rsidRPr="00810084">
        <w:t>d to the Comptroller and Auditor General for examination, who will then report back on</w:t>
      </w:r>
      <w:r>
        <w:t xml:space="preserve"> the statement of accounts to the Office. The Executive Office will </w:t>
      </w:r>
      <w:r w:rsidRPr="00810084">
        <w:t>be responsible for laying a copy of the annual statement of accounts and the Comptroller and Auditor General's report on these b</w:t>
      </w:r>
      <w:r>
        <w:t>efore the Assembly.</w:t>
      </w:r>
    </w:p>
    <w:p w14:paraId="0021FBA8" w14:textId="1C0F3A24" w:rsidR="00CD21B2" w:rsidRDefault="00ED016B" w:rsidP="00CD21B2">
      <w:pPr>
        <w:pStyle w:val="ParaNumbered"/>
      </w:pPr>
      <w:r>
        <w:t>T</w:t>
      </w:r>
      <w:r w:rsidRPr="00810084">
        <w:t xml:space="preserve">he Commissioner is required to report back annually to the appointing authority, that is to the </w:t>
      </w:r>
      <w:r>
        <w:t>Executive Office</w:t>
      </w:r>
      <w:r w:rsidRPr="00810084">
        <w:t>, on how he/she is carrying out the role of Commissioner and on the use of the financial resources at his</w:t>
      </w:r>
      <w:r w:rsidR="002D7F23">
        <w:t xml:space="preserve"> or </w:t>
      </w:r>
      <w:r w:rsidRPr="00810084">
        <w:t>her disposal. This report should contain details of the steps taken by the Commissioner that year to comply with his or her duties, to make HIA victims and survivors aware of his</w:t>
      </w:r>
      <w:r w:rsidR="002D7F23">
        <w:t xml:space="preserve"> or </w:t>
      </w:r>
      <w:r w:rsidRPr="00810084">
        <w:t xml:space="preserve">her functions, the location of the office and how HIA victims and survivors can communicate with the Commissioner, and the Commissioner's monitoring of specialist facilities as per </w:t>
      </w:r>
      <w:r w:rsidR="008675A0">
        <w:t>section</w:t>
      </w:r>
      <w:r w:rsidRPr="00810084">
        <w:t xml:space="preserve"> 7. TEO is required to lay a copy of the annual report before the Assembly</w:t>
      </w:r>
      <w:r>
        <w:t>.</w:t>
      </w:r>
    </w:p>
    <w:p w14:paraId="32C00086" w14:textId="71BC5A8B" w:rsidR="00CD21B2" w:rsidRPr="00D12CAF" w:rsidRDefault="00ED016B" w:rsidP="00CD21B2">
      <w:pPr>
        <w:pStyle w:val="ParaNumbered"/>
        <w:rPr>
          <w:lang w:val="en-GB"/>
        </w:rPr>
      </w:pPr>
      <w:r>
        <w:t>Th</w:t>
      </w:r>
      <w:r w:rsidRPr="00810084">
        <w:t xml:space="preserve">e Commissioner is required to report back annually to the </w:t>
      </w:r>
      <w:r>
        <w:t>Executive Office</w:t>
      </w:r>
      <w:r w:rsidRPr="00810084">
        <w:t>, on how he</w:t>
      </w:r>
      <w:r w:rsidR="002D7F23">
        <w:t xml:space="preserve"> or </w:t>
      </w:r>
      <w:r w:rsidRPr="00810084">
        <w:t>she is carrying out the role of Commissioner and on the use of the financial resources at his</w:t>
      </w:r>
      <w:r w:rsidR="002D7F23">
        <w:t xml:space="preserve"> or </w:t>
      </w:r>
      <w:r w:rsidRPr="00810084">
        <w:t xml:space="preserve">her disposal. </w:t>
      </w:r>
      <w:r>
        <w:t xml:space="preserve">The Executive Office </w:t>
      </w:r>
      <w:r w:rsidRPr="00810084">
        <w:t>is required to lay a copy of the annual report before the Assembly</w:t>
      </w:r>
      <w:r>
        <w:t>.</w:t>
      </w:r>
    </w:p>
    <w:p w14:paraId="0AE0D9C5" w14:textId="61EA8785" w:rsidR="00CD21B2" w:rsidRDefault="00ED016B" w:rsidP="00CD21B2">
      <w:pPr>
        <w:pStyle w:val="ParaNumbered"/>
      </w:pPr>
      <w:r w:rsidRPr="00810084">
        <w:t xml:space="preserve">This paragraph adds the Commissioner to The </w:t>
      </w:r>
      <w:r w:rsidRPr="00810084">
        <w:lastRenderedPageBreak/>
        <w:t>Northern Ireland Assembly Disqualification Act (1975), so ensuring that the Commissioner and any member of his</w:t>
      </w:r>
      <w:r w:rsidR="002D7F23">
        <w:t xml:space="preserve"> or </w:t>
      </w:r>
      <w:r w:rsidRPr="00810084">
        <w:t>her staff (once in post) cannot also hold membership of the Northern Ireland Assembly.</w:t>
      </w:r>
    </w:p>
    <w:p w14:paraId="6F0F0832" w14:textId="4E4A2566" w:rsidR="00CD21B2" w:rsidRDefault="00ED016B" w:rsidP="00CD21B2">
      <w:pPr>
        <w:pStyle w:val="ParaNumbered"/>
      </w:pPr>
      <w:r w:rsidRPr="00810084">
        <w:t>The Commissioner is added to Schedule 1 to the Freedom of Information Act 2000 and so is bound by its requirements</w:t>
      </w:r>
      <w:r w:rsidR="002D7F23">
        <w:t>,</w:t>
      </w:r>
      <w:r w:rsidRPr="00810084">
        <w:t xml:space="preserve"> including the obligation to provide information through a publication scheme and in response to requests made under the general right of access. However the same exemptions (e.g. regarding personal data and information provided in confidence) will apply as with other public bodies.</w:t>
      </w:r>
    </w:p>
    <w:p w14:paraId="2EBA57C2" w14:textId="7D5DF16C" w:rsidR="00CD21B2" w:rsidRPr="00EA17BC" w:rsidRDefault="00ED016B" w:rsidP="00CD21B2">
      <w:pPr>
        <w:pStyle w:val="ParaNumbered"/>
      </w:pPr>
      <w:r w:rsidRPr="00810084">
        <w:t>This paragraph ensures that the Commissioner is added to the list of bodies that are subject to investigation by the Public Services Ombudsman in Northern Ireland.  The principal purpose of the Ombudsman is to investigate alleged maladministration in government</w:t>
      </w:r>
      <w:r w:rsidR="002D7F23">
        <w:t xml:space="preserve"> or </w:t>
      </w:r>
      <w:r w:rsidRPr="00810084">
        <w:t>public bodies.  Further, the Commissioner would also be automatically bound by the statutory equality duty set out in section 75 of the Northern Ireland Act 1998, which requires public authorities to have due regard to the need to promote equality of opportunity and good relations. Inclusion in the Public Services Ombudsman Act also brings the Commissioner under the Commissioner for Public Appointments who will then regulate, monitor and report on the appointment process of the Commissioner.</w:t>
      </w:r>
    </w:p>
    <w:bookmarkStart w:id="94" w:name="_Toc25240755" w:displacedByCustomXml="next"/>
    <w:sdt>
      <w:sdtPr>
        <w:rPr>
          <w:b w:val="0"/>
          <w:bCs w:val="0"/>
        </w:rPr>
        <w:id w:val="2609824"/>
        <w:lock w:val="contentLocked"/>
        <w:placeholder>
          <w:docPart w:val="E29225EC49424BB3BE52B6DE4280F8EE"/>
        </w:placeholder>
        <w:group/>
      </w:sdtPr>
      <w:sdtEndPr>
        <w:rPr>
          <w:b/>
          <w:bCs/>
        </w:rPr>
      </w:sdtEndPr>
      <w:sdtContent>
        <w:bookmarkStart w:id="95" w:name="_Toc418587938" w:displacedByCustomXml="prev"/>
        <w:bookmarkStart w:id="96" w:name="_Toc417648129" w:displacedByCustomXml="prev"/>
        <w:p w14:paraId="3DC56F0A" w14:textId="76F097F3" w:rsidR="00CD21B2" w:rsidRPr="00CA4237" w:rsidRDefault="00ED016B" w:rsidP="00CD21B2">
          <w:pPr>
            <w:pStyle w:val="Heading1"/>
            <w:keepNext/>
          </w:pPr>
          <w:r w:rsidRPr="00CA4237">
            <w:t>Commencement</w:t>
          </w:r>
        </w:p>
        <w:bookmarkEnd w:id="92" w:displacedByCustomXml="next"/>
      </w:sdtContent>
    </w:sdt>
    <w:bookmarkEnd w:id="94" w:displacedByCustomXml="prev"/>
    <w:bookmarkEnd w:id="95" w:displacedByCustomXml="prev"/>
    <w:bookmarkEnd w:id="96" w:displacedByCustomXml="prev"/>
    <w:bookmarkEnd w:id="91" w:displacedByCustomXml="prev"/>
    <w:p w14:paraId="5A41A9FF" w14:textId="4719EC4E" w:rsidR="00CD21B2" w:rsidRPr="00CA4237" w:rsidRDefault="0093643D" w:rsidP="00CD21B2">
      <w:pPr>
        <w:pStyle w:val="ParaNumbered"/>
        <w:rPr>
          <w:lang w:val="en-GB"/>
        </w:rPr>
      </w:pPr>
      <w:r>
        <w:rPr>
          <w:lang w:val="en-GB"/>
        </w:rPr>
        <w:t>Sections 31 to 34 come into force on Royal Assent. The remaining provisions will be brought into force by Statutory Rules made by the Executive Office.</w:t>
      </w:r>
    </w:p>
    <w:p w14:paraId="13F5B533" w14:textId="77777777" w:rsidR="00CD21B2" w:rsidRDefault="00ED016B" w:rsidP="00CD21B2">
      <w:pPr>
        <w:pStyle w:val="Heading1"/>
        <w:keepNext/>
      </w:pPr>
      <w:bookmarkStart w:id="97" w:name="_Toc416612147"/>
      <w:bookmarkStart w:id="98" w:name="_Toc417648132"/>
      <w:bookmarkStart w:id="99" w:name="_Toc418587941"/>
      <w:bookmarkStart w:id="100" w:name="_Toc25240756"/>
      <w:r w:rsidRPr="00CA4237">
        <w:t>Related documents</w:t>
      </w:r>
      <w:bookmarkEnd w:id="97"/>
      <w:bookmarkEnd w:id="98"/>
      <w:bookmarkEnd w:id="99"/>
      <w:bookmarkEnd w:id="100"/>
    </w:p>
    <w:p w14:paraId="5435139B" w14:textId="190691CF" w:rsidR="00CD21B2" w:rsidRPr="00E83AC8" w:rsidRDefault="00ED016B" w:rsidP="00CD21B2">
      <w:pPr>
        <w:pStyle w:val="ParaNumbered"/>
      </w:pPr>
      <w:r>
        <w:t xml:space="preserve">The following documents are relevant to the </w:t>
      </w:r>
      <w:r w:rsidR="00056C19">
        <w:t>Act</w:t>
      </w:r>
      <w:r>
        <w:t xml:space="preserve"> and can be read at the stated locations:</w:t>
      </w:r>
    </w:p>
    <w:p w14:paraId="133E165A" w14:textId="77777777" w:rsidR="00CD21B2" w:rsidRPr="00A81A77" w:rsidRDefault="00AD232B" w:rsidP="00CD21B2">
      <w:pPr>
        <w:pStyle w:val="ParaBulleted"/>
      </w:pPr>
      <w:hyperlink r:id="rId15" w:history="1">
        <w:r w:rsidR="00ED016B" w:rsidRPr="00CA66F2">
          <w:rPr>
            <w:rStyle w:val="Hyperlink"/>
            <w:lang w:val="en-GB"/>
          </w:rPr>
          <w:t>https://www.hiainquiry.org/terms-reference</w:t>
        </w:r>
      </w:hyperlink>
    </w:p>
    <w:p w14:paraId="4FEC2388" w14:textId="77777777" w:rsidR="00CD21B2" w:rsidRPr="006E3A03" w:rsidRDefault="00AD232B" w:rsidP="00CD21B2">
      <w:pPr>
        <w:pStyle w:val="ParaBulleted"/>
        <w:rPr>
          <w:lang w:val="en-GB"/>
        </w:rPr>
      </w:pPr>
      <w:hyperlink r:id="rId16" w:history="1">
        <w:r w:rsidR="00ED016B" w:rsidRPr="00CA66F2">
          <w:rPr>
            <w:rStyle w:val="Hyperlink"/>
          </w:rPr>
          <w:t>https://www.hiainquiry.org/historical-institutional-abuse-inquiry-report-chapters</w:t>
        </w:r>
      </w:hyperlink>
      <w:r w:rsidR="00ED016B">
        <w:t xml:space="preserve">. </w:t>
      </w:r>
    </w:p>
    <w:p w14:paraId="13594CFB" w14:textId="4CCEB74C" w:rsidR="00240EB9" w:rsidRDefault="00AD232B" w:rsidP="00ED6E1C">
      <w:pPr>
        <w:pStyle w:val="ParaBulleted"/>
        <w:spacing w:after="160" w:line="259" w:lineRule="auto"/>
        <w:rPr>
          <w:lang w:val="en-GB"/>
        </w:rPr>
      </w:pPr>
      <w:hyperlink r:id="rId17" w:history="1">
        <w:r w:rsidR="00ED016B" w:rsidRPr="00CA66F2">
          <w:rPr>
            <w:rStyle w:val="Hyperlink"/>
            <w:lang w:val="en-GB"/>
          </w:rPr>
          <w:t>https://www.executiveoffice-ni.gov.uk/sites/default/files/publications/execoffice/hia-public-consultation-response-report.pdf</w:t>
        </w:r>
      </w:hyperlink>
      <w:r w:rsidR="00ED016B">
        <w:rPr>
          <w:lang w:val="en-GB"/>
        </w:rPr>
        <w:t>.</w:t>
      </w:r>
    </w:p>
    <w:p w14:paraId="315ACCD5" w14:textId="77777777" w:rsidR="00240EB9" w:rsidRDefault="00240EB9">
      <w:pPr>
        <w:spacing w:after="160" w:line="259" w:lineRule="auto"/>
        <w:rPr>
          <w:rFonts w:ascii="Palatino Linotype" w:hAnsi="Palatino Linotype" w:cs="PalatinoLinotype-Roman"/>
          <w:color w:val="000000"/>
          <w:sz w:val="20"/>
          <w:szCs w:val="24"/>
        </w:rPr>
      </w:pPr>
      <w:r>
        <w:br w:type="page"/>
      </w:r>
    </w:p>
    <w:p w14:paraId="55B98252" w14:textId="5DDA1B61" w:rsidR="008675A0" w:rsidRPr="008675A0" w:rsidRDefault="008675A0" w:rsidP="00240EB9">
      <w:pPr>
        <w:pStyle w:val="Heading1"/>
        <w:rPr>
          <w:rFonts w:eastAsia="Times New Roman"/>
          <w:lang w:eastAsia="en-GB" w:bidi="ar-SA"/>
        </w:rPr>
      </w:pPr>
      <w:bookmarkStart w:id="101" w:name="_Toc25240757"/>
      <w:r w:rsidRPr="008675A0">
        <w:rPr>
          <w:rFonts w:eastAsia="Times New Roman"/>
          <w:lang w:eastAsia="en-GB" w:bidi="ar-SA"/>
        </w:rPr>
        <w:lastRenderedPageBreak/>
        <w:t xml:space="preserve">Annex </w:t>
      </w:r>
      <w:r w:rsidR="00FB3905" w:rsidRPr="00FB3905">
        <w:rPr>
          <w:rFonts w:eastAsia="Times New Roman"/>
          <w:lang w:eastAsia="en-GB" w:bidi="ar-SA"/>
        </w:rPr>
        <w:t>A</w:t>
      </w:r>
      <w:r w:rsidR="00FB3905" w:rsidRPr="008675A0">
        <w:rPr>
          <w:rFonts w:eastAsia="Times New Roman"/>
          <w:lang w:eastAsia="en-GB" w:bidi="ar-SA"/>
        </w:rPr>
        <w:t xml:space="preserve"> </w:t>
      </w:r>
      <w:r w:rsidR="00535800">
        <w:rPr>
          <w:rFonts w:eastAsia="Times New Roman"/>
          <w:lang w:eastAsia="en-GB" w:bidi="ar-SA"/>
        </w:rPr>
        <w:t>–</w:t>
      </w:r>
      <w:r w:rsidRPr="008675A0">
        <w:rPr>
          <w:rFonts w:eastAsia="Times New Roman"/>
          <w:lang w:eastAsia="en-GB" w:bidi="ar-SA"/>
        </w:rPr>
        <w:t xml:space="preserve"> Hansard References</w:t>
      </w:r>
      <w:bookmarkEnd w:id="101"/>
    </w:p>
    <w:p w14:paraId="48C974C8" w14:textId="26848E51" w:rsidR="008675A0" w:rsidRDefault="008675A0" w:rsidP="00240EB9">
      <w:pPr>
        <w:pStyle w:val="ParaNumbered"/>
        <w:rPr>
          <w:rFonts w:eastAsia="Times New Roman"/>
          <w:lang w:eastAsia="en-GB" w:bidi="ar-SA"/>
        </w:rPr>
      </w:pPr>
      <w:r w:rsidRPr="008675A0">
        <w:rPr>
          <w:rFonts w:eastAsia="Times New Roman"/>
          <w:lang w:eastAsia="en-GB" w:bidi="ar-SA"/>
        </w:rPr>
        <w:t>The following table sets out the dates and Hansard references for each stage of the Act’s passage through Parliament.</w:t>
      </w:r>
    </w:p>
    <w:p w14:paraId="1C0E6B46" w14:textId="77777777" w:rsidR="004969D3" w:rsidRPr="008675A0" w:rsidRDefault="004969D3" w:rsidP="008675A0">
      <w:pPr>
        <w:shd w:val="clear" w:color="auto" w:fill="FFFFFF"/>
        <w:spacing w:after="0" w:line="240" w:lineRule="auto"/>
        <w:ind w:left="720"/>
        <w:rPr>
          <w:rFonts w:ascii="Palatino Linotype" w:eastAsia="Times New Roman" w:hAnsi="Palatino Linotype" w:cs="Times New Roman"/>
          <w:color w:val="000000"/>
          <w:sz w:val="20"/>
          <w:szCs w:val="20"/>
          <w:lang w:eastAsia="en-GB" w:bidi="ar-SA"/>
        </w:rPr>
      </w:pPr>
    </w:p>
    <w:tbl>
      <w:tblPr>
        <w:tblW w:w="9214" w:type="dxa"/>
        <w:shd w:val="clear" w:color="auto" w:fill="FFFFFF"/>
        <w:tblCellMar>
          <w:top w:w="15" w:type="dxa"/>
          <w:left w:w="15" w:type="dxa"/>
          <w:bottom w:w="15" w:type="dxa"/>
          <w:right w:w="15" w:type="dxa"/>
        </w:tblCellMar>
        <w:tblLook w:val="04A0" w:firstRow="1" w:lastRow="0" w:firstColumn="1" w:lastColumn="0" w:noHBand="0" w:noVBand="1"/>
      </w:tblPr>
      <w:tblGrid>
        <w:gridCol w:w="5357"/>
        <w:gridCol w:w="1455"/>
        <w:gridCol w:w="2402"/>
      </w:tblGrid>
      <w:tr w:rsidR="00A759C9" w:rsidRPr="008675A0" w14:paraId="2E2F3AE7" w14:textId="77777777" w:rsidTr="008675A0">
        <w:trPr>
          <w:trHeight w:val="378"/>
        </w:trPr>
        <w:tc>
          <w:tcPr>
            <w:tcW w:w="0" w:type="auto"/>
            <w:tcBorders>
              <w:top w:val="single" w:sz="8" w:space="0" w:color="0070C0"/>
              <w:left w:val="single" w:sz="8" w:space="0" w:color="0070C0"/>
              <w:bottom w:val="single" w:sz="8" w:space="0" w:color="0070C0"/>
              <w:right w:val="single" w:sz="8" w:space="0" w:color="0070C0"/>
            </w:tcBorders>
            <w:shd w:val="clear" w:color="auto" w:fill="FFFFFF"/>
            <w:hideMark/>
          </w:tcPr>
          <w:p w14:paraId="7391F332" w14:textId="05F73DB8" w:rsidR="008675A0" w:rsidRPr="00DC227D" w:rsidRDefault="008675A0" w:rsidP="00881BDC">
            <w:pPr>
              <w:spacing w:after="0" w:line="240" w:lineRule="auto"/>
              <w:rPr>
                <w:rStyle w:val="TTableHeadings"/>
              </w:rPr>
            </w:pPr>
            <w:r w:rsidRPr="00DC227D">
              <w:rPr>
                <w:rStyle w:val="TTableHeadings"/>
              </w:rPr>
              <w:t>Stage</w:t>
            </w:r>
            <w:r w:rsidR="00881BDC" w:rsidRPr="00DC227D">
              <w:rPr>
                <w:rStyle w:val="TTableHeadings"/>
              </w:rPr>
              <w:t xml:space="preserve"> </w:t>
            </w:r>
          </w:p>
        </w:tc>
        <w:tc>
          <w:tcPr>
            <w:tcW w:w="0" w:type="auto"/>
            <w:tcBorders>
              <w:top w:val="single" w:sz="8" w:space="0" w:color="0070C0"/>
              <w:bottom w:val="single" w:sz="8" w:space="0" w:color="0070C0"/>
              <w:right w:val="single" w:sz="8" w:space="0" w:color="0070C0"/>
            </w:tcBorders>
            <w:shd w:val="clear" w:color="auto" w:fill="FFFFFF"/>
            <w:hideMark/>
          </w:tcPr>
          <w:p w14:paraId="412BBD80" w14:textId="77777777" w:rsidR="008675A0" w:rsidRPr="00DC227D" w:rsidRDefault="008675A0" w:rsidP="008675A0">
            <w:pPr>
              <w:spacing w:after="0" w:line="240" w:lineRule="auto"/>
              <w:rPr>
                <w:rStyle w:val="TTableHeadings"/>
              </w:rPr>
            </w:pPr>
            <w:r w:rsidRPr="00DC227D">
              <w:rPr>
                <w:rStyle w:val="TTableHeadings"/>
              </w:rPr>
              <w:t>Date</w:t>
            </w:r>
          </w:p>
        </w:tc>
        <w:tc>
          <w:tcPr>
            <w:tcW w:w="0" w:type="auto"/>
            <w:tcBorders>
              <w:top w:val="single" w:sz="8" w:space="0" w:color="0070C0"/>
              <w:bottom w:val="single" w:sz="8" w:space="0" w:color="0070C0"/>
              <w:right w:val="single" w:sz="8" w:space="0" w:color="0070C0"/>
            </w:tcBorders>
            <w:shd w:val="clear" w:color="auto" w:fill="FFFFFF"/>
            <w:hideMark/>
          </w:tcPr>
          <w:p w14:paraId="4611A68D" w14:textId="77777777" w:rsidR="008675A0" w:rsidRPr="00DC227D" w:rsidRDefault="008675A0" w:rsidP="008675A0">
            <w:pPr>
              <w:spacing w:after="0" w:line="240" w:lineRule="auto"/>
              <w:rPr>
                <w:rStyle w:val="TTableHeadings"/>
              </w:rPr>
            </w:pPr>
            <w:r w:rsidRPr="00DC227D">
              <w:rPr>
                <w:rStyle w:val="TTableHeadings"/>
              </w:rPr>
              <w:t>Hansard Reference</w:t>
            </w:r>
          </w:p>
        </w:tc>
      </w:tr>
      <w:tr w:rsidR="008675A0" w:rsidRPr="008675A0" w14:paraId="6AD98D19" w14:textId="77777777" w:rsidTr="008675A0">
        <w:trPr>
          <w:trHeight w:val="360"/>
        </w:trPr>
        <w:tc>
          <w:tcPr>
            <w:tcW w:w="0" w:type="auto"/>
            <w:gridSpan w:val="3"/>
            <w:tcBorders>
              <w:left w:val="single" w:sz="8" w:space="0" w:color="0070C0"/>
              <w:bottom w:val="single" w:sz="8" w:space="0" w:color="0070C0"/>
              <w:right w:val="single" w:sz="8" w:space="0" w:color="0070C0"/>
            </w:tcBorders>
            <w:shd w:val="clear" w:color="auto" w:fill="FFFFFF"/>
            <w:vAlign w:val="center"/>
            <w:hideMark/>
          </w:tcPr>
          <w:p w14:paraId="64F374ED" w14:textId="11BE9EDF" w:rsidR="008675A0" w:rsidRPr="00DC227D" w:rsidRDefault="00881BDC" w:rsidP="00DC227D">
            <w:pPr>
              <w:pStyle w:val="TTableText"/>
              <w:rPr>
                <w:rFonts w:eastAsia="Times New Roman"/>
                <w:i/>
                <w:lang w:eastAsia="en-GB" w:bidi="ar-SA"/>
              </w:rPr>
            </w:pPr>
            <w:r w:rsidRPr="00DC227D">
              <w:rPr>
                <w:rFonts w:eastAsia="Times New Roman"/>
                <w:i/>
                <w:lang w:eastAsia="en-GB" w:bidi="ar-SA"/>
              </w:rPr>
              <w:t>House of Lords</w:t>
            </w:r>
          </w:p>
        </w:tc>
      </w:tr>
      <w:tr w:rsidR="00A759C9" w:rsidRPr="008675A0" w14:paraId="5F12B781" w14:textId="77777777" w:rsidTr="008675A0">
        <w:trPr>
          <w:trHeight w:val="360"/>
        </w:trPr>
        <w:tc>
          <w:tcPr>
            <w:tcW w:w="0" w:type="auto"/>
            <w:tcBorders>
              <w:left w:val="single" w:sz="8" w:space="0" w:color="0070C0"/>
              <w:bottom w:val="single" w:sz="8" w:space="0" w:color="0070C0"/>
              <w:right w:val="single" w:sz="8" w:space="0" w:color="0070C0"/>
            </w:tcBorders>
            <w:shd w:val="clear" w:color="auto" w:fill="FFFFFF"/>
            <w:vAlign w:val="center"/>
            <w:hideMark/>
          </w:tcPr>
          <w:p w14:paraId="3706F297" w14:textId="77777777" w:rsidR="008675A0" w:rsidRPr="008675A0" w:rsidRDefault="008675A0" w:rsidP="00DC227D">
            <w:pPr>
              <w:pStyle w:val="TTableText"/>
              <w:rPr>
                <w:rFonts w:eastAsia="Times New Roman"/>
                <w:lang w:eastAsia="en-GB" w:bidi="ar-SA"/>
              </w:rPr>
            </w:pPr>
            <w:r w:rsidRPr="008675A0">
              <w:rPr>
                <w:rFonts w:eastAsia="Times New Roman"/>
                <w:lang w:eastAsia="en-GB" w:bidi="ar-SA"/>
              </w:rPr>
              <w:t>Introduction</w:t>
            </w:r>
          </w:p>
        </w:tc>
        <w:tc>
          <w:tcPr>
            <w:tcW w:w="0" w:type="auto"/>
            <w:tcBorders>
              <w:bottom w:val="single" w:sz="8" w:space="0" w:color="0070C0"/>
              <w:right w:val="single" w:sz="8" w:space="0" w:color="0070C0"/>
            </w:tcBorders>
            <w:shd w:val="clear" w:color="auto" w:fill="FFFFFF"/>
            <w:vAlign w:val="center"/>
            <w:hideMark/>
          </w:tcPr>
          <w:p w14:paraId="20956419" w14:textId="123E67CE" w:rsidR="008675A0" w:rsidRPr="008675A0" w:rsidRDefault="00F029D8" w:rsidP="00DC227D">
            <w:pPr>
              <w:pStyle w:val="TTableText"/>
              <w:rPr>
                <w:rFonts w:eastAsia="Times New Roman"/>
                <w:lang w:eastAsia="en-GB" w:bidi="ar-SA"/>
              </w:rPr>
            </w:pPr>
            <w:r>
              <w:rPr>
                <w:rFonts w:eastAsia="Times New Roman"/>
                <w:lang w:eastAsia="en-GB" w:bidi="ar-SA"/>
              </w:rPr>
              <w:t>16</w:t>
            </w:r>
            <w:r w:rsidRPr="008675A0">
              <w:rPr>
                <w:rFonts w:eastAsia="Times New Roman"/>
                <w:lang w:eastAsia="en-GB" w:bidi="ar-SA"/>
              </w:rPr>
              <w:t xml:space="preserve"> </w:t>
            </w:r>
            <w:r w:rsidR="008675A0" w:rsidRPr="008675A0">
              <w:rPr>
                <w:rFonts w:eastAsia="Times New Roman"/>
                <w:lang w:eastAsia="en-GB" w:bidi="ar-SA"/>
              </w:rPr>
              <w:t>October</w:t>
            </w:r>
          </w:p>
        </w:tc>
        <w:tc>
          <w:tcPr>
            <w:tcW w:w="0" w:type="auto"/>
            <w:tcBorders>
              <w:bottom w:val="single" w:sz="8" w:space="0" w:color="0070C0"/>
              <w:right w:val="single" w:sz="8" w:space="0" w:color="0070C0"/>
            </w:tcBorders>
            <w:shd w:val="clear" w:color="auto" w:fill="FFFFFF"/>
            <w:vAlign w:val="center"/>
            <w:hideMark/>
          </w:tcPr>
          <w:p w14:paraId="1E2DD35F" w14:textId="7F20FA03" w:rsidR="008675A0" w:rsidRPr="002F3ECA" w:rsidRDefault="00AD232B" w:rsidP="00DC227D">
            <w:pPr>
              <w:pStyle w:val="TTableText"/>
              <w:rPr>
                <w:rFonts w:eastAsia="Times New Roman"/>
                <w:lang w:eastAsia="en-GB" w:bidi="ar-SA"/>
              </w:rPr>
            </w:pPr>
            <w:hyperlink r:id="rId18" w:history="1">
              <w:r w:rsidR="00F029D8" w:rsidRPr="002F3ECA">
                <w:rPr>
                  <w:color w:val="0000FF"/>
                  <w:u w:val="single"/>
                </w:rPr>
                <w:t>Vol. 800</w:t>
              </w:r>
            </w:hyperlink>
          </w:p>
        </w:tc>
      </w:tr>
      <w:tr w:rsidR="00A759C9" w:rsidRPr="008675A0" w14:paraId="0C115C44" w14:textId="77777777" w:rsidTr="008675A0">
        <w:trPr>
          <w:trHeight w:val="360"/>
        </w:trPr>
        <w:tc>
          <w:tcPr>
            <w:tcW w:w="0" w:type="auto"/>
            <w:tcBorders>
              <w:left w:val="single" w:sz="8" w:space="0" w:color="0070C0"/>
              <w:bottom w:val="single" w:sz="8" w:space="0" w:color="0070C0"/>
              <w:right w:val="single" w:sz="8" w:space="0" w:color="0070C0"/>
            </w:tcBorders>
            <w:shd w:val="clear" w:color="auto" w:fill="FFFFFF"/>
            <w:vAlign w:val="center"/>
            <w:hideMark/>
          </w:tcPr>
          <w:p w14:paraId="6C16C174" w14:textId="77777777" w:rsidR="008675A0" w:rsidRPr="008675A0" w:rsidRDefault="008675A0" w:rsidP="00DC227D">
            <w:pPr>
              <w:pStyle w:val="TTableText"/>
              <w:rPr>
                <w:rFonts w:eastAsia="Times New Roman"/>
                <w:lang w:eastAsia="en-GB" w:bidi="ar-SA"/>
              </w:rPr>
            </w:pPr>
            <w:r w:rsidRPr="008675A0">
              <w:rPr>
                <w:rFonts w:eastAsia="Times New Roman"/>
                <w:lang w:eastAsia="en-GB" w:bidi="ar-SA"/>
              </w:rPr>
              <w:t>Second Reading</w:t>
            </w:r>
          </w:p>
        </w:tc>
        <w:tc>
          <w:tcPr>
            <w:tcW w:w="0" w:type="auto"/>
            <w:tcBorders>
              <w:bottom w:val="single" w:sz="8" w:space="0" w:color="0070C0"/>
              <w:right w:val="single" w:sz="8" w:space="0" w:color="0070C0"/>
            </w:tcBorders>
            <w:shd w:val="clear" w:color="auto" w:fill="FFFFFF"/>
            <w:vAlign w:val="center"/>
            <w:hideMark/>
          </w:tcPr>
          <w:p w14:paraId="40086711" w14:textId="58E19066" w:rsidR="008675A0" w:rsidRPr="008675A0" w:rsidRDefault="00881BDC" w:rsidP="00DC227D">
            <w:pPr>
              <w:pStyle w:val="TTableText"/>
              <w:rPr>
                <w:rFonts w:eastAsia="Times New Roman"/>
                <w:lang w:eastAsia="en-GB" w:bidi="ar-SA"/>
              </w:rPr>
            </w:pPr>
            <w:r>
              <w:rPr>
                <w:rFonts w:eastAsia="Times New Roman"/>
                <w:lang w:eastAsia="en-GB" w:bidi="ar-SA"/>
              </w:rPr>
              <w:t>28</w:t>
            </w:r>
            <w:r w:rsidRPr="008675A0">
              <w:rPr>
                <w:rFonts w:eastAsia="Times New Roman"/>
                <w:lang w:eastAsia="en-GB" w:bidi="ar-SA"/>
              </w:rPr>
              <w:t xml:space="preserve"> </w:t>
            </w:r>
            <w:r w:rsidR="008675A0" w:rsidRPr="008675A0">
              <w:rPr>
                <w:rFonts w:eastAsia="Times New Roman"/>
                <w:lang w:eastAsia="en-GB" w:bidi="ar-SA"/>
              </w:rPr>
              <w:t>October</w:t>
            </w:r>
          </w:p>
        </w:tc>
        <w:tc>
          <w:tcPr>
            <w:tcW w:w="0" w:type="auto"/>
            <w:tcBorders>
              <w:bottom w:val="single" w:sz="8" w:space="0" w:color="0070C0"/>
              <w:right w:val="single" w:sz="8" w:space="0" w:color="0070C0"/>
            </w:tcBorders>
            <w:shd w:val="clear" w:color="auto" w:fill="FFFFFF"/>
            <w:vAlign w:val="center"/>
            <w:hideMark/>
          </w:tcPr>
          <w:p w14:paraId="1D66CE9F" w14:textId="2F243D6D" w:rsidR="008675A0" w:rsidRPr="002F3ECA" w:rsidRDefault="00AD232B" w:rsidP="00DC227D">
            <w:pPr>
              <w:pStyle w:val="TTableText"/>
              <w:rPr>
                <w:rFonts w:eastAsia="Times New Roman"/>
                <w:lang w:eastAsia="en-GB" w:bidi="ar-SA"/>
              </w:rPr>
            </w:pPr>
            <w:hyperlink r:id="rId19" w:history="1">
              <w:r w:rsidR="00F029D8">
                <w:rPr>
                  <w:color w:val="0000FF"/>
                  <w:u w:val="single"/>
                </w:rPr>
                <w:t>Vol. 800 Col. 783</w:t>
              </w:r>
            </w:hyperlink>
          </w:p>
        </w:tc>
      </w:tr>
      <w:tr w:rsidR="00A759C9" w:rsidRPr="008675A0" w14:paraId="1EFA08B4" w14:textId="77777777" w:rsidTr="008675A0">
        <w:trPr>
          <w:trHeight w:val="360"/>
        </w:trPr>
        <w:tc>
          <w:tcPr>
            <w:tcW w:w="0" w:type="auto"/>
            <w:tcBorders>
              <w:left w:val="single" w:sz="8" w:space="0" w:color="0070C0"/>
              <w:bottom w:val="single" w:sz="8" w:space="0" w:color="0070C0"/>
              <w:right w:val="single" w:sz="8" w:space="0" w:color="0070C0"/>
            </w:tcBorders>
            <w:shd w:val="clear" w:color="auto" w:fill="FFFFFF"/>
            <w:vAlign w:val="center"/>
            <w:hideMark/>
          </w:tcPr>
          <w:p w14:paraId="110D6084" w14:textId="606D8C84" w:rsidR="008675A0" w:rsidRPr="008675A0" w:rsidRDefault="00881BDC" w:rsidP="00DC227D">
            <w:pPr>
              <w:pStyle w:val="TTableText"/>
              <w:rPr>
                <w:rFonts w:eastAsia="Times New Roman"/>
                <w:lang w:eastAsia="en-GB" w:bidi="ar-SA"/>
              </w:rPr>
            </w:pPr>
            <w:r w:rsidRPr="008675A0">
              <w:rPr>
                <w:rFonts w:eastAsia="Times New Roman"/>
                <w:lang w:eastAsia="en-GB" w:bidi="ar-SA"/>
              </w:rPr>
              <w:t xml:space="preserve">Grand </w:t>
            </w:r>
            <w:r w:rsidR="008675A0" w:rsidRPr="008675A0">
              <w:rPr>
                <w:rFonts w:eastAsia="Times New Roman"/>
                <w:lang w:eastAsia="en-GB" w:bidi="ar-SA"/>
              </w:rPr>
              <w:t xml:space="preserve">Committee </w:t>
            </w:r>
          </w:p>
        </w:tc>
        <w:tc>
          <w:tcPr>
            <w:tcW w:w="0" w:type="auto"/>
            <w:tcBorders>
              <w:bottom w:val="single" w:sz="8" w:space="0" w:color="0070C0"/>
              <w:right w:val="single" w:sz="8" w:space="0" w:color="0070C0"/>
            </w:tcBorders>
            <w:shd w:val="clear" w:color="auto" w:fill="FFFFFF"/>
            <w:vAlign w:val="center"/>
            <w:hideMark/>
          </w:tcPr>
          <w:p w14:paraId="493C6A31" w14:textId="65B4A0A2" w:rsidR="008675A0" w:rsidRPr="008675A0" w:rsidRDefault="00881BDC" w:rsidP="00DC227D">
            <w:pPr>
              <w:pStyle w:val="TTableText"/>
              <w:rPr>
                <w:rFonts w:eastAsia="Times New Roman"/>
                <w:lang w:eastAsia="en-GB" w:bidi="ar-SA"/>
              </w:rPr>
            </w:pPr>
            <w:r>
              <w:rPr>
                <w:rFonts w:eastAsia="Times New Roman"/>
                <w:lang w:eastAsia="en-GB" w:bidi="ar-SA"/>
              </w:rPr>
              <w:t>31</w:t>
            </w:r>
            <w:r w:rsidRPr="008675A0">
              <w:rPr>
                <w:rFonts w:eastAsia="Times New Roman"/>
                <w:lang w:eastAsia="en-GB" w:bidi="ar-SA"/>
              </w:rPr>
              <w:t xml:space="preserve"> </w:t>
            </w:r>
            <w:r w:rsidR="008675A0" w:rsidRPr="008675A0">
              <w:rPr>
                <w:rFonts w:eastAsia="Times New Roman"/>
                <w:lang w:eastAsia="en-GB" w:bidi="ar-SA"/>
              </w:rPr>
              <w:t>October</w:t>
            </w:r>
          </w:p>
        </w:tc>
        <w:tc>
          <w:tcPr>
            <w:tcW w:w="0" w:type="auto"/>
            <w:tcBorders>
              <w:bottom w:val="single" w:sz="8" w:space="0" w:color="0070C0"/>
              <w:right w:val="single" w:sz="8" w:space="0" w:color="0070C0"/>
            </w:tcBorders>
            <w:shd w:val="clear" w:color="auto" w:fill="FFFFFF"/>
            <w:vAlign w:val="center"/>
            <w:hideMark/>
          </w:tcPr>
          <w:p w14:paraId="2DC2A328" w14:textId="1C554DA6" w:rsidR="008675A0" w:rsidRPr="002F3ECA" w:rsidRDefault="00AD232B" w:rsidP="00DC227D">
            <w:pPr>
              <w:pStyle w:val="TTableText"/>
              <w:rPr>
                <w:rFonts w:eastAsia="Times New Roman"/>
                <w:lang w:eastAsia="en-GB" w:bidi="ar-SA"/>
              </w:rPr>
            </w:pPr>
            <w:hyperlink r:id="rId20" w:history="1">
              <w:r w:rsidR="002F3ECA">
                <w:rPr>
                  <w:color w:val="0000FF"/>
                  <w:u w:val="single"/>
                </w:rPr>
                <w:t>Vol. 800 Col. 1080</w:t>
              </w:r>
            </w:hyperlink>
          </w:p>
        </w:tc>
      </w:tr>
      <w:tr w:rsidR="00A759C9" w:rsidRPr="008675A0" w14:paraId="3C1F346B" w14:textId="77777777" w:rsidTr="008675A0">
        <w:trPr>
          <w:trHeight w:val="360"/>
        </w:trPr>
        <w:tc>
          <w:tcPr>
            <w:tcW w:w="0" w:type="auto"/>
            <w:tcBorders>
              <w:left w:val="single" w:sz="8" w:space="0" w:color="0070C0"/>
              <w:bottom w:val="single" w:sz="8" w:space="0" w:color="0070C0"/>
              <w:right w:val="single" w:sz="8" w:space="0" w:color="0070C0"/>
            </w:tcBorders>
            <w:shd w:val="clear" w:color="auto" w:fill="FFFFFF"/>
            <w:vAlign w:val="center"/>
            <w:hideMark/>
          </w:tcPr>
          <w:p w14:paraId="792CACB1" w14:textId="77777777" w:rsidR="008675A0" w:rsidRPr="008675A0" w:rsidRDefault="008675A0" w:rsidP="00DC227D">
            <w:pPr>
              <w:pStyle w:val="TTableText"/>
              <w:rPr>
                <w:rFonts w:eastAsia="Times New Roman"/>
                <w:lang w:eastAsia="en-GB" w:bidi="ar-SA"/>
              </w:rPr>
            </w:pPr>
            <w:r w:rsidRPr="008675A0">
              <w:rPr>
                <w:rFonts w:eastAsia="Times New Roman"/>
                <w:lang w:eastAsia="en-GB" w:bidi="ar-SA"/>
              </w:rPr>
              <w:t>Report and Third Reading</w:t>
            </w:r>
          </w:p>
        </w:tc>
        <w:tc>
          <w:tcPr>
            <w:tcW w:w="0" w:type="auto"/>
            <w:tcBorders>
              <w:bottom w:val="single" w:sz="8" w:space="0" w:color="0070C0"/>
              <w:right w:val="single" w:sz="8" w:space="0" w:color="0070C0"/>
            </w:tcBorders>
            <w:shd w:val="clear" w:color="auto" w:fill="FFFFFF"/>
            <w:vAlign w:val="center"/>
            <w:hideMark/>
          </w:tcPr>
          <w:p w14:paraId="41E9F132" w14:textId="5D834A48" w:rsidR="008675A0" w:rsidRPr="008675A0" w:rsidRDefault="00881BDC" w:rsidP="00DC227D">
            <w:pPr>
              <w:pStyle w:val="TTableText"/>
              <w:rPr>
                <w:rFonts w:eastAsia="Times New Roman"/>
                <w:lang w:eastAsia="en-GB" w:bidi="ar-SA"/>
              </w:rPr>
            </w:pPr>
            <w:r w:rsidRPr="008675A0">
              <w:rPr>
                <w:rFonts w:eastAsia="Times New Roman"/>
                <w:lang w:eastAsia="en-GB" w:bidi="ar-SA"/>
              </w:rPr>
              <w:t>3</w:t>
            </w:r>
            <w:r>
              <w:rPr>
                <w:rFonts w:eastAsia="Times New Roman"/>
                <w:lang w:eastAsia="en-GB" w:bidi="ar-SA"/>
              </w:rPr>
              <w:t>1</w:t>
            </w:r>
            <w:r w:rsidRPr="008675A0">
              <w:rPr>
                <w:rFonts w:eastAsia="Times New Roman"/>
                <w:lang w:eastAsia="en-GB" w:bidi="ar-SA"/>
              </w:rPr>
              <w:t xml:space="preserve"> </w:t>
            </w:r>
            <w:r w:rsidR="008675A0" w:rsidRPr="008675A0">
              <w:rPr>
                <w:rFonts w:eastAsia="Times New Roman"/>
                <w:lang w:eastAsia="en-GB" w:bidi="ar-SA"/>
              </w:rPr>
              <w:t>October</w:t>
            </w:r>
          </w:p>
        </w:tc>
        <w:tc>
          <w:tcPr>
            <w:tcW w:w="0" w:type="auto"/>
            <w:tcBorders>
              <w:bottom w:val="single" w:sz="8" w:space="0" w:color="0070C0"/>
              <w:right w:val="single" w:sz="8" w:space="0" w:color="0070C0"/>
            </w:tcBorders>
            <w:shd w:val="clear" w:color="auto" w:fill="FFFFFF"/>
            <w:vAlign w:val="center"/>
            <w:hideMark/>
          </w:tcPr>
          <w:p w14:paraId="46D6DE69" w14:textId="0F90A4FC" w:rsidR="008675A0" w:rsidRPr="008675A0" w:rsidRDefault="00AD232B" w:rsidP="00DC227D">
            <w:pPr>
              <w:pStyle w:val="TTableText"/>
              <w:rPr>
                <w:rFonts w:eastAsia="Times New Roman"/>
                <w:lang w:eastAsia="en-GB" w:bidi="ar-SA"/>
              </w:rPr>
            </w:pPr>
            <w:hyperlink r:id="rId21" w:history="1">
              <w:r w:rsidR="002F3ECA">
                <w:rPr>
                  <w:color w:val="0000FF"/>
                  <w:u w:val="single"/>
                </w:rPr>
                <w:t>Vol. 800 Col. 1080</w:t>
              </w:r>
            </w:hyperlink>
          </w:p>
        </w:tc>
      </w:tr>
      <w:tr w:rsidR="008675A0" w:rsidRPr="008675A0" w14:paraId="44DFEAC7" w14:textId="77777777" w:rsidTr="008675A0">
        <w:trPr>
          <w:trHeight w:val="360"/>
        </w:trPr>
        <w:tc>
          <w:tcPr>
            <w:tcW w:w="0" w:type="auto"/>
            <w:gridSpan w:val="3"/>
            <w:tcBorders>
              <w:left w:val="single" w:sz="8" w:space="0" w:color="0070C0"/>
              <w:bottom w:val="single" w:sz="8" w:space="0" w:color="0070C0"/>
              <w:right w:val="single" w:sz="8" w:space="0" w:color="0070C0"/>
            </w:tcBorders>
            <w:shd w:val="clear" w:color="auto" w:fill="FFFFFF"/>
            <w:vAlign w:val="center"/>
            <w:hideMark/>
          </w:tcPr>
          <w:p w14:paraId="142AB149" w14:textId="10C5876C" w:rsidR="008675A0" w:rsidRPr="00DC227D" w:rsidRDefault="00881BDC" w:rsidP="00DC227D">
            <w:pPr>
              <w:pStyle w:val="TTableText"/>
              <w:rPr>
                <w:rFonts w:eastAsia="Times New Roman"/>
                <w:i/>
                <w:lang w:eastAsia="en-GB" w:bidi="ar-SA"/>
              </w:rPr>
            </w:pPr>
            <w:r w:rsidRPr="00DC227D">
              <w:rPr>
                <w:rFonts w:eastAsia="Times New Roman"/>
                <w:i/>
                <w:lang w:eastAsia="en-GB" w:bidi="ar-SA"/>
              </w:rPr>
              <w:t xml:space="preserve">House of Commons </w:t>
            </w:r>
          </w:p>
        </w:tc>
      </w:tr>
      <w:tr w:rsidR="00A759C9" w:rsidRPr="008675A0" w14:paraId="5658D441" w14:textId="77777777" w:rsidTr="008675A0">
        <w:trPr>
          <w:trHeight w:val="360"/>
        </w:trPr>
        <w:tc>
          <w:tcPr>
            <w:tcW w:w="0" w:type="auto"/>
            <w:tcBorders>
              <w:left w:val="single" w:sz="8" w:space="0" w:color="0070C0"/>
              <w:bottom w:val="single" w:sz="8" w:space="0" w:color="0070C0"/>
              <w:right w:val="single" w:sz="8" w:space="0" w:color="0070C0"/>
            </w:tcBorders>
            <w:shd w:val="clear" w:color="auto" w:fill="FFFFFF"/>
            <w:vAlign w:val="center"/>
            <w:hideMark/>
          </w:tcPr>
          <w:p w14:paraId="5D3EA30B" w14:textId="77777777" w:rsidR="008675A0" w:rsidRPr="008675A0" w:rsidRDefault="008675A0" w:rsidP="00DC227D">
            <w:pPr>
              <w:pStyle w:val="TTableText"/>
              <w:rPr>
                <w:rFonts w:eastAsia="Times New Roman"/>
                <w:lang w:eastAsia="en-GB" w:bidi="ar-SA"/>
              </w:rPr>
            </w:pPr>
            <w:r w:rsidRPr="008675A0">
              <w:rPr>
                <w:rFonts w:eastAsia="Times New Roman"/>
                <w:lang w:eastAsia="en-GB" w:bidi="ar-SA"/>
              </w:rPr>
              <w:t>Introduction</w:t>
            </w:r>
          </w:p>
        </w:tc>
        <w:tc>
          <w:tcPr>
            <w:tcW w:w="0" w:type="auto"/>
            <w:tcBorders>
              <w:bottom w:val="single" w:sz="8" w:space="0" w:color="0070C0"/>
              <w:right w:val="single" w:sz="8" w:space="0" w:color="0070C0"/>
            </w:tcBorders>
            <w:shd w:val="clear" w:color="auto" w:fill="FFFFFF"/>
            <w:vAlign w:val="center"/>
            <w:hideMark/>
          </w:tcPr>
          <w:p w14:paraId="4701B32A" w14:textId="3B161C8E" w:rsidR="008675A0" w:rsidRPr="008675A0" w:rsidRDefault="00F029D8" w:rsidP="00DC227D">
            <w:pPr>
              <w:pStyle w:val="TTableText"/>
              <w:rPr>
                <w:rFonts w:eastAsia="Times New Roman"/>
                <w:lang w:eastAsia="en-GB" w:bidi="ar-SA"/>
              </w:rPr>
            </w:pPr>
            <w:r>
              <w:rPr>
                <w:rFonts w:eastAsia="Times New Roman"/>
                <w:lang w:eastAsia="en-GB" w:bidi="ar-SA"/>
              </w:rPr>
              <w:t>4</w:t>
            </w:r>
            <w:r w:rsidR="00881BDC">
              <w:rPr>
                <w:rFonts w:eastAsia="Times New Roman"/>
                <w:lang w:eastAsia="en-GB" w:bidi="ar-SA"/>
              </w:rPr>
              <w:t xml:space="preserve"> November</w:t>
            </w:r>
          </w:p>
        </w:tc>
        <w:tc>
          <w:tcPr>
            <w:tcW w:w="0" w:type="auto"/>
            <w:tcBorders>
              <w:bottom w:val="single" w:sz="8" w:space="0" w:color="0070C0"/>
              <w:right w:val="single" w:sz="8" w:space="0" w:color="0070C0"/>
            </w:tcBorders>
            <w:shd w:val="clear" w:color="auto" w:fill="FFFFFF"/>
            <w:vAlign w:val="center"/>
            <w:hideMark/>
          </w:tcPr>
          <w:p w14:paraId="274327C1" w14:textId="69E30D2F" w:rsidR="008675A0" w:rsidRPr="007E18E3" w:rsidRDefault="007E18E3" w:rsidP="00DC227D">
            <w:pPr>
              <w:pStyle w:val="TTableText"/>
              <w:rPr>
                <w:rFonts w:eastAsia="Times New Roman"/>
                <w:lang w:eastAsia="en-GB" w:bidi="ar-SA"/>
              </w:rPr>
            </w:pPr>
            <w:r w:rsidRPr="007E18E3">
              <w:t>N/A</w:t>
            </w:r>
          </w:p>
        </w:tc>
      </w:tr>
      <w:tr w:rsidR="00A759C9" w:rsidRPr="008675A0" w14:paraId="75C0FB93" w14:textId="77777777" w:rsidTr="008675A0">
        <w:trPr>
          <w:trHeight w:val="360"/>
        </w:trPr>
        <w:tc>
          <w:tcPr>
            <w:tcW w:w="0" w:type="auto"/>
            <w:tcBorders>
              <w:left w:val="single" w:sz="8" w:space="0" w:color="0070C0"/>
              <w:bottom w:val="single" w:sz="8" w:space="0" w:color="0070C0"/>
              <w:right w:val="single" w:sz="8" w:space="0" w:color="0070C0"/>
            </w:tcBorders>
            <w:shd w:val="clear" w:color="auto" w:fill="FFFFFF"/>
            <w:vAlign w:val="center"/>
            <w:hideMark/>
          </w:tcPr>
          <w:p w14:paraId="28D3A3D9" w14:textId="77777777" w:rsidR="008675A0" w:rsidRPr="008675A0" w:rsidRDefault="008675A0" w:rsidP="00DC227D">
            <w:pPr>
              <w:pStyle w:val="TTableText"/>
              <w:rPr>
                <w:rFonts w:eastAsia="Times New Roman"/>
                <w:lang w:eastAsia="en-GB" w:bidi="ar-SA"/>
              </w:rPr>
            </w:pPr>
            <w:r w:rsidRPr="008675A0">
              <w:rPr>
                <w:rFonts w:eastAsia="Times New Roman"/>
                <w:lang w:eastAsia="en-GB" w:bidi="ar-SA"/>
              </w:rPr>
              <w:t>Second reading</w:t>
            </w:r>
          </w:p>
        </w:tc>
        <w:tc>
          <w:tcPr>
            <w:tcW w:w="0" w:type="auto"/>
            <w:tcBorders>
              <w:bottom w:val="single" w:sz="8" w:space="0" w:color="0070C0"/>
              <w:right w:val="single" w:sz="8" w:space="0" w:color="0070C0"/>
            </w:tcBorders>
            <w:shd w:val="clear" w:color="auto" w:fill="FFFFFF"/>
            <w:vAlign w:val="center"/>
            <w:hideMark/>
          </w:tcPr>
          <w:p w14:paraId="5A417454" w14:textId="7852E102" w:rsidR="008675A0" w:rsidRPr="008675A0" w:rsidRDefault="00881BDC" w:rsidP="00DC227D">
            <w:pPr>
              <w:pStyle w:val="TTableText"/>
              <w:rPr>
                <w:rFonts w:eastAsia="Times New Roman"/>
                <w:lang w:eastAsia="en-GB" w:bidi="ar-SA"/>
              </w:rPr>
            </w:pPr>
            <w:r>
              <w:rPr>
                <w:rFonts w:eastAsia="Times New Roman"/>
                <w:lang w:eastAsia="en-GB" w:bidi="ar-SA"/>
              </w:rPr>
              <w:t>5 November</w:t>
            </w:r>
          </w:p>
        </w:tc>
        <w:tc>
          <w:tcPr>
            <w:tcW w:w="0" w:type="auto"/>
            <w:tcBorders>
              <w:bottom w:val="single" w:sz="8" w:space="0" w:color="0070C0"/>
              <w:right w:val="single" w:sz="8" w:space="0" w:color="0070C0"/>
            </w:tcBorders>
            <w:shd w:val="clear" w:color="auto" w:fill="FFFFFF"/>
            <w:vAlign w:val="center"/>
            <w:hideMark/>
          </w:tcPr>
          <w:p w14:paraId="1C1892B5" w14:textId="5DAD94BF" w:rsidR="008675A0" w:rsidRPr="00EB3950" w:rsidRDefault="00AD232B" w:rsidP="00DC227D">
            <w:pPr>
              <w:pStyle w:val="TTableText"/>
              <w:rPr>
                <w:rFonts w:eastAsia="Times New Roman"/>
                <w:lang w:eastAsia="en-GB" w:bidi="ar-SA"/>
              </w:rPr>
            </w:pPr>
            <w:hyperlink r:id="rId22" w:history="1">
              <w:r w:rsidR="00D212C5">
                <w:rPr>
                  <w:color w:val="0000FF"/>
                  <w:u w:val="single"/>
                </w:rPr>
                <w:t>Vol. 667 Col. 668</w:t>
              </w:r>
            </w:hyperlink>
            <w:hyperlink r:id="rId23" w:history="1"/>
          </w:p>
        </w:tc>
      </w:tr>
      <w:tr w:rsidR="00A759C9" w:rsidRPr="008675A0" w14:paraId="1366CB34" w14:textId="77777777" w:rsidTr="008675A0">
        <w:trPr>
          <w:trHeight w:val="360"/>
        </w:trPr>
        <w:tc>
          <w:tcPr>
            <w:tcW w:w="0" w:type="auto"/>
            <w:tcBorders>
              <w:left w:val="single" w:sz="8" w:space="0" w:color="0070C0"/>
              <w:bottom w:val="single" w:sz="8" w:space="0" w:color="0070C0"/>
              <w:right w:val="single" w:sz="8" w:space="0" w:color="0070C0"/>
            </w:tcBorders>
            <w:shd w:val="clear" w:color="auto" w:fill="FFFFFF"/>
            <w:vAlign w:val="center"/>
            <w:hideMark/>
          </w:tcPr>
          <w:p w14:paraId="07801DBB" w14:textId="1E8F056F" w:rsidR="008675A0" w:rsidRPr="008675A0" w:rsidRDefault="008675A0" w:rsidP="00DC227D">
            <w:pPr>
              <w:pStyle w:val="TTableText"/>
              <w:rPr>
                <w:rFonts w:eastAsia="Times New Roman"/>
                <w:lang w:eastAsia="en-GB" w:bidi="ar-SA"/>
              </w:rPr>
            </w:pPr>
            <w:r w:rsidRPr="008675A0">
              <w:rPr>
                <w:rFonts w:eastAsia="Times New Roman"/>
                <w:lang w:eastAsia="en-GB" w:bidi="ar-SA"/>
              </w:rPr>
              <w:t>Committee</w:t>
            </w:r>
            <w:r w:rsidR="00881BDC" w:rsidRPr="008675A0">
              <w:rPr>
                <w:rFonts w:eastAsia="Times New Roman"/>
                <w:lang w:eastAsia="en-GB" w:bidi="ar-SA"/>
              </w:rPr>
              <w:t xml:space="preserve"> of the whole House</w:t>
            </w:r>
          </w:p>
        </w:tc>
        <w:tc>
          <w:tcPr>
            <w:tcW w:w="0" w:type="auto"/>
            <w:tcBorders>
              <w:bottom w:val="single" w:sz="8" w:space="0" w:color="0070C0"/>
              <w:right w:val="single" w:sz="8" w:space="0" w:color="0070C0"/>
            </w:tcBorders>
            <w:shd w:val="clear" w:color="auto" w:fill="FFFFFF"/>
            <w:vAlign w:val="center"/>
            <w:hideMark/>
          </w:tcPr>
          <w:p w14:paraId="590154FE" w14:textId="6FD048F7" w:rsidR="008675A0" w:rsidRPr="008675A0" w:rsidRDefault="00881BDC" w:rsidP="00DC227D">
            <w:pPr>
              <w:pStyle w:val="TTableText"/>
              <w:rPr>
                <w:rFonts w:eastAsia="Times New Roman"/>
                <w:lang w:eastAsia="en-GB" w:bidi="ar-SA"/>
              </w:rPr>
            </w:pPr>
            <w:r>
              <w:rPr>
                <w:rFonts w:eastAsia="Times New Roman"/>
                <w:lang w:eastAsia="en-GB" w:bidi="ar-SA"/>
              </w:rPr>
              <w:t>5 November</w:t>
            </w:r>
          </w:p>
        </w:tc>
        <w:tc>
          <w:tcPr>
            <w:tcW w:w="0" w:type="auto"/>
            <w:tcBorders>
              <w:bottom w:val="single" w:sz="8" w:space="0" w:color="0070C0"/>
              <w:right w:val="single" w:sz="8" w:space="0" w:color="0070C0"/>
            </w:tcBorders>
            <w:shd w:val="clear" w:color="auto" w:fill="FFFFFF"/>
            <w:vAlign w:val="center"/>
            <w:hideMark/>
          </w:tcPr>
          <w:p w14:paraId="232667BF" w14:textId="673041B8" w:rsidR="008675A0" w:rsidRPr="00A759C9" w:rsidRDefault="00AD232B" w:rsidP="00DC227D">
            <w:pPr>
              <w:pStyle w:val="TTableText"/>
              <w:rPr>
                <w:rFonts w:eastAsia="Times New Roman"/>
                <w:lang w:eastAsia="en-GB" w:bidi="ar-SA"/>
              </w:rPr>
            </w:pPr>
            <w:hyperlink r:id="rId24" w:history="1">
              <w:r w:rsidR="00D212C5">
                <w:rPr>
                  <w:color w:val="0000FF"/>
                  <w:u w:val="single"/>
                </w:rPr>
                <w:t>Vol. 667 Col. 682</w:t>
              </w:r>
            </w:hyperlink>
          </w:p>
        </w:tc>
      </w:tr>
      <w:tr w:rsidR="00A759C9" w:rsidRPr="008675A0" w14:paraId="4B8EFACE" w14:textId="77777777" w:rsidTr="008675A0">
        <w:trPr>
          <w:trHeight w:val="360"/>
        </w:trPr>
        <w:tc>
          <w:tcPr>
            <w:tcW w:w="0" w:type="auto"/>
            <w:tcBorders>
              <w:left w:val="single" w:sz="8" w:space="0" w:color="0070C0"/>
              <w:bottom w:val="single" w:sz="8" w:space="0" w:color="0070C0"/>
              <w:right w:val="single" w:sz="8" w:space="0" w:color="0070C0"/>
            </w:tcBorders>
            <w:shd w:val="clear" w:color="auto" w:fill="FFFFFF"/>
            <w:vAlign w:val="center"/>
            <w:hideMark/>
          </w:tcPr>
          <w:p w14:paraId="698E41EF" w14:textId="77777777" w:rsidR="008675A0" w:rsidRPr="008675A0" w:rsidRDefault="008675A0" w:rsidP="00DC227D">
            <w:pPr>
              <w:pStyle w:val="TTableText"/>
              <w:rPr>
                <w:rFonts w:eastAsia="Times New Roman"/>
                <w:lang w:eastAsia="en-GB" w:bidi="ar-SA"/>
              </w:rPr>
            </w:pPr>
            <w:r w:rsidRPr="008675A0">
              <w:rPr>
                <w:rFonts w:eastAsia="Times New Roman"/>
                <w:lang w:eastAsia="en-GB" w:bidi="ar-SA"/>
              </w:rPr>
              <w:t>Report</w:t>
            </w:r>
          </w:p>
        </w:tc>
        <w:tc>
          <w:tcPr>
            <w:tcW w:w="0" w:type="auto"/>
            <w:tcBorders>
              <w:bottom w:val="single" w:sz="8" w:space="0" w:color="0070C0"/>
              <w:right w:val="single" w:sz="8" w:space="0" w:color="0070C0"/>
            </w:tcBorders>
            <w:shd w:val="clear" w:color="auto" w:fill="FFFFFF"/>
            <w:vAlign w:val="center"/>
            <w:hideMark/>
          </w:tcPr>
          <w:p w14:paraId="118468EF" w14:textId="77777777" w:rsidR="008675A0" w:rsidRPr="008675A0" w:rsidRDefault="008675A0" w:rsidP="00DC227D">
            <w:pPr>
              <w:pStyle w:val="TTableText"/>
              <w:rPr>
                <w:rFonts w:eastAsia="Times New Roman"/>
                <w:lang w:eastAsia="en-GB" w:bidi="ar-SA"/>
              </w:rPr>
            </w:pPr>
            <w:r w:rsidRPr="008675A0">
              <w:rPr>
                <w:rFonts w:eastAsia="Times New Roman"/>
                <w:lang w:eastAsia="en-GB" w:bidi="ar-SA"/>
              </w:rPr>
              <w:t>N/A</w:t>
            </w:r>
          </w:p>
        </w:tc>
        <w:tc>
          <w:tcPr>
            <w:tcW w:w="0" w:type="auto"/>
            <w:tcBorders>
              <w:bottom w:val="single" w:sz="8" w:space="0" w:color="0070C0"/>
              <w:right w:val="single" w:sz="8" w:space="0" w:color="0070C0"/>
            </w:tcBorders>
            <w:shd w:val="clear" w:color="auto" w:fill="FFFFFF"/>
            <w:vAlign w:val="center"/>
            <w:hideMark/>
          </w:tcPr>
          <w:p w14:paraId="1FBA5D03" w14:textId="77777777" w:rsidR="008675A0" w:rsidRPr="008675A0" w:rsidRDefault="008675A0" w:rsidP="00DC227D">
            <w:pPr>
              <w:pStyle w:val="TTableText"/>
              <w:rPr>
                <w:rFonts w:eastAsia="Times New Roman"/>
                <w:lang w:eastAsia="en-GB" w:bidi="ar-SA"/>
              </w:rPr>
            </w:pPr>
            <w:r w:rsidRPr="008675A0">
              <w:rPr>
                <w:rFonts w:eastAsia="Times New Roman"/>
                <w:lang w:eastAsia="en-GB" w:bidi="ar-SA"/>
              </w:rPr>
              <w:t>N/A</w:t>
            </w:r>
          </w:p>
        </w:tc>
      </w:tr>
      <w:tr w:rsidR="00A759C9" w:rsidRPr="008675A0" w14:paraId="07476C6E" w14:textId="77777777" w:rsidTr="008675A0">
        <w:trPr>
          <w:trHeight w:val="360"/>
        </w:trPr>
        <w:tc>
          <w:tcPr>
            <w:tcW w:w="0" w:type="auto"/>
            <w:tcBorders>
              <w:left w:val="single" w:sz="8" w:space="0" w:color="0070C0"/>
              <w:bottom w:val="single" w:sz="8" w:space="0" w:color="0070C0"/>
              <w:right w:val="single" w:sz="8" w:space="0" w:color="0070C0"/>
            </w:tcBorders>
            <w:shd w:val="clear" w:color="auto" w:fill="FFFFFF"/>
            <w:vAlign w:val="center"/>
            <w:hideMark/>
          </w:tcPr>
          <w:p w14:paraId="47388BF3" w14:textId="77777777" w:rsidR="008675A0" w:rsidRPr="008675A0" w:rsidRDefault="008675A0" w:rsidP="00DC227D">
            <w:pPr>
              <w:pStyle w:val="TTableText"/>
              <w:rPr>
                <w:rFonts w:eastAsia="Times New Roman"/>
                <w:lang w:eastAsia="en-GB" w:bidi="ar-SA"/>
              </w:rPr>
            </w:pPr>
            <w:r w:rsidRPr="008675A0">
              <w:rPr>
                <w:rFonts w:eastAsia="Times New Roman"/>
                <w:lang w:eastAsia="en-GB" w:bidi="ar-SA"/>
              </w:rPr>
              <w:t>Third Reading</w:t>
            </w:r>
          </w:p>
        </w:tc>
        <w:tc>
          <w:tcPr>
            <w:tcW w:w="0" w:type="auto"/>
            <w:tcBorders>
              <w:bottom w:val="single" w:sz="8" w:space="0" w:color="0070C0"/>
              <w:right w:val="single" w:sz="8" w:space="0" w:color="0070C0"/>
            </w:tcBorders>
            <w:shd w:val="clear" w:color="auto" w:fill="FFFFFF"/>
            <w:vAlign w:val="center"/>
            <w:hideMark/>
          </w:tcPr>
          <w:p w14:paraId="5F5DBE52" w14:textId="248C1D2D" w:rsidR="008675A0" w:rsidRPr="008675A0" w:rsidRDefault="00881BDC" w:rsidP="00DC227D">
            <w:pPr>
              <w:pStyle w:val="TTableText"/>
              <w:rPr>
                <w:rFonts w:eastAsia="Times New Roman"/>
                <w:lang w:eastAsia="en-GB" w:bidi="ar-SA"/>
              </w:rPr>
            </w:pPr>
            <w:r>
              <w:rPr>
                <w:rFonts w:eastAsia="Times New Roman"/>
                <w:lang w:eastAsia="en-GB" w:bidi="ar-SA"/>
              </w:rPr>
              <w:t>5 November</w:t>
            </w:r>
          </w:p>
        </w:tc>
        <w:tc>
          <w:tcPr>
            <w:tcW w:w="0" w:type="auto"/>
            <w:tcBorders>
              <w:bottom w:val="single" w:sz="8" w:space="0" w:color="0070C0"/>
              <w:right w:val="single" w:sz="8" w:space="0" w:color="0070C0"/>
            </w:tcBorders>
            <w:shd w:val="clear" w:color="auto" w:fill="FFFFFF"/>
            <w:vAlign w:val="center"/>
            <w:hideMark/>
          </w:tcPr>
          <w:p w14:paraId="2A5B2FD9" w14:textId="415623FC" w:rsidR="008675A0" w:rsidRPr="00A759C9" w:rsidRDefault="00AD232B" w:rsidP="00DC227D">
            <w:pPr>
              <w:pStyle w:val="TTableText"/>
              <w:rPr>
                <w:rFonts w:eastAsia="Times New Roman"/>
                <w:lang w:eastAsia="en-GB" w:bidi="ar-SA"/>
              </w:rPr>
            </w:pPr>
            <w:hyperlink r:id="rId25" w:history="1">
              <w:r w:rsidR="00D212C5">
                <w:rPr>
                  <w:color w:val="0000FF"/>
                  <w:u w:val="single"/>
                </w:rPr>
                <w:t>Vol. 667 Col. 683</w:t>
              </w:r>
            </w:hyperlink>
          </w:p>
        </w:tc>
      </w:tr>
      <w:tr w:rsidR="00A759C9" w:rsidRPr="008675A0" w14:paraId="2BE96C4B" w14:textId="77777777" w:rsidTr="008675A0">
        <w:trPr>
          <w:trHeight w:val="360"/>
        </w:trPr>
        <w:tc>
          <w:tcPr>
            <w:tcW w:w="0" w:type="auto"/>
            <w:tcBorders>
              <w:left w:val="single" w:sz="8" w:space="0" w:color="0070C0"/>
              <w:bottom w:val="single" w:sz="8" w:space="0" w:color="0070C0"/>
              <w:right w:val="single" w:sz="8" w:space="0" w:color="0070C0"/>
            </w:tcBorders>
            <w:shd w:val="clear" w:color="auto" w:fill="FFFFFF"/>
            <w:vAlign w:val="center"/>
            <w:hideMark/>
          </w:tcPr>
          <w:p w14:paraId="5A176E35" w14:textId="77777777" w:rsidR="008675A0" w:rsidRPr="008675A0" w:rsidRDefault="008675A0" w:rsidP="00DC227D">
            <w:pPr>
              <w:pStyle w:val="TTableText"/>
              <w:rPr>
                <w:rFonts w:eastAsia="Times New Roman"/>
                <w:lang w:eastAsia="en-GB" w:bidi="ar-SA"/>
              </w:rPr>
            </w:pPr>
            <w:r w:rsidRPr="008675A0">
              <w:rPr>
                <w:rFonts w:eastAsia="Times New Roman"/>
                <w:lang w:eastAsia="en-GB" w:bidi="ar-SA"/>
              </w:rPr>
              <w:t>Commons Consideration of Lords Amendment</w:t>
            </w:r>
          </w:p>
        </w:tc>
        <w:tc>
          <w:tcPr>
            <w:tcW w:w="0" w:type="auto"/>
            <w:tcBorders>
              <w:bottom w:val="single" w:sz="8" w:space="0" w:color="0070C0"/>
              <w:right w:val="single" w:sz="8" w:space="0" w:color="0070C0"/>
            </w:tcBorders>
            <w:shd w:val="clear" w:color="auto" w:fill="FFFFFF"/>
            <w:vAlign w:val="center"/>
            <w:hideMark/>
          </w:tcPr>
          <w:p w14:paraId="4FEBD493" w14:textId="77777777" w:rsidR="008675A0" w:rsidRPr="008675A0" w:rsidRDefault="008675A0" w:rsidP="00DC227D">
            <w:pPr>
              <w:pStyle w:val="TTableText"/>
              <w:rPr>
                <w:rFonts w:eastAsia="Times New Roman"/>
                <w:lang w:eastAsia="en-GB" w:bidi="ar-SA"/>
              </w:rPr>
            </w:pPr>
            <w:r w:rsidRPr="008675A0">
              <w:rPr>
                <w:rFonts w:eastAsia="Times New Roman"/>
                <w:lang w:eastAsia="en-GB" w:bidi="ar-SA"/>
              </w:rPr>
              <w:t>N/A</w:t>
            </w:r>
          </w:p>
        </w:tc>
        <w:tc>
          <w:tcPr>
            <w:tcW w:w="0" w:type="auto"/>
            <w:tcBorders>
              <w:bottom w:val="single" w:sz="8" w:space="0" w:color="0070C0"/>
              <w:right w:val="single" w:sz="8" w:space="0" w:color="0070C0"/>
            </w:tcBorders>
            <w:shd w:val="clear" w:color="auto" w:fill="FFFFFF"/>
            <w:vAlign w:val="center"/>
            <w:hideMark/>
          </w:tcPr>
          <w:p w14:paraId="2546E5C5" w14:textId="77777777" w:rsidR="008675A0" w:rsidRPr="008675A0" w:rsidRDefault="008675A0" w:rsidP="00DC227D">
            <w:pPr>
              <w:pStyle w:val="TTableText"/>
              <w:rPr>
                <w:rFonts w:eastAsia="Times New Roman"/>
                <w:lang w:eastAsia="en-GB" w:bidi="ar-SA"/>
              </w:rPr>
            </w:pPr>
            <w:r w:rsidRPr="008675A0">
              <w:rPr>
                <w:rFonts w:eastAsia="Times New Roman"/>
                <w:lang w:eastAsia="en-GB" w:bidi="ar-SA"/>
              </w:rPr>
              <w:t>N/A</w:t>
            </w:r>
          </w:p>
        </w:tc>
      </w:tr>
      <w:tr w:rsidR="00B51B1A" w:rsidRPr="008675A0" w14:paraId="20A34A56" w14:textId="77777777" w:rsidTr="00AB06A2">
        <w:trPr>
          <w:trHeight w:val="360"/>
        </w:trPr>
        <w:tc>
          <w:tcPr>
            <w:tcW w:w="0" w:type="auto"/>
            <w:tcBorders>
              <w:left w:val="single" w:sz="8" w:space="0" w:color="0070C0"/>
              <w:bottom w:val="single" w:sz="8" w:space="0" w:color="0070C0"/>
              <w:right w:val="single" w:sz="8" w:space="0" w:color="0070C0"/>
            </w:tcBorders>
            <w:shd w:val="clear" w:color="auto" w:fill="FFFFFF"/>
            <w:vAlign w:val="center"/>
            <w:hideMark/>
          </w:tcPr>
          <w:p w14:paraId="4CFC4D0B" w14:textId="1227357D" w:rsidR="00B51B1A" w:rsidRPr="008675A0" w:rsidRDefault="00B51B1A" w:rsidP="00DC227D">
            <w:pPr>
              <w:pStyle w:val="TTableText"/>
              <w:rPr>
                <w:rFonts w:eastAsia="Times New Roman"/>
                <w:lang w:eastAsia="en-GB" w:bidi="ar-SA"/>
              </w:rPr>
            </w:pPr>
            <w:r>
              <w:rPr>
                <w:rFonts w:eastAsia="Times New Roman"/>
                <w:lang w:eastAsia="en-GB" w:bidi="ar-SA"/>
              </w:rPr>
              <w:t>Royal Assent</w:t>
            </w:r>
          </w:p>
        </w:tc>
        <w:tc>
          <w:tcPr>
            <w:tcW w:w="0" w:type="auto"/>
            <w:tcBorders>
              <w:bottom w:val="single" w:sz="8" w:space="0" w:color="0070C0"/>
              <w:right w:val="single" w:sz="8" w:space="0" w:color="0070C0"/>
            </w:tcBorders>
            <w:shd w:val="clear" w:color="auto" w:fill="FFFFFF"/>
            <w:vAlign w:val="center"/>
            <w:hideMark/>
          </w:tcPr>
          <w:p w14:paraId="062473BE" w14:textId="46FC14D7" w:rsidR="00B51B1A" w:rsidRPr="008675A0" w:rsidRDefault="00B51B1A" w:rsidP="00DC227D">
            <w:pPr>
              <w:pStyle w:val="TTableText"/>
              <w:rPr>
                <w:rFonts w:eastAsia="Times New Roman"/>
                <w:lang w:eastAsia="en-GB" w:bidi="ar-SA"/>
              </w:rPr>
            </w:pPr>
            <w:r>
              <w:rPr>
                <w:rFonts w:eastAsia="Times New Roman"/>
                <w:lang w:eastAsia="en-GB" w:bidi="ar-SA"/>
              </w:rPr>
              <w:t>5 November</w:t>
            </w:r>
          </w:p>
        </w:tc>
        <w:tc>
          <w:tcPr>
            <w:tcW w:w="0" w:type="auto"/>
            <w:tcBorders>
              <w:bottom w:val="single" w:sz="8" w:space="0" w:color="0070C0"/>
              <w:right w:val="single" w:sz="8" w:space="0" w:color="0070C0"/>
            </w:tcBorders>
            <w:shd w:val="clear" w:color="auto" w:fill="FFFFFF"/>
            <w:vAlign w:val="center"/>
            <w:hideMark/>
          </w:tcPr>
          <w:p w14:paraId="3F790435" w14:textId="65CC9A00" w:rsidR="00B51B1A" w:rsidRPr="00C065FC" w:rsidRDefault="00AD232B" w:rsidP="00DC227D">
            <w:pPr>
              <w:pStyle w:val="TTableText"/>
              <w:rPr>
                <w:rFonts w:eastAsia="Times New Roman"/>
                <w:lang w:eastAsia="en-GB" w:bidi="ar-SA"/>
              </w:rPr>
            </w:pPr>
            <w:hyperlink r:id="rId26" w:history="1">
              <w:r w:rsidR="00B51B1A">
                <w:rPr>
                  <w:color w:val="0000FF"/>
                  <w:u w:val="single"/>
                </w:rPr>
                <w:t>Vol. 800 Col. 1192</w:t>
              </w:r>
            </w:hyperlink>
          </w:p>
        </w:tc>
      </w:tr>
    </w:tbl>
    <w:p w14:paraId="0155E186" w14:textId="77777777" w:rsidR="00CD21B2" w:rsidRDefault="00CD21B2"/>
    <w:sectPr w:rsidR="00CD21B2" w:rsidSect="00AD232B">
      <w:headerReference w:type="even" r:id="rId27"/>
      <w:headerReference w:type="default" r:id="rId28"/>
      <w:footerReference w:type="even" r:id="rId29"/>
      <w:footerReference w:type="default" r:id="rId30"/>
      <w:headerReference w:type="first" r:id="rId31"/>
      <w:footerReference w:type="first" r:id="rId32"/>
      <w:type w:val="oddPage"/>
      <w:pgSz w:w="11906" w:h="16838"/>
      <w:pgMar w:top="1134" w:right="1134" w:bottom="1673" w:left="1701" w:header="720" w:footer="720" w:gutter="0"/>
      <w:pgNumType w:start="0"/>
      <w:cols w:space="720"/>
      <w:noEndnote/>
      <w:titlePg/>
      <w:docGrid w:linePitch="272"/>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CC849A9" w16cid:durableId="21700397"/>
  <w16cid:commentId w16cid:paraId="79A0258D" w16cid:durableId="216FFE0E"/>
  <w16cid:commentId w16cid:paraId="0757D1E7" w16cid:durableId="21700453"/>
  <w16cid:commentId w16cid:paraId="7ED4A1B5" w16cid:durableId="217002F7"/>
  <w16cid:commentId w16cid:paraId="68FBF8C8" w16cid:durableId="217003E2"/>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237535" w14:textId="77777777" w:rsidR="00607041" w:rsidRDefault="00607041" w:rsidP="00CD21B2">
      <w:pPr>
        <w:spacing w:after="0" w:line="240" w:lineRule="auto"/>
      </w:pPr>
      <w:r>
        <w:separator/>
      </w:r>
    </w:p>
  </w:endnote>
  <w:endnote w:type="continuationSeparator" w:id="0">
    <w:p w14:paraId="1193966E" w14:textId="77777777" w:rsidR="00607041" w:rsidRDefault="00607041" w:rsidP="00CD21B2">
      <w:pPr>
        <w:spacing w:after="0" w:line="240" w:lineRule="auto"/>
      </w:pPr>
      <w:r>
        <w:continuationSeparator/>
      </w:r>
    </w:p>
  </w:endnote>
  <w:endnote w:type="continuationNotice" w:id="1">
    <w:p w14:paraId="78169EEC" w14:textId="77777777" w:rsidR="00607041" w:rsidRDefault="006070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Helvetica Neue"/>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Corbe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61EADD" w14:textId="77777777" w:rsidR="00607041" w:rsidRDefault="00607041" w:rsidP="00CD21B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7BE4EC" w14:textId="77777777" w:rsidR="00607041" w:rsidRDefault="00607041" w:rsidP="00CD21B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5915282"/>
      <w:docPartObj>
        <w:docPartGallery w:val="Page Numbers (Bottom of Page)"/>
        <w:docPartUnique/>
      </w:docPartObj>
    </w:sdtPr>
    <w:sdtEndPr/>
    <w:sdtContent>
      <w:p w14:paraId="57DE80F1" w14:textId="634DCEDE" w:rsidR="00607041" w:rsidRDefault="00607041" w:rsidP="00CD21B2">
        <w:pPr>
          <w:pStyle w:val="Footer"/>
          <w:framePr w:w="441" w:h="311" w:hRule="exact" w:wrap="around" w:vAnchor="text" w:hAnchor="page" w:x="5869" w:y="700"/>
          <w:jc w:val="center"/>
        </w:pPr>
        <w:r>
          <w:fldChar w:fldCharType="begin"/>
        </w:r>
        <w:r>
          <w:instrText xml:space="preserve"> PAGE   \* MERGEFORMAT </w:instrText>
        </w:r>
        <w:r>
          <w:fldChar w:fldCharType="separate"/>
        </w:r>
        <w:r w:rsidR="00AD232B">
          <w:rPr>
            <w:noProof/>
          </w:rPr>
          <w:t>6</w:t>
        </w:r>
        <w:r>
          <w:rPr>
            <w:noProof/>
          </w:rPr>
          <w:fldChar w:fldCharType="end"/>
        </w:r>
      </w:p>
    </w:sdtContent>
  </w:sdt>
  <w:p w14:paraId="0E0574D8" w14:textId="6FB4C33E" w:rsidR="00607041" w:rsidRPr="006A0D49" w:rsidRDefault="00607041" w:rsidP="00CD21B2">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AD232B">
      <w:rPr>
        <w:noProof/>
      </w:rPr>
      <w:t>6</w:t>
    </w:r>
    <w:r>
      <w:rPr>
        <w:noProof/>
      </w:rPr>
      <w:fldChar w:fldCharType="end"/>
    </w:r>
  </w:p>
  <w:p w14:paraId="02604D67" w14:textId="79BF9FC6" w:rsidR="00607041" w:rsidRPr="00DE0805" w:rsidRDefault="00607041" w:rsidP="00CD21B2">
    <w:pPr>
      <w:pStyle w:val="Footer"/>
      <w:rPr>
        <w:rStyle w:val="FooterText"/>
      </w:rPr>
    </w:pPr>
    <w:r w:rsidRPr="00DE0805">
      <w:rPr>
        <w:rStyle w:val="FooterText"/>
      </w:rPr>
      <w:t xml:space="preserve">These Explanatory Notes relate to the </w:t>
    </w:r>
    <w:sdt>
      <w:sdtPr>
        <w:rPr>
          <w:rStyle w:val="FooterText"/>
        </w:rPr>
        <w:alias w:val="Title"/>
        <w:tag w:val="Title"/>
        <w:id w:val="1630510996"/>
        <w:placeholder>
          <w:docPart w:val="243537F482C94C6D9E43F962587A8E75"/>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Pr>
            <w:rStyle w:val="FooterText"/>
          </w:rPr>
          <w:t>Historical Institutional Abuse (Northern Ireland) Act</w:t>
        </w:r>
      </w:sdtContent>
    </w:sdt>
    <w:r w:rsidR="00DC227D">
      <w:rPr>
        <w:rStyle w:val="FooterText"/>
      </w:rPr>
      <w:t xml:space="preserve"> 2019</w:t>
    </w:r>
    <w:r w:rsidRPr="00DE0805">
      <w:rPr>
        <w:rStyle w:val="FooterText"/>
      </w:rPr>
      <w:t xml:space="preserve"> </w:t>
    </w:r>
    <w:sdt>
      <w:sdtPr>
        <w:rPr>
          <w:rStyle w:val="FooterText"/>
        </w:rPr>
        <w:alias w:val="BillAct8"/>
        <w:tag w:val="BillAct8"/>
        <w:id w:val="1134676038"/>
        <w:placeholder>
          <w:docPart w:val="E29225EC49424BB3BE52B6DE4280F8EE"/>
        </w:placeholder>
      </w:sdtPr>
      <w:sdtEndPr>
        <w:rPr>
          <w:rStyle w:val="FooterText"/>
        </w:rPr>
      </w:sdtEndPr>
      <w:sdtContent>
        <w:r>
          <w:rPr>
            <w:rStyle w:val="FooterText"/>
          </w:rPr>
          <w:t>(c. 31)</w:t>
        </w:r>
      </w:sdtContent>
    </w:sdt>
    <w:r w:rsidRPr="00DE0805">
      <w:rPr>
        <w:rStyle w:val="FooterText"/>
      </w:rPr>
      <w:t xml:space="preserve"> </w:t>
    </w:r>
    <w:sdt>
      <w:sdtPr>
        <w:rPr>
          <w:rStyle w:val="FooterText"/>
        </w:rPr>
        <w:alias w:val="Stage2"/>
        <w:tag w:val="Stage2"/>
        <w:id w:val="-1780095811"/>
        <w:placeholder>
          <w:docPart w:val="76BE7C0072574B10A9C9946E4A1EE8C6"/>
        </w:placeholder>
      </w:sdtPr>
      <w:sdtEndPr>
        <w:rPr>
          <w:rStyle w:val="FooterText"/>
        </w:rPr>
      </w:sdtEndPr>
      <w:sdtContent>
        <w:r>
          <w:rPr>
            <w:rStyle w:val="FooterText"/>
          </w:rPr>
          <w:t>which received Royal Assent on 5 November 2019</w:t>
        </w:r>
      </w:sdtContent>
    </w:sdt>
    <w:r w:rsidRPr="00DE0805">
      <w:rPr>
        <w:rStyle w:val="FooterText"/>
      </w:rPr>
      <w:t xml:space="preserve"> </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9B3ABC" w14:textId="77777777" w:rsidR="00607041" w:rsidRDefault="00607041" w:rsidP="00881BDC">
    <w:pPr>
      <w:spacing w:after="0" w:line="240" w:lineRule="auto"/>
    </w:pPr>
  </w:p>
  <w:p w14:paraId="2F28EC4E" w14:textId="77777777" w:rsidR="00607041" w:rsidRDefault="00607041" w:rsidP="00881BDC"/>
  <w:p w14:paraId="4FFE340B" w14:textId="763BD16B" w:rsidR="00607041" w:rsidRDefault="00607041" w:rsidP="00881BDC">
    <w:pPr>
      <w:pStyle w:val="Footer"/>
      <w:framePr w:wrap="around" w:vAnchor="text" w:hAnchor="margin" w:xAlign="right" w:y="1"/>
      <w:jc w:val="right"/>
      <w:rPr>
        <w:rStyle w:val="PageNumber"/>
      </w:rPr>
    </w:pPr>
  </w:p>
  <w:p w14:paraId="3086FB79" w14:textId="46948645" w:rsidR="00607041" w:rsidRPr="000952FC" w:rsidRDefault="00607041" w:rsidP="00881BDC">
    <w:pPr>
      <w:pStyle w:val="Footer"/>
      <w:jc w:val="both"/>
      <w:rPr>
        <w:i/>
      </w:rPr>
    </w:pPr>
    <w:r w:rsidRPr="000952FC">
      <w:rPr>
        <w:rStyle w:val="FooterText"/>
        <w:i w:val="0"/>
      </w:rPr>
      <w:t>c.31-EN</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28F7F8" w14:textId="77777777" w:rsidR="00607041" w:rsidRDefault="00607041" w:rsidP="00CD21B2">
      <w:pPr>
        <w:spacing w:after="0" w:line="240" w:lineRule="auto"/>
      </w:pPr>
      <w:r>
        <w:separator/>
      </w:r>
    </w:p>
  </w:footnote>
  <w:footnote w:type="continuationSeparator" w:id="0">
    <w:p w14:paraId="40FA660E" w14:textId="77777777" w:rsidR="00607041" w:rsidRDefault="00607041" w:rsidP="00CD21B2">
      <w:pPr>
        <w:spacing w:after="0" w:line="240" w:lineRule="auto"/>
      </w:pPr>
      <w:r>
        <w:continuationSeparator/>
      </w:r>
    </w:p>
  </w:footnote>
  <w:footnote w:type="continuationNotice" w:id="1">
    <w:p w14:paraId="242A4D7F" w14:textId="77777777" w:rsidR="00607041" w:rsidRDefault="0060704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269A90" w14:textId="77777777" w:rsidR="00607041" w:rsidRDefault="00607041">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61ED77" w14:textId="77777777" w:rsidR="00607041" w:rsidRDefault="00607041">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D809AA" w14:textId="77777777" w:rsidR="00607041" w:rsidRDefault="00607041">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2474E3A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C28B2C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15455D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1D21C3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646E93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948F91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F00792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7E253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966C87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0F208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hybridMultilevel"/>
    <w:tmpl w:val="70585684"/>
    <w:lvl w:ilvl="0" w:tplc="8BC20BC4">
      <w:start w:val="1"/>
      <w:numFmt w:val="bullet"/>
      <w:lvlText w:val=""/>
      <w:lvlJc w:val="left"/>
      <w:pPr>
        <w:ind w:left="1854" w:hanging="360"/>
      </w:pPr>
      <w:rPr>
        <w:rFonts w:ascii="Symbol" w:hAnsi="Symbol" w:hint="default"/>
        <w:color w:val="4F81BD"/>
        <w:sz w:val="32"/>
        <w:u w:color="FFFFFF" w:themeColor="background1"/>
      </w:rPr>
    </w:lvl>
    <w:lvl w:ilvl="1" w:tplc="DC8809D4">
      <w:start w:val="1"/>
      <w:numFmt w:val="bullet"/>
      <w:lvlText w:val="o"/>
      <w:lvlJc w:val="left"/>
      <w:pPr>
        <w:ind w:left="2574" w:hanging="360"/>
      </w:pPr>
      <w:rPr>
        <w:rFonts w:ascii="Courier New" w:hAnsi="Courier New" w:cs="Courier New" w:hint="default"/>
      </w:rPr>
    </w:lvl>
    <w:lvl w:ilvl="2" w:tplc="712E4C04">
      <w:start w:val="1"/>
      <w:numFmt w:val="bullet"/>
      <w:lvlText w:val=""/>
      <w:lvlJc w:val="left"/>
      <w:pPr>
        <w:ind w:left="3294" w:hanging="360"/>
      </w:pPr>
      <w:rPr>
        <w:rFonts w:ascii="Wingdings" w:hAnsi="Wingdings"/>
        <w:color w:val="000000"/>
        <w:sz w:val="20"/>
      </w:rPr>
    </w:lvl>
    <w:lvl w:ilvl="3" w:tplc="BBEE4F7A">
      <w:start w:val="1"/>
      <w:numFmt w:val="bullet"/>
      <w:lvlText w:val=""/>
      <w:lvlJc w:val="left"/>
      <w:pPr>
        <w:ind w:left="4014" w:hanging="360"/>
      </w:pPr>
      <w:rPr>
        <w:rFonts w:ascii="Symbol" w:hAnsi="Symbol" w:hint="default"/>
      </w:rPr>
    </w:lvl>
    <w:lvl w:ilvl="4" w:tplc="79F412CE">
      <w:start w:val="1"/>
      <w:numFmt w:val="bullet"/>
      <w:lvlText w:val="o"/>
      <w:lvlJc w:val="left"/>
      <w:pPr>
        <w:ind w:left="4734" w:hanging="360"/>
      </w:pPr>
      <w:rPr>
        <w:rFonts w:ascii="Courier New" w:hAnsi="Courier New" w:cs="Courier New" w:hint="default"/>
      </w:rPr>
    </w:lvl>
    <w:lvl w:ilvl="5" w:tplc="C65AE2B8">
      <w:start w:val="1"/>
      <w:numFmt w:val="bullet"/>
      <w:lvlText w:val=""/>
      <w:lvlJc w:val="left"/>
      <w:pPr>
        <w:ind w:left="5454" w:hanging="360"/>
      </w:pPr>
      <w:rPr>
        <w:rFonts w:ascii="Wingdings" w:hAnsi="Wingdings" w:hint="default"/>
      </w:rPr>
    </w:lvl>
    <w:lvl w:ilvl="6" w:tplc="4192FA00">
      <w:start w:val="1"/>
      <w:numFmt w:val="bullet"/>
      <w:lvlText w:val=""/>
      <w:lvlJc w:val="left"/>
      <w:pPr>
        <w:ind w:left="6174" w:hanging="360"/>
      </w:pPr>
      <w:rPr>
        <w:rFonts w:ascii="Symbol" w:hAnsi="Symbol" w:hint="default"/>
      </w:rPr>
    </w:lvl>
    <w:lvl w:ilvl="7" w:tplc="6AC8DA66">
      <w:start w:val="1"/>
      <w:numFmt w:val="bullet"/>
      <w:lvlText w:val="o"/>
      <w:lvlJc w:val="left"/>
      <w:pPr>
        <w:ind w:left="6894" w:hanging="360"/>
      </w:pPr>
      <w:rPr>
        <w:rFonts w:ascii="Courier New" w:hAnsi="Courier New" w:cs="Courier New" w:hint="default"/>
      </w:rPr>
    </w:lvl>
    <w:lvl w:ilvl="8" w:tplc="116CB06C">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9D65E65"/>
    <w:multiLevelType w:val="hybridMultilevel"/>
    <w:tmpl w:val="4B80E90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173C8E"/>
    <w:multiLevelType w:val="hybridMultilevel"/>
    <w:tmpl w:val="AC9A083E"/>
    <w:lvl w:ilvl="0" w:tplc="5C8E13E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DEA383D"/>
    <w:multiLevelType w:val="hybridMultilevel"/>
    <w:tmpl w:val="7A06C82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8166419"/>
    <w:multiLevelType w:val="hybridMultilevel"/>
    <w:tmpl w:val="9F9A5482"/>
    <w:lvl w:ilvl="0" w:tplc="54244E66">
      <w:start w:val="1"/>
      <w:numFmt w:val="decimal"/>
      <w:lvlText w:val="%1."/>
      <w:lvlJc w:val="left"/>
      <w:pPr>
        <w:ind w:left="720" w:hanging="360"/>
      </w:pPr>
    </w:lvl>
    <w:lvl w:ilvl="1" w:tplc="0CC8B68C">
      <w:start w:val="1"/>
      <w:numFmt w:val="decimal"/>
      <w:lvlText w:val="%2."/>
      <w:lvlJc w:val="left"/>
      <w:pPr>
        <w:ind w:left="1440" w:hanging="1080"/>
      </w:pPr>
    </w:lvl>
    <w:lvl w:ilvl="2" w:tplc="8BA6DBE4">
      <w:start w:val="1"/>
      <w:numFmt w:val="decimal"/>
      <w:lvlText w:val="%3."/>
      <w:lvlJc w:val="left"/>
      <w:pPr>
        <w:ind w:left="2160" w:hanging="1980"/>
      </w:pPr>
    </w:lvl>
    <w:lvl w:ilvl="3" w:tplc="62AA81A2">
      <w:start w:val="1"/>
      <w:numFmt w:val="decimal"/>
      <w:lvlText w:val="%4."/>
      <w:lvlJc w:val="left"/>
      <w:pPr>
        <w:ind w:left="2880" w:hanging="2520"/>
      </w:pPr>
    </w:lvl>
    <w:lvl w:ilvl="4" w:tplc="B180FF4C">
      <w:start w:val="1"/>
      <w:numFmt w:val="decimal"/>
      <w:lvlText w:val="%5."/>
      <w:lvlJc w:val="left"/>
      <w:pPr>
        <w:ind w:left="3600" w:hanging="3240"/>
      </w:pPr>
    </w:lvl>
    <w:lvl w:ilvl="5" w:tplc="9B908914">
      <w:start w:val="1"/>
      <w:numFmt w:val="decimal"/>
      <w:lvlText w:val="%6."/>
      <w:lvlJc w:val="left"/>
      <w:pPr>
        <w:ind w:left="4320" w:hanging="4140"/>
      </w:pPr>
    </w:lvl>
    <w:lvl w:ilvl="6" w:tplc="671887C0">
      <w:start w:val="1"/>
      <w:numFmt w:val="decimal"/>
      <w:lvlText w:val="%7."/>
      <w:lvlJc w:val="left"/>
      <w:pPr>
        <w:ind w:left="5040" w:hanging="4680"/>
      </w:pPr>
    </w:lvl>
    <w:lvl w:ilvl="7" w:tplc="6B308418">
      <w:start w:val="1"/>
      <w:numFmt w:val="decimal"/>
      <w:lvlText w:val="%8."/>
      <w:lvlJc w:val="left"/>
      <w:pPr>
        <w:ind w:left="5760" w:hanging="5400"/>
      </w:pPr>
    </w:lvl>
    <w:lvl w:ilvl="8" w:tplc="1AAEE324">
      <w:start w:val="1"/>
      <w:numFmt w:val="decimal"/>
      <w:lvlText w:val="%9."/>
      <w:lvlJc w:val="left"/>
      <w:pPr>
        <w:ind w:left="6480" w:hanging="6300"/>
      </w:pPr>
    </w:lvl>
  </w:abstractNum>
  <w:abstractNum w:abstractNumId="20" w15:restartNumberingAfterBreak="0">
    <w:nsid w:val="3A5E63A2"/>
    <w:multiLevelType w:val="hybridMultilevel"/>
    <w:tmpl w:val="5CD4B1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67C4200"/>
    <w:multiLevelType w:val="hybridMultilevel"/>
    <w:tmpl w:val="8CA87A6A"/>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22" w15:restartNumberingAfterBreak="0">
    <w:nsid w:val="468473F4"/>
    <w:multiLevelType w:val="hybridMultilevel"/>
    <w:tmpl w:val="59DE12F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46D943C8"/>
    <w:multiLevelType w:val="hybridMultilevel"/>
    <w:tmpl w:val="308A99A0"/>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24" w15:restartNumberingAfterBreak="0">
    <w:nsid w:val="55EF074D"/>
    <w:multiLevelType w:val="hybridMultilevel"/>
    <w:tmpl w:val="83B05B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8496B0"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0110831"/>
    <w:multiLevelType w:val="hybridMultilevel"/>
    <w:tmpl w:val="DAE4E384"/>
    <w:lvl w:ilvl="0" w:tplc="2F900AB6">
      <w:start w:val="1"/>
      <w:numFmt w:val="bullet"/>
      <w:lvlText w:val="●"/>
      <w:lvlJc w:val="left"/>
      <w:pPr>
        <w:ind w:left="720" w:hanging="360"/>
      </w:pPr>
      <w:rPr>
        <w:u w:val="none"/>
      </w:rPr>
    </w:lvl>
    <w:lvl w:ilvl="1" w:tplc="2D64C12E">
      <w:start w:val="1"/>
      <w:numFmt w:val="bullet"/>
      <w:lvlText w:val="○"/>
      <w:lvlJc w:val="left"/>
      <w:pPr>
        <w:ind w:left="1440" w:hanging="360"/>
      </w:pPr>
      <w:rPr>
        <w:u w:val="none"/>
      </w:rPr>
    </w:lvl>
    <w:lvl w:ilvl="2" w:tplc="7C88DAAC">
      <w:start w:val="1"/>
      <w:numFmt w:val="bullet"/>
      <w:lvlText w:val="■"/>
      <w:lvlJc w:val="left"/>
      <w:pPr>
        <w:ind w:left="2160" w:hanging="360"/>
      </w:pPr>
      <w:rPr>
        <w:u w:val="none"/>
      </w:rPr>
    </w:lvl>
    <w:lvl w:ilvl="3" w:tplc="AC8E353A">
      <w:start w:val="1"/>
      <w:numFmt w:val="bullet"/>
      <w:lvlText w:val="●"/>
      <w:lvlJc w:val="left"/>
      <w:pPr>
        <w:ind w:left="2880" w:hanging="360"/>
      </w:pPr>
      <w:rPr>
        <w:u w:val="none"/>
      </w:rPr>
    </w:lvl>
    <w:lvl w:ilvl="4" w:tplc="843A134E">
      <w:start w:val="1"/>
      <w:numFmt w:val="bullet"/>
      <w:lvlText w:val="○"/>
      <w:lvlJc w:val="left"/>
      <w:pPr>
        <w:ind w:left="3600" w:hanging="360"/>
      </w:pPr>
      <w:rPr>
        <w:u w:val="none"/>
      </w:rPr>
    </w:lvl>
    <w:lvl w:ilvl="5" w:tplc="F956E2A4">
      <w:start w:val="1"/>
      <w:numFmt w:val="bullet"/>
      <w:lvlText w:val="■"/>
      <w:lvlJc w:val="left"/>
      <w:pPr>
        <w:ind w:left="4320" w:hanging="360"/>
      </w:pPr>
      <w:rPr>
        <w:u w:val="none"/>
      </w:rPr>
    </w:lvl>
    <w:lvl w:ilvl="6" w:tplc="67EC309C">
      <w:start w:val="1"/>
      <w:numFmt w:val="bullet"/>
      <w:lvlText w:val="●"/>
      <w:lvlJc w:val="left"/>
      <w:pPr>
        <w:ind w:left="5040" w:hanging="360"/>
      </w:pPr>
      <w:rPr>
        <w:u w:val="none"/>
      </w:rPr>
    </w:lvl>
    <w:lvl w:ilvl="7" w:tplc="328EE5F4">
      <w:start w:val="1"/>
      <w:numFmt w:val="bullet"/>
      <w:lvlText w:val="○"/>
      <w:lvlJc w:val="left"/>
      <w:pPr>
        <w:ind w:left="5760" w:hanging="360"/>
      </w:pPr>
      <w:rPr>
        <w:u w:val="none"/>
      </w:rPr>
    </w:lvl>
    <w:lvl w:ilvl="8" w:tplc="8660B7DC">
      <w:start w:val="1"/>
      <w:numFmt w:val="bullet"/>
      <w:lvlText w:val="■"/>
      <w:lvlJc w:val="left"/>
      <w:pPr>
        <w:ind w:left="6480" w:hanging="360"/>
      </w:pPr>
      <w:rPr>
        <w:u w:val="none"/>
      </w:rPr>
    </w:lvl>
  </w:abstractNum>
  <w:abstractNum w:abstractNumId="30" w15:restartNumberingAfterBreak="0">
    <w:nsid w:val="7383390A"/>
    <w:multiLevelType w:val="hybridMultilevel"/>
    <w:tmpl w:val="FA7CFF8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8E3711C"/>
    <w:multiLevelType w:val="hybridMultilevel"/>
    <w:tmpl w:val="3F96CFA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7AEE45FD"/>
    <w:multiLevelType w:val="hybridMultilevel"/>
    <w:tmpl w:val="903A646A"/>
    <w:lvl w:ilvl="0" w:tplc="CF8011B0">
      <w:start w:val="1"/>
      <w:numFmt w:val="decimal"/>
      <w:lvlText w:val="%1."/>
      <w:lvlJc w:val="left"/>
      <w:pPr>
        <w:ind w:left="720" w:hanging="360"/>
      </w:pPr>
      <w:rPr>
        <w:rFonts w:hint="default"/>
        <w:b w:val="0"/>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E060E78"/>
    <w:multiLevelType w:val="hybridMultilevel"/>
    <w:tmpl w:val="5E82F74C"/>
    <w:lvl w:ilvl="0" w:tplc="868641D4">
      <w:start w:val="1"/>
      <w:numFmt w:val="bullet"/>
      <w:pStyle w:val="ParaBulleted"/>
      <w:lvlText w:val=""/>
      <w:lvlJc w:val="left"/>
      <w:pPr>
        <w:ind w:left="1854" w:hanging="360"/>
      </w:pPr>
      <w:rPr>
        <w:rFonts w:ascii="Symbol" w:hAnsi="Symbol" w:hint="default"/>
        <w:color w:val="5B9BD5"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3"/>
  </w:num>
  <w:num w:numId="2">
    <w:abstractNumId w:val="25"/>
  </w:num>
  <w:num w:numId="3">
    <w:abstractNumId w:val="28"/>
  </w:num>
  <w:num w:numId="4">
    <w:abstractNumId w:val="27"/>
  </w:num>
  <w:num w:numId="5">
    <w:abstractNumId w:val="16"/>
  </w:num>
  <w:num w:numId="6">
    <w:abstractNumId w:val="31"/>
  </w:num>
  <w:num w:numId="7">
    <w:abstractNumId w:val="11"/>
  </w:num>
  <w:num w:numId="8">
    <w:abstractNumId w:val="14"/>
  </w:num>
  <w:num w:numId="9">
    <w:abstractNumId w:val="26"/>
  </w:num>
  <w:num w:numId="10">
    <w:abstractNumId w:val="17"/>
  </w:num>
  <w:num w:numId="11">
    <w:abstractNumId w:val="34"/>
  </w:num>
  <w:num w:numId="12">
    <w:abstractNumId w:val="16"/>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5"/>
  </w:num>
  <w:num w:numId="24">
    <w:abstractNumId w:val="27"/>
    <w:lvlOverride w:ilvl="0">
      <w:startOverride w:val="1"/>
    </w:lvlOverride>
  </w:num>
  <w:num w:numId="25">
    <w:abstractNumId w:val="10"/>
  </w:num>
  <w:num w:numId="26">
    <w:abstractNumId w:val="21"/>
  </w:num>
  <w:num w:numId="27">
    <w:abstractNumId w:val="29"/>
  </w:num>
  <w:num w:numId="28">
    <w:abstractNumId w:val="23"/>
  </w:num>
  <w:num w:numId="29">
    <w:abstractNumId w:val="24"/>
  </w:num>
  <w:num w:numId="30">
    <w:abstractNumId w:val="16"/>
    <w:lvlOverride w:ilvl="0">
      <w:startOverride w:val="1"/>
    </w:lvlOverride>
  </w:num>
  <w:num w:numId="31">
    <w:abstractNumId w:val="20"/>
  </w:num>
  <w:num w:numId="32">
    <w:abstractNumId w:val="33"/>
  </w:num>
  <w:num w:numId="33">
    <w:abstractNumId w:val="12"/>
  </w:num>
  <w:num w:numId="34">
    <w:abstractNumId w:val="18"/>
  </w:num>
  <w:num w:numId="35">
    <w:abstractNumId w:val="22"/>
  </w:num>
  <w:num w:numId="36">
    <w:abstractNumId w:val="32"/>
  </w:num>
  <w:num w:numId="37">
    <w:abstractNumId w:val="19"/>
  </w:num>
  <w:num w:numId="38">
    <w:abstractNumId w:val="30"/>
  </w:num>
  <w:num w:numId="39">
    <w:abstractNumId w:val="34"/>
  </w:num>
  <w:num w:numId="40">
    <w:abstractNumId w:val="16"/>
  </w:num>
  <w:num w:numId="41">
    <w:abstractNumId w:val="27"/>
  </w:num>
  <w:num w:numId="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166"/>
    <w:rsid w:val="00025205"/>
    <w:rsid w:val="00056C19"/>
    <w:rsid w:val="000952FC"/>
    <w:rsid w:val="000B5632"/>
    <w:rsid w:val="000D7C23"/>
    <w:rsid w:val="000E14EC"/>
    <w:rsid w:val="000E1794"/>
    <w:rsid w:val="000F4F2C"/>
    <w:rsid w:val="00164CFA"/>
    <w:rsid w:val="00177337"/>
    <w:rsid w:val="001807CF"/>
    <w:rsid w:val="001C0123"/>
    <w:rsid w:val="00220604"/>
    <w:rsid w:val="002219CD"/>
    <w:rsid w:val="00231977"/>
    <w:rsid w:val="00240EB9"/>
    <w:rsid w:val="00266F92"/>
    <w:rsid w:val="002903D0"/>
    <w:rsid w:val="002A0398"/>
    <w:rsid w:val="002D7F23"/>
    <w:rsid w:val="002F3ECA"/>
    <w:rsid w:val="003008C9"/>
    <w:rsid w:val="00315F37"/>
    <w:rsid w:val="003B38D5"/>
    <w:rsid w:val="003C0CCB"/>
    <w:rsid w:val="00446B46"/>
    <w:rsid w:val="004969D3"/>
    <w:rsid w:val="004C0580"/>
    <w:rsid w:val="00535800"/>
    <w:rsid w:val="00593574"/>
    <w:rsid w:val="005C784A"/>
    <w:rsid w:val="00602CC5"/>
    <w:rsid w:val="00607041"/>
    <w:rsid w:val="006103FA"/>
    <w:rsid w:val="006211C1"/>
    <w:rsid w:val="00625579"/>
    <w:rsid w:val="006315CB"/>
    <w:rsid w:val="006706F7"/>
    <w:rsid w:val="00722EB7"/>
    <w:rsid w:val="0073062D"/>
    <w:rsid w:val="00732262"/>
    <w:rsid w:val="00734D20"/>
    <w:rsid w:val="00747EBB"/>
    <w:rsid w:val="007738DB"/>
    <w:rsid w:val="00791F4D"/>
    <w:rsid w:val="007E18E3"/>
    <w:rsid w:val="00801CB1"/>
    <w:rsid w:val="00856E44"/>
    <w:rsid w:val="008675A0"/>
    <w:rsid w:val="00881BDC"/>
    <w:rsid w:val="00885523"/>
    <w:rsid w:val="0090507D"/>
    <w:rsid w:val="009305EF"/>
    <w:rsid w:val="0093643D"/>
    <w:rsid w:val="009A41F1"/>
    <w:rsid w:val="009D36AF"/>
    <w:rsid w:val="009D690C"/>
    <w:rsid w:val="00A35531"/>
    <w:rsid w:val="00A759C9"/>
    <w:rsid w:val="00AB06A2"/>
    <w:rsid w:val="00AB154A"/>
    <w:rsid w:val="00AD232B"/>
    <w:rsid w:val="00AD63B6"/>
    <w:rsid w:val="00AE769F"/>
    <w:rsid w:val="00B05166"/>
    <w:rsid w:val="00B404E3"/>
    <w:rsid w:val="00B51B1A"/>
    <w:rsid w:val="00B5237E"/>
    <w:rsid w:val="00B769F3"/>
    <w:rsid w:val="00B8683B"/>
    <w:rsid w:val="00BB21C3"/>
    <w:rsid w:val="00BD3F42"/>
    <w:rsid w:val="00BD68AD"/>
    <w:rsid w:val="00BF2E47"/>
    <w:rsid w:val="00C065FC"/>
    <w:rsid w:val="00C23054"/>
    <w:rsid w:val="00C5747F"/>
    <w:rsid w:val="00C61DAB"/>
    <w:rsid w:val="00C7570E"/>
    <w:rsid w:val="00CD21B2"/>
    <w:rsid w:val="00D06C5B"/>
    <w:rsid w:val="00D212C5"/>
    <w:rsid w:val="00D23649"/>
    <w:rsid w:val="00D60377"/>
    <w:rsid w:val="00D642E9"/>
    <w:rsid w:val="00D92738"/>
    <w:rsid w:val="00DA15DE"/>
    <w:rsid w:val="00DC08A1"/>
    <w:rsid w:val="00DC227D"/>
    <w:rsid w:val="00E07769"/>
    <w:rsid w:val="00E80A90"/>
    <w:rsid w:val="00E90D26"/>
    <w:rsid w:val="00EB3950"/>
    <w:rsid w:val="00EB6FC7"/>
    <w:rsid w:val="00ED016B"/>
    <w:rsid w:val="00EF49A4"/>
    <w:rsid w:val="00F029D8"/>
    <w:rsid w:val="00F14BB7"/>
    <w:rsid w:val="00F52160"/>
    <w:rsid w:val="00F601BE"/>
    <w:rsid w:val="00F720C3"/>
    <w:rsid w:val="00F738DA"/>
    <w:rsid w:val="00FA558E"/>
    <w:rsid w:val="00FB3905"/>
    <w:rsid w:val="00FF12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2333610"/>
  <w15:docId w15:val="{BA098F37-0F4F-4445-A4B4-114B547CD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C227D"/>
    <w:pPr>
      <w:spacing w:after="200" w:line="276" w:lineRule="auto"/>
    </w:pPr>
    <w:rPr>
      <w:rFonts w:eastAsiaTheme="minorEastAsia"/>
      <w:lang w:bidi="en-US"/>
    </w:rPr>
  </w:style>
  <w:style w:type="paragraph" w:styleId="Heading1">
    <w:name w:val="heading 1"/>
    <w:basedOn w:val="Normal"/>
    <w:next w:val="ParaNumbered"/>
    <w:link w:val="Heading1Char"/>
    <w:uiPriority w:val="9"/>
    <w:qFormat/>
    <w:rsid w:val="00607041"/>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607041"/>
    <w:pPr>
      <w:spacing w:before="240"/>
      <w:outlineLvl w:val="1"/>
    </w:pPr>
    <w:rPr>
      <w:sz w:val="32"/>
      <w:szCs w:val="32"/>
    </w:rPr>
  </w:style>
  <w:style w:type="paragraph" w:styleId="Heading3">
    <w:name w:val="heading 3"/>
    <w:basedOn w:val="Heading2"/>
    <w:next w:val="ParaNumbered"/>
    <w:link w:val="Heading3Char"/>
    <w:uiPriority w:val="9"/>
    <w:unhideWhenUsed/>
    <w:qFormat/>
    <w:rsid w:val="00607041"/>
    <w:pPr>
      <w:spacing w:before="180"/>
      <w:ind w:firstLine="1"/>
      <w:outlineLvl w:val="2"/>
    </w:pPr>
    <w:rPr>
      <w:sz w:val="28"/>
    </w:rPr>
  </w:style>
  <w:style w:type="paragraph" w:styleId="Heading4">
    <w:name w:val="heading 4"/>
    <w:basedOn w:val="Heading3"/>
    <w:next w:val="ParaNumbered"/>
    <w:link w:val="Heading4Char"/>
    <w:uiPriority w:val="9"/>
    <w:unhideWhenUsed/>
    <w:qFormat/>
    <w:rsid w:val="00607041"/>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607041"/>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rsid w:val="0022047B"/>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22047B"/>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22047B"/>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22047B"/>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041"/>
    <w:rPr>
      <w:rFonts w:ascii="Arial" w:eastAsiaTheme="majorEastAsia" w:hAnsi="Arial" w:cstheme="majorBidi"/>
      <w:b/>
      <w:bCs/>
      <w:color w:val="0070C0"/>
      <w:sz w:val="36"/>
      <w:szCs w:val="28"/>
      <w:lang w:bidi="en-US"/>
    </w:rPr>
  </w:style>
  <w:style w:type="character" w:customStyle="1" w:styleId="Heading2Char">
    <w:name w:val="Heading 2 Char"/>
    <w:basedOn w:val="DefaultParagraphFont"/>
    <w:link w:val="Heading2"/>
    <w:uiPriority w:val="9"/>
    <w:rsid w:val="00607041"/>
    <w:rPr>
      <w:rFonts w:ascii="Arial" w:eastAsiaTheme="majorEastAsia" w:hAnsi="Arial" w:cstheme="majorBidi"/>
      <w:b/>
      <w:bCs/>
      <w:color w:val="0070C0"/>
      <w:sz w:val="32"/>
      <w:szCs w:val="32"/>
      <w:lang w:bidi="en-US"/>
    </w:rPr>
  </w:style>
  <w:style w:type="character" w:customStyle="1" w:styleId="Heading3Char">
    <w:name w:val="Heading 3 Char"/>
    <w:basedOn w:val="DefaultParagraphFont"/>
    <w:link w:val="Heading3"/>
    <w:uiPriority w:val="9"/>
    <w:rsid w:val="00607041"/>
    <w:rPr>
      <w:rFonts w:ascii="Arial" w:eastAsiaTheme="majorEastAsia" w:hAnsi="Arial" w:cstheme="majorBidi"/>
      <w:b/>
      <w:bCs/>
      <w:color w:val="0070C0"/>
      <w:sz w:val="28"/>
      <w:szCs w:val="32"/>
      <w:lang w:bidi="en-US"/>
    </w:rPr>
  </w:style>
  <w:style w:type="character" w:customStyle="1" w:styleId="Heading4Char">
    <w:name w:val="Heading 4 Char"/>
    <w:basedOn w:val="DefaultParagraphFont"/>
    <w:link w:val="Heading4"/>
    <w:uiPriority w:val="9"/>
    <w:rsid w:val="00607041"/>
    <w:rPr>
      <w:rFonts w:ascii="Palatino Linotype" w:eastAsiaTheme="majorEastAsia" w:hAnsi="Palatino Linotype" w:cstheme="majorBidi"/>
      <w:bCs/>
      <w:color w:val="0070C0"/>
      <w:sz w:val="24"/>
      <w:szCs w:val="32"/>
      <w:lang w:bidi="en-US"/>
    </w:rPr>
  </w:style>
  <w:style w:type="character" w:customStyle="1" w:styleId="Heading5Char">
    <w:name w:val="Heading 5 Char"/>
    <w:basedOn w:val="DefaultParagraphFont"/>
    <w:link w:val="Heading5"/>
    <w:uiPriority w:val="9"/>
    <w:semiHidden/>
    <w:rsid w:val="00607041"/>
    <w:rPr>
      <w:rFonts w:ascii="Palatino Linotype" w:eastAsiaTheme="majorEastAsia" w:hAnsi="Palatino Linotype" w:cstheme="majorBidi"/>
      <w:b/>
      <w:bCs/>
      <w:color w:val="000000" w:themeColor="text1"/>
      <w:szCs w:val="32"/>
      <w:u w:val="single"/>
      <w:lang w:bidi="en-US"/>
    </w:rPr>
  </w:style>
  <w:style w:type="character" w:customStyle="1" w:styleId="Heading6Char">
    <w:name w:val="Heading 6 Char"/>
    <w:basedOn w:val="DefaultParagraphFont"/>
    <w:link w:val="Heading6"/>
    <w:uiPriority w:val="9"/>
    <w:semiHidden/>
    <w:rsid w:val="0022047B"/>
    <w:rPr>
      <w:rFonts w:asciiTheme="majorHAnsi" w:eastAsiaTheme="majorEastAsia" w:hAnsiTheme="majorHAnsi" w:cstheme="majorBidi"/>
      <w:b/>
      <w:bCs/>
      <w:i/>
      <w:iCs/>
      <w:color w:val="7F7F7F" w:themeColor="text1" w:themeTint="80"/>
      <w:lang w:bidi="en-US"/>
    </w:rPr>
  </w:style>
  <w:style w:type="character" w:customStyle="1" w:styleId="Heading7Char">
    <w:name w:val="Heading 7 Char"/>
    <w:basedOn w:val="DefaultParagraphFont"/>
    <w:link w:val="Heading7"/>
    <w:uiPriority w:val="9"/>
    <w:semiHidden/>
    <w:rsid w:val="0022047B"/>
    <w:rPr>
      <w:rFonts w:asciiTheme="majorHAnsi" w:eastAsiaTheme="majorEastAsia" w:hAnsiTheme="majorHAnsi" w:cstheme="majorBidi"/>
      <w:i/>
      <w:iCs/>
      <w:lang w:bidi="en-US"/>
    </w:rPr>
  </w:style>
  <w:style w:type="character" w:customStyle="1" w:styleId="Heading8Char">
    <w:name w:val="Heading 8 Char"/>
    <w:basedOn w:val="DefaultParagraphFont"/>
    <w:link w:val="Heading8"/>
    <w:uiPriority w:val="9"/>
    <w:semiHidden/>
    <w:rsid w:val="0022047B"/>
    <w:rPr>
      <w:rFonts w:asciiTheme="majorHAnsi" w:eastAsiaTheme="majorEastAsia" w:hAnsiTheme="majorHAnsi" w:cstheme="majorBidi"/>
      <w:sz w:val="20"/>
      <w:szCs w:val="20"/>
      <w:lang w:bidi="en-US"/>
    </w:rPr>
  </w:style>
  <w:style w:type="character" w:customStyle="1" w:styleId="Heading9Char">
    <w:name w:val="Heading 9 Char"/>
    <w:basedOn w:val="DefaultParagraphFont"/>
    <w:link w:val="Heading9"/>
    <w:uiPriority w:val="9"/>
    <w:semiHidden/>
    <w:rsid w:val="0022047B"/>
    <w:rPr>
      <w:rFonts w:asciiTheme="majorHAnsi" w:eastAsiaTheme="majorEastAsia" w:hAnsiTheme="majorHAnsi" w:cstheme="majorBidi"/>
      <w:i/>
      <w:iCs/>
      <w:spacing w:val="5"/>
      <w:sz w:val="20"/>
      <w:szCs w:val="20"/>
      <w:lang w:bidi="en-US"/>
    </w:rPr>
  </w:style>
  <w:style w:type="paragraph" w:customStyle="1" w:styleId="NoParagraphStyle">
    <w:name w:val="[No Paragraph Style]"/>
    <w:link w:val="NoParagraphStyleChar"/>
    <w:locked/>
    <w:rsid w:val="0022047B"/>
    <w:pPr>
      <w:widowControl w:val="0"/>
      <w:autoSpaceDE w:val="0"/>
      <w:autoSpaceDN w:val="0"/>
      <w:adjustRightInd w:val="0"/>
      <w:spacing w:after="200" w:line="288" w:lineRule="auto"/>
      <w:textAlignment w:val="center"/>
    </w:pPr>
    <w:rPr>
      <w:rFonts w:ascii="RdgSwift-Regular" w:eastAsiaTheme="minorEastAsia" w:hAnsi="RdgSwift-Regular" w:cs="RdgSwift-Regular"/>
      <w:color w:val="000000"/>
      <w:sz w:val="20"/>
      <w:szCs w:val="24"/>
      <w:lang w:val="en-US" w:bidi="en-US"/>
    </w:rPr>
  </w:style>
  <w:style w:type="paragraph" w:customStyle="1" w:styleId="ENBilltitle">
    <w:name w:val="EN Bill title"/>
    <w:basedOn w:val="NoParagraphStyle"/>
    <w:uiPriority w:val="99"/>
    <w:locked/>
    <w:rsid w:val="0022047B"/>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22047B"/>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22047B"/>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22047B"/>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22047B"/>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22047B"/>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22047B"/>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22047B"/>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22047B"/>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22047B"/>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22047B"/>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22047B"/>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22047B"/>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607041"/>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22047B"/>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22047B"/>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22047B"/>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22047B"/>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22047B"/>
    <w:rPr>
      <w:rFonts w:ascii="Palatino Linotype" w:hAnsi="Palatino Linotype" w:cs="PalatinoLinotype-Bold"/>
      <w:b/>
      <w:bCs/>
    </w:rPr>
  </w:style>
  <w:style w:type="character" w:customStyle="1" w:styleId="footnotenumber">
    <w:name w:val="footnote number"/>
    <w:uiPriority w:val="99"/>
    <w:locked/>
    <w:rsid w:val="0022047B"/>
    <w:rPr>
      <w:rFonts w:ascii="Arial" w:hAnsi="Arial" w:cs="HelveticaNeue"/>
      <w:sz w:val="28"/>
      <w:szCs w:val="19"/>
      <w:vertAlign w:val="superscript"/>
    </w:rPr>
  </w:style>
  <w:style w:type="character" w:styleId="Hyperlink">
    <w:name w:val="Hyperlink"/>
    <w:uiPriority w:val="99"/>
    <w:rsid w:val="00607041"/>
    <w:rPr>
      <w:color w:val="0070C0"/>
      <w:w w:val="100"/>
      <w:u w:val="single" w:color="0070C0"/>
    </w:rPr>
  </w:style>
  <w:style w:type="character" w:customStyle="1" w:styleId="blue">
    <w:name w:val="blue"/>
    <w:uiPriority w:val="99"/>
    <w:locked/>
    <w:rsid w:val="0022047B"/>
    <w:rPr>
      <w:color w:val="0076BF"/>
    </w:rPr>
  </w:style>
  <w:style w:type="character" w:styleId="FollowedHyperlink">
    <w:name w:val="FollowedHyperlink"/>
    <w:uiPriority w:val="99"/>
    <w:semiHidden/>
    <w:unhideWhenUsed/>
    <w:rsid w:val="0022047B"/>
    <w:rPr>
      <w:color w:val="800080"/>
      <w:u w:val="single"/>
    </w:rPr>
  </w:style>
  <w:style w:type="character" w:styleId="FootnoteReference">
    <w:name w:val="footnote reference"/>
    <w:basedOn w:val="DefaultParagraphFont"/>
    <w:uiPriority w:val="99"/>
    <w:unhideWhenUsed/>
    <w:qFormat/>
    <w:rsid w:val="00607041"/>
    <w:rPr>
      <w:vertAlign w:val="superscript"/>
    </w:rPr>
  </w:style>
  <w:style w:type="paragraph" w:styleId="Header">
    <w:name w:val="header"/>
    <w:basedOn w:val="Normal"/>
    <w:link w:val="HeaderChar"/>
    <w:uiPriority w:val="99"/>
    <w:unhideWhenUsed/>
    <w:rsid w:val="0022047B"/>
    <w:pPr>
      <w:tabs>
        <w:tab w:val="center" w:pos="4320"/>
        <w:tab w:val="right" w:pos="8640"/>
      </w:tabs>
    </w:pPr>
  </w:style>
  <w:style w:type="character" w:customStyle="1" w:styleId="HeaderChar">
    <w:name w:val="Header Char"/>
    <w:basedOn w:val="DefaultParagraphFont"/>
    <w:link w:val="Header"/>
    <w:uiPriority w:val="99"/>
    <w:rsid w:val="0022047B"/>
    <w:rPr>
      <w:rFonts w:eastAsiaTheme="minorEastAsia"/>
      <w:lang w:bidi="en-US"/>
    </w:rPr>
  </w:style>
  <w:style w:type="paragraph" w:styleId="Footer">
    <w:name w:val="footer"/>
    <w:basedOn w:val="Normal"/>
    <w:link w:val="FooterChar"/>
    <w:uiPriority w:val="99"/>
    <w:unhideWhenUsed/>
    <w:rsid w:val="0022047B"/>
    <w:pPr>
      <w:tabs>
        <w:tab w:val="center" w:pos="4320"/>
        <w:tab w:val="right" w:pos="8640"/>
      </w:tabs>
    </w:pPr>
    <w:rPr>
      <w:sz w:val="20"/>
    </w:rPr>
  </w:style>
  <w:style w:type="character" w:customStyle="1" w:styleId="FooterChar">
    <w:name w:val="Footer Char"/>
    <w:basedOn w:val="DefaultParagraphFont"/>
    <w:link w:val="Footer"/>
    <w:uiPriority w:val="99"/>
    <w:rsid w:val="0022047B"/>
    <w:rPr>
      <w:rFonts w:eastAsiaTheme="minorEastAsia"/>
      <w:sz w:val="20"/>
      <w:lang w:bidi="en-US"/>
    </w:rPr>
  </w:style>
  <w:style w:type="paragraph" w:customStyle="1" w:styleId="ENRunningfooterENotherfeatures">
    <w:name w:val="EN Running footer (EN other features)"/>
    <w:basedOn w:val="NoParagraphStyle"/>
    <w:uiPriority w:val="99"/>
    <w:locked/>
    <w:rsid w:val="0022047B"/>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rsid w:val="0022047B"/>
  </w:style>
  <w:style w:type="character" w:styleId="PlaceholderText">
    <w:name w:val="Placeholder Text"/>
    <w:basedOn w:val="DefaultParagraphFont"/>
    <w:uiPriority w:val="99"/>
    <w:unhideWhenUsed/>
    <w:rsid w:val="0022047B"/>
    <w:rPr>
      <w:color w:val="808080"/>
    </w:rPr>
  </w:style>
  <w:style w:type="paragraph" w:styleId="BalloonText">
    <w:name w:val="Balloon Text"/>
    <w:basedOn w:val="Normal"/>
    <w:link w:val="BalloonTextChar"/>
    <w:uiPriority w:val="99"/>
    <w:semiHidden/>
    <w:unhideWhenUsed/>
    <w:rsid w:val="0022047B"/>
    <w:rPr>
      <w:rFonts w:ascii="Tahoma" w:hAnsi="Tahoma" w:cs="Tahoma"/>
      <w:sz w:val="16"/>
      <w:szCs w:val="16"/>
    </w:rPr>
  </w:style>
  <w:style w:type="character" w:customStyle="1" w:styleId="BalloonTextChar">
    <w:name w:val="Balloon Text Char"/>
    <w:basedOn w:val="DefaultParagraphFont"/>
    <w:link w:val="BalloonText"/>
    <w:uiPriority w:val="99"/>
    <w:semiHidden/>
    <w:rsid w:val="0022047B"/>
    <w:rPr>
      <w:rFonts w:ascii="Tahoma" w:eastAsiaTheme="minorEastAsia" w:hAnsi="Tahoma" w:cs="Tahoma"/>
      <w:sz w:val="16"/>
      <w:szCs w:val="16"/>
      <w:lang w:bidi="en-US"/>
    </w:rPr>
  </w:style>
  <w:style w:type="table" w:styleId="TableGrid">
    <w:name w:val="Table Grid"/>
    <w:basedOn w:val="TableNormal"/>
    <w:uiPriority w:val="59"/>
    <w:rsid w:val="0022047B"/>
    <w:pPr>
      <w:spacing w:after="200" w:line="276" w:lineRule="auto"/>
    </w:pPr>
    <w:rPr>
      <w:rFonts w:eastAsiaTheme="minorEastAsia"/>
      <w:lang w:val="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rsid w:val="0022047B"/>
    <w:rPr>
      <w:caps/>
      <w:spacing w:val="10"/>
      <w:sz w:val="18"/>
      <w:szCs w:val="18"/>
    </w:rPr>
  </w:style>
  <w:style w:type="paragraph" w:styleId="Title">
    <w:name w:val="Title"/>
    <w:basedOn w:val="Normal"/>
    <w:next w:val="Normal"/>
    <w:link w:val="TitleChar"/>
    <w:uiPriority w:val="10"/>
    <w:rsid w:val="0022047B"/>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2047B"/>
    <w:rPr>
      <w:rFonts w:asciiTheme="majorHAnsi" w:eastAsiaTheme="majorEastAsia" w:hAnsiTheme="majorHAnsi" w:cstheme="majorBidi"/>
      <w:spacing w:val="5"/>
      <w:sz w:val="52"/>
      <w:szCs w:val="52"/>
      <w:lang w:bidi="en-US"/>
    </w:rPr>
  </w:style>
  <w:style w:type="paragraph" w:styleId="Subtitle">
    <w:name w:val="Subtitle"/>
    <w:basedOn w:val="Normal"/>
    <w:next w:val="Normal"/>
    <w:link w:val="SubtitleChar"/>
    <w:uiPriority w:val="11"/>
    <w:rsid w:val="0022047B"/>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2047B"/>
    <w:rPr>
      <w:rFonts w:asciiTheme="majorHAnsi" w:eastAsiaTheme="majorEastAsia" w:hAnsiTheme="majorHAnsi" w:cstheme="majorBidi"/>
      <w:i/>
      <w:iCs/>
      <w:spacing w:val="13"/>
      <w:sz w:val="24"/>
      <w:szCs w:val="24"/>
      <w:lang w:bidi="en-US"/>
    </w:rPr>
  </w:style>
  <w:style w:type="character" w:styleId="Strong">
    <w:name w:val="Strong"/>
    <w:uiPriority w:val="22"/>
    <w:qFormat/>
    <w:rsid w:val="0022047B"/>
    <w:rPr>
      <w:b/>
      <w:bCs/>
    </w:rPr>
  </w:style>
  <w:style w:type="character" w:styleId="Emphasis">
    <w:name w:val="Emphasis"/>
    <w:uiPriority w:val="20"/>
    <w:qFormat/>
    <w:rsid w:val="0022047B"/>
    <w:rPr>
      <w:b/>
      <w:bCs/>
      <w:i/>
      <w:iCs/>
      <w:spacing w:val="10"/>
      <w:bdr w:val="none" w:sz="0" w:space="0" w:color="auto"/>
      <w:shd w:val="clear" w:color="auto" w:fill="auto"/>
    </w:rPr>
  </w:style>
  <w:style w:type="paragraph" w:styleId="NoSpacing">
    <w:name w:val="No Spacing"/>
    <w:basedOn w:val="Normal"/>
    <w:link w:val="NoSpacingChar"/>
    <w:uiPriority w:val="1"/>
    <w:rsid w:val="0022047B"/>
    <w:pPr>
      <w:spacing w:after="0" w:line="240" w:lineRule="auto"/>
    </w:pPr>
  </w:style>
  <w:style w:type="character" w:customStyle="1" w:styleId="NoSpacingChar">
    <w:name w:val="No Spacing Char"/>
    <w:basedOn w:val="DefaultParagraphFont"/>
    <w:link w:val="NoSpacing"/>
    <w:uiPriority w:val="1"/>
    <w:rsid w:val="0022047B"/>
    <w:rPr>
      <w:rFonts w:eastAsiaTheme="minorEastAsia"/>
      <w:lang w:bidi="en-US"/>
    </w:rPr>
  </w:style>
  <w:style w:type="paragraph" w:styleId="ListParagraph">
    <w:name w:val="List Paragraph"/>
    <w:basedOn w:val="Normal"/>
    <w:uiPriority w:val="34"/>
    <w:rsid w:val="0022047B"/>
    <w:pPr>
      <w:ind w:left="720"/>
      <w:contextualSpacing/>
    </w:pPr>
  </w:style>
  <w:style w:type="paragraph" w:styleId="Quote">
    <w:name w:val="Quote"/>
    <w:basedOn w:val="Normal"/>
    <w:next w:val="Normal"/>
    <w:link w:val="QuoteChar"/>
    <w:uiPriority w:val="29"/>
    <w:rsid w:val="0022047B"/>
    <w:pPr>
      <w:spacing w:before="200" w:after="0"/>
      <w:ind w:left="360" w:right="360"/>
    </w:pPr>
    <w:rPr>
      <w:i/>
      <w:iCs/>
    </w:rPr>
  </w:style>
  <w:style w:type="character" w:customStyle="1" w:styleId="QuoteChar">
    <w:name w:val="Quote Char"/>
    <w:basedOn w:val="DefaultParagraphFont"/>
    <w:link w:val="Quote"/>
    <w:uiPriority w:val="29"/>
    <w:rsid w:val="0022047B"/>
    <w:rPr>
      <w:rFonts w:eastAsiaTheme="minorEastAsia"/>
      <w:i/>
      <w:iCs/>
      <w:lang w:bidi="en-US"/>
    </w:rPr>
  </w:style>
  <w:style w:type="paragraph" w:styleId="IntenseQuote">
    <w:name w:val="Intense Quote"/>
    <w:basedOn w:val="Normal"/>
    <w:next w:val="Normal"/>
    <w:link w:val="IntenseQuoteChar"/>
    <w:uiPriority w:val="30"/>
    <w:rsid w:val="0022047B"/>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2047B"/>
    <w:rPr>
      <w:rFonts w:eastAsiaTheme="minorEastAsia"/>
      <w:b/>
      <w:bCs/>
      <w:i/>
      <w:iCs/>
      <w:lang w:bidi="en-US"/>
    </w:rPr>
  </w:style>
  <w:style w:type="character" w:styleId="SubtleEmphasis">
    <w:name w:val="Subtle Emphasis"/>
    <w:uiPriority w:val="19"/>
    <w:rsid w:val="0022047B"/>
    <w:rPr>
      <w:i/>
      <w:iCs/>
    </w:rPr>
  </w:style>
  <w:style w:type="character" w:styleId="IntenseEmphasis">
    <w:name w:val="Intense Emphasis"/>
    <w:uiPriority w:val="21"/>
    <w:rsid w:val="0022047B"/>
    <w:rPr>
      <w:b/>
      <w:bCs/>
    </w:rPr>
  </w:style>
  <w:style w:type="character" w:styleId="SubtleReference">
    <w:name w:val="Subtle Reference"/>
    <w:uiPriority w:val="31"/>
    <w:rsid w:val="0022047B"/>
    <w:rPr>
      <w:smallCaps/>
    </w:rPr>
  </w:style>
  <w:style w:type="character" w:styleId="IntenseReference">
    <w:name w:val="Intense Reference"/>
    <w:uiPriority w:val="32"/>
    <w:rsid w:val="0022047B"/>
    <w:rPr>
      <w:smallCaps/>
      <w:spacing w:val="5"/>
      <w:u w:val="single"/>
    </w:rPr>
  </w:style>
  <w:style w:type="character" w:styleId="BookTitle">
    <w:name w:val="Book Title"/>
    <w:uiPriority w:val="33"/>
    <w:rsid w:val="0022047B"/>
    <w:rPr>
      <w:i/>
      <w:iCs/>
      <w:smallCaps/>
      <w:spacing w:val="5"/>
    </w:rPr>
  </w:style>
  <w:style w:type="paragraph" w:styleId="TOCHeading">
    <w:name w:val="TOC Heading"/>
    <w:basedOn w:val="Heading1"/>
    <w:next w:val="Normal"/>
    <w:uiPriority w:val="39"/>
    <w:unhideWhenUsed/>
    <w:qFormat/>
    <w:rsid w:val="0022047B"/>
    <w:pPr>
      <w:outlineLvl w:val="9"/>
    </w:pPr>
  </w:style>
  <w:style w:type="character" w:customStyle="1" w:styleId="Style1">
    <w:name w:val="Style1"/>
    <w:basedOn w:val="DefaultParagraphFont"/>
    <w:uiPriority w:val="1"/>
    <w:locked/>
    <w:rsid w:val="0022047B"/>
    <w:rPr>
      <w:caps/>
      <w:sz w:val="24"/>
    </w:rPr>
  </w:style>
  <w:style w:type="character" w:customStyle="1" w:styleId="CapitalisedStyle">
    <w:name w:val="Capitalised Style"/>
    <w:basedOn w:val="DefaultParagraphFont"/>
    <w:uiPriority w:val="1"/>
    <w:locked/>
    <w:rsid w:val="0022047B"/>
    <w:rPr>
      <w:caps/>
    </w:rPr>
  </w:style>
  <w:style w:type="character" w:customStyle="1" w:styleId="CapitalisedStyle1">
    <w:name w:val="Capitalised Style 1"/>
    <w:basedOn w:val="DefaultParagraphFont"/>
    <w:uiPriority w:val="1"/>
    <w:locked/>
    <w:rsid w:val="0022047B"/>
    <w:rPr>
      <w:caps/>
    </w:rPr>
  </w:style>
  <w:style w:type="character" w:customStyle="1" w:styleId="Style2">
    <w:name w:val="Style2"/>
    <w:basedOn w:val="DefaultParagraphFont"/>
    <w:uiPriority w:val="1"/>
    <w:locked/>
    <w:rsid w:val="0022047B"/>
  </w:style>
  <w:style w:type="paragraph" w:styleId="FootnoteText">
    <w:name w:val="footnote text"/>
    <w:aliases w:val="F: Footnote Text"/>
    <w:basedOn w:val="Normal"/>
    <w:link w:val="FootnoteTextChar"/>
    <w:uiPriority w:val="99"/>
    <w:unhideWhenUsed/>
    <w:qFormat/>
    <w:rsid w:val="00607041"/>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607041"/>
    <w:rPr>
      <w:rFonts w:eastAsiaTheme="minorEastAsia"/>
      <w:sz w:val="18"/>
      <w:szCs w:val="20"/>
      <w:lang w:bidi="en-US"/>
    </w:rPr>
  </w:style>
  <w:style w:type="paragraph" w:styleId="TOC1">
    <w:name w:val="toc 1"/>
    <w:basedOn w:val="Normal"/>
    <w:next w:val="Normal"/>
    <w:autoRedefine/>
    <w:uiPriority w:val="39"/>
    <w:unhideWhenUsed/>
    <w:rsid w:val="00607041"/>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607041"/>
    <w:pPr>
      <w:spacing w:after="0"/>
    </w:pPr>
    <w:rPr>
      <w:rFonts w:ascii="Palatino Linotype" w:hAnsi="Palatino Linotype"/>
      <w:sz w:val="24"/>
      <w:szCs w:val="20"/>
    </w:rPr>
  </w:style>
  <w:style w:type="paragraph" w:styleId="TOC3">
    <w:name w:val="toc 3"/>
    <w:basedOn w:val="Normal"/>
    <w:next w:val="Normal"/>
    <w:autoRedefine/>
    <w:uiPriority w:val="39"/>
    <w:unhideWhenUsed/>
    <w:rsid w:val="00607041"/>
    <w:pPr>
      <w:spacing w:after="0"/>
    </w:pPr>
    <w:rPr>
      <w:rFonts w:ascii="Palatino Linotype" w:hAnsi="Palatino Linotype"/>
      <w:iCs/>
      <w:sz w:val="20"/>
      <w:szCs w:val="20"/>
    </w:rPr>
  </w:style>
  <w:style w:type="paragraph" w:styleId="TOC4">
    <w:name w:val="toc 4"/>
    <w:basedOn w:val="Normal"/>
    <w:next w:val="Normal"/>
    <w:autoRedefine/>
    <w:uiPriority w:val="39"/>
    <w:unhideWhenUsed/>
    <w:rsid w:val="00607041"/>
    <w:pPr>
      <w:spacing w:after="0"/>
      <w:ind w:left="660"/>
    </w:pPr>
    <w:rPr>
      <w:sz w:val="18"/>
      <w:szCs w:val="18"/>
    </w:rPr>
  </w:style>
  <w:style w:type="paragraph" w:styleId="TOC5">
    <w:name w:val="toc 5"/>
    <w:basedOn w:val="Normal"/>
    <w:next w:val="Normal"/>
    <w:autoRedefine/>
    <w:uiPriority w:val="39"/>
    <w:unhideWhenUsed/>
    <w:rsid w:val="00607041"/>
    <w:pPr>
      <w:spacing w:after="0"/>
      <w:ind w:left="880"/>
    </w:pPr>
    <w:rPr>
      <w:sz w:val="18"/>
      <w:szCs w:val="18"/>
    </w:rPr>
  </w:style>
  <w:style w:type="paragraph" w:styleId="TOC6">
    <w:name w:val="toc 6"/>
    <w:basedOn w:val="Normal"/>
    <w:next w:val="Normal"/>
    <w:autoRedefine/>
    <w:uiPriority w:val="39"/>
    <w:unhideWhenUsed/>
    <w:rsid w:val="0022047B"/>
    <w:pPr>
      <w:spacing w:after="0"/>
      <w:ind w:left="1100"/>
    </w:pPr>
    <w:rPr>
      <w:sz w:val="18"/>
      <w:szCs w:val="18"/>
    </w:rPr>
  </w:style>
  <w:style w:type="paragraph" w:styleId="TOC7">
    <w:name w:val="toc 7"/>
    <w:basedOn w:val="Normal"/>
    <w:next w:val="Normal"/>
    <w:autoRedefine/>
    <w:uiPriority w:val="39"/>
    <w:unhideWhenUsed/>
    <w:rsid w:val="0022047B"/>
    <w:pPr>
      <w:spacing w:after="0"/>
      <w:ind w:left="1320"/>
    </w:pPr>
    <w:rPr>
      <w:sz w:val="18"/>
      <w:szCs w:val="18"/>
    </w:rPr>
  </w:style>
  <w:style w:type="paragraph" w:styleId="TOC8">
    <w:name w:val="toc 8"/>
    <w:basedOn w:val="Normal"/>
    <w:next w:val="Normal"/>
    <w:autoRedefine/>
    <w:uiPriority w:val="39"/>
    <w:unhideWhenUsed/>
    <w:rsid w:val="0022047B"/>
    <w:pPr>
      <w:spacing w:after="0"/>
      <w:ind w:left="1540"/>
    </w:pPr>
    <w:rPr>
      <w:sz w:val="18"/>
      <w:szCs w:val="18"/>
    </w:rPr>
  </w:style>
  <w:style w:type="paragraph" w:styleId="TOC9">
    <w:name w:val="toc 9"/>
    <w:basedOn w:val="Normal"/>
    <w:next w:val="Normal"/>
    <w:autoRedefine/>
    <w:uiPriority w:val="39"/>
    <w:unhideWhenUsed/>
    <w:rsid w:val="0022047B"/>
    <w:pPr>
      <w:spacing w:after="0"/>
      <w:ind w:left="1760"/>
    </w:pPr>
    <w:rPr>
      <w:sz w:val="18"/>
      <w:szCs w:val="18"/>
    </w:rPr>
  </w:style>
  <w:style w:type="paragraph" w:customStyle="1" w:styleId="ENHeading1Unindexed">
    <w:name w:val="EN Heading (1) : Unindexed"/>
    <w:basedOn w:val="ENHeading1Category"/>
    <w:link w:val="WhatthesenotesdoChar"/>
    <w:locked/>
    <w:rsid w:val="0022047B"/>
    <w:rPr>
      <w:sz w:val="32"/>
    </w:rPr>
  </w:style>
  <w:style w:type="paragraph" w:customStyle="1" w:styleId="TOCHeading1">
    <w:name w:val="TOC Heading1"/>
    <w:basedOn w:val="ENHeading1Category"/>
    <w:link w:val="ToCHeadingChar"/>
    <w:rsid w:val="00607041"/>
  </w:style>
  <w:style w:type="character" w:customStyle="1" w:styleId="NoParagraphStyleChar">
    <w:name w:val="[No Paragraph Style] Char"/>
    <w:basedOn w:val="DefaultParagraphFont"/>
    <w:link w:val="NoParagraphStyle"/>
    <w:rsid w:val="0022047B"/>
    <w:rPr>
      <w:rFonts w:ascii="RdgSwift-Regular" w:eastAsiaTheme="minorEastAsia" w:hAnsi="RdgSwift-Regular" w:cs="RdgSwift-Regular"/>
      <w:color w:val="000000"/>
      <w:sz w:val="20"/>
      <w:szCs w:val="24"/>
      <w:lang w:val="en-US" w:bidi="en-US"/>
    </w:rPr>
  </w:style>
  <w:style w:type="character" w:customStyle="1" w:styleId="ENHeading1CategoryChar">
    <w:name w:val="EN Heading (1) : Category Char"/>
    <w:basedOn w:val="NoParagraphStyleChar"/>
    <w:link w:val="ENHeading1Category"/>
    <w:uiPriority w:val="99"/>
    <w:rsid w:val="0022047B"/>
    <w:rPr>
      <w:rFonts w:ascii="Arial" w:eastAsiaTheme="minorEastAsia" w:hAnsi="Arial" w:cs="HelveticaNeue-Bold"/>
      <w:b/>
      <w:bCs/>
      <w:color w:val="0076BF"/>
      <w:sz w:val="36"/>
      <w:szCs w:val="36"/>
      <w:lang w:val="en-US" w:bidi="en-US"/>
    </w:rPr>
  </w:style>
  <w:style w:type="character" w:customStyle="1" w:styleId="WhatthesenotesdoChar">
    <w:name w:val="Whatthesenotesdo Char"/>
    <w:basedOn w:val="ENHeading1CategoryChar"/>
    <w:link w:val="ENHeading1Unindexed"/>
    <w:rsid w:val="0022047B"/>
    <w:rPr>
      <w:rFonts w:ascii="Arial" w:eastAsiaTheme="minorEastAsia" w:hAnsi="Arial" w:cs="HelveticaNeue-Bold"/>
      <w:b/>
      <w:bCs/>
      <w:color w:val="0076BF"/>
      <w:sz w:val="32"/>
      <w:szCs w:val="36"/>
      <w:lang w:val="en-US" w:bidi="en-US"/>
    </w:rPr>
  </w:style>
  <w:style w:type="paragraph" w:customStyle="1" w:styleId="TTableText">
    <w:name w:val="T: Table Text"/>
    <w:basedOn w:val="ENtabletext"/>
    <w:qFormat/>
    <w:rsid w:val="00607041"/>
    <w:rPr>
      <w:sz w:val="16"/>
    </w:rPr>
  </w:style>
  <w:style w:type="character" w:customStyle="1" w:styleId="ToCHeadingChar">
    <w:name w:val="ToC Heading Char"/>
    <w:basedOn w:val="ENHeading1CategoryChar"/>
    <w:link w:val="TOCHeading1"/>
    <w:rsid w:val="00607041"/>
    <w:rPr>
      <w:rFonts w:ascii="Arial" w:eastAsiaTheme="minorEastAsia" w:hAnsi="Arial" w:cs="HelveticaNeue-Bold"/>
      <w:b/>
      <w:bCs/>
      <w:color w:val="0076BF"/>
      <w:sz w:val="36"/>
      <w:szCs w:val="36"/>
      <w:lang w:val="en-US" w:bidi="en-US"/>
    </w:rPr>
  </w:style>
  <w:style w:type="character" w:customStyle="1" w:styleId="Style3">
    <w:name w:val="Style3"/>
    <w:basedOn w:val="DefaultParagraphFont"/>
    <w:uiPriority w:val="1"/>
    <w:locked/>
    <w:rsid w:val="0022047B"/>
    <w:rPr>
      <w:color w:val="808080" w:themeColor="background1" w:themeShade="80"/>
    </w:rPr>
  </w:style>
  <w:style w:type="character" w:customStyle="1" w:styleId="FooterText">
    <w:name w:val="Footer Text"/>
    <w:basedOn w:val="DefaultParagraphFont"/>
    <w:uiPriority w:val="1"/>
    <w:qFormat/>
    <w:locked/>
    <w:rsid w:val="0022047B"/>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22047B"/>
  </w:style>
  <w:style w:type="character" w:customStyle="1" w:styleId="MinisterialSign-offNameChar">
    <w:name w:val="Ministerial Sign-off Name Char"/>
    <w:basedOn w:val="NoParagraphStyleChar"/>
    <w:link w:val="MinisterialSign-offName"/>
    <w:uiPriority w:val="99"/>
    <w:rsid w:val="0022047B"/>
    <w:rPr>
      <w:rFonts w:ascii="Palatino Linotype" w:eastAsiaTheme="minorEastAsia" w:hAnsi="Palatino Linotype" w:cs="PalatinoLinotype-Bold"/>
      <w:b/>
      <w:bCs/>
      <w:color w:val="000000"/>
      <w:sz w:val="20"/>
      <w:szCs w:val="24"/>
      <w:lang w:val="en-US" w:bidi="en-US"/>
    </w:rPr>
  </w:style>
  <w:style w:type="character" w:customStyle="1" w:styleId="MinisterialSignoffChar">
    <w:name w:val="Ministerial Sign off Char"/>
    <w:basedOn w:val="MinisterialSign-offNameChar"/>
    <w:link w:val="MinisterialSignoff"/>
    <w:rsid w:val="0022047B"/>
    <w:rPr>
      <w:rFonts w:ascii="Palatino Linotype" w:eastAsiaTheme="minorEastAsia" w:hAnsi="Palatino Linotype" w:cs="PalatinoLinotype-Bold"/>
      <w:b/>
      <w:bCs/>
      <w:color w:val="000000"/>
      <w:sz w:val="20"/>
      <w:szCs w:val="24"/>
      <w:lang w:val="en-US" w:bidi="en-US"/>
    </w:rPr>
  </w:style>
  <w:style w:type="paragraph" w:customStyle="1" w:styleId="ParaNumbered">
    <w:name w:val="Para: Numbered"/>
    <w:basedOn w:val="ParaMainText"/>
    <w:link w:val="ParaNumberedChar"/>
    <w:qFormat/>
    <w:rsid w:val="00607041"/>
    <w:pPr>
      <w:numPr>
        <w:numId w:val="40"/>
      </w:numPr>
      <w:spacing w:line="200" w:lineRule="atLeast"/>
    </w:pPr>
  </w:style>
  <w:style w:type="paragraph" w:customStyle="1" w:styleId="MinisterialStatementText">
    <w:name w:val="Ministerial Statement Text"/>
    <w:basedOn w:val="ENBodyText"/>
    <w:link w:val="MinisterialStatementTextChar"/>
    <w:locked/>
    <w:rsid w:val="0022047B"/>
  </w:style>
  <w:style w:type="character" w:customStyle="1" w:styleId="ENBodyTextNumberedChar">
    <w:name w:val="EN Body Text + Numbered Char"/>
    <w:basedOn w:val="NoParagraphStyleChar"/>
    <w:link w:val="ENBodyTextNumbered"/>
    <w:uiPriority w:val="99"/>
    <w:rsid w:val="0022047B"/>
    <w:rPr>
      <w:rFonts w:ascii="Palatino Linotype" w:eastAsiaTheme="minorEastAsia" w:hAnsi="Palatino Linotype" w:cs="PalatinoLinotype-Roman"/>
      <w:color w:val="000000"/>
      <w:sz w:val="20"/>
      <w:szCs w:val="24"/>
      <w:lang w:val="en-US" w:bidi="en-US"/>
    </w:rPr>
  </w:style>
  <w:style w:type="character" w:customStyle="1" w:styleId="ParaNumberedChar">
    <w:name w:val="Para: Numbered Char"/>
    <w:basedOn w:val="ENBodyTextNumberedChar"/>
    <w:link w:val="ParaNumbered"/>
    <w:rsid w:val="00607041"/>
    <w:rPr>
      <w:rFonts w:ascii="Palatino Linotype" w:eastAsiaTheme="minorEastAsia" w:hAnsi="Palatino Linotype" w:cs="PalatinoLinotype-Roman"/>
      <w:color w:val="000000"/>
      <w:sz w:val="20"/>
      <w:szCs w:val="24"/>
      <w:lang w:val="en-US" w:bidi="en-US"/>
    </w:rPr>
  </w:style>
  <w:style w:type="paragraph" w:customStyle="1" w:styleId="ParaMainText">
    <w:name w:val="Para: Main Text"/>
    <w:basedOn w:val="ENBodyText"/>
    <w:link w:val="ParaMainTextChar"/>
    <w:qFormat/>
    <w:rsid w:val="00607041"/>
  </w:style>
  <w:style w:type="character" w:customStyle="1" w:styleId="ENBodyTextChar">
    <w:name w:val="EN Body Text Char"/>
    <w:basedOn w:val="NoParagraphStyleChar"/>
    <w:link w:val="ENBodyText"/>
    <w:uiPriority w:val="99"/>
    <w:rsid w:val="0022047B"/>
    <w:rPr>
      <w:rFonts w:ascii="Palatino Linotype" w:eastAsiaTheme="minorEastAsia" w:hAnsi="Palatino Linotype" w:cs="PalatinoLinotype-Roman"/>
      <w:color w:val="000000"/>
      <w:sz w:val="20"/>
      <w:szCs w:val="24"/>
      <w:lang w:val="en-US" w:bidi="en-US"/>
    </w:rPr>
  </w:style>
  <w:style w:type="character" w:customStyle="1" w:styleId="MinisterialStatementTextChar">
    <w:name w:val="Ministerial Statement Text Char"/>
    <w:basedOn w:val="ENBodyTextChar"/>
    <w:link w:val="MinisterialStatementText"/>
    <w:rsid w:val="0022047B"/>
    <w:rPr>
      <w:rFonts w:ascii="Palatino Linotype" w:eastAsiaTheme="minorEastAsia" w:hAnsi="Palatino Linotype" w:cs="PalatinoLinotype-Roman"/>
      <w:color w:val="000000"/>
      <w:sz w:val="20"/>
      <w:szCs w:val="24"/>
      <w:lang w:val="en-US" w:bidi="en-US"/>
    </w:rPr>
  </w:style>
  <w:style w:type="paragraph" w:customStyle="1" w:styleId="ENIntroText">
    <w:name w:val="EN Intro Text"/>
    <w:basedOn w:val="ENBodyText"/>
    <w:link w:val="ENIntroTextChar"/>
    <w:locked/>
    <w:rsid w:val="0022047B"/>
  </w:style>
  <w:style w:type="character" w:customStyle="1" w:styleId="ParaMainTextChar">
    <w:name w:val="Para: Main Text Char"/>
    <w:basedOn w:val="ENBodyTextChar"/>
    <w:link w:val="ParaMainText"/>
    <w:rsid w:val="00607041"/>
    <w:rPr>
      <w:rFonts w:ascii="Palatino Linotype" w:eastAsiaTheme="minorEastAsia" w:hAnsi="Palatino Linotype" w:cs="PalatinoLinotype-Roman"/>
      <w:color w:val="000000"/>
      <w:sz w:val="20"/>
      <w:szCs w:val="24"/>
      <w:lang w:val="en-US" w:bidi="en-US"/>
    </w:rPr>
  </w:style>
  <w:style w:type="paragraph" w:customStyle="1" w:styleId="ParaBulleted">
    <w:name w:val="Para: Bulleted"/>
    <w:basedOn w:val="ParaMainText"/>
    <w:link w:val="ParaBulletedChar"/>
    <w:qFormat/>
    <w:rsid w:val="00607041"/>
    <w:pPr>
      <w:numPr>
        <w:numId w:val="39"/>
      </w:numPr>
    </w:pPr>
  </w:style>
  <w:style w:type="character" w:customStyle="1" w:styleId="ENIntroTextChar">
    <w:name w:val="EN Intro Text Char"/>
    <w:basedOn w:val="ENBodyTextChar"/>
    <w:link w:val="ENIntroText"/>
    <w:rsid w:val="0022047B"/>
    <w:rPr>
      <w:rFonts w:ascii="Palatino Linotype" w:eastAsiaTheme="minorEastAsia" w:hAnsi="Palatino Linotype" w:cs="PalatinoLinotype-Roman"/>
      <w:color w:val="000000"/>
      <w:sz w:val="20"/>
      <w:szCs w:val="24"/>
      <w:lang w:val="en-US" w:bidi="en-US"/>
    </w:rPr>
  </w:style>
  <w:style w:type="paragraph" w:customStyle="1" w:styleId="ENIntroTextBulleted">
    <w:name w:val="EN Intro Text (Bulleted)"/>
    <w:basedOn w:val="ENBodyTextBullets"/>
    <w:link w:val="ENIntroTextBulletedChar"/>
    <w:locked/>
    <w:rsid w:val="0022047B"/>
    <w:pPr>
      <w:numPr>
        <w:numId w:val="42"/>
      </w:numPr>
    </w:pPr>
  </w:style>
  <w:style w:type="character" w:customStyle="1" w:styleId="ENBodyTextBulletsChar">
    <w:name w:val="EN Body Text + Bullets Char"/>
    <w:basedOn w:val="NoParagraphStyleChar"/>
    <w:link w:val="ENBodyTextBullets"/>
    <w:uiPriority w:val="99"/>
    <w:rsid w:val="0022047B"/>
    <w:rPr>
      <w:rFonts w:ascii="Palatino Linotype" w:eastAsiaTheme="minorEastAsia" w:hAnsi="Palatino Linotype" w:cs="PalatinoLinotype-Roman"/>
      <w:color w:val="000000"/>
      <w:sz w:val="20"/>
      <w:szCs w:val="24"/>
      <w:lang w:val="en-US" w:bidi="en-US"/>
    </w:rPr>
  </w:style>
  <w:style w:type="character" w:customStyle="1" w:styleId="ParaBulletedChar">
    <w:name w:val="Para: Bulleted Char"/>
    <w:basedOn w:val="ENBodyTextBulletsChar"/>
    <w:link w:val="ParaBulleted"/>
    <w:rsid w:val="00607041"/>
    <w:rPr>
      <w:rFonts w:ascii="Palatino Linotype" w:eastAsiaTheme="minorEastAsia" w:hAnsi="Palatino Linotype" w:cs="PalatinoLinotype-Roman"/>
      <w:color w:val="000000"/>
      <w:sz w:val="20"/>
      <w:szCs w:val="24"/>
      <w:lang w:val="en-US" w:bidi="en-US"/>
    </w:rPr>
  </w:style>
  <w:style w:type="character" w:customStyle="1" w:styleId="TTableHeadings">
    <w:name w:val="T: Table Headings"/>
    <w:basedOn w:val="ENbodyboldemphasis"/>
    <w:qFormat/>
    <w:rsid w:val="00607041"/>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22047B"/>
    <w:rPr>
      <w:rFonts w:ascii="Palatino Linotype" w:eastAsiaTheme="minorEastAsia" w:hAnsi="Palatino Linotype" w:cs="PalatinoLinotype-Roman"/>
      <w:color w:val="000000"/>
      <w:sz w:val="20"/>
      <w:szCs w:val="24"/>
      <w:lang w:val="en-US" w:bidi="en-US"/>
    </w:rPr>
  </w:style>
  <w:style w:type="paragraph" w:customStyle="1" w:styleId="HSubheading4">
    <w:name w:val="H: Subheading 4"/>
    <w:basedOn w:val="Heading4"/>
    <w:next w:val="ParaNumbered"/>
    <w:link w:val="HSubheading4Char"/>
    <w:qFormat/>
    <w:rsid w:val="00607041"/>
    <w:rPr>
      <w:szCs w:val="24"/>
    </w:rPr>
  </w:style>
  <w:style w:type="paragraph" w:customStyle="1" w:styleId="ScheduleHeading">
    <w:name w:val="Schedule Heading"/>
    <w:basedOn w:val="Heading3"/>
    <w:link w:val="ScheduleHeadingChar"/>
    <w:locked/>
    <w:rsid w:val="0022047B"/>
    <w:pPr>
      <w:numPr>
        <w:numId w:val="6"/>
      </w:numPr>
      <w:ind w:left="1701" w:hanging="1701"/>
    </w:pPr>
  </w:style>
  <w:style w:type="character" w:customStyle="1" w:styleId="HSubheading4Char">
    <w:name w:val="H: Subheading 4 Char"/>
    <w:basedOn w:val="Heading3Char"/>
    <w:link w:val="HSubheading4"/>
    <w:rsid w:val="00607041"/>
    <w:rPr>
      <w:rFonts w:ascii="Palatino Linotype" w:eastAsiaTheme="majorEastAsia" w:hAnsi="Palatino Linotype" w:cstheme="majorBidi"/>
      <w:b w:val="0"/>
      <w:bCs/>
      <w:color w:val="0070C0"/>
      <w:sz w:val="24"/>
      <w:szCs w:val="24"/>
      <w:lang w:bidi="en-US"/>
    </w:rPr>
  </w:style>
  <w:style w:type="paragraph" w:customStyle="1" w:styleId="HSubheading3">
    <w:name w:val="H: Subheading 3"/>
    <w:basedOn w:val="Heading3"/>
    <w:next w:val="ParaNumbered"/>
    <w:link w:val="HSubheading3Char"/>
    <w:qFormat/>
    <w:rsid w:val="00607041"/>
    <w:pPr>
      <w:ind w:firstLine="0"/>
    </w:pPr>
    <w:rPr>
      <w:szCs w:val="28"/>
    </w:rPr>
  </w:style>
  <w:style w:type="character" w:customStyle="1" w:styleId="ScheduleHeadingChar">
    <w:name w:val="Schedule Heading Char"/>
    <w:basedOn w:val="Heading2Char"/>
    <w:link w:val="ScheduleHeading"/>
    <w:rsid w:val="0022047B"/>
    <w:rPr>
      <w:rFonts w:ascii="Arial" w:eastAsiaTheme="majorEastAsia" w:hAnsi="Arial" w:cstheme="majorBidi"/>
      <w:b/>
      <w:bCs/>
      <w:color w:val="0070C0"/>
      <w:sz w:val="28"/>
      <w:szCs w:val="32"/>
      <w:lang w:bidi="en-US"/>
    </w:rPr>
  </w:style>
  <w:style w:type="paragraph" w:customStyle="1" w:styleId="deletedsectionheading">
    <w:name w:val="deleted section heading"/>
    <w:basedOn w:val="HSubheading4"/>
    <w:link w:val="deletedsectionheadingChar"/>
    <w:locked/>
    <w:rsid w:val="0022047B"/>
    <w:rPr>
      <w:b/>
    </w:rPr>
  </w:style>
  <w:style w:type="character" w:customStyle="1" w:styleId="HSubheading3Char">
    <w:name w:val="H: Subheading 3 Char"/>
    <w:basedOn w:val="Heading2Char"/>
    <w:link w:val="HSubheading3"/>
    <w:rsid w:val="00607041"/>
    <w:rPr>
      <w:rFonts w:ascii="Arial" w:eastAsiaTheme="majorEastAsia" w:hAnsi="Arial" w:cstheme="majorBidi"/>
      <w:b/>
      <w:bCs/>
      <w:color w:val="0070C0"/>
      <w:sz w:val="28"/>
      <w:szCs w:val="28"/>
      <w:lang w:bidi="en-US"/>
    </w:rPr>
  </w:style>
  <w:style w:type="character" w:customStyle="1" w:styleId="deletedsectionheadingChar">
    <w:name w:val="deleted section heading Char"/>
    <w:basedOn w:val="HSubheading4Char"/>
    <w:link w:val="deletedsectionheading"/>
    <w:rsid w:val="0022047B"/>
    <w:rPr>
      <w:rFonts w:ascii="Palatino Linotype" w:eastAsiaTheme="majorEastAsia" w:hAnsi="Palatino Linotype" w:cstheme="majorBidi"/>
      <w:b/>
      <w:bCs/>
      <w:color w:val="0070C0"/>
      <w:sz w:val="24"/>
      <w:szCs w:val="24"/>
      <w:lang w:bidi="en-US"/>
    </w:rPr>
  </w:style>
  <w:style w:type="paragraph" w:customStyle="1" w:styleId="HSubheading2">
    <w:name w:val="H: Subheading 2"/>
    <w:basedOn w:val="Heading2"/>
    <w:next w:val="ParaNumbered"/>
    <w:link w:val="HSubheading2Char"/>
    <w:qFormat/>
    <w:rsid w:val="00607041"/>
  </w:style>
  <w:style w:type="paragraph" w:customStyle="1" w:styleId="SectionHeading">
    <w:name w:val="Section Heading"/>
    <w:basedOn w:val="Heading4"/>
    <w:link w:val="SectionHeadingChar"/>
    <w:locked/>
    <w:rsid w:val="0022047B"/>
    <w:pPr>
      <w:numPr>
        <w:numId w:val="10"/>
      </w:numPr>
      <w:ind w:left="1134" w:hanging="1134"/>
    </w:pPr>
  </w:style>
  <w:style w:type="character" w:customStyle="1" w:styleId="HSubheading2Char">
    <w:name w:val="H: Subheading 2 Char"/>
    <w:basedOn w:val="HSubheading3Char"/>
    <w:link w:val="HSubheading2"/>
    <w:rsid w:val="00607041"/>
    <w:rPr>
      <w:rFonts w:ascii="Arial" w:eastAsiaTheme="majorEastAsia" w:hAnsi="Arial" w:cstheme="majorBidi"/>
      <w:b/>
      <w:bCs/>
      <w:color w:val="0070C0"/>
      <w:sz w:val="32"/>
      <w:szCs w:val="32"/>
      <w:lang w:bidi="en-US"/>
    </w:rPr>
  </w:style>
  <w:style w:type="character" w:customStyle="1" w:styleId="SectionHeadingChar">
    <w:name w:val="Section Heading Char"/>
    <w:basedOn w:val="HSubheading4Char"/>
    <w:link w:val="SectionHeading"/>
    <w:rsid w:val="0022047B"/>
    <w:rPr>
      <w:rFonts w:ascii="Palatino Linotype" w:eastAsiaTheme="majorEastAsia" w:hAnsi="Palatino Linotype" w:cstheme="majorBidi"/>
      <w:b w:val="0"/>
      <w:bCs/>
      <w:color w:val="0070C0"/>
      <w:sz w:val="24"/>
      <w:szCs w:val="32"/>
      <w:lang w:bidi="en-US"/>
    </w:rPr>
  </w:style>
  <w:style w:type="paragraph" w:customStyle="1" w:styleId="StyleENBilltitleLatinPalatinoLinotype12ptNotBo">
    <w:name w:val="Style EN Bill title + (Latin) Palatino Linotype 12 pt Not Bo..."/>
    <w:basedOn w:val="ENBilltitle"/>
    <w:rsid w:val="00607041"/>
    <w:rPr>
      <w:rFonts w:ascii="Palatino Linotype" w:hAnsi="Palatino Linotype"/>
      <w:b w:val="0"/>
      <w:bCs w:val="0"/>
      <w:caps w:val="0"/>
      <w:spacing w:val="0"/>
      <w:sz w:val="20"/>
    </w:rPr>
  </w:style>
  <w:style w:type="paragraph" w:customStyle="1" w:styleId="StyleENBilltitleText1">
    <w:name w:val="Style EN Bill title + Text 1"/>
    <w:basedOn w:val="ENBilltitle"/>
    <w:rsid w:val="00607041"/>
    <w:rPr>
      <w:color w:val="000000" w:themeColor="text1"/>
    </w:rPr>
  </w:style>
  <w:style w:type="paragraph" w:customStyle="1" w:styleId="StyleENIntroTextBulletedText1">
    <w:name w:val="Style EN Intro Text (Bulleted) + Text 1"/>
    <w:basedOn w:val="ENIntroTextBulleted"/>
    <w:rsid w:val="00607041"/>
    <w:rPr>
      <w:color w:val="000000" w:themeColor="text1"/>
    </w:rPr>
  </w:style>
  <w:style w:type="paragraph" w:customStyle="1" w:styleId="StyleENIntroText16pt">
    <w:name w:val="Style EN Intro Text + 16 pt"/>
    <w:basedOn w:val="ENIntroText"/>
    <w:rsid w:val="00607041"/>
  </w:style>
  <w:style w:type="paragraph" w:customStyle="1" w:styleId="StyleENIntroTextLatinPalatinoLinotypeAuto">
    <w:name w:val="Style EN Intro Text + (Latin) Palatino Linotype Auto"/>
    <w:basedOn w:val="ENIntroText"/>
    <w:rsid w:val="00607041"/>
    <w:rPr>
      <w:color w:val="auto"/>
    </w:rPr>
  </w:style>
  <w:style w:type="paragraph" w:customStyle="1" w:styleId="StyleMainTextBoldAllcapsExpandedby01pt">
    <w:name w:val="Style Main Text + Bold All caps Expanded by  0.1 pt"/>
    <w:basedOn w:val="ParaMainText"/>
    <w:rsid w:val="00607041"/>
    <w:rPr>
      <w:b/>
      <w:bCs/>
      <w:caps/>
      <w:spacing w:val="2"/>
    </w:rPr>
  </w:style>
  <w:style w:type="character" w:customStyle="1" w:styleId="StylePlaceholderTextLatinHelveticaNeue-Bold22ptBoldT">
    <w:name w:val="Style Placeholder Text + (Latin) HelveticaNeue-Bold 22 pt Bold T..."/>
    <w:basedOn w:val="PlaceholderText"/>
    <w:rsid w:val="00607041"/>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07041"/>
    <w:rPr>
      <w:rFonts w:ascii="Palatino Linotype" w:hAnsi="Palatino Linotype"/>
      <w:color w:val="auto"/>
      <w:sz w:val="20"/>
    </w:rPr>
  </w:style>
  <w:style w:type="paragraph" w:customStyle="1" w:styleId="StyleTOC112pt">
    <w:name w:val="Style TOC 1 + 12 pt"/>
    <w:basedOn w:val="TOC1"/>
    <w:rsid w:val="00607041"/>
    <w:rPr>
      <w:bCs w:val="0"/>
      <w:sz w:val="20"/>
    </w:rPr>
  </w:style>
  <w:style w:type="paragraph" w:customStyle="1" w:styleId="StyleTOC1Bold">
    <w:name w:val="Style TOC 1 + Bold"/>
    <w:basedOn w:val="TOC1"/>
    <w:rsid w:val="00607041"/>
    <w:rPr>
      <w:b w:val="0"/>
      <w:sz w:val="24"/>
    </w:rPr>
  </w:style>
  <w:style w:type="paragraph" w:customStyle="1" w:styleId="StyleTOC1BoldRight">
    <w:name w:val="Style TOC 1 + Bold Right"/>
    <w:basedOn w:val="TOC1"/>
    <w:rsid w:val="00607041"/>
    <w:rPr>
      <w:rFonts w:eastAsia="Times New Roman" w:cs="Times New Roman"/>
      <w:b w:val="0"/>
      <w:sz w:val="24"/>
    </w:rPr>
  </w:style>
  <w:style w:type="character" w:customStyle="1" w:styleId="CDefault">
    <w:name w:val="C: Default"/>
    <w:basedOn w:val="DefaultParagraphFont"/>
    <w:uiPriority w:val="1"/>
    <w:qFormat/>
    <w:rsid w:val="00607041"/>
  </w:style>
  <w:style w:type="character" w:customStyle="1" w:styleId="CBold">
    <w:name w:val="C: Bold"/>
    <w:basedOn w:val="CDefault"/>
    <w:uiPriority w:val="1"/>
    <w:qFormat/>
    <w:rsid w:val="00607041"/>
    <w:rPr>
      <w:b/>
    </w:rPr>
  </w:style>
  <w:style w:type="character" w:customStyle="1" w:styleId="CItalic">
    <w:name w:val="C: Italic"/>
    <w:basedOn w:val="CDefault"/>
    <w:uiPriority w:val="1"/>
    <w:qFormat/>
    <w:rsid w:val="00607041"/>
    <w:rPr>
      <w:b w:val="0"/>
      <w:i/>
    </w:rPr>
  </w:style>
  <w:style w:type="character" w:customStyle="1" w:styleId="CUnderlined">
    <w:name w:val="C: Underlined"/>
    <w:basedOn w:val="CDefault"/>
    <w:uiPriority w:val="1"/>
    <w:qFormat/>
    <w:rsid w:val="00607041"/>
    <w:rPr>
      <w:u w:val="single"/>
    </w:rPr>
  </w:style>
  <w:style w:type="character" w:customStyle="1" w:styleId="CBoldItalic">
    <w:name w:val="C: BoldItalic"/>
    <w:basedOn w:val="CDefault"/>
    <w:uiPriority w:val="1"/>
    <w:qFormat/>
    <w:rsid w:val="00607041"/>
    <w:rPr>
      <w:b/>
      <w:i/>
    </w:rPr>
  </w:style>
  <w:style w:type="character" w:customStyle="1" w:styleId="CBoldUnderlined">
    <w:name w:val="C: BoldUnderlined"/>
    <w:basedOn w:val="CDefault"/>
    <w:uiPriority w:val="1"/>
    <w:qFormat/>
    <w:rsid w:val="00607041"/>
    <w:rPr>
      <w:b/>
      <w:u w:val="single"/>
    </w:rPr>
  </w:style>
  <w:style w:type="character" w:customStyle="1" w:styleId="CItalicUnderlined">
    <w:name w:val="C: ItalicUnderlined"/>
    <w:basedOn w:val="CDefault"/>
    <w:uiPriority w:val="1"/>
    <w:qFormat/>
    <w:rsid w:val="00607041"/>
    <w:rPr>
      <w:b w:val="0"/>
      <w:i/>
      <w:u w:val="single"/>
    </w:rPr>
  </w:style>
  <w:style w:type="table" w:customStyle="1" w:styleId="ENGeneralTable">
    <w:name w:val="EN General Table"/>
    <w:basedOn w:val="TableNormal"/>
    <w:uiPriority w:val="99"/>
    <w:qFormat/>
    <w:rsid w:val="00607041"/>
    <w:pPr>
      <w:spacing w:after="0" w:line="240" w:lineRule="auto"/>
    </w:pPr>
    <w:rPr>
      <w:rFonts w:ascii="Arial" w:eastAsiaTheme="minorEastAsia" w:hAnsi="Arial"/>
      <w:sz w:val="16"/>
      <w:lang w:val="en-US" w:bidi="en-US"/>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607041"/>
    <w:pPr>
      <w:spacing w:after="0" w:line="240" w:lineRule="auto"/>
    </w:pPr>
    <w:rPr>
      <w:rFonts w:ascii="Palatino Linotype" w:eastAsiaTheme="minorEastAsia" w:hAnsi="Palatino Linotype"/>
      <w:sz w:val="20"/>
      <w:lang w:val="en-US" w:bidi="en-US"/>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607041"/>
  </w:style>
  <w:style w:type="character" w:customStyle="1" w:styleId="HSubheading5Char">
    <w:name w:val="H: Subheading 5 Char"/>
    <w:basedOn w:val="Heading5Char"/>
    <w:link w:val="HSubheading5"/>
    <w:rsid w:val="00607041"/>
    <w:rPr>
      <w:rFonts w:ascii="Palatino Linotype" w:eastAsiaTheme="majorEastAsia" w:hAnsi="Palatino Linotype" w:cstheme="majorBidi"/>
      <w:b/>
      <w:bCs/>
      <w:color w:val="000000" w:themeColor="text1"/>
      <w:szCs w:val="32"/>
      <w:u w:val="single"/>
      <w:lang w:bidi="en-US"/>
    </w:rPr>
  </w:style>
  <w:style w:type="paragraph" w:customStyle="1" w:styleId="ReferenceExample">
    <w:name w:val="Reference/Example"/>
    <w:basedOn w:val="HSubheading4"/>
    <w:next w:val="ParaMainText"/>
    <w:link w:val="ReferenceExampleChar"/>
    <w:qFormat/>
    <w:rsid w:val="00607041"/>
    <w:pPr>
      <w:spacing w:line="240" w:lineRule="auto"/>
    </w:pPr>
  </w:style>
  <w:style w:type="character" w:customStyle="1" w:styleId="ReferenceExampleChar">
    <w:name w:val="Reference/Example Char"/>
    <w:basedOn w:val="HSubheading4Char"/>
    <w:link w:val="ReferenceExample"/>
    <w:rsid w:val="00607041"/>
    <w:rPr>
      <w:rFonts w:ascii="Palatino Linotype" w:eastAsiaTheme="majorEastAsia" w:hAnsi="Palatino Linotype" w:cstheme="majorBidi"/>
      <w:b w:val="0"/>
      <w:bCs/>
      <w:color w:val="0070C0"/>
      <w:sz w:val="24"/>
      <w:szCs w:val="24"/>
      <w:lang w:bidi="en-US"/>
    </w:rPr>
  </w:style>
  <w:style w:type="paragraph" w:customStyle="1" w:styleId="BackPageText">
    <w:name w:val="BackPageText"/>
    <w:basedOn w:val="Normal"/>
    <w:link w:val="BackPageTextChar"/>
    <w:qFormat/>
    <w:locked/>
    <w:rsid w:val="0022047B"/>
  </w:style>
  <w:style w:type="character" w:customStyle="1" w:styleId="BackPageTextChar">
    <w:name w:val="BackPageText Char"/>
    <w:basedOn w:val="DefaultParagraphFont"/>
    <w:link w:val="BackPageText"/>
    <w:rsid w:val="0022047B"/>
    <w:rPr>
      <w:rFonts w:eastAsiaTheme="minorEastAsia"/>
      <w:lang w:bidi="en-US"/>
    </w:rPr>
  </w:style>
  <w:style w:type="character" w:styleId="EndnoteReference">
    <w:name w:val="endnote reference"/>
    <w:basedOn w:val="DefaultParagraphFont"/>
    <w:uiPriority w:val="99"/>
    <w:unhideWhenUsed/>
    <w:rsid w:val="0022047B"/>
    <w:rPr>
      <w:vertAlign w:val="superscript"/>
    </w:rPr>
  </w:style>
  <w:style w:type="character" w:customStyle="1" w:styleId="StyleLatinPalatinoLinotype-Roman10pt">
    <w:name w:val="Style (Latin) PalatinoLinotype-Roman 10 pt"/>
    <w:basedOn w:val="DefaultParagraphFont"/>
    <w:rsid w:val="00607041"/>
    <w:rPr>
      <w:rFonts w:ascii="Palatino Linotype" w:hAnsi="Palatino Linotype"/>
      <w:sz w:val="20"/>
    </w:rPr>
  </w:style>
  <w:style w:type="character" w:customStyle="1" w:styleId="StyleLatinPalatinoLinotype10ptBlack">
    <w:name w:val="Style (Latin) Palatino Linotype 10 pt Black"/>
    <w:basedOn w:val="DefaultParagraphFont"/>
    <w:rsid w:val="00607041"/>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607041"/>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607041"/>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607041"/>
  </w:style>
  <w:style w:type="paragraph" w:customStyle="1" w:styleId="StyleENIntroTextLatinPalatinoLinotype-Roman">
    <w:name w:val="Style EN Intro Text + (Latin) Palatino Linotype-Roman"/>
    <w:basedOn w:val="ENIntroText"/>
    <w:rsid w:val="00607041"/>
  </w:style>
  <w:style w:type="character" w:customStyle="1" w:styleId="StylePlaceholderTextLatinPalatinoLinotype-Roman10pt">
    <w:name w:val="Style Placeholder Text + (Latin) Palatino Linotype-Roman 10 pt"/>
    <w:basedOn w:val="PlaceholderText"/>
    <w:rsid w:val="00607041"/>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607041"/>
    <w:rPr>
      <w:color w:val="808080" w:themeColor="background1" w:themeShade="80"/>
    </w:rPr>
  </w:style>
  <w:style w:type="character" w:styleId="CommentReference">
    <w:name w:val="annotation reference"/>
    <w:basedOn w:val="DefaultParagraphFont"/>
    <w:uiPriority w:val="99"/>
    <w:semiHidden/>
    <w:unhideWhenUsed/>
    <w:rsid w:val="0022047B"/>
    <w:rPr>
      <w:sz w:val="16"/>
      <w:szCs w:val="16"/>
    </w:rPr>
  </w:style>
  <w:style w:type="paragraph" w:styleId="CommentText">
    <w:name w:val="annotation text"/>
    <w:basedOn w:val="Normal"/>
    <w:link w:val="CommentTextChar"/>
    <w:uiPriority w:val="99"/>
    <w:semiHidden/>
    <w:unhideWhenUsed/>
    <w:rsid w:val="0022047B"/>
    <w:pPr>
      <w:spacing w:line="240" w:lineRule="auto"/>
    </w:pPr>
    <w:rPr>
      <w:sz w:val="20"/>
      <w:szCs w:val="20"/>
    </w:rPr>
  </w:style>
  <w:style w:type="character" w:customStyle="1" w:styleId="CommentTextChar">
    <w:name w:val="Comment Text Char"/>
    <w:basedOn w:val="DefaultParagraphFont"/>
    <w:link w:val="CommentText"/>
    <w:uiPriority w:val="99"/>
    <w:semiHidden/>
    <w:rsid w:val="0022047B"/>
    <w:rPr>
      <w:rFonts w:eastAsiaTheme="minorEastAsia"/>
      <w:sz w:val="20"/>
      <w:szCs w:val="20"/>
      <w:lang w:bidi="en-US"/>
    </w:rPr>
  </w:style>
  <w:style w:type="paragraph" w:styleId="CommentSubject">
    <w:name w:val="annotation subject"/>
    <w:basedOn w:val="CommentText"/>
    <w:next w:val="CommentText"/>
    <w:link w:val="CommentSubjectChar"/>
    <w:uiPriority w:val="99"/>
    <w:semiHidden/>
    <w:unhideWhenUsed/>
    <w:rsid w:val="0022047B"/>
    <w:rPr>
      <w:b/>
      <w:bCs/>
    </w:rPr>
  </w:style>
  <w:style w:type="character" w:customStyle="1" w:styleId="CommentSubjectChar">
    <w:name w:val="Comment Subject Char"/>
    <w:basedOn w:val="CommentTextChar"/>
    <w:link w:val="CommentSubject"/>
    <w:uiPriority w:val="99"/>
    <w:semiHidden/>
    <w:rsid w:val="0022047B"/>
    <w:rPr>
      <w:rFonts w:eastAsiaTheme="minorEastAsia"/>
      <w:b/>
      <w:bCs/>
      <w:sz w:val="20"/>
      <w:szCs w:val="20"/>
      <w:lang w:bidi="en-US"/>
    </w:rPr>
  </w:style>
  <w:style w:type="paragraph" w:styleId="BodyText">
    <w:name w:val="Body Text"/>
    <w:basedOn w:val="Normal"/>
    <w:link w:val="BodyTextChar"/>
    <w:autoRedefine/>
    <w:semiHidden/>
    <w:rsid w:val="0022047B"/>
    <w:pPr>
      <w:tabs>
        <w:tab w:val="left" w:pos="851"/>
      </w:tabs>
      <w:spacing w:before="240" w:after="0" w:line="240" w:lineRule="auto"/>
      <w:jc w:val="both"/>
    </w:pPr>
    <w:rPr>
      <w:rFonts w:ascii="Times New Roman" w:eastAsia="Times New Roman" w:hAnsi="Times New Roman" w:cs="Times New Roman"/>
      <w:sz w:val="24"/>
      <w:szCs w:val="24"/>
      <w:lang w:bidi="ar-SA"/>
    </w:rPr>
  </w:style>
  <w:style w:type="character" w:customStyle="1" w:styleId="BodyTextChar">
    <w:name w:val="Body Text Char"/>
    <w:basedOn w:val="DefaultParagraphFont"/>
    <w:link w:val="BodyText"/>
    <w:semiHidden/>
    <w:rsid w:val="0022047B"/>
    <w:rPr>
      <w:rFonts w:ascii="Times New Roman" w:eastAsia="Times New Roman" w:hAnsi="Times New Roman" w:cs="Times New Roman"/>
      <w:sz w:val="24"/>
      <w:szCs w:val="24"/>
    </w:rPr>
  </w:style>
  <w:style w:type="paragraph" w:customStyle="1" w:styleId="ends1">
    <w:name w:val="ends1"/>
    <w:basedOn w:val="Normal"/>
    <w:rsid w:val="0022047B"/>
    <w:pPr>
      <w:shd w:val="clear" w:color="auto" w:fill="FFFFFF"/>
      <w:spacing w:after="120" w:line="360" w:lineRule="atLeast"/>
    </w:pPr>
    <w:rPr>
      <w:rFonts w:ascii="Times New Roman" w:eastAsia="Times New Roman" w:hAnsi="Times New Roman" w:cs="Times New Roman"/>
      <w:color w:val="494949"/>
      <w:sz w:val="19"/>
      <w:szCs w:val="19"/>
      <w:lang w:eastAsia="en-GB" w:bidi="ar-SA"/>
    </w:rPr>
  </w:style>
  <w:style w:type="paragraph" w:styleId="NormalWeb">
    <w:name w:val="Normal (Web)"/>
    <w:basedOn w:val="Normal"/>
    <w:uiPriority w:val="99"/>
    <w:semiHidden/>
    <w:unhideWhenUsed/>
    <w:rsid w:val="00BD3F42"/>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paragraph" w:styleId="Revision">
    <w:name w:val="Revision"/>
    <w:hidden/>
    <w:uiPriority w:val="99"/>
    <w:semiHidden/>
    <w:rsid w:val="00881BDC"/>
    <w:pPr>
      <w:spacing w:after="0" w:line="240" w:lineRule="auto"/>
    </w:pPr>
    <w:rPr>
      <w:rFonts w:eastAsiaTheme="minorEastAsia"/>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536131">
      <w:bodyDiv w:val="1"/>
      <w:marLeft w:val="0"/>
      <w:marRight w:val="0"/>
      <w:marTop w:val="0"/>
      <w:marBottom w:val="0"/>
      <w:divBdr>
        <w:top w:val="none" w:sz="0" w:space="0" w:color="auto"/>
        <w:left w:val="none" w:sz="0" w:space="0" w:color="auto"/>
        <w:bottom w:val="none" w:sz="0" w:space="0" w:color="auto"/>
        <w:right w:val="none" w:sz="0" w:space="0" w:color="auto"/>
      </w:divBdr>
      <w:divsChild>
        <w:div w:id="219050622">
          <w:marLeft w:val="0"/>
          <w:marRight w:val="0"/>
          <w:marTop w:val="0"/>
          <w:marBottom w:val="0"/>
          <w:divBdr>
            <w:top w:val="none" w:sz="0" w:space="0" w:color="auto"/>
            <w:left w:val="none" w:sz="0" w:space="0" w:color="auto"/>
            <w:bottom w:val="none" w:sz="0" w:space="0" w:color="auto"/>
            <w:right w:val="none" w:sz="0" w:space="0" w:color="auto"/>
          </w:divBdr>
        </w:div>
        <w:div w:id="2134863659">
          <w:marLeft w:val="0"/>
          <w:marRight w:val="0"/>
          <w:marTop w:val="0"/>
          <w:marBottom w:val="0"/>
          <w:divBdr>
            <w:top w:val="none" w:sz="0" w:space="0" w:color="auto"/>
            <w:left w:val="none" w:sz="0" w:space="0" w:color="auto"/>
            <w:bottom w:val="none" w:sz="0" w:space="0" w:color="auto"/>
            <w:right w:val="none" w:sz="0" w:space="0" w:color="auto"/>
          </w:divBdr>
        </w:div>
        <w:div w:id="1557428761">
          <w:marLeft w:val="0"/>
          <w:marRight w:val="0"/>
          <w:marTop w:val="0"/>
          <w:marBottom w:val="0"/>
          <w:divBdr>
            <w:top w:val="none" w:sz="0" w:space="0" w:color="auto"/>
            <w:left w:val="none" w:sz="0" w:space="0" w:color="auto"/>
            <w:bottom w:val="none" w:sz="0" w:space="0" w:color="auto"/>
            <w:right w:val="none" w:sz="0" w:space="0" w:color="auto"/>
          </w:divBdr>
        </w:div>
        <w:div w:id="1105081977">
          <w:marLeft w:val="0"/>
          <w:marRight w:val="0"/>
          <w:marTop w:val="0"/>
          <w:marBottom w:val="0"/>
          <w:divBdr>
            <w:top w:val="none" w:sz="0" w:space="0" w:color="auto"/>
            <w:left w:val="none" w:sz="0" w:space="0" w:color="auto"/>
            <w:bottom w:val="none" w:sz="0" w:space="0" w:color="auto"/>
            <w:right w:val="none" w:sz="0" w:space="0" w:color="auto"/>
          </w:divBdr>
        </w:div>
        <w:div w:id="1656299503">
          <w:marLeft w:val="0"/>
          <w:marRight w:val="0"/>
          <w:marTop w:val="0"/>
          <w:marBottom w:val="0"/>
          <w:divBdr>
            <w:top w:val="none" w:sz="0" w:space="0" w:color="auto"/>
            <w:left w:val="none" w:sz="0" w:space="0" w:color="auto"/>
            <w:bottom w:val="none" w:sz="0" w:space="0" w:color="auto"/>
            <w:right w:val="none" w:sz="0" w:space="0" w:color="auto"/>
          </w:divBdr>
        </w:div>
        <w:div w:id="569003525">
          <w:marLeft w:val="0"/>
          <w:marRight w:val="0"/>
          <w:marTop w:val="0"/>
          <w:marBottom w:val="0"/>
          <w:divBdr>
            <w:top w:val="none" w:sz="0" w:space="0" w:color="auto"/>
            <w:left w:val="none" w:sz="0" w:space="0" w:color="auto"/>
            <w:bottom w:val="none" w:sz="0" w:space="0" w:color="auto"/>
            <w:right w:val="none" w:sz="0" w:space="0" w:color="auto"/>
          </w:divBdr>
        </w:div>
        <w:div w:id="612249494">
          <w:marLeft w:val="0"/>
          <w:marRight w:val="0"/>
          <w:marTop w:val="0"/>
          <w:marBottom w:val="0"/>
          <w:divBdr>
            <w:top w:val="none" w:sz="0" w:space="0" w:color="auto"/>
            <w:left w:val="none" w:sz="0" w:space="0" w:color="auto"/>
            <w:bottom w:val="none" w:sz="0" w:space="0" w:color="auto"/>
            <w:right w:val="none" w:sz="0" w:space="0" w:color="auto"/>
          </w:divBdr>
        </w:div>
        <w:div w:id="556011430">
          <w:marLeft w:val="0"/>
          <w:marRight w:val="0"/>
          <w:marTop w:val="0"/>
          <w:marBottom w:val="0"/>
          <w:divBdr>
            <w:top w:val="none" w:sz="0" w:space="0" w:color="auto"/>
            <w:left w:val="none" w:sz="0" w:space="0" w:color="auto"/>
            <w:bottom w:val="none" w:sz="0" w:space="0" w:color="auto"/>
            <w:right w:val="none" w:sz="0" w:space="0" w:color="auto"/>
          </w:divBdr>
        </w:div>
        <w:div w:id="1797214652">
          <w:marLeft w:val="0"/>
          <w:marRight w:val="0"/>
          <w:marTop w:val="0"/>
          <w:marBottom w:val="0"/>
          <w:divBdr>
            <w:top w:val="none" w:sz="0" w:space="0" w:color="auto"/>
            <w:left w:val="none" w:sz="0" w:space="0" w:color="auto"/>
            <w:bottom w:val="none" w:sz="0" w:space="0" w:color="auto"/>
            <w:right w:val="none" w:sz="0" w:space="0" w:color="auto"/>
          </w:divBdr>
        </w:div>
        <w:div w:id="1260136128">
          <w:marLeft w:val="0"/>
          <w:marRight w:val="0"/>
          <w:marTop w:val="0"/>
          <w:marBottom w:val="0"/>
          <w:divBdr>
            <w:top w:val="none" w:sz="0" w:space="0" w:color="auto"/>
            <w:left w:val="none" w:sz="0" w:space="0" w:color="auto"/>
            <w:bottom w:val="none" w:sz="0" w:space="0" w:color="auto"/>
            <w:right w:val="none" w:sz="0" w:space="0" w:color="auto"/>
          </w:divBdr>
        </w:div>
        <w:div w:id="653029706">
          <w:marLeft w:val="0"/>
          <w:marRight w:val="0"/>
          <w:marTop w:val="0"/>
          <w:marBottom w:val="0"/>
          <w:divBdr>
            <w:top w:val="none" w:sz="0" w:space="0" w:color="auto"/>
            <w:left w:val="none" w:sz="0" w:space="0" w:color="auto"/>
            <w:bottom w:val="none" w:sz="0" w:space="0" w:color="auto"/>
            <w:right w:val="none" w:sz="0" w:space="0" w:color="auto"/>
          </w:divBdr>
        </w:div>
        <w:div w:id="1398897595">
          <w:marLeft w:val="0"/>
          <w:marRight w:val="0"/>
          <w:marTop w:val="0"/>
          <w:marBottom w:val="0"/>
          <w:divBdr>
            <w:top w:val="none" w:sz="0" w:space="0" w:color="auto"/>
            <w:left w:val="none" w:sz="0" w:space="0" w:color="auto"/>
            <w:bottom w:val="none" w:sz="0" w:space="0" w:color="auto"/>
            <w:right w:val="none" w:sz="0" w:space="0" w:color="auto"/>
          </w:divBdr>
        </w:div>
        <w:div w:id="1872330011">
          <w:marLeft w:val="0"/>
          <w:marRight w:val="0"/>
          <w:marTop w:val="0"/>
          <w:marBottom w:val="0"/>
          <w:divBdr>
            <w:top w:val="none" w:sz="0" w:space="0" w:color="auto"/>
            <w:left w:val="none" w:sz="0" w:space="0" w:color="auto"/>
            <w:bottom w:val="none" w:sz="0" w:space="0" w:color="auto"/>
            <w:right w:val="none" w:sz="0" w:space="0" w:color="auto"/>
          </w:divBdr>
        </w:div>
        <w:div w:id="267205290">
          <w:marLeft w:val="0"/>
          <w:marRight w:val="0"/>
          <w:marTop w:val="0"/>
          <w:marBottom w:val="0"/>
          <w:divBdr>
            <w:top w:val="none" w:sz="0" w:space="0" w:color="auto"/>
            <w:left w:val="none" w:sz="0" w:space="0" w:color="auto"/>
            <w:bottom w:val="none" w:sz="0" w:space="0" w:color="auto"/>
            <w:right w:val="none" w:sz="0" w:space="0" w:color="auto"/>
          </w:divBdr>
        </w:div>
        <w:div w:id="939609059">
          <w:marLeft w:val="0"/>
          <w:marRight w:val="0"/>
          <w:marTop w:val="0"/>
          <w:marBottom w:val="0"/>
          <w:divBdr>
            <w:top w:val="none" w:sz="0" w:space="0" w:color="auto"/>
            <w:left w:val="none" w:sz="0" w:space="0" w:color="auto"/>
            <w:bottom w:val="none" w:sz="0" w:space="0" w:color="auto"/>
            <w:right w:val="none" w:sz="0" w:space="0" w:color="auto"/>
          </w:divBdr>
        </w:div>
        <w:div w:id="1351252977">
          <w:marLeft w:val="0"/>
          <w:marRight w:val="0"/>
          <w:marTop w:val="0"/>
          <w:marBottom w:val="0"/>
          <w:divBdr>
            <w:top w:val="none" w:sz="0" w:space="0" w:color="auto"/>
            <w:left w:val="none" w:sz="0" w:space="0" w:color="auto"/>
            <w:bottom w:val="none" w:sz="0" w:space="0" w:color="auto"/>
            <w:right w:val="none" w:sz="0" w:space="0" w:color="auto"/>
          </w:divBdr>
        </w:div>
        <w:div w:id="2082561390">
          <w:marLeft w:val="0"/>
          <w:marRight w:val="0"/>
          <w:marTop w:val="0"/>
          <w:marBottom w:val="0"/>
          <w:divBdr>
            <w:top w:val="none" w:sz="0" w:space="0" w:color="auto"/>
            <w:left w:val="none" w:sz="0" w:space="0" w:color="auto"/>
            <w:bottom w:val="none" w:sz="0" w:space="0" w:color="auto"/>
            <w:right w:val="none" w:sz="0" w:space="0" w:color="auto"/>
          </w:divBdr>
        </w:div>
        <w:div w:id="1646857074">
          <w:marLeft w:val="0"/>
          <w:marRight w:val="0"/>
          <w:marTop w:val="0"/>
          <w:marBottom w:val="0"/>
          <w:divBdr>
            <w:top w:val="none" w:sz="0" w:space="0" w:color="auto"/>
            <w:left w:val="none" w:sz="0" w:space="0" w:color="auto"/>
            <w:bottom w:val="none" w:sz="0" w:space="0" w:color="auto"/>
            <w:right w:val="none" w:sz="0" w:space="0" w:color="auto"/>
          </w:divBdr>
        </w:div>
        <w:div w:id="853156114">
          <w:marLeft w:val="0"/>
          <w:marRight w:val="0"/>
          <w:marTop w:val="0"/>
          <w:marBottom w:val="0"/>
          <w:divBdr>
            <w:top w:val="none" w:sz="0" w:space="0" w:color="auto"/>
            <w:left w:val="none" w:sz="0" w:space="0" w:color="auto"/>
            <w:bottom w:val="none" w:sz="0" w:space="0" w:color="auto"/>
            <w:right w:val="none" w:sz="0" w:space="0" w:color="auto"/>
          </w:divBdr>
        </w:div>
        <w:div w:id="1076516333">
          <w:marLeft w:val="0"/>
          <w:marRight w:val="0"/>
          <w:marTop w:val="0"/>
          <w:marBottom w:val="0"/>
          <w:divBdr>
            <w:top w:val="none" w:sz="0" w:space="0" w:color="auto"/>
            <w:left w:val="none" w:sz="0" w:space="0" w:color="auto"/>
            <w:bottom w:val="none" w:sz="0" w:space="0" w:color="auto"/>
            <w:right w:val="none" w:sz="0" w:space="0" w:color="auto"/>
          </w:divBdr>
        </w:div>
        <w:div w:id="422070932">
          <w:marLeft w:val="0"/>
          <w:marRight w:val="0"/>
          <w:marTop w:val="0"/>
          <w:marBottom w:val="0"/>
          <w:divBdr>
            <w:top w:val="none" w:sz="0" w:space="0" w:color="auto"/>
            <w:left w:val="none" w:sz="0" w:space="0" w:color="auto"/>
            <w:bottom w:val="none" w:sz="0" w:space="0" w:color="auto"/>
            <w:right w:val="none" w:sz="0" w:space="0" w:color="auto"/>
          </w:divBdr>
        </w:div>
        <w:div w:id="577594329">
          <w:marLeft w:val="0"/>
          <w:marRight w:val="0"/>
          <w:marTop w:val="0"/>
          <w:marBottom w:val="0"/>
          <w:divBdr>
            <w:top w:val="none" w:sz="0" w:space="0" w:color="auto"/>
            <w:left w:val="none" w:sz="0" w:space="0" w:color="auto"/>
            <w:bottom w:val="none" w:sz="0" w:space="0" w:color="auto"/>
            <w:right w:val="none" w:sz="0" w:space="0" w:color="auto"/>
          </w:divBdr>
        </w:div>
        <w:div w:id="330529503">
          <w:marLeft w:val="0"/>
          <w:marRight w:val="0"/>
          <w:marTop w:val="0"/>
          <w:marBottom w:val="0"/>
          <w:divBdr>
            <w:top w:val="none" w:sz="0" w:space="0" w:color="auto"/>
            <w:left w:val="none" w:sz="0" w:space="0" w:color="auto"/>
            <w:bottom w:val="none" w:sz="0" w:space="0" w:color="auto"/>
            <w:right w:val="none" w:sz="0" w:space="0" w:color="auto"/>
          </w:divBdr>
        </w:div>
        <w:div w:id="1701782367">
          <w:marLeft w:val="0"/>
          <w:marRight w:val="0"/>
          <w:marTop w:val="0"/>
          <w:marBottom w:val="0"/>
          <w:divBdr>
            <w:top w:val="none" w:sz="0" w:space="0" w:color="auto"/>
            <w:left w:val="none" w:sz="0" w:space="0" w:color="auto"/>
            <w:bottom w:val="none" w:sz="0" w:space="0" w:color="auto"/>
            <w:right w:val="none" w:sz="0" w:space="0" w:color="auto"/>
          </w:divBdr>
        </w:div>
        <w:div w:id="17050164">
          <w:marLeft w:val="0"/>
          <w:marRight w:val="0"/>
          <w:marTop w:val="0"/>
          <w:marBottom w:val="0"/>
          <w:divBdr>
            <w:top w:val="none" w:sz="0" w:space="0" w:color="auto"/>
            <w:left w:val="none" w:sz="0" w:space="0" w:color="auto"/>
            <w:bottom w:val="none" w:sz="0" w:space="0" w:color="auto"/>
            <w:right w:val="none" w:sz="0" w:space="0" w:color="auto"/>
          </w:divBdr>
        </w:div>
        <w:div w:id="591821272">
          <w:marLeft w:val="0"/>
          <w:marRight w:val="0"/>
          <w:marTop w:val="0"/>
          <w:marBottom w:val="0"/>
          <w:divBdr>
            <w:top w:val="none" w:sz="0" w:space="0" w:color="auto"/>
            <w:left w:val="none" w:sz="0" w:space="0" w:color="auto"/>
            <w:bottom w:val="none" w:sz="0" w:space="0" w:color="auto"/>
            <w:right w:val="none" w:sz="0" w:space="0" w:color="auto"/>
          </w:divBdr>
        </w:div>
        <w:div w:id="151532072">
          <w:marLeft w:val="0"/>
          <w:marRight w:val="0"/>
          <w:marTop w:val="0"/>
          <w:marBottom w:val="0"/>
          <w:divBdr>
            <w:top w:val="none" w:sz="0" w:space="0" w:color="auto"/>
            <w:left w:val="none" w:sz="0" w:space="0" w:color="auto"/>
            <w:bottom w:val="none" w:sz="0" w:space="0" w:color="auto"/>
            <w:right w:val="none" w:sz="0" w:space="0" w:color="auto"/>
          </w:divBdr>
        </w:div>
        <w:div w:id="1176656364">
          <w:marLeft w:val="0"/>
          <w:marRight w:val="0"/>
          <w:marTop w:val="0"/>
          <w:marBottom w:val="0"/>
          <w:divBdr>
            <w:top w:val="none" w:sz="0" w:space="0" w:color="auto"/>
            <w:left w:val="none" w:sz="0" w:space="0" w:color="auto"/>
            <w:bottom w:val="none" w:sz="0" w:space="0" w:color="auto"/>
            <w:right w:val="none" w:sz="0" w:space="0" w:color="auto"/>
          </w:divBdr>
        </w:div>
        <w:div w:id="1382246958">
          <w:marLeft w:val="0"/>
          <w:marRight w:val="0"/>
          <w:marTop w:val="0"/>
          <w:marBottom w:val="0"/>
          <w:divBdr>
            <w:top w:val="none" w:sz="0" w:space="0" w:color="auto"/>
            <w:left w:val="none" w:sz="0" w:space="0" w:color="auto"/>
            <w:bottom w:val="none" w:sz="0" w:space="0" w:color="auto"/>
            <w:right w:val="none" w:sz="0" w:space="0" w:color="auto"/>
          </w:divBdr>
        </w:div>
        <w:div w:id="121850666">
          <w:marLeft w:val="0"/>
          <w:marRight w:val="0"/>
          <w:marTop w:val="0"/>
          <w:marBottom w:val="0"/>
          <w:divBdr>
            <w:top w:val="none" w:sz="0" w:space="0" w:color="auto"/>
            <w:left w:val="none" w:sz="0" w:space="0" w:color="auto"/>
            <w:bottom w:val="none" w:sz="0" w:space="0" w:color="auto"/>
            <w:right w:val="none" w:sz="0" w:space="0" w:color="auto"/>
          </w:divBdr>
        </w:div>
        <w:div w:id="517739290">
          <w:marLeft w:val="0"/>
          <w:marRight w:val="0"/>
          <w:marTop w:val="0"/>
          <w:marBottom w:val="0"/>
          <w:divBdr>
            <w:top w:val="none" w:sz="0" w:space="0" w:color="auto"/>
            <w:left w:val="none" w:sz="0" w:space="0" w:color="auto"/>
            <w:bottom w:val="none" w:sz="0" w:space="0" w:color="auto"/>
            <w:right w:val="none" w:sz="0" w:space="0" w:color="auto"/>
          </w:divBdr>
        </w:div>
        <w:div w:id="1369911741">
          <w:marLeft w:val="0"/>
          <w:marRight w:val="0"/>
          <w:marTop w:val="0"/>
          <w:marBottom w:val="0"/>
          <w:divBdr>
            <w:top w:val="none" w:sz="0" w:space="0" w:color="auto"/>
            <w:left w:val="none" w:sz="0" w:space="0" w:color="auto"/>
            <w:bottom w:val="none" w:sz="0" w:space="0" w:color="auto"/>
            <w:right w:val="none" w:sz="0" w:space="0" w:color="auto"/>
          </w:divBdr>
        </w:div>
        <w:div w:id="938751879">
          <w:marLeft w:val="0"/>
          <w:marRight w:val="0"/>
          <w:marTop w:val="0"/>
          <w:marBottom w:val="0"/>
          <w:divBdr>
            <w:top w:val="none" w:sz="0" w:space="0" w:color="auto"/>
            <w:left w:val="none" w:sz="0" w:space="0" w:color="auto"/>
            <w:bottom w:val="none" w:sz="0" w:space="0" w:color="auto"/>
            <w:right w:val="none" w:sz="0" w:space="0" w:color="auto"/>
          </w:divBdr>
        </w:div>
        <w:div w:id="1542667759">
          <w:marLeft w:val="0"/>
          <w:marRight w:val="0"/>
          <w:marTop w:val="0"/>
          <w:marBottom w:val="0"/>
          <w:divBdr>
            <w:top w:val="none" w:sz="0" w:space="0" w:color="auto"/>
            <w:left w:val="none" w:sz="0" w:space="0" w:color="auto"/>
            <w:bottom w:val="none" w:sz="0" w:space="0" w:color="auto"/>
            <w:right w:val="none" w:sz="0" w:space="0" w:color="auto"/>
          </w:divBdr>
        </w:div>
        <w:div w:id="237600694">
          <w:marLeft w:val="0"/>
          <w:marRight w:val="0"/>
          <w:marTop w:val="0"/>
          <w:marBottom w:val="0"/>
          <w:divBdr>
            <w:top w:val="none" w:sz="0" w:space="0" w:color="auto"/>
            <w:left w:val="none" w:sz="0" w:space="0" w:color="auto"/>
            <w:bottom w:val="none" w:sz="0" w:space="0" w:color="auto"/>
            <w:right w:val="none" w:sz="0" w:space="0" w:color="auto"/>
          </w:divBdr>
        </w:div>
        <w:div w:id="130905555">
          <w:marLeft w:val="0"/>
          <w:marRight w:val="0"/>
          <w:marTop w:val="0"/>
          <w:marBottom w:val="0"/>
          <w:divBdr>
            <w:top w:val="none" w:sz="0" w:space="0" w:color="auto"/>
            <w:left w:val="none" w:sz="0" w:space="0" w:color="auto"/>
            <w:bottom w:val="none" w:sz="0" w:space="0" w:color="auto"/>
            <w:right w:val="none" w:sz="0" w:space="0" w:color="auto"/>
          </w:divBdr>
        </w:div>
        <w:div w:id="1315913725">
          <w:marLeft w:val="0"/>
          <w:marRight w:val="0"/>
          <w:marTop w:val="0"/>
          <w:marBottom w:val="0"/>
          <w:divBdr>
            <w:top w:val="none" w:sz="0" w:space="0" w:color="auto"/>
            <w:left w:val="none" w:sz="0" w:space="0" w:color="auto"/>
            <w:bottom w:val="none" w:sz="0" w:space="0" w:color="auto"/>
            <w:right w:val="none" w:sz="0" w:space="0" w:color="auto"/>
          </w:divBdr>
        </w:div>
        <w:div w:id="1891453153">
          <w:marLeft w:val="0"/>
          <w:marRight w:val="0"/>
          <w:marTop w:val="0"/>
          <w:marBottom w:val="0"/>
          <w:divBdr>
            <w:top w:val="none" w:sz="0" w:space="0" w:color="auto"/>
            <w:left w:val="none" w:sz="0" w:space="0" w:color="auto"/>
            <w:bottom w:val="none" w:sz="0" w:space="0" w:color="auto"/>
            <w:right w:val="none" w:sz="0" w:space="0" w:color="auto"/>
          </w:divBdr>
        </w:div>
        <w:div w:id="2241510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xecutiveoffice-ni.gov.uk/sites/default/files/publications/execoffice/hia-public-consultation-response-report.pdf" TargetMode="External"/><Relationship Id="rId18" Type="http://schemas.openxmlformats.org/officeDocument/2006/relationships/hyperlink" Target="https://hansard.parliament.uk/Lords/2019-10-16/debates/8232E99D-B69F-49D9-9976-4D63FB67037A/HistoricalInstitutionalAbuse(NorthernIreland)Bill(HL)" TargetMode="External"/><Relationship Id="rId26" Type="http://schemas.openxmlformats.org/officeDocument/2006/relationships/hyperlink" Target="https://hansard.parliament.uk/lords/2019-11-05/debates/85E22524-6E33-48A3-B07F-1E30A24D1007/RoyalAssent" TargetMode="External"/><Relationship Id="rId3" Type="http://schemas.openxmlformats.org/officeDocument/2006/relationships/customXml" Target="../customXml/item3.xml"/><Relationship Id="rId21" Type="http://schemas.openxmlformats.org/officeDocument/2006/relationships/hyperlink" Target="https://hansard.parliament.uk/lords/2019-10-31/debates/9F084196-6382-42F0-BECE-8565282A567B/HistoricalInstitutionalAbuse(NorthernIreland)Bill(HL)" TargetMode="External"/><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www.hiainquiry.org/historical-institutional-abuse-inquiry-report-chapters" TargetMode="External"/><Relationship Id="rId17" Type="http://schemas.openxmlformats.org/officeDocument/2006/relationships/hyperlink" Target="https://www.executiveoffice-ni.gov.uk/sites/default/files/publications/execoffice/hia-public-consultation-response-report.pdf" TargetMode="External"/><Relationship Id="rId25" Type="http://schemas.openxmlformats.org/officeDocument/2006/relationships/hyperlink" Target="https://hansard.parliament.uk/commons/2019-11-05/debates/CCC5DFA0-67BC-4FD2-B869-3222DCEECCAF/HistoricalInstitutionalAbuse(NorthernIreland)Bill(Lords)"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hiainquiry.org/historical-institutional-abuse-inquiry-report-chapters" TargetMode="External"/><Relationship Id="rId20" Type="http://schemas.openxmlformats.org/officeDocument/2006/relationships/hyperlink" Target="https://hansard.parliament.uk/lords/2019-10-31/debates/9F084196-6382-42F0-BECE-8565282A567B/HistoricalInstitutionalAbuse(NorthernIreland)Bill(HL)"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hiainquiry.org/terms-reference" TargetMode="External"/><Relationship Id="rId24" Type="http://schemas.openxmlformats.org/officeDocument/2006/relationships/hyperlink" Target="https://hansard.parliament.uk/commons/2019-11-05/debates/CCC5DFA0-67BC-4FD2-B869-3222DCEECCAF/HistoricalInstitutionalAbuse(NorthernIreland)Bill(Lords)" TargetMode="External"/><Relationship Id="rId32" Type="http://schemas.openxmlformats.org/officeDocument/2006/relationships/footer" Target="footer3.xml"/><Relationship Id="rId37"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hyperlink" Target="https://www.hiainquiry.org/terms-reference" TargetMode="External"/><Relationship Id="rId23" Type="http://schemas.openxmlformats.org/officeDocument/2006/relationships/hyperlink" Target="https://hansard.parliament.uk/Commons/2019-11-05/debates/4F4D67A5-D75C-4EE1-B99A-D2A9944CFFD1/ValedictoryDebate" TargetMode="External"/><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hansard.parliament.uk/lords/2019-10-28/debates/008F392C-2AE3-4E0F-9E3C-7A693D2B92FB/HistoricalInstitutionalAbuse(NorthernIreland)Bill(HL)" TargetMode="External"/><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egislation.gov.uk/nia/2013/2/section/8/5" TargetMode="External"/><Relationship Id="rId22" Type="http://schemas.openxmlformats.org/officeDocument/2006/relationships/hyperlink" Target="https://hansard.parliament.uk/commons/2019-11-05/debates/CCC5DFA0-67BC-4FD2-B869-3222DCEECCAF/HistoricalInstitutionalAbuse(NorthernIreland)Bill(Lords)"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B9F920F722B4FAFBE738E4243FB4F7D"/>
        <w:category>
          <w:name w:val="General"/>
          <w:gallery w:val="placeholder"/>
        </w:category>
        <w:types>
          <w:type w:val="bbPlcHdr"/>
        </w:types>
        <w:behaviors>
          <w:behavior w:val="content"/>
        </w:behaviors>
        <w:guid w:val="{CABD296E-DD7C-4E34-BA70-8027E0139345}"/>
      </w:docPartPr>
      <w:docPartBody>
        <w:p w:rsidR="003B32F5" w:rsidRDefault="003B32F5" w:rsidP="003B32F5">
          <w:pPr>
            <w:pStyle w:val="7B9F920F722B4FAFBE738E4243FB4F7D"/>
          </w:pPr>
          <w:r w:rsidRPr="00645B5D">
            <w:t>[AUTOGENERATED]</w:t>
          </w:r>
        </w:p>
      </w:docPartBody>
    </w:docPart>
    <w:docPart>
      <w:docPartPr>
        <w:name w:val="E29225EC49424BB3BE52B6DE4280F8EE"/>
        <w:category>
          <w:name w:val="General"/>
          <w:gallery w:val="placeholder"/>
        </w:category>
        <w:types>
          <w:type w:val="bbPlcHdr"/>
        </w:types>
        <w:behaviors>
          <w:behavior w:val="content"/>
        </w:behaviors>
        <w:guid w:val="{CD40500B-AD8D-41A8-A6E7-0EE13B9EDACA}"/>
      </w:docPartPr>
      <w:docPartBody>
        <w:p w:rsidR="003B32F5" w:rsidRDefault="003B32F5" w:rsidP="003B32F5">
          <w:pPr>
            <w:pStyle w:val="E29225EC49424BB3BE52B6DE4280F8EE"/>
          </w:pPr>
          <w:r w:rsidRPr="00DE0805">
            <w:rPr>
              <w:rStyle w:val="FooterText"/>
            </w:rPr>
            <w:t>[AUTOGENERATED]</w:t>
          </w:r>
        </w:p>
      </w:docPartBody>
    </w:docPart>
    <w:docPart>
      <w:docPartPr>
        <w:name w:val="243537F482C94C6D9E43F962587A8E75"/>
        <w:category>
          <w:name w:val="General"/>
          <w:gallery w:val="placeholder"/>
        </w:category>
        <w:types>
          <w:type w:val="bbPlcHdr"/>
        </w:types>
        <w:behaviors>
          <w:behavior w:val="content"/>
        </w:behaviors>
        <w:guid w:val="{B38AE4CD-FCFF-4C7A-B118-628440C78C07}"/>
      </w:docPartPr>
      <w:docPartBody>
        <w:p w:rsidR="003B32F5" w:rsidRDefault="003B32F5" w:rsidP="003B32F5">
          <w:pPr>
            <w:pStyle w:val="243537F482C94C6D9E43F962587A8E75"/>
          </w:pPr>
          <w:r w:rsidRPr="00DE0805">
            <w:rPr>
              <w:rStyle w:val="FooterText"/>
            </w:rPr>
            <w:t>[AUTOGENERATED]</w:t>
          </w:r>
        </w:p>
      </w:docPartBody>
    </w:docPart>
    <w:docPart>
      <w:docPartPr>
        <w:name w:val="A12F641883AF451282AC4F08EAE0FA9D"/>
        <w:category>
          <w:name w:val="General"/>
          <w:gallery w:val="placeholder"/>
        </w:category>
        <w:types>
          <w:type w:val="bbPlcHdr"/>
        </w:types>
        <w:behaviors>
          <w:behavior w:val="content"/>
        </w:behaviors>
        <w:guid w:val="{D56EB818-6824-49E5-8AFB-31211A8C72FC}"/>
      </w:docPartPr>
      <w:docPartBody>
        <w:p w:rsidR="003B32F5" w:rsidRDefault="003B32F5" w:rsidP="003B32F5">
          <w:pPr>
            <w:pStyle w:val="A12F641883AF451282AC4F08EAE0FA9D"/>
          </w:pPr>
          <w:r w:rsidRPr="00645B5D">
            <w:t>Bill/Act</w:t>
          </w:r>
        </w:p>
      </w:docPartBody>
    </w:docPart>
    <w:docPart>
      <w:docPartPr>
        <w:name w:val="CBE77632F47D4298AC671839C75982A3"/>
        <w:category>
          <w:name w:val="General"/>
          <w:gallery w:val="placeholder"/>
        </w:category>
        <w:types>
          <w:type w:val="bbPlcHdr"/>
        </w:types>
        <w:behaviors>
          <w:behavior w:val="content"/>
        </w:behaviors>
        <w:guid w:val="{A366D3EF-849E-4180-8588-130CF6E2023F}"/>
      </w:docPartPr>
      <w:docPartBody>
        <w:p w:rsidR="003B32F5" w:rsidRDefault="003B32F5" w:rsidP="003B32F5">
          <w:pPr>
            <w:pStyle w:val="CBE77632F47D4298AC671839C75982A3"/>
          </w:pPr>
          <w:r w:rsidRPr="00BC0C39">
            <w:rPr>
              <w:rStyle w:val="PlaceholderText"/>
            </w:rPr>
            <w:t>Click here to enter text.</w:t>
          </w:r>
        </w:p>
      </w:docPartBody>
    </w:docPart>
    <w:docPart>
      <w:docPartPr>
        <w:name w:val="83317785F4DB4762AE4985FE5D952316"/>
        <w:category>
          <w:name w:val="General"/>
          <w:gallery w:val="placeholder"/>
        </w:category>
        <w:types>
          <w:type w:val="bbPlcHdr"/>
        </w:types>
        <w:behaviors>
          <w:behavior w:val="content"/>
        </w:behaviors>
        <w:guid w:val="{B38E0279-4E1F-426A-A0ED-4A1D2962A2CF}"/>
      </w:docPartPr>
      <w:docPartBody>
        <w:p w:rsidR="003B32F5" w:rsidRDefault="003B32F5" w:rsidP="003B32F5">
          <w:pPr>
            <w:pStyle w:val="83317785F4DB4762AE4985FE5D952316"/>
          </w:pPr>
          <w:r w:rsidRPr="00645B5D">
            <w:t>Bill/Act</w:t>
          </w:r>
        </w:p>
      </w:docPartBody>
    </w:docPart>
    <w:docPart>
      <w:docPartPr>
        <w:name w:val="76BE7C0072574B10A9C9946E4A1EE8C6"/>
        <w:category>
          <w:name w:val="General"/>
          <w:gallery w:val="placeholder"/>
        </w:category>
        <w:types>
          <w:type w:val="bbPlcHdr"/>
        </w:types>
        <w:behaviors>
          <w:behavior w:val="content"/>
        </w:behaviors>
        <w:guid w:val="{A858991A-91D5-4A4F-AD7F-222E11487553}"/>
      </w:docPartPr>
      <w:docPartBody>
        <w:p w:rsidR="003B32F5" w:rsidRDefault="003B32F5" w:rsidP="003B32F5">
          <w:pPr>
            <w:pStyle w:val="76BE7C0072574B10A9C9946E4A1EE8C6"/>
          </w:pPr>
          <w:r w:rsidRPr="007879DF">
            <w:t>[Enter Publication Date Using Dropdown Menu]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Helvetica Neue"/>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Corbel"/>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32F5"/>
    <w:rsid w:val="000773E0"/>
    <w:rsid w:val="000869A1"/>
    <w:rsid w:val="001D3F74"/>
    <w:rsid w:val="003A4493"/>
    <w:rsid w:val="003B32F5"/>
    <w:rsid w:val="00440DCE"/>
    <w:rsid w:val="00441A1D"/>
    <w:rsid w:val="00544ABD"/>
    <w:rsid w:val="00561450"/>
    <w:rsid w:val="006270B9"/>
    <w:rsid w:val="00634102"/>
    <w:rsid w:val="006B329D"/>
    <w:rsid w:val="00745DA5"/>
    <w:rsid w:val="00795225"/>
    <w:rsid w:val="008B4817"/>
    <w:rsid w:val="00AB2CE8"/>
    <w:rsid w:val="00B26F20"/>
    <w:rsid w:val="00B6651A"/>
    <w:rsid w:val="00B92373"/>
    <w:rsid w:val="00C12776"/>
    <w:rsid w:val="00DB080F"/>
    <w:rsid w:val="00F40C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3B32F5"/>
    <w:rPr>
      <w:color w:val="808080"/>
    </w:rPr>
  </w:style>
  <w:style w:type="paragraph" w:customStyle="1" w:styleId="3FB097DFF2664070BEBAC94AD78E2AF1">
    <w:name w:val="3FB097DFF2664070BEBAC94AD78E2AF1"/>
    <w:rsid w:val="003B32F5"/>
  </w:style>
  <w:style w:type="paragraph" w:customStyle="1" w:styleId="7B9F920F722B4FAFBE738E4243FB4F7D">
    <w:name w:val="7B9F920F722B4FAFBE738E4243FB4F7D"/>
    <w:rsid w:val="003B32F5"/>
  </w:style>
  <w:style w:type="character" w:customStyle="1" w:styleId="FooterText">
    <w:name w:val="Footer Text"/>
    <w:basedOn w:val="DefaultParagraphFont"/>
    <w:uiPriority w:val="1"/>
    <w:qFormat/>
    <w:locked/>
    <w:rsid w:val="008B4817"/>
    <w:rPr>
      <w:rFonts w:asciiTheme="minorHAnsi" w:hAnsiTheme="minorHAnsi"/>
      <w:i/>
      <w:color w:val="auto"/>
      <w:sz w:val="20"/>
    </w:rPr>
  </w:style>
  <w:style w:type="paragraph" w:customStyle="1" w:styleId="E29225EC49424BB3BE52B6DE4280F8EE">
    <w:name w:val="E29225EC49424BB3BE52B6DE4280F8EE"/>
    <w:rsid w:val="003B32F5"/>
  </w:style>
  <w:style w:type="paragraph" w:customStyle="1" w:styleId="2C586985EDFD473C9E9B47DFE3751C05">
    <w:name w:val="2C586985EDFD473C9E9B47DFE3751C05"/>
    <w:rsid w:val="003B32F5"/>
  </w:style>
  <w:style w:type="paragraph" w:customStyle="1" w:styleId="243537F482C94C6D9E43F962587A8E75">
    <w:name w:val="243537F482C94C6D9E43F962587A8E75"/>
    <w:rsid w:val="003B32F5"/>
  </w:style>
  <w:style w:type="paragraph" w:customStyle="1" w:styleId="A12F641883AF451282AC4F08EAE0FA9D">
    <w:name w:val="A12F641883AF451282AC4F08EAE0FA9D"/>
    <w:rsid w:val="003B32F5"/>
  </w:style>
  <w:style w:type="paragraph" w:customStyle="1" w:styleId="CBE77632F47D4298AC671839C75982A3">
    <w:name w:val="CBE77632F47D4298AC671839C75982A3"/>
    <w:rsid w:val="003B32F5"/>
  </w:style>
  <w:style w:type="paragraph" w:customStyle="1" w:styleId="83317785F4DB4762AE4985FE5D952316">
    <w:name w:val="83317785F4DB4762AE4985FE5D952316"/>
    <w:rsid w:val="003B32F5"/>
  </w:style>
  <w:style w:type="paragraph" w:customStyle="1" w:styleId="8863BFBECFB1430A9989D2ED79C8597F">
    <w:name w:val="8863BFBECFB1430A9989D2ED79C8597F"/>
    <w:rsid w:val="003B32F5"/>
  </w:style>
  <w:style w:type="paragraph" w:customStyle="1" w:styleId="39E323C065244A8D88E5DE5B43106773">
    <w:name w:val="39E323C065244A8D88E5DE5B43106773"/>
    <w:rsid w:val="003B32F5"/>
  </w:style>
  <w:style w:type="paragraph" w:customStyle="1" w:styleId="59A6DCBD91F8484E9445DE30F6823879">
    <w:name w:val="59A6DCBD91F8484E9445DE30F6823879"/>
    <w:rsid w:val="003B32F5"/>
  </w:style>
  <w:style w:type="paragraph" w:customStyle="1" w:styleId="0706DD8C85954CF2A259680F03E7B616">
    <w:name w:val="0706DD8C85954CF2A259680F03E7B616"/>
    <w:rsid w:val="003B32F5"/>
  </w:style>
  <w:style w:type="paragraph" w:customStyle="1" w:styleId="59C47BC950CE41D2A42EFDA2533BF732">
    <w:name w:val="59C47BC950CE41D2A42EFDA2533BF732"/>
    <w:rsid w:val="003B32F5"/>
  </w:style>
  <w:style w:type="paragraph" w:customStyle="1" w:styleId="A98B4C4531B747C5AF38EAC1B19E1377">
    <w:name w:val="A98B4C4531B747C5AF38EAC1B19E1377"/>
    <w:rsid w:val="003B32F5"/>
  </w:style>
  <w:style w:type="paragraph" w:customStyle="1" w:styleId="517819F2C5AD4FE5A6513F55A57D2C4D">
    <w:name w:val="517819F2C5AD4FE5A6513F55A57D2C4D"/>
    <w:rsid w:val="003B32F5"/>
  </w:style>
  <w:style w:type="paragraph" w:customStyle="1" w:styleId="B44F82958FCD4EC39C1938F5EACE83CE">
    <w:name w:val="B44F82958FCD4EC39C1938F5EACE83CE"/>
    <w:rsid w:val="003B32F5"/>
  </w:style>
  <w:style w:type="paragraph" w:customStyle="1" w:styleId="B29514624BDF47A48F70D37112D8905D">
    <w:name w:val="B29514624BDF47A48F70D37112D8905D"/>
    <w:rsid w:val="003B32F5"/>
  </w:style>
  <w:style w:type="paragraph" w:customStyle="1" w:styleId="2FB3B801D34D44CB837418838C9CC841">
    <w:name w:val="2FB3B801D34D44CB837418838C9CC841"/>
    <w:rsid w:val="003B32F5"/>
  </w:style>
  <w:style w:type="paragraph" w:customStyle="1" w:styleId="9D5D80167768420DA1894C161AA9233F">
    <w:name w:val="9D5D80167768420DA1894C161AA9233F"/>
    <w:rsid w:val="003B32F5"/>
  </w:style>
  <w:style w:type="paragraph" w:customStyle="1" w:styleId="37F3917FBECD4591B52C78070793D22B">
    <w:name w:val="37F3917FBECD4591B52C78070793D22B"/>
    <w:rsid w:val="003B32F5"/>
  </w:style>
  <w:style w:type="paragraph" w:customStyle="1" w:styleId="76BE7C0072574B10A9C9946E4A1EE8C6">
    <w:name w:val="76BE7C0072574B10A9C9946E4A1EE8C6"/>
    <w:rsid w:val="003B32F5"/>
  </w:style>
  <w:style w:type="paragraph" w:customStyle="1" w:styleId="32A4076C1CEA4EC8B8AF0D122E17940B">
    <w:name w:val="32A4076C1CEA4EC8B8AF0D122E17940B"/>
    <w:rsid w:val="008B4817"/>
  </w:style>
  <w:style w:type="paragraph" w:customStyle="1" w:styleId="EB94CF56359E48B48E4EC402FF8D2FFB">
    <w:name w:val="EB94CF56359E48B48E4EC402FF8D2FFB"/>
    <w:rsid w:val="008B4817"/>
  </w:style>
  <w:style w:type="paragraph" w:customStyle="1" w:styleId="9577180E529E4013832B8ADEDBE15BF6">
    <w:name w:val="9577180E529E4013832B8ADEDBE15BF6"/>
    <w:rsid w:val="008B4817"/>
  </w:style>
  <w:style w:type="paragraph" w:customStyle="1" w:styleId="BAE7EBF0501A49829EF7ED3F5CA0B465">
    <w:name w:val="BAE7EBF0501A49829EF7ED3F5CA0B465"/>
    <w:rsid w:val="008B481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659AFCD73D90740B61E36A45EB62814" ma:contentTypeVersion="8" ma:contentTypeDescription="Create a new document." ma:contentTypeScope="" ma:versionID="3467aff3d6d0ee4ecf52fedb480ca55c">
  <xsd:schema xmlns:xsd="http://www.w3.org/2001/XMLSchema" xmlns:xs="http://www.w3.org/2001/XMLSchema" xmlns:p="http://schemas.microsoft.com/office/2006/metadata/properties" xmlns:ns3="298e5342-d483-4ce7-8918-ffe2dab7cd70" xmlns:ns4="9f89144d-0abc-4d10-a80a-71992bc7bf3a" targetNamespace="http://schemas.microsoft.com/office/2006/metadata/properties" ma:root="true" ma:fieldsID="500a4f356152faddaca68bd9bb48fa1a" ns3:_="" ns4:_="">
    <xsd:import namespace="298e5342-d483-4ce7-8918-ffe2dab7cd70"/>
    <xsd:import namespace="9f89144d-0abc-4d10-a80a-71992bc7bf3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8e5342-d483-4ce7-8918-ffe2dab7cd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89144d-0abc-4d10-a80a-71992bc7bf3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EAF026E-9F63-4080-AB82-AEF6D90EA336}">
  <ds:schemaRefs>
    <ds:schemaRef ds:uri="298e5342-d483-4ce7-8918-ffe2dab7cd70"/>
    <ds:schemaRef ds:uri="http://purl.org/dc/dcmitype/"/>
    <ds:schemaRef ds:uri="http://purl.org/dc/terms/"/>
    <ds:schemaRef ds:uri="http://schemas.microsoft.com/office/2006/documentManagement/types"/>
    <ds:schemaRef ds:uri="http://schemas.microsoft.com/office/2006/metadata/properties"/>
    <ds:schemaRef ds:uri="http://purl.org/dc/elements/1.1/"/>
    <ds:schemaRef ds:uri="http://schemas.microsoft.com/office/infopath/2007/PartnerControls"/>
    <ds:schemaRef ds:uri="http://schemas.openxmlformats.org/package/2006/metadata/core-properties"/>
    <ds:schemaRef ds:uri="9f89144d-0abc-4d10-a80a-71992bc7bf3a"/>
    <ds:schemaRef ds:uri="http://www.w3.org/XML/1998/namespace"/>
  </ds:schemaRefs>
</ds:datastoreItem>
</file>

<file path=customXml/itemProps3.xml><?xml version="1.0" encoding="utf-8"?>
<ds:datastoreItem xmlns:ds="http://schemas.openxmlformats.org/officeDocument/2006/customXml" ds:itemID="{14661D2C-1D36-4651-A516-1630B554F0F5}">
  <ds:schemaRefs>
    <ds:schemaRef ds:uri="http://schemas.microsoft.com/sharepoint/v3/contenttype/forms"/>
  </ds:schemaRefs>
</ds:datastoreItem>
</file>

<file path=customXml/itemProps4.xml><?xml version="1.0" encoding="utf-8"?>
<ds:datastoreItem xmlns:ds="http://schemas.openxmlformats.org/officeDocument/2006/customXml" ds:itemID="{63A65BF7-F4C8-4E18-BB77-8AC0DE05DD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8e5342-d483-4ce7-8918-ffe2dab7cd70"/>
    <ds:schemaRef ds:uri="9f89144d-0abc-4d10-a80a-71992bc7bf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8066</Words>
  <Characters>45982</Characters>
  <Application>Microsoft Office Word</Application>
  <DocSecurity>4</DocSecurity>
  <Lines>383</Lines>
  <Paragraphs>107</Paragraphs>
  <ScaleCrop>false</ScaleCrop>
  <HeadingPairs>
    <vt:vector size="2" baseType="variant">
      <vt:variant>
        <vt:lpstr>Title</vt:lpstr>
      </vt:variant>
      <vt:variant>
        <vt:i4>1</vt:i4>
      </vt:variant>
    </vt:vector>
  </HeadingPairs>
  <TitlesOfParts>
    <vt:vector size="1" baseType="lpstr">
      <vt:lpstr>Historical Institutional Abuse (Northern Ireland) Act</vt:lpstr>
    </vt:vector>
  </TitlesOfParts>
  <Company>NICS</Company>
  <LinksUpToDate>false</LinksUpToDate>
  <CharactersWithSpaces>53941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Historical Institutional Abuse (Northern Ireland) Act</dc:title>
  <dc:subject/>
  <dc:creator>Caroline Jones</dc:creator>
  <cp:keywords/>
  <dc:description/>
  <cp:lastModifiedBy>Bell, Samantha</cp:lastModifiedBy>
  <cp:revision>2</cp:revision>
  <cp:lastPrinted>2019-11-19T10:50:00Z</cp:lastPrinted>
  <dcterms:created xsi:type="dcterms:W3CDTF">2019-11-21T14:59:00Z</dcterms:created>
  <dcterms:modified xsi:type="dcterms:W3CDTF">2019-11-21T14:59:00Z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8f77787-5df4-43b6-a2a8-8d8b678a318b_Enabled">
    <vt:lpwstr>True</vt:lpwstr>
  </property>
  <property fmtid="{D5CDD505-2E9C-101B-9397-08002B2CF9AE}" pid="3" name="MSIP_Label_a8f77787-5df4-43b6-a2a8-8d8b678a318b_SiteId">
    <vt:lpwstr>1ce6dd9e-b337-4088-be5e-8dbbec04b34a</vt:lpwstr>
  </property>
  <property fmtid="{D5CDD505-2E9C-101B-9397-08002B2CF9AE}" pid="4" name="MSIP_Label_a8f77787-5df4-43b6-a2a8-8d8b678a318b_Owner">
    <vt:lpwstr>berrym@parliament.uk</vt:lpwstr>
  </property>
  <property fmtid="{D5CDD505-2E9C-101B-9397-08002B2CF9AE}" pid="5" name="MSIP_Label_a8f77787-5df4-43b6-a2a8-8d8b678a318b_SetDate">
    <vt:lpwstr>2019-10-15T17:43:25.1896877Z</vt:lpwstr>
  </property>
  <property fmtid="{D5CDD505-2E9C-101B-9397-08002B2CF9AE}" pid="6" name="MSIP_Label_a8f77787-5df4-43b6-a2a8-8d8b678a318b_Name">
    <vt:lpwstr>Unrestricted</vt:lpwstr>
  </property>
  <property fmtid="{D5CDD505-2E9C-101B-9397-08002B2CF9AE}" pid="7" name="MSIP_Label_a8f77787-5df4-43b6-a2a8-8d8b678a318b_Application">
    <vt:lpwstr>Microsoft Azure Information Protection</vt:lpwstr>
  </property>
  <property fmtid="{D5CDD505-2E9C-101B-9397-08002B2CF9AE}" pid="8" name="MSIP_Label_a8f77787-5df4-43b6-a2a8-8d8b678a318b_ActionId">
    <vt:lpwstr>cca88a33-b45e-4acb-923a-222082bc18d1</vt:lpwstr>
  </property>
  <property fmtid="{D5CDD505-2E9C-101B-9397-08002B2CF9AE}" pid="9" name="MSIP_Label_a8f77787-5df4-43b6-a2a8-8d8b678a318b_Extended_MSFT_Method">
    <vt:lpwstr>Automatic</vt:lpwstr>
  </property>
  <property fmtid="{D5CDD505-2E9C-101B-9397-08002B2CF9AE}" pid="10" name="Sensitivity">
    <vt:lpwstr>Unrestricted</vt:lpwstr>
  </property>
  <property fmtid="{D5CDD505-2E9C-101B-9397-08002B2CF9AE}" pid="11" name="ContentTypeId">
    <vt:lpwstr>0x010100F659AFCD73D90740B61E36A45EB62814</vt:lpwstr>
  </property>
  <property fmtid="{D5CDD505-2E9C-101B-9397-08002B2CF9AE}" pid="12" name="_DocHome">
    <vt:i4>-772195593</vt:i4>
  </property>
</Properties>
</file>