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8D3449"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363C5E">
            <w:rPr>
              <w:color w:val="auto"/>
              <w:lang w:val="en-GB"/>
            </w:rPr>
            <w:t>Stamp Duty Land Tax (Temporary Relief)</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B80D8E">
            <w:rPr>
              <w:color w:val="auto"/>
              <w:lang w:val="en-GB"/>
            </w:rPr>
            <w:t>Act</w:t>
          </w:r>
        </w:sdtContent>
      </w:sdt>
      <w:r w:rsidR="00917E8D">
        <w:rPr>
          <w:color w:val="auto"/>
          <w:lang w:val="en-GB"/>
        </w:rPr>
        <w:t xml:space="preserve"> 2020</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rsidR="00E718E1" w:rsidRPr="007879DF" w:rsidRDefault="00E718E1" w:rsidP="00146FE0">
      <w:pPr>
        <w:pStyle w:val="StyleStyleENIntroTextLatinPalatinoLinotype-RomanBackg"/>
        <w:rPr>
          <w:color w:val="auto"/>
        </w:rPr>
      </w:pPr>
      <w:r w:rsidRPr="007879DF">
        <w:rPr>
          <w:color w:val="auto"/>
        </w:rPr>
        <w:t>These Explanato</w:t>
      </w:r>
      <w:r w:rsidRPr="00CA7792">
        <w:rPr>
          <w:color w:val="auto"/>
        </w:rPr>
        <w:t>ry Notes re</w:t>
      </w:r>
      <w:r w:rsidR="007959B1" w:rsidRPr="00CA7792">
        <w:rPr>
          <w:color w:val="auto"/>
        </w:rPr>
        <w:t>l</w:t>
      </w:r>
      <w:r w:rsidRPr="00CA7792">
        <w:rPr>
          <w:color w:val="auto"/>
        </w:rPr>
        <w:t>ate to the</w:t>
      </w:r>
      <w:r w:rsidR="00C90D4A" w:rsidRPr="00CA7792">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363C5E" w:rsidRPr="00CA7792">
            <w:rPr>
              <w:rStyle w:val="ENIntroTextChar"/>
              <w:rFonts w:ascii="Palatino Linotype" w:hAnsi="Palatino Linotype"/>
              <w:color w:val="auto"/>
              <w:lang w:val="en-GB"/>
            </w:rPr>
            <w:t>Stamp Duty Land Tax (Temporary Relief)</w:t>
          </w:r>
        </w:sdtContent>
      </w:sdt>
      <w:r w:rsidRPr="00CA7792">
        <w:rPr>
          <w:color w:val="auto"/>
        </w:rPr>
        <w:t xml:space="preserve"> </w:t>
      </w:r>
      <w:sdt>
        <w:sdtPr>
          <w:rPr>
            <w:color w:val="auto"/>
          </w:rPr>
          <w:alias w:val="BillAct"/>
          <w:tag w:val="BillAct"/>
          <w:id w:val="22676691"/>
          <w:lock w:val="sdtLocked"/>
          <w:placeholder>
            <w:docPart w:val="AA6E0A2FDC944D3F973BC56C7811C961"/>
          </w:placeholder>
        </w:sdtPr>
        <w:sdtEndPr/>
        <w:sdtContent>
          <w:r w:rsidR="00B80D8E" w:rsidRPr="00CA7792">
            <w:rPr>
              <w:color w:val="auto"/>
            </w:rPr>
            <w:t>Act</w:t>
          </w:r>
        </w:sdtContent>
      </w:sdt>
      <w:r w:rsidR="00CA7792">
        <w:rPr>
          <w:color w:val="auto"/>
        </w:rPr>
        <w:t xml:space="preserve"> 2020 (</w:t>
      </w:r>
      <w:r w:rsidR="00917E8D" w:rsidRPr="00CA7792">
        <w:rPr>
          <w:color w:val="auto"/>
        </w:rPr>
        <w:t>c. 15)</w:t>
      </w:r>
      <w:r w:rsidR="00444E06" w:rsidRPr="00CA7792">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363C5E" w:rsidRPr="00CA7792">
            <w:rPr>
              <w:color w:val="auto"/>
            </w:rPr>
            <w:t>which received Royal Assent</w:t>
          </w:r>
        </w:sdtContent>
      </w:sdt>
      <w:r w:rsidRPr="007879DF">
        <w:rPr>
          <w:color w:val="auto"/>
        </w:rPr>
        <w:t xml:space="preserve"> on </w:t>
      </w:r>
      <w:r w:rsidR="00917E8D">
        <w:rPr>
          <w:color w:val="auto"/>
        </w:rPr>
        <w:t>22nd July 2020</w:t>
      </w:r>
      <w:r w:rsidR="00782D13" w:rsidRPr="007879DF">
        <w:rPr>
          <w:color w:val="auto"/>
        </w:rPr>
        <w:t>.</w:t>
      </w:r>
    </w:p>
    <w:p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363C5E">
            <w:rPr>
              <w:color w:val="auto"/>
            </w:rPr>
            <w:t>prepared by HM Revenue &amp; Customs</w:t>
          </w:r>
        </w:sdtContent>
      </w:sdt>
      <w:r w:rsidRPr="007879DF">
        <w:rPr>
          <w:color w:val="auto"/>
        </w:rPr>
        <w:t xml:space="preserve"> </w:t>
      </w:r>
      <w:r w:rsidR="00E90A16">
        <w:rPr>
          <w:color w:val="auto"/>
        </w:rPr>
        <w:t>i</w:t>
      </w:r>
      <w:r w:rsidRPr="007879DF">
        <w:rPr>
          <w:color w:val="auto"/>
        </w:rPr>
        <w:t xml:space="preserve">n order to assist the reader </w:t>
      </w:r>
      <w:sdt>
        <w:sdtPr>
          <w:rPr>
            <w:color w:val="auto"/>
          </w:rPr>
          <w:alias w:val="BillAct2"/>
          <w:tag w:val="BillAct2"/>
          <w:id w:val="22676694"/>
          <w:lock w:val="sdtLocked"/>
          <w:placeholder>
            <w:docPart w:val="AA6E0A2FDC944D3F973BC56C7811C961"/>
          </w:placeholder>
        </w:sdtPr>
        <w:sdtEndPr/>
        <w:sdtContent>
          <w:r w:rsidR="00B80D8E">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B80D8E">
            <w:t>Act</w:t>
          </w:r>
        </w:sdtContent>
      </w:sdt>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B80D8E">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B80D8E">
            <w:t>Act</w:t>
          </w:r>
        </w:sdtContent>
      </w:sdt>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B80D8E">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B80D8E">
            <w:t>Act</w:t>
          </w:r>
        </w:sdtContent>
      </w:sdt>
      <w:r w:rsidR="005D36BD" w:rsidRPr="00146FE0">
        <w:t>.</w:t>
      </w:r>
    </w:p>
    <w:p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rsidTr="00EC4FF9">
            <w:tc>
              <w:tcPr>
                <w:tcW w:w="4643" w:type="dxa"/>
              </w:tcPr>
              <w:p w:rsidR="00EC4FF9" w:rsidRPr="00AE5693" w:rsidRDefault="00EC4FF9" w:rsidP="0067758B">
                <w:pPr>
                  <w:pStyle w:val="StyleTOC1Bold"/>
                  <w:jc w:val="left"/>
                  <w:rPr>
                    <w:b/>
                  </w:rPr>
                </w:pPr>
                <w:r w:rsidRPr="00AE5693">
                  <w:rPr>
                    <w:b/>
                  </w:rPr>
                  <w:t>Subject</w:t>
                </w:r>
              </w:p>
            </w:tc>
            <w:tc>
              <w:tcPr>
                <w:tcW w:w="4644" w:type="dxa"/>
              </w:tcPr>
              <w:p w:rsidR="00EC4FF9" w:rsidRPr="00AE5693" w:rsidRDefault="00EC4FF9" w:rsidP="0067758B">
                <w:pPr>
                  <w:pStyle w:val="StyleTOC1BoldRight"/>
                  <w:rPr>
                    <w:b/>
                  </w:rPr>
                </w:pPr>
                <w:r w:rsidRPr="00AE5693">
                  <w:rPr>
                    <w:b/>
                  </w:rPr>
                  <w:t>Page of these Notes</w:t>
                </w:r>
              </w:p>
            </w:tc>
          </w:tr>
        </w:sdtContent>
      </w:sdt>
    </w:tbl>
    <w:p w:rsidR="00CA7792"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50127898" w:history="1">
        <w:r w:rsidR="00CA7792" w:rsidRPr="00255E37">
          <w:rPr>
            <w:rStyle w:val="Hyperlink"/>
            <w:noProof/>
          </w:rPr>
          <w:t>Overview of the Act</w:t>
        </w:r>
        <w:r w:rsidR="00CA7792">
          <w:rPr>
            <w:noProof/>
            <w:webHidden/>
          </w:rPr>
          <w:tab/>
        </w:r>
        <w:r w:rsidR="00CA7792">
          <w:rPr>
            <w:noProof/>
            <w:webHidden/>
          </w:rPr>
          <w:fldChar w:fldCharType="begin"/>
        </w:r>
        <w:r w:rsidR="00CA7792">
          <w:rPr>
            <w:noProof/>
            <w:webHidden/>
          </w:rPr>
          <w:instrText xml:space="preserve"> PAGEREF _Toc50127898 \h </w:instrText>
        </w:r>
        <w:r w:rsidR="00CA7792">
          <w:rPr>
            <w:noProof/>
            <w:webHidden/>
          </w:rPr>
        </w:r>
        <w:r w:rsidR="00CA7792">
          <w:rPr>
            <w:noProof/>
            <w:webHidden/>
          </w:rPr>
          <w:fldChar w:fldCharType="separate"/>
        </w:r>
        <w:r w:rsidR="00CA7792">
          <w:rPr>
            <w:noProof/>
            <w:webHidden/>
          </w:rPr>
          <w:t>2</w:t>
        </w:r>
        <w:r w:rsidR="00CA7792">
          <w:rPr>
            <w:noProof/>
            <w:webHidden/>
          </w:rPr>
          <w:fldChar w:fldCharType="end"/>
        </w:r>
      </w:hyperlink>
    </w:p>
    <w:p w:rsidR="00CA7792" w:rsidRDefault="00CA7792">
      <w:pPr>
        <w:pStyle w:val="TOC1"/>
        <w:rPr>
          <w:rFonts w:asciiTheme="minorHAnsi" w:hAnsiTheme="minorHAnsi"/>
          <w:b w:val="0"/>
          <w:bCs w:val="0"/>
          <w:noProof/>
          <w:sz w:val="22"/>
          <w:szCs w:val="22"/>
          <w:lang w:eastAsia="en-GB" w:bidi="ar-SA"/>
        </w:rPr>
      </w:pPr>
      <w:hyperlink w:anchor="_Toc50127899" w:history="1">
        <w:r w:rsidRPr="00255E37">
          <w:rPr>
            <w:rStyle w:val="Hyperlink"/>
            <w:noProof/>
          </w:rPr>
          <w:t>Policy background</w:t>
        </w:r>
        <w:r>
          <w:rPr>
            <w:noProof/>
            <w:webHidden/>
          </w:rPr>
          <w:tab/>
        </w:r>
        <w:r>
          <w:rPr>
            <w:noProof/>
            <w:webHidden/>
          </w:rPr>
          <w:fldChar w:fldCharType="begin"/>
        </w:r>
        <w:r>
          <w:rPr>
            <w:noProof/>
            <w:webHidden/>
          </w:rPr>
          <w:instrText xml:space="preserve"> PAGEREF _Toc50127899 \h </w:instrText>
        </w:r>
        <w:r>
          <w:rPr>
            <w:noProof/>
            <w:webHidden/>
          </w:rPr>
        </w:r>
        <w:r>
          <w:rPr>
            <w:noProof/>
            <w:webHidden/>
          </w:rPr>
          <w:fldChar w:fldCharType="separate"/>
        </w:r>
        <w:r>
          <w:rPr>
            <w:noProof/>
            <w:webHidden/>
          </w:rPr>
          <w:t>2</w:t>
        </w:r>
        <w:r>
          <w:rPr>
            <w:noProof/>
            <w:webHidden/>
          </w:rPr>
          <w:fldChar w:fldCharType="end"/>
        </w:r>
      </w:hyperlink>
    </w:p>
    <w:p w:rsidR="00CA7792" w:rsidRDefault="00CA7792">
      <w:pPr>
        <w:pStyle w:val="TOC1"/>
        <w:rPr>
          <w:rFonts w:asciiTheme="minorHAnsi" w:hAnsiTheme="minorHAnsi"/>
          <w:b w:val="0"/>
          <w:bCs w:val="0"/>
          <w:noProof/>
          <w:sz w:val="22"/>
          <w:szCs w:val="22"/>
          <w:lang w:eastAsia="en-GB" w:bidi="ar-SA"/>
        </w:rPr>
      </w:pPr>
      <w:hyperlink w:anchor="_Toc50127900" w:history="1">
        <w:r w:rsidRPr="00255E37">
          <w:rPr>
            <w:rStyle w:val="Hyperlink"/>
            <w:noProof/>
          </w:rPr>
          <w:t>Legal background</w:t>
        </w:r>
        <w:r>
          <w:rPr>
            <w:noProof/>
            <w:webHidden/>
          </w:rPr>
          <w:tab/>
        </w:r>
        <w:r>
          <w:rPr>
            <w:noProof/>
            <w:webHidden/>
          </w:rPr>
          <w:fldChar w:fldCharType="begin"/>
        </w:r>
        <w:r>
          <w:rPr>
            <w:noProof/>
            <w:webHidden/>
          </w:rPr>
          <w:instrText xml:space="preserve"> PAGEREF _Toc50127900 \h </w:instrText>
        </w:r>
        <w:r>
          <w:rPr>
            <w:noProof/>
            <w:webHidden/>
          </w:rPr>
        </w:r>
        <w:r>
          <w:rPr>
            <w:noProof/>
            <w:webHidden/>
          </w:rPr>
          <w:fldChar w:fldCharType="separate"/>
        </w:r>
        <w:r>
          <w:rPr>
            <w:noProof/>
            <w:webHidden/>
          </w:rPr>
          <w:t>2</w:t>
        </w:r>
        <w:r>
          <w:rPr>
            <w:noProof/>
            <w:webHidden/>
          </w:rPr>
          <w:fldChar w:fldCharType="end"/>
        </w:r>
      </w:hyperlink>
    </w:p>
    <w:p w:rsidR="00CA7792" w:rsidRDefault="00CA7792">
      <w:pPr>
        <w:pStyle w:val="TOC1"/>
        <w:rPr>
          <w:rFonts w:asciiTheme="minorHAnsi" w:hAnsiTheme="minorHAnsi"/>
          <w:b w:val="0"/>
          <w:bCs w:val="0"/>
          <w:noProof/>
          <w:sz w:val="22"/>
          <w:szCs w:val="22"/>
          <w:lang w:eastAsia="en-GB" w:bidi="ar-SA"/>
        </w:rPr>
      </w:pPr>
      <w:hyperlink w:anchor="_Toc50127901" w:history="1">
        <w:r w:rsidRPr="00255E37">
          <w:rPr>
            <w:rStyle w:val="Hyperlink"/>
            <w:noProof/>
          </w:rPr>
          <w:t>Territorial extent and application</w:t>
        </w:r>
        <w:r>
          <w:rPr>
            <w:noProof/>
            <w:webHidden/>
          </w:rPr>
          <w:tab/>
        </w:r>
        <w:r>
          <w:rPr>
            <w:noProof/>
            <w:webHidden/>
          </w:rPr>
          <w:fldChar w:fldCharType="begin"/>
        </w:r>
        <w:r>
          <w:rPr>
            <w:noProof/>
            <w:webHidden/>
          </w:rPr>
          <w:instrText xml:space="preserve"> PAGEREF _Toc50127901 \h </w:instrText>
        </w:r>
        <w:r>
          <w:rPr>
            <w:noProof/>
            <w:webHidden/>
          </w:rPr>
        </w:r>
        <w:r>
          <w:rPr>
            <w:noProof/>
            <w:webHidden/>
          </w:rPr>
          <w:fldChar w:fldCharType="separate"/>
        </w:r>
        <w:r>
          <w:rPr>
            <w:noProof/>
            <w:webHidden/>
          </w:rPr>
          <w:t>2</w:t>
        </w:r>
        <w:r>
          <w:rPr>
            <w:noProof/>
            <w:webHidden/>
          </w:rPr>
          <w:fldChar w:fldCharType="end"/>
        </w:r>
      </w:hyperlink>
    </w:p>
    <w:p w:rsidR="00CA7792" w:rsidRDefault="00CA7792">
      <w:pPr>
        <w:pStyle w:val="TOC1"/>
        <w:rPr>
          <w:rFonts w:asciiTheme="minorHAnsi" w:hAnsiTheme="minorHAnsi"/>
          <w:b w:val="0"/>
          <w:bCs w:val="0"/>
          <w:noProof/>
          <w:sz w:val="22"/>
          <w:szCs w:val="22"/>
          <w:lang w:eastAsia="en-GB" w:bidi="ar-SA"/>
        </w:rPr>
      </w:pPr>
      <w:hyperlink w:anchor="_Toc50127902" w:history="1">
        <w:r w:rsidRPr="00255E37">
          <w:rPr>
            <w:rStyle w:val="Hyperlink"/>
            <w:noProof/>
          </w:rPr>
          <w:t>Commentary on provisions of Act</w:t>
        </w:r>
        <w:r>
          <w:rPr>
            <w:noProof/>
            <w:webHidden/>
          </w:rPr>
          <w:tab/>
        </w:r>
        <w:r>
          <w:rPr>
            <w:noProof/>
            <w:webHidden/>
          </w:rPr>
          <w:fldChar w:fldCharType="begin"/>
        </w:r>
        <w:r>
          <w:rPr>
            <w:noProof/>
            <w:webHidden/>
          </w:rPr>
          <w:instrText xml:space="preserve"> PAGEREF _Toc50127902 \h </w:instrText>
        </w:r>
        <w:r>
          <w:rPr>
            <w:noProof/>
            <w:webHidden/>
          </w:rPr>
        </w:r>
        <w:r>
          <w:rPr>
            <w:noProof/>
            <w:webHidden/>
          </w:rPr>
          <w:fldChar w:fldCharType="separate"/>
        </w:r>
        <w:r>
          <w:rPr>
            <w:noProof/>
            <w:webHidden/>
          </w:rPr>
          <w:t>3</w:t>
        </w:r>
        <w:r>
          <w:rPr>
            <w:noProof/>
            <w:webHidden/>
          </w:rPr>
          <w:fldChar w:fldCharType="end"/>
        </w:r>
      </w:hyperlink>
    </w:p>
    <w:p w:rsidR="00CA7792" w:rsidRDefault="00CA7792">
      <w:pPr>
        <w:pStyle w:val="TOC4"/>
        <w:tabs>
          <w:tab w:val="right" w:pos="9061"/>
        </w:tabs>
        <w:rPr>
          <w:noProof/>
          <w:sz w:val="22"/>
          <w:szCs w:val="22"/>
          <w:lang w:eastAsia="en-GB" w:bidi="ar-SA"/>
        </w:rPr>
      </w:pPr>
      <w:hyperlink w:anchor="_Toc50127903" w:history="1">
        <w:r w:rsidRPr="00255E37">
          <w:rPr>
            <w:rStyle w:val="Hyperlink"/>
            <w:noProof/>
          </w:rPr>
          <w:t>Section 1: Reduced rates of SDLT on residential property for a temporary period</w:t>
        </w:r>
        <w:r>
          <w:rPr>
            <w:noProof/>
            <w:webHidden/>
          </w:rPr>
          <w:tab/>
        </w:r>
        <w:r>
          <w:rPr>
            <w:noProof/>
            <w:webHidden/>
          </w:rPr>
          <w:fldChar w:fldCharType="begin"/>
        </w:r>
        <w:r>
          <w:rPr>
            <w:noProof/>
            <w:webHidden/>
          </w:rPr>
          <w:instrText xml:space="preserve"> PAGEREF _Toc50127903 \h </w:instrText>
        </w:r>
        <w:r>
          <w:rPr>
            <w:noProof/>
            <w:webHidden/>
          </w:rPr>
        </w:r>
        <w:r>
          <w:rPr>
            <w:noProof/>
            <w:webHidden/>
          </w:rPr>
          <w:fldChar w:fldCharType="separate"/>
        </w:r>
        <w:r>
          <w:rPr>
            <w:noProof/>
            <w:webHidden/>
          </w:rPr>
          <w:t>3</w:t>
        </w:r>
        <w:r>
          <w:rPr>
            <w:noProof/>
            <w:webHidden/>
          </w:rPr>
          <w:fldChar w:fldCharType="end"/>
        </w:r>
      </w:hyperlink>
    </w:p>
    <w:p w:rsidR="00CA7792" w:rsidRDefault="00CA7792">
      <w:pPr>
        <w:pStyle w:val="TOC4"/>
        <w:tabs>
          <w:tab w:val="right" w:pos="9061"/>
        </w:tabs>
        <w:rPr>
          <w:noProof/>
          <w:sz w:val="22"/>
          <w:szCs w:val="22"/>
          <w:lang w:eastAsia="en-GB" w:bidi="ar-SA"/>
        </w:rPr>
      </w:pPr>
      <w:hyperlink w:anchor="_Toc50127904" w:history="1">
        <w:r w:rsidRPr="00255E37">
          <w:rPr>
            <w:rStyle w:val="Hyperlink"/>
            <w:noProof/>
          </w:rPr>
          <w:t>Section 2: Short title</w:t>
        </w:r>
        <w:r>
          <w:rPr>
            <w:noProof/>
            <w:webHidden/>
          </w:rPr>
          <w:tab/>
        </w:r>
        <w:r>
          <w:rPr>
            <w:noProof/>
            <w:webHidden/>
          </w:rPr>
          <w:fldChar w:fldCharType="begin"/>
        </w:r>
        <w:r>
          <w:rPr>
            <w:noProof/>
            <w:webHidden/>
          </w:rPr>
          <w:instrText xml:space="preserve"> PAGEREF _Toc50127904 \h </w:instrText>
        </w:r>
        <w:r>
          <w:rPr>
            <w:noProof/>
            <w:webHidden/>
          </w:rPr>
        </w:r>
        <w:r>
          <w:rPr>
            <w:noProof/>
            <w:webHidden/>
          </w:rPr>
          <w:fldChar w:fldCharType="separate"/>
        </w:r>
        <w:r>
          <w:rPr>
            <w:noProof/>
            <w:webHidden/>
          </w:rPr>
          <w:t>4</w:t>
        </w:r>
        <w:r>
          <w:rPr>
            <w:noProof/>
            <w:webHidden/>
          </w:rPr>
          <w:fldChar w:fldCharType="end"/>
        </w:r>
      </w:hyperlink>
    </w:p>
    <w:p w:rsidR="00CA7792" w:rsidRDefault="00CA7792">
      <w:pPr>
        <w:pStyle w:val="TOC1"/>
        <w:rPr>
          <w:rFonts w:asciiTheme="minorHAnsi" w:hAnsiTheme="minorHAnsi"/>
          <w:b w:val="0"/>
          <w:bCs w:val="0"/>
          <w:noProof/>
          <w:sz w:val="22"/>
          <w:szCs w:val="22"/>
          <w:lang w:eastAsia="en-GB" w:bidi="ar-SA"/>
        </w:rPr>
      </w:pPr>
      <w:hyperlink w:anchor="_Toc50127905" w:history="1">
        <w:r w:rsidRPr="00255E37">
          <w:rPr>
            <w:rStyle w:val="Hyperlink"/>
            <w:noProof/>
          </w:rPr>
          <w:t>Commencement</w:t>
        </w:r>
        <w:r>
          <w:rPr>
            <w:noProof/>
            <w:webHidden/>
          </w:rPr>
          <w:tab/>
        </w:r>
        <w:r>
          <w:rPr>
            <w:noProof/>
            <w:webHidden/>
          </w:rPr>
          <w:fldChar w:fldCharType="begin"/>
        </w:r>
        <w:r>
          <w:rPr>
            <w:noProof/>
            <w:webHidden/>
          </w:rPr>
          <w:instrText xml:space="preserve"> PAGEREF _Toc50127905 \h </w:instrText>
        </w:r>
        <w:r>
          <w:rPr>
            <w:noProof/>
            <w:webHidden/>
          </w:rPr>
        </w:r>
        <w:r>
          <w:rPr>
            <w:noProof/>
            <w:webHidden/>
          </w:rPr>
          <w:fldChar w:fldCharType="separate"/>
        </w:r>
        <w:r>
          <w:rPr>
            <w:noProof/>
            <w:webHidden/>
          </w:rPr>
          <w:t>4</w:t>
        </w:r>
        <w:r>
          <w:rPr>
            <w:noProof/>
            <w:webHidden/>
          </w:rPr>
          <w:fldChar w:fldCharType="end"/>
        </w:r>
      </w:hyperlink>
    </w:p>
    <w:p w:rsidR="00CA7792" w:rsidRDefault="00CA7792">
      <w:pPr>
        <w:pStyle w:val="TOC1"/>
        <w:rPr>
          <w:rFonts w:asciiTheme="minorHAnsi" w:hAnsiTheme="minorHAnsi"/>
          <w:b w:val="0"/>
          <w:bCs w:val="0"/>
          <w:noProof/>
          <w:sz w:val="22"/>
          <w:szCs w:val="22"/>
          <w:lang w:eastAsia="en-GB" w:bidi="ar-SA"/>
        </w:rPr>
      </w:pPr>
      <w:hyperlink w:anchor="_Toc50127906" w:history="1">
        <w:r w:rsidRPr="00255E37">
          <w:rPr>
            <w:rStyle w:val="Hyperlink"/>
            <w:noProof/>
          </w:rPr>
          <w:t>Related documents</w:t>
        </w:r>
        <w:r>
          <w:rPr>
            <w:noProof/>
            <w:webHidden/>
          </w:rPr>
          <w:tab/>
        </w:r>
        <w:r>
          <w:rPr>
            <w:noProof/>
            <w:webHidden/>
          </w:rPr>
          <w:fldChar w:fldCharType="begin"/>
        </w:r>
        <w:r>
          <w:rPr>
            <w:noProof/>
            <w:webHidden/>
          </w:rPr>
          <w:instrText xml:space="preserve"> PAGEREF _Toc50127906 \h </w:instrText>
        </w:r>
        <w:r>
          <w:rPr>
            <w:noProof/>
            <w:webHidden/>
          </w:rPr>
        </w:r>
        <w:r>
          <w:rPr>
            <w:noProof/>
            <w:webHidden/>
          </w:rPr>
          <w:fldChar w:fldCharType="separate"/>
        </w:r>
        <w:r>
          <w:rPr>
            <w:noProof/>
            <w:webHidden/>
          </w:rPr>
          <w:t>4</w:t>
        </w:r>
        <w:r>
          <w:rPr>
            <w:noProof/>
            <w:webHidden/>
          </w:rPr>
          <w:fldChar w:fldCharType="end"/>
        </w:r>
      </w:hyperlink>
    </w:p>
    <w:p w:rsidR="00CA7792" w:rsidRDefault="00CA7792">
      <w:pPr>
        <w:pStyle w:val="TOC1"/>
        <w:rPr>
          <w:rFonts w:asciiTheme="minorHAnsi" w:hAnsiTheme="minorHAnsi"/>
          <w:b w:val="0"/>
          <w:bCs w:val="0"/>
          <w:noProof/>
          <w:sz w:val="22"/>
          <w:szCs w:val="22"/>
          <w:lang w:eastAsia="en-GB" w:bidi="ar-SA"/>
        </w:rPr>
      </w:pPr>
      <w:hyperlink w:anchor="_Toc50127907" w:history="1">
        <w:r w:rsidRPr="00255E37">
          <w:rPr>
            <w:rStyle w:val="Hyperlink"/>
            <w:noProof/>
          </w:rPr>
          <w:t>Annex - Hansard References</w:t>
        </w:r>
        <w:r>
          <w:rPr>
            <w:noProof/>
            <w:webHidden/>
          </w:rPr>
          <w:tab/>
        </w:r>
        <w:r>
          <w:rPr>
            <w:noProof/>
            <w:webHidden/>
          </w:rPr>
          <w:fldChar w:fldCharType="begin"/>
        </w:r>
        <w:r>
          <w:rPr>
            <w:noProof/>
            <w:webHidden/>
          </w:rPr>
          <w:instrText xml:space="preserve"> PAGEREF _Toc50127907 \h </w:instrText>
        </w:r>
        <w:r>
          <w:rPr>
            <w:noProof/>
            <w:webHidden/>
          </w:rPr>
        </w:r>
        <w:r>
          <w:rPr>
            <w:noProof/>
            <w:webHidden/>
          </w:rPr>
          <w:fldChar w:fldCharType="separate"/>
        </w:r>
        <w:r>
          <w:rPr>
            <w:noProof/>
            <w:webHidden/>
          </w:rPr>
          <w:t>5</w:t>
        </w:r>
        <w:r>
          <w:rPr>
            <w:noProof/>
            <w:webHidden/>
          </w:rPr>
          <w:fldChar w:fldCharType="end"/>
        </w:r>
      </w:hyperlink>
    </w:p>
    <w:p w:rsidR="00D92354" w:rsidRDefault="00970E42" w:rsidP="005E1288">
      <w:pPr>
        <w:pStyle w:val="Heading1"/>
        <w:keepNext/>
      </w:pPr>
      <w:r>
        <w:rPr>
          <w:rFonts w:ascii="PalatinoLinotype-Roman" w:eastAsiaTheme="minorEastAsia" w:hAnsi="PalatinoLinotype-Roman" w:cstheme="minorBidi"/>
          <w:color w:val="auto"/>
          <w:sz w:val="28"/>
          <w:szCs w:val="20"/>
        </w:rPr>
        <w:fldChar w:fldCharType="end"/>
      </w:r>
    </w:p>
    <w:p w:rsidR="00D92354" w:rsidRPr="00D92354" w:rsidRDefault="00D92354" w:rsidP="00D92354"/>
    <w:p w:rsidR="00D92354" w:rsidRPr="00D92354" w:rsidRDefault="00D92354" w:rsidP="00D92354"/>
    <w:p w:rsidR="00D92354" w:rsidRPr="00D92354" w:rsidRDefault="00D92354" w:rsidP="00D92354"/>
    <w:p w:rsidR="00D92354" w:rsidRDefault="00D92354" w:rsidP="005E1288">
      <w:pPr>
        <w:pStyle w:val="Heading1"/>
        <w:keepNext/>
      </w:pPr>
    </w:p>
    <w:p w:rsidR="00D92354" w:rsidRDefault="00D92354" w:rsidP="00D92354">
      <w:pPr>
        <w:pStyle w:val="Heading1"/>
        <w:keepNext/>
        <w:tabs>
          <w:tab w:val="left" w:pos="3634"/>
        </w:tabs>
      </w:pPr>
      <w:r>
        <w:tab/>
      </w:r>
    </w:p>
    <w:p w:rsidR="00E718E1" w:rsidRPr="00CA4237" w:rsidRDefault="000815DA" w:rsidP="005E1288">
      <w:pPr>
        <w:pStyle w:val="Heading1"/>
        <w:keepNext/>
      </w:pPr>
      <w:r w:rsidRPr="00D92354">
        <w:br w:type="page"/>
      </w:r>
      <w:bookmarkStart w:id="0" w:name="_Toc416612126"/>
      <w:bookmarkStart w:id="1" w:name="_Toc410653883"/>
      <w:bookmarkStart w:id="2" w:name="_Toc50127898"/>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1"/>
              <w:r w:rsidR="00B80D8E">
                <w:t>Act</w:t>
              </w:r>
            </w:sdtContent>
          </w:sdt>
        </w:sdtContent>
      </w:sdt>
      <w:bookmarkEnd w:id="0"/>
      <w:bookmarkEnd w:id="3"/>
      <w:bookmarkEnd w:id="4"/>
      <w:bookmarkEnd w:id="2"/>
    </w:p>
    <w:p w:rsidR="00A8483D" w:rsidRPr="00A8483D" w:rsidRDefault="00A8483D" w:rsidP="00A8483D">
      <w:pPr>
        <w:pStyle w:val="ParaNumbered"/>
        <w:rPr>
          <w:lang w:val="en-GB"/>
        </w:rPr>
      </w:pPr>
      <w:bookmarkStart w:id="5" w:name="_Toc416612127"/>
      <w:bookmarkStart w:id="6" w:name="_Toc410653884"/>
      <w:r w:rsidRPr="00A8483D">
        <w:rPr>
          <w:lang w:val="en-GB"/>
        </w:rPr>
        <w:t xml:space="preserve">This </w:t>
      </w:r>
      <w:r w:rsidR="00E502E0">
        <w:rPr>
          <w:lang w:val="en-GB"/>
        </w:rPr>
        <w:t>Act</w:t>
      </w:r>
      <w:r w:rsidRPr="00A8483D">
        <w:rPr>
          <w:lang w:val="en-GB"/>
        </w:rPr>
        <w:t xml:space="preserve"> temporarily increases the amount that a purchaser can pay for residential property before they pay Stamp Duty Land Tax (SDLT). It means that all individual purchasers of residential property who complete or substantially perform their purchase between 8 July 2020 and 31 March 2021 will pay less or no SDLT.</w:t>
      </w:r>
    </w:p>
    <w:bookmarkStart w:id="7" w:name="_Toc50127899"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rsidR="00E718E1" w:rsidRPr="00CA4237" w:rsidRDefault="00E718E1" w:rsidP="005E1288">
          <w:pPr>
            <w:pStyle w:val="Heading1"/>
            <w:keepNext/>
          </w:pPr>
          <w:r w:rsidRPr="00CA4237">
            <w:t>Policy background</w:t>
          </w:r>
        </w:p>
        <w:bookmarkEnd w:id="6" w:displacedByCustomXml="next"/>
      </w:sdtContent>
    </w:sdt>
    <w:bookmarkEnd w:id="7" w:displacedByCustomXml="prev"/>
    <w:bookmarkEnd w:id="8" w:displacedByCustomXml="prev"/>
    <w:bookmarkEnd w:id="9" w:displacedByCustomXml="prev"/>
    <w:bookmarkEnd w:id="5" w:displacedByCustomXml="prev"/>
    <w:p w:rsidR="003F7A90" w:rsidRPr="003F7A90" w:rsidRDefault="003F7A90" w:rsidP="003F7A90">
      <w:pPr>
        <w:pStyle w:val="ParaNumbered"/>
        <w:rPr>
          <w:lang w:val="en-GB"/>
        </w:rPr>
      </w:pPr>
      <w:r w:rsidRPr="003F7A90">
        <w:rPr>
          <w:lang w:val="en-GB"/>
        </w:rPr>
        <w:t xml:space="preserve">As a result of </w:t>
      </w:r>
      <w:r w:rsidR="0009122E">
        <w:t>the coronavirus (COVID-19) lockdown</w:t>
      </w:r>
      <w:r w:rsidRPr="003F7A90">
        <w:rPr>
          <w:lang w:val="en-GB"/>
        </w:rPr>
        <w:t xml:space="preserve">, the housing market was largely put on hold between 26 March and 13 May, and since then there has continued to be reduced activity in the UK housing market when compared with the period before lockdown. </w:t>
      </w:r>
    </w:p>
    <w:p w:rsidR="003F7A90" w:rsidRPr="003F7A90" w:rsidRDefault="003F7A90" w:rsidP="003F7A90">
      <w:pPr>
        <w:pStyle w:val="ParaNumbered"/>
        <w:rPr>
          <w:lang w:val="en-GB"/>
        </w:rPr>
      </w:pPr>
      <w:r w:rsidRPr="003F7A90">
        <w:rPr>
          <w:lang w:val="en-GB"/>
        </w:rPr>
        <w:t>This measure was announced by the Chancellor on 8 July 2020.</w:t>
      </w:r>
    </w:p>
    <w:p w:rsidR="00E718E1" w:rsidRPr="00386917" w:rsidRDefault="003F7A90" w:rsidP="00386917">
      <w:pPr>
        <w:pStyle w:val="ParaNumbered"/>
        <w:rPr>
          <w:lang w:val="en-GB"/>
        </w:rPr>
      </w:pPr>
      <w:r w:rsidRPr="003F7A90">
        <w:rPr>
          <w:lang w:val="en-GB"/>
        </w:rPr>
        <w:t>No consultation has been held as this is a temporary change which is wholly relieving.</w:t>
      </w:r>
    </w:p>
    <w:bookmarkStart w:id="10" w:name="_Toc50127900" w:displacedByCustomXml="next"/>
    <w:bookmarkStart w:id="11" w:name="_Toc416612128" w:displacedByCustomXml="next"/>
    <w:bookmarkStart w:id="12" w:name="_Toc410653885" w:displacedByCustomXml="next"/>
    <w:bookmarkStart w:id="13" w:name="_Toc417648113" w:displacedByCustomXml="next"/>
    <w:bookmarkStart w:id="14" w:name="_Toc418587922" w:displacedByCustomXml="next"/>
    <w:sdt>
      <w:sdtPr>
        <w:id w:val="-916626073"/>
        <w:lock w:val="sdtContentLocked"/>
        <w:placeholder>
          <w:docPart w:val="DefaultPlaceholder_1081868574"/>
        </w:placeholder>
        <w:group/>
      </w:sdtPr>
      <w:sdtEndPr/>
      <w:sdtContent>
        <w:p w:rsidR="00E718E1" w:rsidRPr="00CA4237" w:rsidRDefault="00E718E1" w:rsidP="005E1288">
          <w:pPr>
            <w:pStyle w:val="Heading1"/>
            <w:keepNext/>
          </w:pPr>
          <w:r w:rsidRPr="00CA4237">
            <w:t>Legal background</w:t>
          </w:r>
        </w:p>
        <w:bookmarkEnd w:id="11" w:displacedByCustomXml="next"/>
        <w:bookmarkEnd w:id="12" w:displacedByCustomXml="next"/>
        <w:bookmarkEnd w:id="13" w:displacedByCustomXml="next"/>
        <w:bookmarkEnd w:id="14" w:displacedByCustomXml="next"/>
      </w:sdtContent>
    </w:sdt>
    <w:bookmarkEnd w:id="10" w:displacedByCustomXml="prev"/>
    <w:p w:rsidR="003F7A90" w:rsidRPr="003F7A90" w:rsidRDefault="003F7A90" w:rsidP="003F7A90">
      <w:pPr>
        <w:pStyle w:val="ParaNumbered"/>
        <w:rPr>
          <w:lang w:val="en-GB"/>
        </w:rPr>
      </w:pPr>
      <w:r w:rsidRPr="003F7A90">
        <w:rPr>
          <w:lang w:val="en-GB"/>
        </w:rPr>
        <w:t xml:space="preserve">The legislation relating to Stamp Duty Land Tax is set out in Part 4 of </w:t>
      </w:r>
      <w:r w:rsidR="00861B7D">
        <w:rPr>
          <w:lang w:val="en-GB"/>
        </w:rPr>
        <w:t xml:space="preserve">the </w:t>
      </w:r>
      <w:r w:rsidRPr="003F7A90">
        <w:rPr>
          <w:lang w:val="en-GB"/>
        </w:rPr>
        <w:t xml:space="preserve">Finance Act 2003 and came into force on 1 December 2003. </w:t>
      </w:r>
    </w:p>
    <w:p w:rsidR="003F7A90" w:rsidRPr="003F7A90" w:rsidRDefault="003F7A90" w:rsidP="003F7A90">
      <w:pPr>
        <w:pStyle w:val="ParaNumbered"/>
        <w:rPr>
          <w:lang w:val="en-GB"/>
        </w:rPr>
      </w:pPr>
      <w:r w:rsidRPr="003F7A90">
        <w:rPr>
          <w:lang w:val="en-GB"/>
        </w:rPr>
        <w:t>Stamp Duty Land Tax (SDLT) is a transaction tax which applies to acquisitions of an interest (usually a freehold or a leasehold interest) in land i</w:t>
      </w:r>
      <w:r w:rsidR="009C1102">
        <w:rPr>
          <w:lang w:val="en-GB"/>
        </w:rPr>
        <w:t>n England and Northern Ireland.</w:t>
      </w:r>
      <w:r w:rsidRPr="003F7A90">
        <w:rPr>
          <w:lang w:val="en-GB"/>
        </w:rPr>
        <w:t xml:space="preserve"> The purchaser (that is, the person acquiring the interest) is liable to pay the tax.</w:t>
      </w:r>
    </w:p>
    <w:p w:rsidR="003F7A90" w:rsidRPr="003F7A90" w:rsidRDefault="003F7A90" w:rsidP="003F7A90">
      <w:pPr>
        <w:pStyle w:val="ParaNumbered"/>
        <w:rPr>
          <w:lang w:val="en-GB"/>
        </w:rPr>
      </w:pPr>
      <w:r w:rsidRPr="003F7A90">
        <w:rPr>
          <w:lang w:val="en-GB"/>
        </w:rPr>
        <w:t>SDLT is charged on the “chargeable consideration” for the transaction (which is usually the purchase price for the property). Where transactions are “linked” for SDLT purpose</w:t>
      </w:r>
      <w:r w:rsidR="00827B7B">
        <w:rPr>
          <w:lang w:val="en-GB"/>
        </w:rPr>
        <w:t>s</w:t>
      </w:r>
      <w:r w:rsidRPr="003F7A90">
        <w:rPr>
          <w:lang w:val="en-GB"/>
        </w:rPr>
        <w:t xml:space="preserve"> (that is, where they form part of a scheme, arrangement or series of transactions between the same vendor and purchaser or persons connected with them) tax </w:t>
      </w:r>
      <w:r w:rsidR="000E55F8">
        <w:rPr>
          <w:lang w:val="en-GB"/>
        </w:rPr>
        <w:t>is</w:t>
      </w:r>
      <w:r w:rsidRPr="003F7A90">
        <w:rPr>
          <w:lang w:val="en-GB"/>
        </w:rPr>
        <w:t xml:space="preserve"> charged on the aggregate consideration for the transactions.</w:t>
      </w:r>
    </w:p>
    <w:p w:rsidR="003F7A90" w:rsidRPr="003F7A90" w:rsidRDefault="003F7A90" w:rsidP="003F7A90">
      <w:pPr>
        <w:pStyle w:val="ParaNumbered"/>
        <w:rPr>
          <w:lang w:val="en-GB"/>
        </w:rPr>
      </w:pPr>
      <w:r w:rsidRPr="003F7A90">
        <w:rPr>
          <w:lang w:val="en-GB"/>
        </w:rPr>
        <w:t xml:space="preserve">There are separate tables of rates for acquisitions of residential and non-residential property (which includes mixed residential and non-residential property), and residential property subject to the `higher rates`.  </w:t>
      </w:r>
    </w:p>
    <w:p w:rsidR="003F7A90" w:rsidRPr="003F7A90" w:rsidRDefault="003F7A90" w:rsidP="003F7A90">
      <w:pPr>
        <w:pStyle w:val="ParaNumbered"/>
        <w:rPr>
          <w:lang w:val="en-GB"/>
        </w:rPr>
      </w:pPr>
      <w:r w:rsidRPr="003F7A90">
        <w:rPr>
          <w:lang w:val="en-GB"/>
        </w:rPr>
        <w:t>Where payment for property takes the form of rent a</w:t>
      </w:r>
      <w:r w:rsidR="00827B7B">
        <w:rPr>
          <w:lang w:val="en-GB"/>
        </w:rPr>
        <w:t>nd a</w:t>
      </w:r>
      <w:r w:rsidRPr="003F7A90">
        <w:rPr>
          <w:lang w:val="en-GB"/>
        </w:rPr>
        <w:t xml:space="preserve"> separate SDLT charge applies on the grant of a new lease, a further table taxes the net present value (NPV) of the rent payable over the term of the lease.</w:t>
      </w:r>
    </w:p>
    <w:p w:rsidR="00096150" w:rsidRPr="009C1102" w:rsidRDefault="003F7A90" w:rsidP="009C1102">
      <w:pPr>
        <w:pStyle w:val="ParaNumbered"/>
        <w:rPr>
          <w:lang w:val="en-GB"/>
        </w:rPr>
      </w:pPr>
      <w:r w:rsidRPr="003F7A90">
        <w:rPr>
          <w:lang w:val="en-GB"/>
        </w:rPr>
        <w:t>An alternative 15% higher rate charge applies to certain acquisitions of dwellings for more than £500,000 by a company, a partnership including a company or a collective investment scheme.</w:t>
      </w:r>
    </w:p>
    <w:bookmarkStart w:id="15" w:name="_Toc50127901" w:displacedByCustomXml="next"/>
    <w:bookmarkStart w:id="16" w:name="_Toc410653886" w:displacedByCustomXml="next"/>
    <w:bookmarkStart w:id="17" w:name="_Toc416612130" w:displacedByCustomXml="next"/>
    <w:sdt>
      <w:sdtPr>
        <w:id w:val="263728"/>
        <w:lock w:val="sdtContentLocked"/>
        <w:placeholder>
          <w:docPart w:val="E981BF7FA6DB4EBF8FCB1771437805B3"/>
        </w:placeholder>
        <w:group/>
      </w:sdtPr>
      <w:sdtEndPr/>
      <w:sdtContent>
        <w:bookmarkStart w:id="18" w:name="_Toc418587924" w:displacedByCustomXml="prev"/>
        <w:bookmarkStart w:id="19" w:name="_Toc417648115" w:displacedByCustomXml="prev"/>
        <w:p w:rsidR="00E718E1" w:rsidRPr="00CA4237" w:rsidRDefault="00E718E1" w:rsidP="005E1288">
          <w:pPr>
            <w:pStyle w:val="Heading1"/>
            <w:keepNext/>
          </w:pPr>
          <w:r w:rsidRPr="00CA4237">
            <w:t>Territorial extent and application</w:t>
          </w:r>
        </w:p>
        <w:bookmarkEnd w:id="16" w:displacedByCustomXml="next"/>
      </w:sdtContent>
    </w:sdt>
    <w:bookmarkEnd w:id="15" w:displacedByCustomXml="prev"/>
    <w:bookmarkEnd w:id="18" w:displacedByCustomXml="prev"/>
    <w:bookmarkEnd w:id="19" w:displacedByCustomXml="prev"/>
    <w:bookmarkEnd w:id="17" w:displacedByCustomXml="prev"/>
    <w:p w:rsidR="0035622C" w:rsidRPr="009C1102" w:rsidRDefault="003F7A90" w:rsidP="009C1102">
      <w:pPr>
        <w:pStyle w:val="ParaNumbered"/>
        <w:rPr>
          <w:rStyle w:val="StyleLatinPalatinoLinotype10ptBlack"/>
          <w:lang w:val="en-GB"/>
        </w:rPr>
      </w:pPr>
      <w:r w:rsidRPr="0047028C">
        <w:rPr>
          <w:lang w:val="en-GB"/>
        </w:rPr>
        <w:t>The extent of a</w:t>
      </w:r>
      <w:r w:rsidR="00D64EDB" w:rsidRPr="0047028C">
        <w:rPr>
          <w:lang w:val="en-GB"/>
        </w:rPr>
        <w:t>n</w:t>
      </w:r>
      <w:r w:rsidRPr="0047028C">
        <w:rPr>
          <w:lang w:val="en-GB"/>
        </w:rPr>
        <w:t xml:space="preserve"> </w:t>
      </w:r>
      <w:r w:rsidR="00D64EDB" w:rsidRPr="0047028C">
        <w:rPr>
          <w:lang w:val="en-GB"/>
        </w:rPr>
        <w:t>Act</w:t>
      </w:r>
      <w:r w:rsidRPr="0047028C">
        <w:rPr>
          <w:lang w:val="en-GB"/>
        </w:rPr>
        <w:t xml:space="preserve"> can be different from its application. Extent is about the jurisdictions in which the </w:t>
      </w:r>
      <w:r w:rsidR="00D64EDB" w:rsidRPr="0047028C">
        <w:rPr>
          <w:lang w:val="en-GB"/>
        </w:rPr>
        <w:t>Act</w:t>
      </w:r>
      <w:r w:rsidRPr="0047028C">
        <w:rPr>
          <w:lang w:val="en-GB"/>
        </w:rPr>
        <w:t xml:space="preserve"> forms part of the law. Application is about where a</w:t>
      </w:r>
      <w:r w:rsidR="00D64EDB" w:rsidRPr="0047028C">
        <w:rPr>
          <w:lang w:val="en-GB"/>
        </w:rPr>
        <w:t>n</w:t>
      </w:r>
      <w:r w:rsidRPr="0047028C">
        <w:rPr>
          <w:lang w:val="en-GB"/>
        </w:rPr>
        <w:t xml:space="preserve"> </w:t>
      </w:r>
      <w:r w:rsidR="00D64EDB" w:rsidRPr="0047028C">
        <w:rPr>
          <w:lang w:val="en-GB"/>
        </w:rPr>
        <w:t>Act</w:t>
      </w:r>
      <w:r w:rsidRPr="0047028C">
        <w:rPr>
          <w:lang w:val="en-GB"/>
        </w:rPr>
        <w:t xml:space="preserve"> produces a practical effect.</w:t>
      </w:r>
      <w:r w:rsidR="00E14F95" w:rsidRPr="0047028C">
        <w:rPr>
          <w:lang w:val="en-GB"/>
        </w:rPr>
        <w:t xml:space="preserve"> </w:t>
      </w:r>
      <w:r w:rsidRPr="0047028C">
        <w:rPr>
          <w:lang w:val="en-GB"/>
        </w:rPr>
        <w:t xml:space="preserve">The provisions in the </w:t>
      </w:r>
      <w:r w:rsidR="00D64EDB" w:rsidRPr="0047028C">
        <w:rPr>
          <w:lang w:val="en-GB"/>
        </w:rPr>
        <w:t>Act</w:t>
      </w:r>
      <w:r w:rsidRPr="0047028C">
        <w:rPr>
          <w:lang w:val="en-GB"/>
        </w:rPr>
        <w:t xml:space="preserve"> extend to England and Wales (as one legal jurisdiction) and Northern Ireland. The provisions in the </w:t>
      </w:r>
      <w:r w:rsidR="00D64EDB" w:rsidRPr="0047028C">
        <w:rPr>
          <w:lang w:val="en-GB"/>
        </w:rPr>
        <w:t>Act</w:t>
      </w:r>
      <w:r w:rsidRPr="0047028C">
        <w:rPr>
          <w:lang w:val="en-GB"/>
        </w:rPr>
        <w:t xml:space="preserve"> apply to England and Northern Ireland only. The National Assembly for Wales was given legislative competence to introduce its own equivalent to SDLT by the Wales Act 2014 and has enacted the Land Transaction Tax and Anti-avoidance of Devolved Taxes (Wales) Act 2017. The Scottish Parliament was given legislative competence to introduce its own equivalent to SDLT by section 80I of the Scotland Act 1998 and has enacted the Land and Building Transaction Tax (Scotland) Act 2013.</w:t>
      </w:r>
      <w:r w:rsidR="00D44656" w:rsidRPr="00D44656">
        <w:rPr>
          <w:lang w:val="en-GB"/>
        </w:rPr>
        <w:t xml:space="preserve"> </w:t>
      </w:r>
    </w:p>
    <w:bookmarkStart w:id="20" w:name="_Toc50127902" w:displacedByCustomXml="next"/>
    <w:bookmarkStart w:id="21" w:name="_Toc410653887" w:displacedByCustomXml="next"/>
    <w:bookmarkStart w:id="22" w:name="_Toc416612131" w:displacedByCustomXml="next"/>
    <w:sdt>
      <w:sdtPr>
        <w:rPr>
          <w:rFonts w:ascii="Palatino Linotype" w:hAnsi="Palatino Linotype"/>
          <w:color w:val="000000"/>
          <w:sz w:val="20"/>
        </w:rPr>
        <w:id w:val="263729"/>
        <w:lock w:val="sdtContentLocked"/>
        <w:placeholder>
          <w:docPart w:val="E981BF7FA6DB4EBF8FCB1771437805B3"/>
        </w:placeholder>
        <w:group/>
      </w:sdtPr>
      <w:sdtEndPr>
        <w:rPr>
          <w:rFonts w:ascii="Arial" w:hAnsi="Arial"/>
          <w:color w:val="0070C0"/>
          <w:sz w:val="36"/>
        </w:rPr>
      </w:sdtEndPr>
      <w:sdtContent>
        <w:bookmarkStart w:id="23" w:name="_Toc418587925" w:displacedByCustomXml="prev"/>
        <w:bookmarkStart w:id="24" w:name="_Toc417648116" w:displacedByCustomXml="prev"/>
        <w:p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B80D8E">
                <w:t>Act</w:t>
              </w:r>
            </w:sdtContent>
          </w:sdt>
          <w:r w:rsidRPr="00CA4237">
            <w:t> </w:t>
          </w:r>
        </w:p>
        <w:bookmarkEnd w:id="21" w:displacedByCustomXml="next"/>
      </w:sdtContent>
    </w:sdt>
    <w:bookmarkEnd w:id="20" w:displacedByCustomXml="prev"/>
    <w:bookmarkEnd w:id="23" w:displacedByCustomXml="prev"/>
    <w:bookmarkEnd w:id="24" w:displacedByCustomXml="prev"/>
    <w:bookmarkEnd w:id="22" w:displacedByCustomXml="prev"/>
    <w:p w:rsidR="00E718E1" w:rsidRPr="00CA4237" w:rsidRDefault="00D64EDB" w:rsidP="001208B2">
      <w:pPr>
        <w:pStyle w:val="HSubheading4"/>
      </w:pPr>
      <w:bookmarkStart w:id="25" w:name="_Toc410653889"/>
      <w:bookmarkStart w:id="26" w:name="_Toc416612134"/>
      <w:bookmarkStart w:id="27" w:name="_Toc417648119"/>
      <w:bookmarkStart w:id="28" w:name="_Toc418587928"/>
      <w:bookmarkStart w:id="29" w:name="_Toc50127903"/>
      <w:r>
        <w:t>Section</w:t>
      </w:r>
      <w:r w:rsidR="00CE3859" w:rsidRPr="00CA4237">
        <w:t xml:space="preserve"> 1</w:t>
      </w:r>
      <w:r w:rsidR="0035095F">
        <w:t xml:space="preserve">: </w:t>
      </w:r>
      <w:r w:rsidR="005E17DE">
        <w:t>R</w:t>
      </w:r>
      <w:r w:rsidR="00E14F95">
        <w:t>educed</w:t>
      </w:r>
      <w:bookmarkEnd w:id="25"/>
      <w:bookmarkEnd w:id="26"/>
      <w:bookmarkEnd w:id="27"/>
      <w:bookmarkEnd w:id="28"/>
      <w:r w:rsidR="00E14F95">
        <w:t xml:space="preserve"> rates of SDLT on residential property for a temporary period</w:t>
      </w:r>
      <w:bookmarkEnd w:id="29"/>
    </w:p>
    <w:p w:rsidR="00E14F95" w:rsidRPr="00072B7A" w:rsidRDefault="00D64EDB" w:rsidP="00072B7A">
      <w:pPr>
        <w:pStyle w:val="ParaNumbered"/>
        <w:rPr>
          <w:lang w:val="en-GB"/>
        </w:rPr>
      </w:pPr>
      <w:r>
        <w:rPr>
          <w:lang w:val="en-GB"/>
        </w:rPr>
        <w:t>Section</w:t>
      </w:r>
      <w:r w:rsidR="00E14F95" w:rsidRPr="00072B7A">
        <w:rPr>
          <w:lang w:val="en-GB"/>
        </w:rPr>
        <w:t xml:space="preserve"> 1(1) provides for modification as follows of Part 4 of the Finance Act 2003 as it applies to residential land transactions with effective dates between 8 July 2020 and 31 March 2021.  </w:t>
      </w:r>
    </w:p>
    <w:p w:rsidR="00E14F95" w:rsidRPr="00072B7A" w:rsidRDefault="00D64EDB" w:rsidP="00072B7A">
      <w:pPr>
        <w:pStyle w:val="ParaNumbered"/>
        <w:rPr>
          <w:lang w:val="en-GB"/>
        </w:rPr>
      </w:pPr>
      <w:r>
        <w:rPr>
          <w:lang w:val="en-GB"/>
        </w:rPr>
        <w:t>Section</w:t>
      </w:r>
      <w:r w:rsidR="00E14F95" w:rsidRPr="00072B7A">
        <w:rPr>
          <w:lang w:val="en-GB"/>
        </w:rPr>
        <w:t xml:space="preserve"> 1(2) substitutes the table below for the existing “Table A: Residential” mentioned in section 55(1B) of Part 4 where the purchase is not liable to the `higher rates` –</w:t>
      </w:r>
    </w:p>
    <w:tbl>
      <w:tblPr>
        <w:tblW w:w="0" w:type="auto"/>
        <w:tblInd w:w="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5"/>
        <w:gridCol w:w="4486"/>
      </w:tblGrid>
      <w:tr w:rsidR="00E14F95" w:rsidRPr="001A7C19" w:rsidTr="001C03C9">
        <w:tc>
          <w:tcPr>
            <w:tcW w:w="3475" w:type="dxa"/>
            <w:shd w:val="clear" w:color="auto" w:fill="auto"/>
          </w:tcPr>
          <w:p w:rsidR="00E14F95" w:rsidRPr="001A7C19" w:rsidRDefault="00E14F95" w:rsidP="003E47EC">
            <w:pPr>
              <w:pStyle w:val="TIINguidance"/>
              <w:jc w:val="center"/>
              <w:rPr>
                <w:rFonts w:ascii="Palatino Linotype" w:hAnsi="Palatino Linotype"/>
                <w:b/>
                <w:color w:val="auto"/>
                <w:sz w:val="20"/>
                <w:szCs w:val="20"/>
              </w:rPr>
            </w:pPr>
            <w:r w:rsidRPr="001A7C19">
              <w:rPr>
                <w:rFonts w:ascii="Palatino Linotype" w:hAnsi="Palatino Linotype"/>
                <w:b/>
                <w:color w:val="auto"/>
                <w:sz w:val="20"/>
                <w:szCs w:val="20"/>
              </w:rPr>
              <w:t>Relevant consideration</w:t>
            </w:r>
          </w:p>
        </w:tc>
        <w:tc>
          <w:tcPr>
            <w:tcW w:w="4486" w:type="dxa"/>
            <w:shd w:val="clear" w:color="auto" w:fill="auto"/>
          </w:tcPr>
          <w:p w:rsidR="00E14F95" w:rsidRPr="001A7C19" w:rsidRDefault="00E14F95" w:rsidP="003E47EC">
            <w:pPr>
              <w:pStyle w:val="TIINguidance"/>
              <w:jc w:val="center"/>
              <w:rPr>
                <w:rFonts w:ascii="Palatino Linotype" w:hAnsi="Palatino Linotype"/>
                <w:b/>
                <w:color w:val="auto"/>
                <w:sz w:val="20"/>
                <w:szCs w:val="20"/>
              </w:rPr>
            </w:pPr>
            <w:r w:rsidRPr="001A7C19">
              <w:rPr>
                <w:rFonts w:ascii="Palatino Linotype" w:hAnsi="Palatino Linotype"/>
                <w:b/>
                <w:color w:val="auto"/>
                <w:sz w:val="20"/>
                <w:szCs w:val="20"/>
              </w:rPr>
              <w:t>Percentage</w:t>
            </w:r>
          </w:p>
        </w:tc>
      </w:tr>
      <w:tr w:rsidR="00E14F95" w:rsidRPr="001A7C19" w:rsidTr="001C03C9">
        <w:tc>
          <w:tcPr>
            <w:tcW w:w="3475"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So much as does not exceed £500,000</w:t>
            </w:r>
          </w:p>
        </w:tc>
        <w:tc>
          <w:tcPr>
            <w:tcW w:w="4486"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0%</w:t>
            </w:r>
          </w:p>
        </w:tc>
      </w:tr>
      <w:tr w:rsidR="00E14F95" w:rsidRPr="001A7C19" w:rsidTr="001C03C9">
        <w:tc>
          <w:tcPr>
            <w:tcW w:w="3475"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So much as exceeds £500,000 but does not exceed £925,00</w:t>
            </w:r>
            <w:r>
              <w:rPr>
                <w:rFonts w:ascii="Palatino Linotype" w:hAnsi="Palatino Linotype"/>
                <w:color w:val="auto"/>
                <w:sz w:val="20"/>
                <w:szCs w:val="20"/>
              </w:rPr>
              <w:t>0</w:t>
            </w:r>
          </w:p>
        </w:tc>
        <w:tc>
          <w:tcPr>
            <w:tcW w:w="4486"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5%</w:t>
            </w:r>
          </w:p>
        </w:tc>
      </w:tr>
      <w:tr w:rsidR="00E14F95" w:rsidRPr="001A7C19" w:rsidTr="001C03C9">
        <w:tc>
          <w:tcPr>
            <w:tcW w:w="3475"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So much as exceeds £925,000 but does not exceed £1,500,000</w:t>
            </w:r>
          </w:p>
        </w:tc>
        <w:tc>
          <w:tcPr>
            <w:tcW w:w="4486"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10%</w:t>
            </w:r>
          </w:p>
        </w:tc>
      </w:tr>
      <w:tr w:rsidR="00E14F95" w:rsidRPr="001A7C19" w:rsidTr="001C03C9">
        <w:tc>
          <w:tcPr>
            <w:tcW w:w="3475"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The remainder (if any)</w:t>
            </w:r>
          </w:p>
        </w:tc>
        <w:tc>
          <w:tcPr>
            <w:tcW w:w="4486" w:type="dxa"/>
            <w:shd w:val="clear" w:color="auto" w:fill="auto"/>
          </w:tcPr>
          <w:p w:rsidR="00E14F95" w:rsidRPr="001A7C19" w:rsidRDefault="00E14F95" w:rsidP="003E47EC">
            <w:pPr>
              <w:pStyle w:val="TIINguidance"/>
              <w:jc w:val="center"/>
              <w:rPr>
                <w:rFonts w:ascii="Palatino Linotype" w:hAnsi="Palatino Linotype"/>
                <w:color w:val="auto"/>
                <w:sz w:val="20"/>
                <w:szCs w:val="20"/>
              </w:rPr>
            </w:pPr>
            <w:r w:rsidRPr="001A7C19">
              <w:rPr>
                <w:rFonts w:ascii="Palatino Linotype" w:hAnsi="Palatino Linotype"/>
                <w:color w:val="auto"/>
                <w:sz w:val="20"/>
                <w:szCs w:val="20"/>
              </w:rPr>
              <w:t>12%</w:t>
            </w:r>
          </w:p>
        </w:tc>
      </w:tr>
    </w:tbl>
    <w:p w:rsidR="00E14F95" w:rsidRDefault="00E14F95" w:rsidP="00E14F95">
      <w:pPr>
        <w:pStyle w:val="ParaNumbered"/>
        <w:numPr>
          <w:ilvl w:val="0"/>
          <w:numId w:val="0"/>
        </w:numPr>
        <w:ind w:left="714"/>
        <w:rPr>
          <w:lang w:val="en-GB"/>
        </w:rPr>
      </w:pPr>
    </w:p>
    <w:p w:rsidR="00E14F95" w:rsidRPr="00072B7A" w:rsidRDefault="00D64EDB" w:rsidP="00072B7A">
      <w:pPr>
        <w:pStyle w:val="ParaNumbered"/>
        <w:rPr>
          <w:lang w:val="en-GB"/>
        </w:rPr>
      </w:pPr>
      <w:r>
        <w:rPr>
          <w:lang w:val="en-GB"/>
        </w:rPr>
        <w:t>Section</w:t>
      </w:r>
      <w:r w:rsidR="00E14F95" w:rsidRPr="00072B7A">
        <w:rPr>
          <w:lang w:val="en-GB"/>
        </w:rPr>
        <w:t xml:space="preserve"> 1(3) substitutes the table below for the existing “Table A: Residential” mentioned in paragraph 1(2) of Schedule 4ZA in Part 4 whereby a purchase is liable to the `higher rates` –</w:t>
      </w:r>
    </w:p>
    <w:tbl>
      <w:tblPr>
        <w:tblStyle w:val="TableGrid"/>
        <w:tblW w:w="0" w:type="auto"/>
        <w:tblInd w:w="714" w:type="dxa"/>
        <w:tblLook w:val="04A0" w:firstRow="1" w:lastRow="0" w:firstColumn="1" w:lastColumn="0" w:noHBand="0" w:noVBand="1"/>
      </w:tblPr>
      <w:tblGrid>
        <w:gridCol w:w="3363"/>
        <w:gridCol w:w="4536"/>
      </w:tblGrid>
      <w:tr w:rsidR="00E14F95" w:rsidTr="00E14F95">
        <w:tc>
          <w:tcPr>
            <w:tcW w:w="3363" w:type="dxa"/>
          </w:tcPr>
          <w:p w:rsidR="00E14F95" w:rsidRDefault="00E14F95" w:rsidP="0035095F">
            <w:pPr>
              <w:pStyle w:val="ParaNumbered"/>
              <w:numPr>
                <w:ilvl w:val="0"/>
                <w:numId w:val="0"/>
              </w:numPr>
              <w:jc w:val="center"/>
            </w:pPr>
            <w:r w:rsidRPr="001A7C19">
              <w:rPr>
                <w:b/>
                <w:color w:val="auto"/>
                <w:szCs w:val="20"/>
              </w:rPr>
              <w:t>Relevant consideration</w:t>
            </w:r>
          </w:p>
        </w:tc>
        <w:tc>
          <w:tcPr>
            <w:tcW w:w="4536" w:type="dxa"/>
          </w:tcPr>
          <w:p w:rsidR="00E14F95" w:rsidRDefault="00E14F95" w:rsidP="0035095F">
            <w:pPr>
              <w:pStyle w:val="ParaNumbered"/>
              <w:numPr>
                <w:ilvl w:val="0"/>
                <w:numId w:val="0"/>
              </w:numPr>
              <w:jc w:val="center"/>
            </w:pPr>
            <w:r w:rsidRPr="001A7C19">
              <w:rPr>
                <w:b/>
                <w:color w:val="auto"/>
                <w:szCs w:val="20"/>
              </w:rPr>
              <w:t>Percentage</w:t>
            </w:r>
          </w:p>
        </w:tc>
      </w:tr>
      <w:tr w:rsidR="00E14F95" w:rsidTr="00E14F95">
        <w:tc>
          <w:tcPr>
            <w:tcW w:w="3363" w:type="dxa"/>
          </w:tcPr>
          <w:p w:rsidR="00E14F95" w:rsidRDefault="00E14F95" w:rsidP="0035095F">
            <w:pPr>
              <w:pStyle w:val="ParaNumbered"/>
              <w:numPr>
                <w:ilvl w:val="0"/>
                <w:numId w:val="0"/>
              </w:numPr>
              <w:jc w:val="center"/>
            </w:pPr>
            <w:r w:rsidRPr="001A7C19">
              <w:rPr>
                <w:color w:val="auto"/>
                <w:szCs w:val="20"/>
              </w:rPr>
              <w:t>So much as does not exceed £500,000</w:t>
            </w:r>
          </w:p>
        </w:tc>
        <w:tc>
          <w:tcPr>
            <w:tcW w:w="4536" w:type="dxa"/>
          </w:tcPr>
          <w:p w:rsidR="00E14F95" w:rsidRDefault="00E14F95" w:rsidP="0035095F">
            <w:pPr>
              <w:pStyle w:val="ParaNumbered"/>
              <w:numPr>
                <w:ilvl w:val="0"/>
                <w:numId w:val="0"/>
              </w:numPr>
              <w:jc w:val="center"/>
            </w:pPr>
            <w:r w:rsidRPr="001A7C19">
              <w:rPr>
                <w:color w:val="auto"/>
                <w:szCs w:val="20"/>
              </w:rPr>
              <w:t>3%</w:t>
            </w:r>
          </w:p>
        </w:tc>
      </w:tr>
      <w:tr w:rsidR="00E14F95" w:rsidTr="00E14F95">
        <w:tc>
          <w:tcPr>
            <w:tcW w:w="3363" w:type="dxa"/>
          </w:tcPr>
          <w:p w:rsidR="00E14F95" w:rsidRDefault="00E14F95" w:rsidP="0035095F">
            <w:pPr>
              <w:pStyle w:val="ParaNumbered"/>
              <w:numPr>
                <w:ilvl w:val="0"/>
                <w:numId w:val="0"/>
              </w:numPr>
              <w:jc w:val="center"/>
            </w:pPr>
            <w:r w:rsidRPr="001A7C19">
              <w:rPr>
                <w:color w:val="auto"/>
                <w:szCs w:val="20"/>
              </w:rPr>
              <w:t>So much as exceeds £500,000 but does not exceed £925,00</w:t>
            </w:r>
            <w:r>
              <w:rPr>
                <w:color w:val="auto"/>
                <w:szCs w:val="20"/>
              </w:rPr>
              <w:t>0</w:t>
            </w:r>
          </w:p>
        </w:tc>
        <w:tc>
          <w:tcPr>
            <w:tcW w:w="4536" w:type="dxa"/>
          </w:tcPr>
          <w:p w:rsidR="00E14F95" w:rsidRDefault="00E14F95" w:rsidP="0035095F">
            <w:pPr>
              <w:pStyle w:val="ParaNumbered"/>
              <w:numPr>
                <w:ilvl w:val="0"/>
                <w:numId w:val="0"/>
              </w:numPr>
              <w:jc w:val="center"/>
            </w:pPr>
            <w:r w:rsidRPr="001A7C19">
              <w:rPr>
                <w:color w:val="auto"/>
                <w:szCs w:val="20"/>
              </w:rPr>
              <w:t>8%</w:t>
            </w:r>
          </w:p>
        </w:tc>
      </w:tr>
      <w:tr w:rsidR="00E14F95" w:rsidTr="00E14F95">
        <w:tc>
          <w:tcPr>
            <w:tcW w:w="3363" w:type="dxa"/>
          </w:tcPr>
          <w:p w:rsidR="00E14F95" w:rsidRDefault="00E14F95" w:rsidP="0035095F">
            <w:pPr>
              <w:pStyle w:val="ParaNumbered"/>
              <w:numPr>
                <w:ilvl w:val="0"/>
                <w:numId w:val="0"/>
              </w:numPr>
              <w:jc w:val="center"/>
            </w:pPr>
            <w:r w:rsidRPr="001A7C19">
              <w:rPr>
                <w:color w:val="auto"/>
                <w:szCs w:val="20"/>
              </w:rPr>
              <w:t>So much as exceeds £925,000 but does not exceed £1,500,000</w:t>
            </w:r>
          </w:p>
        </w:tc>
        <w:tc>
          <w:tcPr>
            <w:tcW w:w="4536" w:type="dxa"/>
          </w:tcPr>
          <w:p w:rsidR="00E14F95" w:rsidRDefault="00E14F95" w:rsidP="0035095F">
            <w:pPr>
              <w:pStyle w:val="ParaNumbered"/>
              <w:numPr>
                <w:ilvl w:val="0"/>
                <w:numId w:val="0"/>
              </w:numPr>
              <w:jc w:val="center"/>
            </w:pPr>
            <w:r w:rsidRPr="001A7C19">
              <w:rPr>
                <w:color w:val="auto"/>
                <w:szCs w:val="20"/>
              </w:rPr>
              <w:t>13%</w:t>
            </w:r>
          </w:p>
        </w:tc>
      </w:tr>
      <w:tr w:rsidR="00E14F95" w:rsidTr="00E14F95">
        <w:tc>
          <w:tcPr>
            <w:tcW w:w="3363" w:type="dxa"/>
          </w:tcPr>
          <w:p w:rsidR="00E14F95" w:rsidRDefault="00E14F95" w:rsidP="0035095F">
            <w:pPr>
              <w:pStyle w:val="ParaNumbered"/>
              <w:numPr>
                <w:ilvl w:val="0"/>
                <w:numId w:val="0"/>
              </w:numPr>
              <w:jc w:val="center"/>
            </w:pPr>
            <w:r w:rsidRPr="001A7C19">
              <w:rPr>
                <w:color w:val="auto"/>
                <w:szCs w:val="20"/>
              </w:rPr>
              <w:t>The remainder (if any)</w:t>
            </w:r>
          </w:p>
        </w:tc>
        <w:tc>
          <w:tcPr>
            <w:tcW w:w="4536" w:type="dxa"/>
          </w:tcPr>
          <w:p w:rsidR="00E14F95" w:rsidRDefault="00E14F95" w:rsidP="0035095F">
            <w:pPr>
              <w:pStyle w:val="ParaNumbered"/>
              <w:numPr>
                <w:ilvl w:val="0"/>
                <w:numId w:val="0"/>
              </w:numPr>
              <w:jc w:val="center"/>
            </w:pPr>
            <w:r w:rsidRPr="001A7C19">
              <w:rPr>
                <w:color w:val="auto"/>
                <w:szCs w:val="20"/>
              </w:rPr>
              <w:t>15%</w:t>
            </w:r>
          </w:p>
        </w:tc>
      </w:tr>
    </w:tbl>
    <w:p w:rsidR="0035095F" w:rsidRDefault="0035095F" w:rsidP="0035095F">
      <w:pPr>
        <w:pStyle w:val="ParaNumbered"/>
        <w:numPr>
          <w:ilvl w:val="0"/>
          <w:numId w:val="0"/>
        </w:numPr>
        <w:ind w:left="142"/>
      </w:pPr>
    </w:p>
    <w:p w:rsidR="0035095F" w:rsidRPr="00072B7A" w:rsidRDefault="00D64EDB" w:rsidP="00072B7A">
      <w:pPr>
        <w:pStyle w:val="ParaNumbered"/>
        <w:rPr>
          <w:lang w:val="en-GB"/>
        </w:rPr>
      </w:pPr>
      <w:r>
        <w:rPr>
          <w:lang w:val="en-GB"/>
        </w:rPr>
        <w:t>Section</w:t>
      </w:r>
      <w:r w:rsidR="0035095F" w:rsidRPr="00072B7A">
        <w:rPr>
          <w:lang w:val="en-GB"/>
        </w:rPr>
        <w:t xml:space="preserve"> 1(4) substitutes the table below for the existing “Table A: Residential” mentioned in paragraph 2(3) of Schedule 5 in Part 4 where taxable rent is given for the purchase –</w:t>
      </w:r>
    </w:p>
    <w:tbl>
      <w:tblPr>
        <w:tblW w:w="0" w:type="auto"/>
        <w:tblInd w:w="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4536"/>
      </w:tblGrid>
      <w:tr w:rsidR="0035095F" w:rsidRPr="001A7C19" w:rsidTr="001C03C9">
        <w:tc>
          <w:tcPr>
            <w:tcW w:w="3402" w:type="dxa"/>
            <w:shd w:val="clear" w:color="auto" w:fill="auto"/>
          </w:tcPr>
          <w:p w:rsidR="0035095F" w:rsidRPr="001A7C19" w:rsidRDefault="0035095F" w:rsidP="001C03C9">
            <w:pPr>
              <w:pStyle w:val="ParaNumbered"/>
              <w:numPr>
                <w:ilvl w:val="0"/>
                <w:numId w:val="0"/>
              </w:numPr>
              <w:jc w:val="center"/>
              <w:rPr>
                <w:b/>
                <w:color w:val="auto"/>
                <w:szCs w:val="20"/>
              </w:rPr>
            </w:pPr>
            <w:r w:rsidRPr="001A7C19">
              <w:rPr>
                <w:b/>
                <w:color w:val="auto"/>
                <w:szCs w:val="20"/>
              </w:rPr>
              <w:t>Rate bands</w:t>
            </w:r>
          </w:p>
        </w:tc>
        <w:tc>
          <w:tcPr>
            <w:tcW w:w="4536" w:type="dxa"/>
            <w:shd w:val="clear" w:color="auto" w:fill="auto"/>
          </w:tcPr>
          <w:p w:rsidR="0035095F" w:rsidRPr="001A7C19" w:rsidRDefault="0035095F" w:rsidP="001C03C9">
            <w:pPr>
              <w:pStyle w:val="ParaNumbered"/>
              <w:numPr>
                <w:ilvl w:val="0"/>
                <w:numId w:val="0"/>
              </w:numPr>
              <w:jc w:val="center"/>
              <w:rPr>
                <w:b/>
                <w:color w:val="auto"/>
                <w:szCs w:val="20"/>
              </w:rPr>
            </w:pPr>
            <w:r w:rsidRPr="001A7C19">
              <w:rPr>
                <w:b/>
                <w:color w:val="auto"/>
                <w:szCs w:val="20"/>
              </w:rPr>
              <w:t>Percentage</w:t>
            </w:r>
          </w:p>
        </w:tc>
      </w:tr>
      <w:tr w:rsidR="0035095F" w:rsidRPr="000E55F8" w:rsidTr="001C03C9">
        <w:tc>
          <w:tcPr>
            <w:tcW w:w="3402" w:type="dxa"/>
            <w:shd w:val="clear" w:color="auto" w:fill="auto"/>
          </w:tcPr>
          <w:p w:rsidR="0035095F" w:rsidRPr="000E55F8" w:rsidRDefault="0035095F" w:rsidP="001C03C9">
            <w:pPr>
              <w:pStyle w:val="ParaNumbered"/>
              <w:numPr>
                <w:ilvl w:val="0"/>
                <w:numId w:val="0"/>
              </w:numPr>
              <w:jc w:val="center"/>
              <w:rPr>
                <w:color w:val="auto"/>
                <w:szCs w:val="20"/>
              </w:rPr>
            </w:pPr>
            <w:r w:rsidRPr="000E55F8">
              <w:rPr>
                <w:color w:val="auto"/>
                <w:szCs w:val="20"/>
              </w:rPr>
              <w:t>£0 to £500,000</w:t>
            </w:r>
          </w:p>
        </w:tc>
        <w:tc>
          <w:tcPr>
            <w:tcW w:w="4536" w:type="dxa"/>
            <w:shd w:val="clear" w:color="auto" w:fill="auto"/>
          </w:tcPr>
          <w:p w:rsidR="0035095F" w:rsidRPr="000E55F8" w:rsidRDefault="0035095F" w:rsidP="001C03C9">
            <w:pPr>
              <w:pStyle w:val="ParaNumbered"/>
              <w:numPr>
                <w:ilvl w:val="0"/>
                <w:numId w:val="0"/>
              </w:numPr>
              <w:jc w:val="center"/>
              <w:rPr>
                <w:color w:val="auto"/>
                <w:szCs w:val="20"/>
              </w:rPr>
            </w:pPr>
            <w:r w:rsidRPr="000E55F8">
              <w:rPr>
                <w:color w:val="auto"/>
                <w:szCs w:val="20"/>
              </w:rPr>
              <w:t>0%</w:t>
            </w:r>
          </w:p>
        </w:tc>
      </w:tr>
      <w:tr w:rsidR="0035095F" w:rsidRPr="000E55F8" w:rsidTr="001C03C9">
        <w:tc>
          <w:tcPr>
            <w:tcW w:w="3402" w:type="dxa"/>
            <w:shd w:val="clear" w:color="auto" w:fill="auto"/>
          </w:tcPr>
          <w:p w:rsidR="0035095F" w:rsidRPr="000E55F8" w:rsidRDefault="0035095F" w:rsidP="001C03C9">
            <w:pPr>
              <w:pStyle w:val="ParaNumbered"/>
              <w:numPr>
                <w:ilvl w:val="0"/>
                <w:numId w:val="0"/>
              </w:numPr>
              <w:jc w:val="center"/>
              <w:rPr>
                <w:color w:val="auto"/>
                <w:szCs w:val="20"/>
              </w:rPr>
            </w:pPr>
            <w:r w:rsidRPr="000E55F8">
              <w:rPr>
                <w:color w:val="auto"/>
                <w:szCs w:val="20"/>
              </w:rPr>
              <w:t>Over £500,000</w:t>
            </w:r>
          </w:p>
        </w:tc>
        <w:tc>
          <w:tcPr>
            <w:tcW w:w="4536" w:type="dxa"/>
            <w:shd w:val="clear" w:color="auto" w:fill="auto"/>
          </w:tcPr>
          <w:p w:rsidR="0035095F" w:rsidRPr="000E55F8" w:rsidRDefault="0035095F" w:rsidP="001C03C9">
            <w:pPr>
              <w:pStyle w:val="ParaNumbered"/>
              <w:numPr>
                <w:ilvl w:val="0"/>
                <w:numId w:val="0"/>
              </w:numPr>
              <w:jc w:val="center"/>
              <w:rPr>
                <w:color w:val="auto"/>
                <w:szCs w:val="20"/>
              </w:rPr>
            </w:pPr>
            <w:r w:rsidRPr="000E55F8">
              <w:rPr>
                <w:color w:val="auto"/>
                <w:szCs w:val="20"/>
              </w:rPr>
              <w:t>1%</w:t>
            </w:r>
          </w:p>
        </w:tc>
      </w:tr>
    </w:tbl>
    <w:p w:rsidR="00E14F95" w:rsidRDefault="00E14F95" w:rsidP="0035095F">
      <w:pPr>
        <w:pStyle w:val="ParaNumbered"/>
        <w:numPr>
          <w:ilvl w:val="0"/>
          <w:numId w:val="0"/>
        </w:numPr>
        <w:ind w:left="142"/>
      </w:pPr>
    </w:p>
    <w:p w:rsidR="0035095F" w:rsidRPr="00072B7A" w:rsidRDefault="00D64EDB" w:rsidP="00072B7A">
      <w:pPr>
        <w:pStyle w:val="ParaNumbered"/>
        <w:rPr>
          <w:lang w:val="en-GB"/>
        </w:rPr>
      </w:pPr>
      <w:r>
        <w:rPr>
          <w:lang w:val="en-GB"/>
        </w:rPr>
        <w:t>Section</w:t>
      </w:r>
      <w:r w:rsidR="0035095F" w:rsidRPr="00072B7A">
        <w:rPr>
          <w:lang w:val="en-GB"/>
        </w:rPr>
        <w:t xml:space="preserve"> 1(5) makes provision to disregard section 57B and Schedule 6ZA of the Finance Act 2003 (affecting First Time Buyers) in the temporary relief period.</w:t>
      </w:r>
    </w:p>
    <w:p w:rsidR="0035095F" w:rsidRPr="00072B7A" w:rsidRDefault="00D64EDB" w:rsidP="00072B7A">
      <w:pPr>
        <w:pStyle w:val="ParaNumbered"/>
        <w:rPr>
          <w:lang w:val="en-GB"/>
        </w:rPr>
      </w:pPr>
      <w:r>
        <w:rPr>
          <w:lang w:val="en-GB"/>
        </w:rPr>
        <w:t>Section</w:t>
      </w:r>
      <w:r w:rsidR="0035095F" w:rsidRPr="00072B7A">
        <w:rPr>
          <w:lang w:val="en-GB"/>
        </w:rPr>
        <w:t xml:space="preserve"> 1(6) amends the effect of section 44 of the Finance Act 2003 so that no additional tax will be due by virtue of section 44 when a contract is completed after the temporary relief period has ended following substantial performance within the temporary relief period provided that the only reason for additional tax becoming due is that completion has occurred after the end of the temporary relief period.</w:t>
      </w:r>
    </w:p>
    <w:p w:rsidR="0035095F" w:rsidRPr="00072B7A" w:rsidRDefault="00D64EDB" w:rsidP="00072B7A">
      <w:pPr>
        <w:pStyle w:val="ParaNumbered"/>
        <w:rPr>
          <w:lang w:val="en-GB"/>
        </w:rPr>
      </w:pPr>
      <w:r>
        <w:rPr>
          <w:lang w:val="en-GB"/>
        </w:rPr>
        <w:t>Section</w:t>
      </w:r>
      <w:r w:rsidR="0035095F" w:rsidRPr="00072B7A">
        <w:rPr>
          <w:lang w:val="en-GB"/>
        </w:rPr>
        <w:t xml:space="preserve"> 1(7) makes provision to en</w:t>
      </w:r>
      <w:r w:rsidR="009C1102">
        <w:rPr>
          <w:lang w:val="en-GB"/>
        </w:rPr>
        <w:t>sure that the terms ‘completion’, ‘contract’ and ‘conveyance’</w:t>
      </w:r>
      <w:r w:rsidR="0035095F" w:rsidRPr="00072B7A">
        <w:rPr>
          <w:lang w:val="en-GB"/>
        </w:rPr>
        <w:t xml:space="preserve"> as used in subsection (6) have the meanings given to them by section 44(10) of the Finance Act 2003.</w:t>
      </w:r>
    </w:p>
    <w:p w:rsidR="0035095F" w:rsidRDefault="00D64EDB" w:rsidP="0035095F">
      <w:pPr>
        <w:pStyle w:val="HSubheading4"/>
      </w:pPr>
      <w:bookmarkStart w:id="30" w:name="_Toc50127904"/>
      <w:r>
        <w:t>Section</w:t>
      </w:r>
      <w:r w:rsidR="0035095F" w:rsidRPr="0035095F">
        <w:t xml:space="preserve"> 2</w:t>
      </w:r>
      <w:r w:rsidR="0035095F">
        <w:t>: Short title</w:t>
      </w:r>
      <w:bookmarkEnd w:id="30"/>
    </w:p>
    <w:p w:rsidR="0035095F" w:rsidRPr="00184B35" w:rsidRDefault="00D64EDB" w:rsidP="00184B35">
      <w:pPr>
        <w:pStyle w:val="ParaNumbered"/>
        <w:rPr>
          <w:lang w:val="en-GB"/>
        </w:rPr>
      </w:pPr>
      <w:r>
        <w:rPr>
          <w:lang w:val="en-GB"/>
        </w:rPr>
        <w:t>Section</w:t>
      </w:r>
      <w:r w:rsidR="0035095F" w:rsidRPr="0035095F">
        <w:rPr>
          <w:lang w:val="en-GB"/>
        </w:rPr>
        <w:t xml:space="preserve"> 2 provides that the </w:t>
      </w:r>
      <w:r>
        <w:rPr>
          <w:lang w:val="en-GB"/>
        </w:rPr>
        <w:t>Act</w:t>
      </w:r>
      <w:r w:rsidR="0035095F" w:rsidRPr="0035095F">
        <w:rPr>
          <w:lang w:val="en-GB"/>
        </w:rPr>
        <w:t xml:space="preserve"> may be cited as the Stamp Duty Land Tax (Temporary Relief) </w:t>
      </w:r>
      <w:r>
        <w:rPr>
          <w:lang w:val="en-GB"/>
        </w:rPr>
        <w:t>Act</w:t>
      </w:r>
      <w:r w:rsidR="001475F3">
        <w:rPr>
          <w:lang w:val="en-GB"/>
        </w:rPr>
        <w:t xml:space="preserve"> 2020</w:t>
      </w:r>
      <w:r w:rsidR="0035095F" w:rsidRPr="0035095F">
        <w:rPr>
          <w:lang w:val="en-GB"/>
        </w:rPr>
        <w:t>.</w:t>
      </w:r>
      <w:r w:rsidR="00D44656" w:rsidRPr="00D44656">
        <w:rPr>
          <w:lang w:val="en-GB"/>
        </w:rPr>
        <w:t xml:space="preserve"> </w:t>
      </w:r>
    </w:p>
    <w:bookmarkStart w:id="31" w:name="_Toc50127905" w:displacedByCustomXml="next"/>
    <w:bookmarkStart w:id="32" w:name="_Toc410653894" w:displacedByCustomXml="next"/>
    <w:bookmarkStart w:id="33" w:name="_Toc416612144" w:displacedByCustomXml="next"/>
    <w:sdt>
      <w:sdtPr>
        <w:id w:val="2609824"/>
        <w:lock w:val="contentLocked"/>
        <w:placeholder>
          <w:docPart w:val="E981BF7FA6DB4EBF8FCB1771437805B3"/>
        </w:placeholder>
        <w:group/>
      </w:sdtPr>
      <w:sdtEndPr/>
      <w:sdtContent>
        <w:bookmarkStart w:id="34" w:name="_Toc418587938" w:displacedByCustomXml="prev"/>
        <w:bookmarkStart w:id="35" w:name="_Toc417648129" w:displacedByCustomXml="prev"/>
        <w:p w:rsidR="00E718E1" w:rsidRPr="00CA4237" w:rsidRDefault="00E718E1" w:rsidP="005E1288">
          <w:pPr>
            <w:pStyle w:val="Heading1"/>
            <w:keepNext/>
          </w:pPr>
          <w:r w:rsidRPr="00CA4237">
            <w:t>Commencement</w:t>
          </w:r>
        </w:p>
        <w:bookmarkEnd w:id="32" w:displacedByCustomXml="next"/>
      </w:sdtContent>
    </w:sdt>
    <w:bookmarkEnd w:id="31" w:displacedByCustomXml="prev"/>
    <w:bookmarkEnd w:id="34" w:displacedByCustomXml="prev"/>
    <w:bookmarkEnd w:id="35" w:displacedByCustomXml="prev"/>
    <w:bookmarkEnd w:id="33" w:displacedByCustomXml="prev"/>
    <w:p w:rsidR="0035095F" w:rsidRPr="00184B35" w:rsidRDefault="0035095F" w:rsidP="00184B35">
      <w:pPr>
        <w:pStyle w:val="ParaNumbered"/>
        <w:rPr>
          <w:lang w:val="en-GB"/>
        </w:rPr>
      </w:pPr>
      <w:r w:rsidRPr="0035095F">
        <w:rPr>
          <w:lang w:val="en-GB"/>
        </w:rPr>
        <w:t xml:space="preserve">The </w:t>
      </w:r>
      <w:r w:rsidR="00D64EDB">
        <w:rPr>
          <w:lang w:val="en-GB"/>
        </w:rPr>
        <w:t>Act</w:t>
      </w:r>
      <w:r w:rsidRPr="0035095F">
        <w:rPr>
          <w:lang w:val="en-GB"/>
        </w:rPr>
        <w:t xml:space="preserve"> </w:t>
      </w:r>
      <w:r w:rsidR="004C7667">
        <w:rPr>
          <w:lang w:val="en-GB"/>
        </w:rPr>
        <w:t>came</w:t>
      </w:r>
      <w:r w:rsidRPr="0035095F">
        <w:rPr>
          <w:lang w:val="en-GB"/>
        </w:rPr>
        <w:t xml:space="preserve"> into force on Royal Assent </w:t>
      </w:r>
      <w:r w:rsidR="004C7667">
        <w:rPr>
          <w:lang w:val="en-GB"/>
        </w:rPr>
        <w:t xml:space="preserve">on 22 July 2020 </w:t>
      </w:r>
      <w:r w:rsidRPr="0035095F">
        <w:rPr>
          <w:lang w:val="en-GB"/>
        </w:rPr>
        <w:t xml:space="preserve">but applies in relation to transactions with an </w:t>
      </w:r>
      <w:r w:rsidR="000C74FD">
        <w:rPr>
          <w:lang w:val="en-GB"/>
        </w:rPr>
        <w:t xml:space="preserve">effective date on and after </w:t>
      </w:r>
      <w:r w:rsidRPr="0035095F">
        <w:rPr>
          <w:lang w:val="en-GB"/>
        </w:rPr>
        <w:t xml:space="preserve">8 July 2020. As a result of the resolutions passed by the House of Commons under the Provisional Collection of Taxes Act 1968, the </w:t>
      </w:r>
      <w:r w:rsidR="00D64EDB">
        <w:rPr>
          <w:lang w:val="en-GB"/>
        </w:rPr>
        <w:t>Act</w:t>
      </w:r>
      <w:r w:rsidRPr="0035095F">
        <w:rPr>
          <w:lang w:val="en-GB"/>
        </w:rPr>
        <w:t>’s provisions have effectively been in force since 8 July 2020.</w:t>
      </w:r>
    </w:p>
    <w:p w:rsidR="00E718E1" w:rsidRDefault="00E26988" w:rsidP="005E1288">
      <w:pPr>
        <w:pStyle w:val="Heading1"/>
        <w:keepNext/>
      </w:pPr>
      <w:bookmarkStart w:id="36" w:name="_Toc416612147"/>
      <w:bookmarkStart w:id="37" w:name="_Toc417648132"/>
      <w:bookmarkStart w:id="38" w:name="_Toc418587941"/>
      <w:bookmarkStart w:id="39" w:name="_Toc50127906"/>
      <w:r w:rsidRPr="00CA4237">
        <w:t>Related documents</w:t>
      </w:r>
      <w:bookmarkEnd w:id="36"/>
      <w:bookmarkEnd w:id="37"/>
      <w:bookmarkEnd w:id="38"/>
      <w:bookmarkEnd w:id="39"/>
    </w:p>
    <w:p w:rsidR="00E83AC8" w:rsidRPr="00B3684C" w:rsidRDefault="00E83AC8" w:rsidP="00072B7A">
      <w:pPr>
        <w:pStyle w:val="ParaNumbered"/>
        <w:rPr>
          <w:lang w:val="en-GB"/>
        </w:rPr>
      </w:pPr>
      <w:r w:rsidRPr="00B3684C">
        <w:rPr>
          <w:lang w:val="en-GB"/>
        </w:rPr>
        <w:t xml:space="preserve">The following documents are relevant to the </w:t>
      </w:r>
      <w:r w:rsidR="00957B5D">
        <w:rPr>
          <w:lang w:val="en-GB"/>
        </w:rPr>
        <w:t>Act</w:t>
      </w:r>
      <w:r w:rsidR="000E55F8">
        <w:rPr>
          <w:lang w:val="en-GB"/>
        </w:rPr>
        <w:t xml:space="preserve"> and </w:t>
      </w:r>
      <w:r w:rsidRPr="00B3684C">
        <w:rPr>
          <w:lang w:val="en-GB"/>
        </w:rPr>
        <w:t>can be read at the stated locations:</w:t>
      </w:r>
    </w:p>
    <w:p w:rsidR="00922B46" w:rsidRPr="00CA4237" w:rsidRDefault="004A39CE" w:rsidP="002C284D">
      <w:pPr>
        <w:pStyle w:val="ParaBulleted"/>
        <w:numPr>
          <w:ilvl w:val="0"/>
          <w:numId w:val="17"/>
        </w:numPr>
      </w:pPr>
      <w:r>
        <w:rPr>
          <w:lang w:val="en-GB"/>
        </w:rPr>
        <w:t>HM Revenue &amp; Customs t</w:t>
      </w:r>
      <w:r w:rsidR="00F52731">
        <w:rPr>
          <w:lang w:val="en-GB"/>
        </w:rPr>
        <w:t>ax information and impact note</w:t>
      </w:r>
      <w:r>
        <w:rPr>
          <w:lang w:val="en-GB"/>
        </w:rPr>
        <w:t xml:space="preserve"> </w:t>
      </w:r>
      <w:hyperlink r:id="rId9" w:history="1">
        <w:r w:rsidR="005E17DE" w:rsidRPr="005E17DE">
          <w:rPr>
            <w:rStyle w:val="Hyperlink"/>
          </w:rPr>
          <w:t>https://www.gov.uk/government/publications/temporary-increase-to-stamp-duty-land-tax-nil-rate-band-for-residential-properties</w:t>
        </w:r>
      </w:hyperlink>
    </w:p>
    <w:sdt>
      <w:sdtPr>
        <w:rPr>
          <w:rStyle w:val="StyleLatinPalatinoLinotype10ptBlack"/>
        </w:rPr>
        <w:id w:val="1053050218"/>
        <w:lock w:val="sdtContentLocked"/>
        <w:placeholder>
          <w:docPart w:val="DefaultPlaceholder_1081868574"/>
        </w:placeholder>
        <w:group/>
      </w:sdtPr>
      <w:sdtEndPr>
        <w:rPr>
          <w:rStyle w:val="StyleLatinPalatinoLinotype10ptBlack"/>
        </w:rPr>
      </w:sdtEndPr>
      <w:sdtContent>
        <w:p w:rsidR="00A03A24" w:rsidRPr="001475F3" w:rsidRDefault="00A03A24">
          <w:pPr>
            <w:rPr>
              <w:rStyle w:val="StyleLatinPalatinoLinotype10ptBlack"/>
              <w:rFonts w:ascii="Arial" w:hAnsi="Arial"/>
              <w:b/>
              <w:bCs/>
              <w:color w:val="0070C0"/>
              <w:sz w:val="36"/>
            </w:rPr>
          </w:pPr>
        </w:p>
        <w:p w:rsidR="00804D67" w:rsidRPr="00184B35" w:rsidRDefault="008D3449" w:rsidP="00184B35">
          <w:pPr>
            <w:rPr>
              <w:rStyle w:val="StyleLatinPalatinoLinotype-Roman10pt"/>
              <w:color w:val="000000"/>
            </w:rPr>
          </w:pPr>
        </w:p>
      </w:sdtContent>
    </w:sdt>
    <w:p w:rsidR="00F128F6" w:rsidRDefault="00F128F6">
      <w:pPr>
        <w:rPr>
          <w:rFonts w:ascii="Arial" w:eastAsiaTheme="majorEastAsia" w:hAnsi="Arial" w:cstheme="majorBidi"/>
          <w:b/>
          <w:bCs/>
          <w:color w:val="0070C0"/>
          <w:sz w:val="36"/>
          <w:szCs w:val="28"/>
        </w:rPr>
      </w:pPr>
      <w:r>
        <w:br w:type="page"/>
      </w:r>
    </w:p>
    <w:p w:rsidR="00F128F6" w:rsidRDefault="00F128F6" w:rsidP="00F128F6">
      <w:pPr>
        <w:pStyle w:val="Heading1"/>
        <w:keepNext/>
      </w:pPr>
      <w:bookmarkStart w:id="40" w:name="_Toc50127907"/>
      <w:r>
        <w:t>Annex - Hansard References</w:t>
      </w:r>
      <w:bookmarkEnd w:id="40"/>
    </w:p>
    <w:p w:rsidR="00F128F6" w:rsidRPr="00CE52FB" w:rsidRDefault="00F128F6" w:rsidP="00CE52FB">
      <w:pPr>
        <w:pStyle w:val="ParaNumbered"/>
        <w:rPr>
          <w:lang w:val="en-GB"/>
        </w:rPr>
      </w:pPr>
      <w:r w:rsidRPr="00CE52FB">
        <w:rPr>
          <w:lang w:val="en-GB"/>
        </w:rPr>
        <w:t>The following table sets out the dates and Hansard referen</w:t>
      </w:r>
      <w:r w:rsidR="003D2E09" w:rsidRPr="00CE52FB">
        <w:rPr>
          <w:lang w:val="en-GB"/>
        </w:rPr>
        <w:t>ces for each stage of the Act</w:t>
      </w:r>
      <w:r w:rsidR="00CE52FB">
        <w:rPr>
          <w:lang w:val="en-GB"/>
        </w:rPr>
        <w:t>’</w:t>
      </w:r>
      <w:r w:rsidR="003D2E09" w:rsidRPr="00CE52FB">
        <w:rPr>
          <w:lang w:val="en-GB"/>
        </w:rPr>
        <w:t xml:space="preserve">s </w:t>
      </w:r>
      <w:r w:rsidR="00D44656">
        <w:rPr>
          <w:lang w:val="en-GB"/>
        </w:rPr>
        <w:t>passage through Parliament.</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F128F6" w:rsidTr="003E47EC">
        <w:trPr>
          <w:jc w:val="center"/>
        </w:trPr>
        <w:tc>
          <w:tcPr>
            <w:tcW w:w="2518" w:type="dxa"/>
          </w:tcPr>
          <w:p w:rsidR="00F128F6" w:rsidRDefault="00F128F6" w:rsidP="003E47EC">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126" w:type="dxa"/>
          </w:tcPr>
          <w:p w:rsidR="00F128F6" w:rsidRDefault="00F128F6" w:rsidP="003E47EC">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643" w:type="dxa"/>
          </w:tcPr>
          <w:p w:rsidR="00F128F6" w:rsidRDefault="00F128F6" w:rsidP="003E47EC">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F128F6" w:rsidTr="003E47EC">
        <w:trPr>
          <w:jc w:val="center"/>
        </w:trPr>
        <w:tc>
          <w:tcPr>
            <w:tcW w:w="9287" w:type="dxa"/>
            <w:gridSpan w:val="3"/>
          </w:tcPr>
          <w:p w:rsidR="00F128F6" w:rsidRDefault="00F128F6" w:rsidP="003E47EC">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Commons</w:t>
            </w:r>
          </w:p>
        </w:tc>
      </w:tr>
      <w:tr w:rsidR="00D56BE5" w:rsidTr="003E47EC">
        <w:trPr>
          <w:jc w:val="center"/>
        </w:trPr>
        <w:tc>
          <w:tcPr>
            <w:tcW w:w="2518" w:type="dxa"/>
          </w:tcPr>
          <w:p w:rsidR="00D56BE5" w:rsidRDefault="00D56BE5"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Resolution under section 5</w:t>
            </w:r>
            <w:r w:rsidR="009C589B">
              <w:rPr>
                <w:rFonts w:ascii="Arial" w:eastAsia="Arial" w:hAnsi="Arial" w:cs="Arial"/>
                <w:color w:val="000000"/>
                <w:sz w:val="16"/>
                <w:szCs w:val="16"/>
              </w:rPr>
              <w:t xml:space="preserve"> of the</w:t>
            </w:r>
            <w:r>
              <w:rPr>
                <w:rFonts w:ascii="Arial" w:eastAsia="Arial" w:hAnsi="Arial" w:cs="Arial"/>
                <w:color w:val="000000"/>
                <w:sz w:val="16"/>
                <w:szCs w:val="16"/>
              </w:rPr>
              <w:t xml:space="preserve"> Provisional Collection of Taxes Act 1968</w:t>
            </w:r>
          </w:p>
        </w:tc>
        <w:tc>
          <w:tcPr>
            <w:tcW w:w="2126" w:type="dxa"/>
          </w:tcPr>
          <w:p w:rsidR="00D56BE5" w:rsidRDefault="00D56BE5"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8 July 2020</w:t>
            </w:r>
          </w:p>
        </w:tc>
        <w:tc>
          <w:tcPr>
            <w:tcW w:w="4643" w:type="dxa"/>
          </w:tcPr>
          <w:p w:rsidR="00D56BE5" w:rsidRDefault="008D3449"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0" w:anchor="contribution-D9D3D077-081C-4E32-AC14-B8D865A189DA" w:history="1">
              <w:r w:rsidR="00D56BE5" w:rsidRPr="004745F4">
                <w:rPr>
                  <w:rStyle w:val="Hyperlink"/>
                  <w:rFonts w:ascii="Arial" w:eastAsia="Arial" w:hAnsi="Arial" w:cs="Arial"/>
                  <w:sz w:val="16"/>
                  <w:szCs w:val="16"/>
                </w:rPr>
                <w:t>Vol. 678 Col 1016 - 1017</w:t>
              </w:r>
            </w:hyperlink>
          </w:p>
        </w:tc>
      </w:tr>
      <w:tr w:rsidR="008B2822" w:rsidTr="003E47EC">
        <w:trPr>
          <w:jc w:val="center"/>
        </w:trPr>
        <w:tc>
          <w:tcPr>
            <w:tcW w:w="2518" w:type="dxa"/>
          </w:tcPr>
          <w:p w:rsidR="008B2822" w:rsidRDefault="008B2822"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Resolution under section 1</w:t>
            </w:r>
            <w:r w:rsidR="009C589B">
              <w:rPr>
                <w:rFonts w:ascii="Arial" w:eastAsia="Arial" w:hAnsi="Arial" w:cs="Arial"/>
                <w:color w:val="000000"/>
                <w:sz w:val="16"/>
                <w:szCs w:val="16"/>
              </w:rPr>
              <w:t xml:space="preserve"> of the</w:t>
            </w:r>
            <w:r>
              <w:rPr>
                <w:rFonts w:ascii="Arial" w:eastAsia="Arial" w:hAnsi="Arial" w:cs="Arial"/>
                <w:color w:val="000000"/>
                <w:sz w:val="16"/>
                <w:szCs w:val="16"/>
              </w:rPr>
              <w:t xml:space="preserve"> Provisional Collection of Taxes Act 1968</w:t>
            </w:r>
          </w:p>
        </w:tc>
        <w:tc>
          <w:tcPr>
            <w:tcW w:w="2126" w:type="dxa"/>
          </w:tcPr>
          <w:p w:rsidR="008B2822" w:rsidRDefault="008B2822"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July 2020</w:t>
            </w:r>
          </w:p>
        </w:tc>
        <w:tc>
          <w:tcPr>
            <w:tcW w:w="4643" w:type="dxa"/>
          </w:tcPr>
          <w:p w:rsidR="008B2822" w:rsidRDefault="008D3449"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1" w:anchor="contribution-ACF8E584-5D2B-424C-9F31-5803AC16945D" w:history="1">
              <w:r w:rsidR="008B2822" w:rsidRPr="004745F4">
                <w:rPr>
                  <w:rStyle w:val="Hyperlink"/>
                  <w:rFonts w:ascii="Arial" w:eastAsia="Arial" w:hAnsi="Arial" w:cs="Arial"/>
                  <w:sz w:val="16"/>
                  <w:szCs w:val="16"/>
                </w:rPr>
                <w:t xml:space="preserve">Vol. 678 Col </w:t>
              </w:r>
              <w:r w:rsidR="008D569A" w:rsidRPr="004745F4">
                <w:rPr>
                  <w:rStyle w:val="Hyperlink"/>
                  <w:rFonts w:ascii="Arial" w:eastAsia="Arial" w:hAnsi="Arial" w:cs="Arial"/>
                  <w:sz w:val="16"/>
                  <w:szCs w:val="16"/>
                </w:rPr>
                <w:t>1289 - 1290</w:t>
              </w:r>
            </w:hyperlink>
          </w:p>
        </w:tc>
      </w:tr>
      <w:tr w:rsidR="00F128F6" w:rsidTr="003E47EC">
        <w:trPr>
          <w:jc w:val="center"/>
        </w:trPr>
        <w:tc>
          <w:tcPr>
            <w:tcW w:w="2518" w:type="dxa"/>
          </w:tcPr>
          <w:p w:rsidR="00F128F6" w:rsidRDefault="00F128F6"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p w:rsidR="00230C8F" w:rsidRDefault="008D3449"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2" w:history="1">
              <w:r w:rsidR="00230C8F" w:rsidRPr="00975E99">
                <w:rPr>
                  <w:rStyle w:val="Hyperlink"/>
                  <w:rFonts w:ascii="Arial" w:eastAsia="Arial" w:hAnsi="Arial" w:cs="Arial"/>
                  <w:sz w:val="16"/>
                  <w:szCs w:val="16"/>
                </w:rPr>
                <w:t>Text of Bill as introduced</w:t>
              </w:r>
            </w:hyperlink>
          </w:p>
        </w:tc>
        <w:tc>
          <w:tcPr>
            <w:tcW w:w="2126" w:type="dxa"/>
          </w:tcPr>
          <w:p w:rsidR="00F128F6" w:rsidRDefault="00F128F6"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July 2020</w:t>
            </w:r>
          </w:p>
        </w:tc>
        <w:tc>
          <w:tcPr>
            <w:tcW w:w="4643" w:type="dxa"/>
          </w:tcPr>
          <w:p w:rsidR="00F128F6" w:rsidRDefault="008D3449" w:rsidP="003E47EC">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3" w:history="1">
              <w:r w:rsidR="00F128F6" w:rsidRPr="00672D50">
                <w:rPr>
                  <w:rStyle w:val="Hyperlink"/>
                  <w:rFonts w:ascii="Arial" w:eastAsia="Arial" w:hAnsi="Arial" w:cs="Arial"/>
                  <w:sz w:val="16"/>
                  <w:szCs w:val="16"/>
                </w:rPr>
                <w:t xml:space="preserve">Vol. </w:t>
              </w:r>
              <w:r w:rsidR="008B2822" w:rsidRPr="00672D50">
                <w:rPr>
                  <w:rStyle w:val="Hyperlink"/>
                  <w:rFonts w:ascii="Arial" w:eastAsia="Arial" w:hAnsi="Arial" w:cs="Arial"/>
                  <w:sz w:val="16"/>
                  <w:szCs w:val="16"/>
                </w:rPr>
                <w:t>678</w:t>
              </w:r>
              <w:r w:rsidR="00F128F6" w:rsidRPr="00672D50">
                <w:rPr>
                  <w:rStyle w:val="Hyperlink"/>
                  <w:rFonts w:ascii="Arial" w:eastAsia="Arial" w:hAnsi="Arial" w:cs="Arial"/>
                  <w:sz w:val="16"/>
                  <w:szCs w:val="16"/>
                </w:rPr>
                <w:t xml:space="preserve"> Col. </w:t>
              </w:r>
              <w:r w:rsidR="008B2822" w:rsidRPr="00672D50">
                <w:rPr>
                  <w:rStyle w:val="Hyperlink"/>
                  <w:rFonts w:ascii="Arial" w:eastAsia="Arial" w:hAnsi="Arial" w:cs="Arial"/>
                  <w:sz w:val="16"/>
                  <w:szCs w:val="16"/>
                </w:rPr>
                <w:t>1290</w:t>
              </w:r>
            </w:hyperlink>
          </w:p>
        </w:tc>
      </w:tr>
      <w:tr w:rsidR="00F128F6" w:rsidTr="003E47EC">
        <w:trPr>
          <w:jc w:val="center"/>
        </w:trPr>
        <w:tc>
          <w:tcPr>
            <w:tcW w:w="2518"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July 2020</w:t>
            </w:r>
          </w:p>
        </w:tc>
        <w:tc>
          <w:tcPr>
            <w:tcW w:w="4643" w:type="dxa"/>
          </w:tcPr>
          <w:p w:rsidR="00F128F6"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4" w:anchor="contribution-ED61F545-524B-4C92-98F2-9A9B01892D9F" w:history="1">
              <w:r w:rsidR="00672D50" w:rsidRPr="00672D50">
                <w:rPr>
                  <w:rStyle w:val="Hyperlink"/>
                  <w:rFonts w:ascii="Arial" w:eastAsia="Arial" w:hAnsi="Arial" w:cs="Arial"/>
                  <w:sz w:val="16"/>
                  <w:szCs w:val="16"/>
                </w:rPr>
                <w:t>Vol. 678 Col. 1291</w:t>
              </w:r>
            </w:hyperlink>
          </w:p>
        </w:tc>
      </w:tr>
      <w:tr w:rsidR="00F128F6" w:rsidTr="003E47EC">
        <w:trPr>
          <w:jc w:val="center"/>
        </w:trPr>
        <w:tc>
          <w:tcPr>
            <w:tcW w:w="2518"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Public Bill Committee</w:t>
            </w:r>
          </w:p>
        </w:tc>
        <w:tc>
          <w:tcPr>
            <w:tcW w:w="2126"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July 2020</w:t>
            </w:r>
          </w:p>
        </w:tc>
        <w:tc>
          <w:tcPr>
            <w:tcW w:w="4643" w:type="dxa"/>
          </w:tcPr>
          <w:p w:rsidR="00F128F6"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5" w:history="1">
              <w:r w:rsidR="00F128F6" w:rsidRPr="00672D50">
                <w:rPr>
                  <w:rStyle w:val="Hyperlink"/>
                  <w:rFonts w:ascii="Arial" w:eastAsia="Arial" w:hAnsi="Arial" w:cs="Arial"/>
                  <w:sz w:val="16"/>
                  <w:szCs w:val="16"/>
                </w:rPr>
                <w:t xml:space="preserve">Vol. </w:t>
              </w:r>
              <w:r w:rsidR="00BE5654" w:rsidRPr="00672D50">
                <w:rPr>
                  <w:rStyle w:val="Hyperlink"/>
                  <w:rFonts w:ascii="Arial" w:eastAsia="Arial" w:hAnsi="Arial" w:cs="Arial"/>
                  <w:sz w:val="16"/>
                  <w:szCs w:val="16"/>
                </w:rPr>
                <w:t>678</w:t>
              </w:r>
              <w:r w:rsidR="00F128F6" w:rsidRPr="00672D50">
                <w:rPr>
                  <w:rStyle w:val="Hyperlink"/>
                  <w:rFonts w:ascii="Arial" w:eastAsia="Arial" w:hAnsi="Arial" w:cs="Arial"/>
                  <w:sz w:val="16"/>
                  <w:szCs w:val="16"/>
                </w:rPr>
                <w:t xml:space="preserve"> Col. </w:t>
              </w:r>
              <w:r w:rsidR="00672D50" w:rsidRPr="00672D50">
                <w:rPr>
                  <w:rStyle w:val="Hyperlink"/>
                  <w:rFonts w:ascii="Arial" w:eastAsia="Arial" w:hAnsi="Arial" w:cs="Arial"/>
                  <w:sz w:val="16"/>
                  <w:szCs w:val="16"/>
                </w:rPr>
                <w:t>1338</w:t>
              </w:r>
            </w:hyperlink>
          </w:p>
        </w:tc>
      </w:tr>
      <w:tr w:rsidR="00F128F6" w:rsidTr="003E47EC">
        <w:trPr>
          <w:jc w:val="center"/>
        </w:trPr>
        <w:tc>
          <w:tcPr>
            <w:tcW w:w="2518"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2126"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July 2020</w:t>
            </w:r>
          </w:p>
        </w:tc>
        <w:tc>
          <w:tcPr>
            <w:tcW w:w="4643" w:type="dxa"/>
          </w:tcPr>
          <w:p w:rsidR="00F128F6"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6" w:anchor="contribution-2D2FD973-BCAC-44D6-885F-70A974BBEF5F" w:history="1">
              <w:r w:rsidR="00F128F6" w:rsidRPr="00672D50">
                <w:rPr>
                  <w:rStyle w:val="Hyperlink"/>
                  <w:rFonts w:ascii="Arial" w:eastAsia="Arial" w:hAnsi="Arial" w:cs="Arial"/>
                  <w:sz w:val="16"/>
                  <w:szCs w:val="16"/>
                </w:rPr>
                <w:t xml:space="preserve">Vol. </w:t>
              </w:r>
              <w:r w:rsidR="00BE5654" w:rsidRPr="00672D50">
                <w:rPr>
                  <w:rStyle w:val="Hyperlink"/>
                  <w:rFonts w:ascii="Arial" w:eastAsia="Arial" w:hAnsi="Arial" w:cs="Arial"/>
                  <w:sz w:val="16"/>
                  <w:szCs w:val="16"/>
                </w:rPr>
                <w:t>678</w:t>
              </w:r>
              <w:r w:rsidR="00F128F6" w:rsidRPr="00672D50">
                <w:rPr>
                  <w:rStyle w:val="Hyperlink"/>
                  <w:rFonts w:ascii="Arial" w:eastAsia="Arial" w:hAnsi="Arial" w:cs="Arial"/>
                  <w:sz w:val="16"/>
                  <w:szCs w:val="16"/>
                </w:rPr>
                <w:t xml:space="preserve"> Col. </w:t>
              </w:r>
              <w:r w:rsidR="00BE5654" w:rsidRPr="00672D50">
                <w:rPr>
                  <w:rStyle w:val="Hyperlink"/>
                  <w:rFonts w:ascii="Arial" w:eastAsia="Arial" w:hAnsi="Arial" w:cs="Arial"/>
                  <w:sz w:val="16"/>
                  <w:szCs w:val="16"/>
                </w:rPr>
                <w:t>1342</w:t>
              </w:r>
            </w:hyperlink>
          </w:p>
        </w:tc>
      </w:tr>
      <w:tr w:rsidR="00F128F6" w:rsidTr="003E47EC">
        <w:trPr>
          <w:jc w:val="center"/>
        </w:trPr>
        <w:tc>
          <w:tcPr>
            <w:tcW w:w="9287" w:type="dxa"/>
            <w:gridSpan w:val="3"/>
          </w:tcPr>
          <w:p w:rsidR="00F128F6" w:rsidRDefault="00F128F6" w:rsidP="00F128F6">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Lords</w:t>
            </w:r>
          </w:p>
        </w:tc>
      </w:tr>
      <w:tr w:rsidR="00F128F6" w:rsidTr="003E47EC">
        <w:trPr>
          <w:jc w:val="center"/>
        </w:trPr>
        <w:tc>
          <w:tcPr>
            <w:tcW w:w="2518"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p w:rsidR="00B042B1"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7" w:history="1">
              <w:r w:rsidR="00B042B1" w:rsidRPr="00B042B1">
                <w:rPr>
                  <w:rStyle w:val="Hyperlink"/>
                  <w:rFonts w:ascii="Arial" w:eastAsia="Arial" w:hAnsi="Arial" w:cs="Arial"/>
                  <w:sz w:val="16"/>
                  <w:szCs w:val="16"/>
                </w:rPr>
                <w:t>Text of Bill as brought from the Commons</w:t>
              </w:r>
            </w:hyperlink>
          </w:p>
        </w:tc>
        <w:tc>
          <w:tcPr>
            <w:tcW w:w="2126" w:type="dxa"/>
          </w:tcPr>
          <w:p w:rsidR="00F128F6" w:rsidRDefault="00BC37C7"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July 2020</w:t>
            </w:r>
          </w:p>
        </w:tc>
        <w:tc>
          <w:tcPr>
            <w:tcW w:w="4643" w:type="dxa"/>
          </w:tcPr>
          <w:p w:rsidR="00F128F6"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8" w:history="1">
              <w:r w:rsidR="00F128F6" w:rsidRPr="00DC519A">
                <w:rPr>
                  <w:rStyle w:val="Hyperlink"/>
                  <w:rFonts w:ascii="Arial" w:eastAsia="Arial" w:hAnsi="Arial" w:cs="Arial"/>
                  <w:sz w:val="16"/>
                  <w:szCs w:val="16"/>
                </w:rPr>
                <w:t xml:space="preserve">Vol. </w:t>
              </w:r>
              <w:r w:rsidR="00BC37C7" w:rsidRPr="00DC519A">
                <w:rPr>
                  <w:rStyle w:val="Hyperlink"/>
                  <w:rFonts w:ascii="Arial" w:eastAsia="Arial" w:hAnsi="Arial" w:cs="Arial"/>
                  <w:sz w:val="16"/>
                  <w:szCs w:val="16"/>
                </w:rPr>
                <w:t>804</w:t>
              </w:r>
              <w:r w:rsidR="00F128F6" w:rsidRPr="00DC519A">
                <w:rPr>
                  <w:rStyle w:val="Hyperlink"/>
                  <w:rFonts w:ascii="Arial" w:eastAsia="Arial" w:hAnsi="Arial" w:cs="Arial"/>
                  <w:sz w:val="16"/>
                  <w:szCs w:val="16"/>
                </w:rPr>
                <w:t xml:space="preserve"> Col. </w:t>
              </w:r>
              <w:r w:rsidR="00D56BE5" w:rsidRPr="00DC519A">
                <w:rPr>
                  <w:rStyle w:val="Hyperlink"/>
                  <w:rFonts w:ascii="Arial" w:eastAsia="Arial" w:hAnsi="Arial" w:cs="Arial"/>
                  <w:sz w:val="16"/>
                  <w:szCs w:val="16"/>
                </w:rPr>
                <w:t>1528</w:t>
              </w:r>
            </w:hyperlink>
          </w:p>
        </w:tc>
      </w:tr>
      <w:tr w:rsidR="00F128F6" w:rsidTr="003E47EC">
        <w:trPr>
          <w:jc w:val="center"/>
        </w:trPr>
        <w:tc>
          <w:tcPr>
            <w:tcW w:w="2518"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w:t>
            </w:r>
            <w:r w:rsidR="00A479C5">
              <w:rPr>
                <w:rFonts w:ascii="Arial" w:eastAsia="Arial" w:hAnsi="Arial" w:cs="Arial"/>
                <w:color w:val="000000"/>
                <w:sz w:val="16"/>
                <w:szCs w:val="16"/>
              </w:rPr>
              <w:t>7</w:t>
            </w:r>
            <w:r>
              <w:rPr>
                <w:rFonts w:ascii="Arial" w:eastAsia="Arial" w:hAnsi="Arial" w:cs="Arial"/>
                <w:color w:val="000000"/>
                <w:sz w:val="16"/>
                <w:szCs w:val="16"/>
              </w:rPr>
              <w:t xml:space="preserve"> July 2020</w:t>
            </w:r>
          </w:p>
        </w:tc>
        <w:tc>
          <w:tcPr>
            <w:tcW w:w="4643" w:type="dxa"/>
          </w:tcPr>
          <w:p w:rsidR="00F128F6"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19" w:history="1">
              <w:r w:rsidR="00F128F6" w:rsidRPr="00DC519A">
                <w:rPr>
                  <w:rStyle w:val="Hyperlink"/>
                  <w:rFonts w:ascii="Arial" w:eastAsia="Arial" w:hAnsi="Arial" w:cs="Arial"/>
                  <w:sz w:val="16"/>
                  <w:szCs w:val="16"/>
                </w:rPr>
                <w:t>Vol</w:t>
              </w:r>
              <w:r w:rsidR="002272CF" w:rsidRPr="00DC519A">
                <w:rPr>
                  <w:rStyle w:val="Hyperlink"/>
                  <w:rFonts w:ascii="Arial" w:eastAsia="Arial" w:hAnsi="Arial" w:cs="Arial"/>
                  <w:sz w:val="16"/>
                  <w:szCs w:val="16"/>
                </w:rPr>
                <w:t>. 804</w:t>
              </w:r>
              <w:r w:rsidR="00F128F6" w:rsidRPr="00DC519A">
                <w:rPr>
                  <w:rStyle w:val="Hyperlink"/>
                  <w:rFonts w:ascii="Arial" w:eastAsia="Arial" w:hAnsi="Arial" w:cs="Arial"/>
                  <w:sz w:val="16"/>
                  <w:szCs w:val="16"/>
                </w:rPr>
                <w:t xml:space="preserve"> Col. </w:t>
              </w:r>
              <w:r w:rsidR="002272CF" w:rsidRPr="00DC519A">
                <w:rPr>
                  <w:rStyle w:val="Hyperlink"/>
                  <w:rFonts w:ascii="Arial" w:eastAsia="Arial" w:hAnsi="Arial" w:cs="Arial"/>
                  <w:sz w:val="16"/>
                  <w:szCs w:val="16"/>
                </w:rPr>
                <w:t>1916</w:t>
              </w:r>
            </w:hyperlink>
          </w:p>
        </w:tc>
      </w:tr>
      <w:tr w:rsidR="00F128F6" w:rsidTr="003E47EC">
        <w:trPr>
          <w:jc w:val="center"/>
        </w:trPr>
        <w:tc>
          <w:tcPr>
            <w:tcW w:w="2518"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Report </w:t>
            </w:r>
          </w:p>
        </w:tc>
        <w:tc>
          <w:tcPr>
            <w:tcW w:w="2126"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w:t>
            </w:r>
            <w:r w:rsidR="00A479C5">
              <w:rPr>
                <w:rFonts w:ascii="Arial" w:eastAsia="Arial" w:hAnsi="Arial" w:cs="Arial"/>
                <w:color w:val="000000"/>
                <w:sz w:val="16"/>
                <w:szCs w:val="16"/>
              </w:rPr>
              <w:t>7</w:t>
            </w:r>
            <w:r>
              <w:rPr>
                <w:rFonts w:ascii="Arial" w:eastAsia="Arial" w:hAnsi="Arial" w:cs="Arial"/>
                <w:color w:val="000000"/>
                <w:sz w:val="16"/>
                <w:szCs w:val="16"/>
              </w:rPr>
              <w:t xml:space="preserve"> July 2020</w:t>
            </w:r>
          </w:p>
        </w:tc>
        <w:tc>
          <w:tcPr>
            <w:tcW w:w="4643" w:type="dxa"/>
          </w:tcPr>
          <w:p w:rsidR="00F128F6"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0" w:history="1">
              <w:r w:rsidR="00F128F6" w:rsidRPr="00DC519A">
                <w:rPr>
                  <w:rStyle w:val="Hyperlink"/>
                  <w:rFonts w:ascii="Arial" w:eastAsia="Arial" w:hAnsi="Arial" w:cs="Arial"/>
                  <w:sz w:val="16"/>
                  <w:szCs w:val="16"/>
                </w:rPr>
                <w:t xml:space="preserve">Vol. </w:t>
              </w:r>
              <w:r w:rsidR="002272CF" w:rsidRPr="00DC519A">
                <w:rPr>
                  <w:rStyle w:val="Hyperlink"/>
                  <w:rFonts w:ascii="Arial" w:eastAsia="Arial" w:hAnsi="Arial" w:cs="Arial"/>
                  <w:sz w:val="16"/>
                  <w:szCs w:val="16"/>
                </w:rPr>
                <w:t>804</w:t>
              </w:r>
              <w:r w:rsidR="00F128F6" w:rsidRPr="00DC519A">
                <w:rPr>
                  <w:rStyle w:val="Hyperlink"/>
                  <w:rFonts w:ascii="Arial" w:eastAsia="Arial" w:hAnsi="Arial" w:cs="Arial"/>
                  <w:sz w:val="16"/>
                  <w:szCs w:val="16"/>
                </w:rPr>
                <w:t xml:space="preserve"> Col. </w:t>
              </w:r>
              <w:r w:rsidR="002272CF" w:rsidRPr="00DC519A">
                <w:rPr>
                  <w:rStyle w:val="Hyperlink"/>
                  <w:rFonts w:ascii="Arial" w:eastAsia="Arial" w:hAnsi="Arial" w:cs="Arial"/>
                  <w:sz w:val="16"/>
                  <w:szCs w:val="16"/>
                </w:rPr>
                <w:t>1916</w:t>
              </w:r>
            </w:hyperlink>
          </w:p>
        </w:tc>
      </w:tr>
      <w:tr w:rsidR="00F128F6" w:rsidTr="003E47EC">
        <w:trPr>
          <w:jc w:val="center"/>
        </w:trPr>
        <w:tc>
          <w:tcPr>
            <w:tcW w:w="2518"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Third Reading</w:t>
            </w:r>
          </w:p>
        </w:tc>
        <w:tc>
          <w:tcPr>
            <w:tcW w:w="2126"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w:t>
            </w:r>
            <w:r w:rsidR="00A479C5">
              <w:rPr>
                <w:rFonts w:ascii="Arial" w:eastAsia="Arial" w:hAnsi="Arial" w:cs="Arial"/>
                <w:color w:val="000000"/>
                <w:sz w:val="16"/>
                <w:szCs w:val="16"/>
              </w:rPr>
              <w:t>7</w:t>
            </w:r>
            <w:r>
              <w:rPr>
                <w:rFonts w:ascii="Arial" w:eastAsia="Arial" w:hAnsi="Arial" w:cs="Arial"/>
                <w:color w:val="000000"/>
                <w:sz w:val="16"/>
                <w:szCs w:val="16"/>
              </w:rPr>
              <w:t xml:space="preserve"> July 2020</w:t>
            </w:r>
          </w:p>
        </w:tc>
        <w:tc>
          <w:tcPr>
            <w:tcW w:w="4643" w:type="dxa"/>
          </w:tcPr>
          <w:p w:rsidR="00F128F6" w:rsidRDefault="008D3449"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1" w:history="1">
              <w:r w:rsidR="00F128F6" w:rsidRPr="00DC519A">
                <w:rPr>
                  <w:rStyle w:val="Hyperlink"/>
                  <w:rFonts w:ascii="Arial" w:eastAsia="Arial" w:hAnsi="Arial" w:cs="Arial"/>
                  <w:sz w:val="16"/>
                  <w:szCs w:val="16"/>
                </w:rPr>
                <w:t>Vol</w:t>
              </w:r>
              <w:r w:rsidR="002272CF" w:rsidRPr="00DC519A">
                <w:rPr>
                  <w:rStyle w:val="Hyperlink"/>
                  <w:rFonts w:ascii="Arial" w:eastAsia="Arial" w:hAnsi="Arial" w:cs="Arial"/>
                  <w:sz w:val="16"/>
                  <w:szCs w:val="16"/>
                </w:rPr>
                <w:t>. 804</w:t>
              </w:r>
              <w:r w:rsidR="00F128F6" w:rsidRPr="00DC519A">
                <w:rPr>
                  <w:rStyle w:val="Hyperlink"/>
                  <w:rFonts w:ascii="Arial" w:eastAsia="Arial" w:hAnsi="Arial" w:cs="Arial"/>
                  <w:sz w:val="16"/>
                  <w:szCs w:val="16"/>
                </w:rPr>
                <w:t xml:space="preserve"> Col. </w:t>
              </w:r>
              <w:r w:rsidR="002272CF" w:rsidRPr="00DC519A">
                <w:rPr>
                  <w:rStyle w:val="Hyperlink"/>
                  <w:rFonts w:ascii="Arial" w:eastAsia="Arial" w:hAnsi="Arial" w:cs="Arial"/>
                  <w:sz w:val="16"/>
                  <w:szCs w:val="16"/>
                </w:rPr>
                <w:t>1916</w:t>
              </w:r>
            </w:hyperlink>
          </w:p>
        </w:tc>
      </w:tr>
      <w:tr w:rsidR="00F128F6" w:rsidTr="003E47EC">
        <w:trPr>
          <w:jc w:val="center"/>
        </w:trPr>
        <w:tc>
          <w:tcPr>
            <w:tcW w:w="2518" w:type="dxa"/>
            <w:vMerge w:val="restart"/>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Royal Assent</w:t>
            </w:r>
          </w:p>
        </w:tc>
        <w:tc>
          <w:tcPr>
            <w:tcW w:w="2126" w:type="dxa"/>
            <w:vMerge w:val="restart"/>
          </w:tcPr>
          <w:p w:rsidR="00F128F6" w:rsidRDefault="008C4F35"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22 July 2020</w:t>
            </w:r>
          </w:p>
        </w:tc>
        <w:tc>
          <w:tcPr>
            <w:tcW w:w="4643"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House of Commons </w:t>
            </w:r>
            <w:hyperlink r:id="rId22" w:history="1">
              <w:r w:rsidRPr="00E8260A">
                <w:rPr>
                  <w:rStyle w:val="Hyperlink"/>
                  <w:rFonts w:ascii="Arial" w:eastAsia="Arial" w:hAnsi="Arial" w:cs="Arial"/>
                  <w:sz w:val="16"/>
                  <w:szCs w:val="16"/>
                </w:rPr>
                <w:t xml:space="preserve">Vol. </w:t>
              </w:r>
              <w:r w:rsidR="0003311A" w:rsidRPr="00E8260A">
                <w:rPr>
                  <w:rStyle w:val="Hyperlink"/>
                  <w:rFonts w:ascii="Arial" w:eastAsia="Arial" w:hAnsi="Arial" w:cs="Arial"/>
                  <w:sz w:val="16"/>
                  <w:szCs w:val="16"/>
                </w:rPr>
                <w:t>678</w:t>
              </w:r>
              <w:r w:rsidRPr="00E8260A">
                <w:rPr>
                  <w:rStyle w:val="Hyperlink"/>
                  <w:rFonts w:ascii="Arial" w:eastAsia="Arial" w:hAnsi="Arial" w:cs="Arial"/>
                  <w:sz w:val="16"/>
                  <w:szCs w:val="16"/>
                </w:rPr>
                <w:t xml:space="preserve"> Col. </w:t>
              </w:r>
              <w:r w:rsidR="009D0BA1" w:rsidRPr="00E8260A">
                <w:rPr>
                  <w:rStyle w:val="Hyperlink"/>
                  <w:rFonts w:ascii="Arial" w:eastAsia="Arial" w:hAnsi="Arial" w:cs="Arial"/>
                  <w:sz w:val="16"/>
                  <w:szCs w:val="16"/>
                </w:rPr>
                <w:t>2168</w:t>
              </w:r>
            </w:hyperlink>
          </w:p>
        </w:tc>
      </w:tr>
      <w:tr w:rsidR="00F128F6" w:rsidTr="003E47EC">
        <w:trPr>
          <w:jc w:val="center"/>
        </w:trPr>
        <w:tc>
          <w:tcPr>
            <w:tcW w:w="2518" w:type="dxa"/>
            <w:vMerge/>
          </w:tcPr>
          <w:p w:rsidR="00F128F6" w:rsidRDefault="00F128F6" w:rsidP="00F128F6">
            <w:pPr>
              <w:widowControl w:val="0"/>
              <w:pBdr>
                <w:top w:val="nil"/>
                <w:left w:val="nil"/>
                <w:bottom w:val="nil"/>
                <w:right w:val="nil"/>
                <w:between w:val="nil"/>
              </w:pBdr>
              <w:rPr>
                <w:rFonts w:ascii="Arial" w:eastAsia="Arial" w:hAnsi="Arial" w:cs="Arial"/>
                <w:color w:val="000000"/>
                <w:sz w:val="16"/>
                <w:szCs w:val="16"/>
              </w:rPr>
            </w:pPr>
          </w:p>
        </w:tc>
        <w:tc>
          <w:tcPr>
            <w:tcW w:w="2126" w:type="dxa"/>
            <w:vMerge/>
          </w:tcPr>
          <w:p w:rsidR="00F128F6" w:rsidRDefault="00F128F6" w:rsidP="00F128F6">
            <w:pPr>
              <w:widowControl w:val="0"/>
              <w:pBdr>
                <w:top w:val="nil"/>
                <w:left w:val="nil"/>
                <w:bottom w:val="nil"/>
                <w:right w:val="nil"/>
                <w:between w:val="nil"/>
              </w:pBdr>
              <w:rPr>
                <w:rFonts w:ascii="Arial" w:eastAsia="Arial" w:hAnsi="Arial" w:cs="Arial"/>
                <w:color w:val="000000"/>
                <w:sz w:val="16"/>
                <w:szCs w:val="16"/>
              </w:rPr>
            </w:pPr>
          </w:p>
        </w:tc>
        <w:tc>
          <w:tcPr>
            <w:tcW w:w="4643" w:type="dxa"/>
          </w:tcPr>
          <w:p w:rsidR="00F128F6" w:rsidRDefault="00F128F6" w:rsidP="00F128F6">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House of Lords </w:t>
            </w:r>
            <w:hyperlink r:id="rId23" w:history="1">
              <w:r w:rsidRPr="00DC519A">
                <w:rPr>
                  <w:rStyle w:val="Hyperlink"/>
                  <w:rFonts w:ascii="Arial" w:eastAsia="Arial" w:hAnsi="Arial" w:cs="Arial"/>
                  <w:sz w:val="16"/>
                  <w:szCs w:val="16"/>
                </w:rPr>
                <w:t xml:space="preserve">Vol. </w:t>
              </w:r>
              <w:r w:rsidR="00C566F9" w:rsidRPr="00DC519A">
                <w:rPr>
                  <w:rStyle w:val="Hyperlink"/>
                  <w:rFonts w:ascii="Arial" w:eastAsia="Arial" w:hAnsi="Arial" w:cs="Arial"/>
                  <w:sz w:val="16"/>
                  <w:szCs w:val="16"/>
                </w:rPr>
                <w:t>804</w:t>
              </w:r>
              <w:r w:rsidRPr="00DC519A">
                <w:rPr>
                  <w:rStyle w:val="Hyperlink"/>
                  <w:rFonts w:ascii="Arial" w:eastAsia="Arial" w:hAnsi="Arial" w:cs="Arial"/>
                  <w:sz w:val="16"/>
                  <w:szCs w:val="16"/>
                </w:rPr>
                <w:t xml:space="preserve"> Col. </w:t>
              </w:r>
              <w:r w:rsidR="00C566F9" w:rsidRPr="00DC519A">
                <w:rPr>
                  <w:rStyle w:val="Hyperlink"/>
                  <w:rFonts w:ascii="Arial" w:eastAsia="Arial" w:hAnsi="Arial" w:cs="Arial"/>
                  <w:sz w:val="16"/>
                  <w:szCs w:val="16"/>
                </w:rPr>
                <w:t>2201</w:t>
              </w:r>
            </w:hyperlink>
          </w:p>
        </w:tc>
      </w:tr>
    </w:tbl>
    <w:p w:rsidR="005F6F2A" w:rsidRPr="00CA4237" w:rsidRDefault="005F6F2A" w:rsidP="00184B35">
      <w:pPr>
        <w:pStyle w:val="ParaMainText"/>
        <w:rPr>
          <w:lang w:val="en-GB"/>
        </w:rPr>
      </w:pPr>
      <w:bookmarkStart w:id="41" w:name="_3fwokq0" w:colFirst="0" w:colLast="0"/>
      <w:bookmarkStart w:id="42" w:name="_GoBack"/>
      <w:bookmarkEnd w:id="41"/>
      <w:bookmarkEnd w:id="42"/>
    </w:p>
    <w:sectPr w:rsidR="005F6F2A" w:rsidRPr="00CA4237" w:rsidSect="005B5D58">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0065" w:rsidRDefault="00FB0065">
      <w:r>
        <w:separator/>
      </w:r>
    </w:p>
    <w:p w:rsidR="00FB0065" w:rsidRDefault="00FB0065"/>
    <w:p w:rsidR="00FB0065" w:rsidRDefault="00FB0065"/>
  </w:endnote>
  <w:endnote w:type="continuationSeparator" w:id="0">
    <w:p w:rsidR="00FB0065" w:rsidRDefault="00FB0065">
      <w:r>
        <w:continuationSeparator/>
      </w:r>
    </w:p>
    <w:p w:rsidR="00FB0065" w:rsidRDefault="00FB0065"/>
    <w:p w:rsidR="00FB0065" w:rsidRDefault="00FB00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E58" w:rsidRDefault="00CC7E58"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C7E58" w:rsidRDefault="00CC7E58"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E58" w:rsidRDefault="00E53AF9" w:rsidP="005B1515">
    <w:pPr>
      <w:pStyle w:val="Footer"/>
      <w:framePr w:w="441" w:h="311" w:hRule="exact" w:wrap="around" w:vAnchor="text" w:hAnchor="page" w:x="5869" w:y="700"/>
      <w:jc w:val="center"/>
    </w:pPr>
    <w:r>
      <w:rPr>
        <w:noProof/>
        <w:lang w:eastAsia="en-GB" w:bidi="ar-SA"/>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10227945</wp:posOffset>
              </wp:positionV>
              <wp:extent cx="7560310" cy="273050"/>
              <wp:effectExtent l="0" t="0" r="0" b="12700"/>
              <wp:wrapNone/>
              <wp:docPr id="1" name="MSIPCMb6fc4b75b4ff6f1b65d75b0e" descr="{&quot;HashCode&quot;:-12648473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53AF9" w:rsidRPr="00E53AF9" w:rsidRDefault="00E53AF9" w:rsidP="00E53AF9">
                          <w:pPr>
                            <w:spacing w:after="0"/>
                            <w:jc w:val="center"/>
                            <w:rPr>
                              <w:rFonts w:ascii="Calibri" w:hAnsi="Calibri" w:cs="Calibri"/>
                              <w:color w:val="000000"/>
                              <w:sz w:val="20"/>
                            </w:rPr>
                          </w:pPr>
                          <w:r w:rsidRPr="00E53AF9">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b6fc4b75b4ff6f1b65d75b0e" o:spid="_x0000_s1026" type="#_x0000_t202" alt="{&quot;HashCode&quot;:-1264847310,&quot;Height&quot;:841.0,&quot;Width&quot;:595.0,&quot;Placement&quot;:&quot;Footer&quot;,&quot;Index&quot;:&quot;Primary&quot;,&quot;Section&quot;:1,&quot;Top&quot;:0.0,&quot;Left&quot;:0.0}" style="position:absolute;left:0;text-align:left;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" o:allowincell="f" filled="f" stroked="f" strokeweight=".5pt">
              <v:textbox inset=",0,,0">
                <w:txbxContent>
                  <w:p w:rsidR="00E53AF9" w:rsidRPr="00E53AF9" w:rsidRDefault="00E53AF9" w:rsidP="00E53AF9">
                    <w:pPr>
                      <w:spacing w:after="0"/>
                      <w:jc w:val="center"/>
                      <w:rPr>
                        <w:rFonts w:ascii="Calibri" w:hAnsi="Calibri" w:cs="Calibri"/>
                        <w:color w:val="000000"/>
                        <w:sz w:val="20"/>
                      </w:rPr>
                    </w:pPr>
                    <w:r w:rsidRPr="00E53AF9">
                      <w:rPr>
                        <w:rFonts w:ascii="Calibri" w:hAnsi="Calibri" w:cs="Calibri"/>
                        <w:color w:val="000000"/>
                        <w:sz w:val="20"/>
                      </w:rPr>
                      <w:t>OFFICIAL</w:t>
                    </w:r>
                  </w:p>
                </w:txbxContent>
              </v:textbox>
              <w10:wrap anchorx="page" anchory="page"/>
            </v:shape>
          </w:pict>
        </mc:Fallback>
      </mc:AlternateContent>
    </w:r>
    <w:sdt>
      <w:sdtPr>
        <w:id w:val="-145595153"/>
        <w:docPartObj>
          <w:docPartGallery w:val="Page Numbers (Bottom of Page)"/>
          <w:docPartUnique/>
        </w:docPartObj>
      </w:sdtPr>
      <w:sdtEndPr/>
      <w:sdtContent>
        <w:r w:rsidR="00CC7E58">
          <w:fldChar w:fldCharType="begin"/>
        </w:r>
        <w:r w:rsidR="00CC7E58">
          <w:instrText xml:space="preserve"> PAGE   \* MERGEFORMAT </w:instrText>
        </w:r>
        <w:r w:rsidR="00CC7E58">
          <w:fldChar w:fldCharType="separate"/>
        </w:r>
        <w:r w:rsidR="008D3449">
          <w:rPr>
            <w:noProof/>
          </w:rPr>
          <w:t>6</w:t>
        </w:r>
        <w:r w:rsidR="00CC7E58">
          <w:rPr>
            <w:noProof/>
          </w:rPr>
          <w:fldChar w:fldCharType="end"/>
        </w:r>
      </w:sdtContent>
    </w:sdt>
  </w:p>
  <w:p w:rsidR="00CC7E58" w:rsidRPr="006A0D49" w:rsidRDefault="00CC7E58"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D3449">
      <w:rPr>
        <w:noProof/>
      </w:rPr>
      <w:t>6</w:t>
    </w:r>
    <w:r>
      <w:rPr>
        <w:noProof/>
      </w:rPr>
      <w:fldChar w:fldCharType="end"/>
    </w:r>
  </w:p>
  <w:p w:rsidR="00CC7E58" w:rsidRPr="00DE0805" w:rsidRDefault="00CC7E58" w:rsidP="00AE7634">
    <w:pPr>
      <w:pStyle w:val="Footer"/>
      <w:rPr>
        <w:rStyle w:val="FooterText"/>
      </w:rPr>
    </w:pPr>
    <w:r w:rsidRPr="00DE0805">
      <w:rPr>
        <w:rStyle w:val="FooterText"/>
      </w:rPr>
      <w:t xml:space="preserve">These Explanatory Notes relate to the </w:t>
    </w:r>
    <w:sdt>
      <w:sdtPr>
        <w:rPr>
          <w:rStyle w:val="FooterText"/>
        </w:rPr>
        <w:alias w:val="Title"/>
        <w:tag w:val="Title"/>
        <w:id w:val="1819299819"/>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Stamp Duty Land Tax (Temporary Relief)</w:t>
        </w:r>
      </w:sdtContent>
    </w:sdt>
    <w:r w:rsidRPr="00DE0805">
      <w:rPr>
        <w:rStyle w:val="FooterText"/>
      </w:rPr>
      <w:t xml:space="preserve"> </w:t>
    </w:r>
    <w:sdt>
      <w:sdtPr>
        <w:rPr>
          <w:rStyle w:val="FooterText"/>
        </w:rPr>
        <w:alias w:val="BillAct8"/>
        <w:tag w:val="BillAct8"/>
        <w:id w:val="955451967"/>
        <w:lock w:val="sdtLocked"/>
        <w:placeholder>
          <w:docPart w:val="E981BF7FA6DB4EBF8FCB1771437805B3"/>
        </w:placeholder>
      </w:sdtPr>
      <w:sdtEndPr>
        <w:rPr>
          <w:rStyle w:val="FooterText"/>
        </w:rPr>
      </w:sdtEndPr>
      <w:sdtContent>
        <w:r w:rsidR="00B80D8E">
          <w:rPr>
            <w:rStyle w:val="FooterText"/>
          </w:rPr>
          <w:t>Act</w:t>
        </w:r>
      </w:sdtContent>
    </w:sdt>
    <w:r w:rsidR="00386917">
      <w:rPr>
        <w:rStyle w:val="FooterText"/>
      </w:rPr>
      <w:t xml:space="preserve"> </w:t>
    </w:r>
    <w:r w:rsidR="00CA7792">
      <w:rPr>
        <w:rStyle w:val="FooterText"/>
      </w:rPr>
      <w:t xml:space="preserve">2020 </w:t>
    </w:r>
    <w:r w:rsidR="00386917">
      <w:rPr>
        <w:rStyle w:val="FooterText"/>
      </w:rPr>
      <w:t>(c. 15)</w:t>
    </w:r>
    <w:r w:rsidRPr="00DE0805">
      <w:rPr>
        <w:rStyle w:val="FooterText"/>
      </w:rPr>
      <w:t xml:space="preserve"> </w:t>
    </w:r>
    <w:sdt>
      <w:sdtPr>
        <w:rPr>
          <w:rStyle w:val="FooterText"/>
        </w:rPr>
        <w:alias w:val="Stage2"/>
        <w:tag w:val="Stage2"/>
        <w:id w:val="1762025776"/>
        <w:lock w:val="sdtLocked"/>
        <w:placeholder>
          <w:docPart w:val="CD3D908E5859454DA8862ED367C34F9E"/>
        </w:placeholder>
      </w:sdtPr>
      <w:sdtEndPr>
        <w:rPr>
          <w:rStyle w:val="FooterText"/>
        </w:rPr>
      </w:sdtEndPr>
      <w:sdtContent>
        <w:r w:rsidR="00B80D8E">
          <w:rPr>
            <w:rStyle w:val="FooterText"/>
          </w:rPr>
          <w:t>which received Royal Assent</w:t>
        </w:r>
      </w:sdtContent>
    </w:sdt>
    <w:r w:rsidR="00386917">
      <w:rPr>
        <w:rStyle w:val="FooterText"/>
      </w:rPr>
      <w:t xml:space="preserve"> on 22nd July 2020.</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CC7E58" w:rsidTr="00922B46">
      <w:tc>
        <w:tcPr>
          <w:tcW w:w="4076" w:type="dxa"/>
        </w:tcPr>
        <w:p w:rsidR="00CC7E58" w:rsidRPr="00164F74" w:rsidRDefault="00E53AF9" w:rsidP="001E3774">
          <w:pPr>
            <w:pStyle w:val="Footer"/>
          </w:pPr>
          <w:r>
            <w:rPr>
              <w:noProof/>
              <w:lang w:eastAsia="en-GB" w:bidi="ar-SA"/>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10227945</wp:posOffset>
                    </wp:positionV>
                    <wp:extent cx="7560310" cy="273050"/>
                    <wp:effectExtent l="0" t="0" r="0" b="12700"/>
                    <wp:wrapNone/>
                    <wp:docPr id="2" name="MSIPCMb49f4e5dbeea44fb62818783" descr="{&quot;HashCode&quot;:-126484731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53AF9" w:rsidRPr="00E53AF9" w:rsidRDefault="00E53AF9" w:rsidP="00E53AF9">
                                <w:pPr>
                                  <w:spacing w:after="0"/>
                                  <w:jc w:val="center"/>
                                  <w:rPr>
                                    <w:rFonts w:ascii="Calibri" w:hAnsi="Calibri" w:cs="Calibri"/>
                                    <w:color w:val="000000"/>
                                    <w:sz w:val="20"/>
                                  </w:rPr>
                                </w:pPr>
                                <w:r w:rsidRPr="00E53AF9">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b49f4e5dbeea44fb62818783" o:spid="_x0000_s1027" type="#_x0000_t202" alt="{&quot;HashCode&quot;:-1264847310,&quot;Height&quot;:841.0,&quot;Width&quot;:595.0,&quot;Placement&quot;:&quot;Footer&quot;,&quot;Index&quot;:&quot;FirstPage&quot;,&quot;Section&quot;:1,&quot;Top&quot;:0.0,&quot;Left&quot;:0.0}" style="position:absolute;margin-left:0;margin-top:805.3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" o:allowincell="f" filled="f" stroked="f" strokeweight=".5pt">
                    <v:textbox inset=",0,,0">
                      <w:txbxContent>
                        <w:p w:rsidR="00E53AF9" w:rsidRPr="00E53AF9" w:rsidRDefault="00E53AF9" w:rsidP="00E53AF9">
                          <w:pPr>
                            <w:spacing w:after="0"/>
                            <w:jc w:val="center"/>
                            <w:rPr>
                              <w:rFonts w:ascii="Calibri" w:hAnsi="Calibri" w:cs="Calibri"/>
                              <w:color w:val="000000"/>
                              <w:sz w:val="20"/>
                            </w:rPr>
                          </w:pPr>
                          <w:r w:rsidRPr="00E53AF9">
                            <w:rPr>
                              <w:rFonts w:ascii="Calibri" w:hAnsi="Calibri" w:cs="Calibri"/>
                              <w:color w:val="000000"/>
                              <w:sz w:val="20"/>
                            </w:rPr>
                            <w:t>OFFICIAL</w:t>
                          </w:r>
                        </w:p>
                      </w:txbxContent>
                    </v:textbox>
                    <w10:wrap anchorx="page" anchory="page"/>
                  </v:shape>
                </w:pict>
              </mc:Fallback>
            </mc:AlternateContent>
          </w:r>
          <w:sdt>
            <w:sdtPr>
              <w:rPr>
                <w:rStyle w:val="FooterChar"/>
              </w:rPr>
              <w:alias w:val="BNumber2"/>
              <w:tag w:val="BNumber2"/>
              <w:id w:val="-1744020776"/>
              <w:lock w:val="sdtLocked"/>
              <w:placeholder>
                <w:docPart w:val="CD3D908E5859454DA8862ED367C34F9E"/>
              </w:placeholder>
            </w:sdtPr>
            <w:sdtEndPr>
              <w:rPr>
                <w:rStyle w:val="DefaultParagraphFont"/>
              </w:rPr>
            </w:sdtEndPr>
            <w:sdtContent>
              <w:r w:rsidR="00B80D8E">
                <w:rPr>
                  <w:rStyle w:val="FooterChar"/>
                </w:rPr>
                <w:t>c.</w:t>
              </w:r>
            </w:sdtContent>
          </w:sdt>
          <w:r w:rsidR="00CC7E58" w:rsidRPr="00164F74">
            <w:t xml:space="preserve"> </w:t>
          </w:r>
          <w:sdt>
            <w:sdtPr>
              <w:rPr>
                <w:rStyle w:val="FooterChar"/>
              </w:rPr>
              <w:alias w:val="BillNumber"/>
              <w:tag w:val="BillNumber"/>
              <w:id w:val="1748771000"/>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E059E0">
                <w:rPr>
                  <w:rStyle w:val="FooterChar"/>
                </w:rPr>
                <w:t>15</w:t>
              </w:r>
            </w:sdtContent>
          </w:sdt>
          <w:r w:rsidR="00CC7E58">
            <w:t>–</w:t>
          </w:r>
          <w:r w:rsidR="00CC7E58" w:rsidRPr="00D72E04">
            <w:t>EN</w:t>
          </w:r>
        </w:p>
      </w:tc>
      <w:tc>
        <w:tcPr>
          <w:tcW w:w="4077" w:type="dxa"/>
        </w:tcPr>
        <w:p w:rsidR="00CC7E58" w:rsidRPr="00164F74" w:rsidRDefault="008D3449" w:rsidP="003F7162">
          <w:pPr>
            <w:pStyle w:val="Footer"/>
            <w:jc w:val="right"/>
          </w:pPr>
          <w:sdt>
            <w:sdtPr>
              <w:rPr>
                <w:rStyle w:val="FooterChar"/>
              </w:rPr>
              <w:alias w:val="Session"/>
              <w:tag w:val="Session"/>
              <w:id w:val="-1928346036"/>
              <w:lock w:val="sdtLocked"/>
              <w:placeholder>
                <w:docPart w:val="48F0B900CB2E4838899F802C46040460"/>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3F7162">
                <w:rPr>
                  <w:rStyle w:val="FooterChar"/>
                </w:rPr>
                <w:t xml:space="preserve">     </w:t>
              </w:r>
            </w:sdtContent>
          </w:sdt>
        </w:p>
      </w:tc>
    </w:tr>
  </w:tbl>
  <w:p w:rsidR="00CC7E58" w:rsidRDefault="00CC7E58"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0065" w:rsidRDefault="00FB0065">
      <w:r>
        <w:separator/>
      </w:r>
    </w:p>
    <w:p w:rsidR="00FB0065" w:rsidRDefault="00FB0065"/>
    <w:p w:rsidR="00FB0065" w:rsidRDefault="00FB0065"/>
  </w:footnote>
  <w:footnote w:type="continuationSeparator" w:id="0">
    <w:p w:rsidR="00FB0065" w:rsidRDefault="00FB0065">
      <w:r>
        <w:continuationSeparator/>
      </w:r>
    </w:p>
    <w:p w:rsidR="00FB0065" w:rsidRDefault="00FB0065"/>
    <w:p w:rsidR="00FB0065" w:rsidRDefault="00FB006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E58" w:rsidRDefault="00CC7E58">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E58" w:rsidRDefault="00CC7E58">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E58" w:rsidRDefault="00CC7E58">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C5E7FC8"/>
    <w:multiLevelType w:val="multilevel"/>
    <w:tmpl w:val="F79E2FAC"/>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173C8E"/>
    <w:multiLevelType w:val="hybridMultilevel"/>
    <w:tmpl w:val="F32EC626"/>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B4C17EC"/>
    <w:multiLevelType w:val="hybridMultilevel"/>
    <w:tmpl w:val="DFDE0424"/>
    <w:lvl w:ilvl="0" w:tplc="08090001">
      <w:start w:val="1"/>
      <w:numFmt w:val="bullet"/>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4"/>
  </w:num>
  <w:num w:numId="3">
    <w:abstractNumId w:val="7"/>
  </w:num>
  <w:num w:numId="4">
    <w:abstractNumId w:val="6"/>
  </w:num>
  <w:num w:numId="5">
    <w:abstractNumId w:val="2"/>
  </w:num>
  <w:num w:numId="6">
    <w:abstractNumId w:val="8"/>
  </w:num>
  <w:num w:numId="7">
    <w:abstractNumId w:val="3"/>
  </w:num>
  <w:num w:numId="8">
    <w:abstractNumId w:val="9"/>
  </w:num>
  <w:num w:numId="9">
    <w:abstractNumId w:val="1"/>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07B50"/>
    <w:rsid w:val="00012BEE"/>
    <w:rsid w:val="00014DEC"/>
    <w:rsid w:val="0002300F"/>
    <w:rsid w:val="000268DC"/>
    <w:rsid w:val="0003311A"/>
    <w:rsid w:val="0003386D"/>
    <w:rsid w:val="000415F3"/>
    <w:rsid w:val="000429FD"/>
    <w:rsid w:val="00042B08"/>
    <w:rsid w:val="00043D78"/>
    <w:rsid w:val="00045D82"/>
    <w:rsid w:val="00046CD5"/>
    <w:rsid w:val="00050601"/>
    <w:rsid w:val="000540B0"/>
    <w:rsid w:val="000563EE"/>
    <w:rsid w:val="000578FC"/>
    <w:rsid w:val="00061E87"/>
    <w:rsid w:val="00065579"/>
    <w:rsid w:val="00065776"/>
    <w:rsid w:val="00065D36"/>
    <w:rsid w:val="00065ECF"/>
    <w:rsid w:val="000700CC"/>
    <w:rsid w:val="000701B8"/>
    <w:rsid w:val="0007069A"/>
    <w:rsid w:val="000719F9"/>
    <w:rsid w:val="00072270"/>
    <w:rsid w:val="00072B7A"/>
    <w:rsid w:val="00075057"/>
    <w:rsid w:val="000750B7"/>
    <w:rsid w:val="00076797"/>
    <w:rsid w:val="0007714D"/>
    <w:rsid w:val="00077901"/>
    <w:rsid w:val="000815DA"/>
    <w:rsid w:val="00086349"/>
    <w:rsid w:val="0009122E"/>
    <w:rsid w:val="00095AEB"/>
    <w:rsid w:val="00096150"/>
    <w:rsid w:val="000969FF"/>
    <w:rsid w:val="000A1BE6"/>
    <w:rsid w:val="000A60B6"/>
    <w:rsid w:val="000A6A75"/>
    <w:rsid w:val="000A7943"/>
    <w:rsid w:val="000B2F29"/>
    <w:rsid w:val="000B3C57"/>
    <w:rsid w:val="000C63A7"/>
    <w:rsid w:val="000C74FD"/>
    <w:rsid w:val="000C7E66"/>
    <w:rsid w:val="000D2DAA"/>
    <w:rsid w:val="000D45D3"/>
    <w:rsid w:val="000D4C89"/>
    <w:rsid w:val="000D58C0"/>
    <w:rsid w:val="000D7478"/>
    <w:rsid w:val="000D7E14"/>
    <w:rsid w:val="000E4419"/>
    <w:rsid w:val="000E45AE"/>
    <w:rsid w:val="000E55F8"/>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475F3"/>
    <w:rsid w:val="001542E6"/>
    <w:rsid w:val="0015534E"/>
    <w:rsid w:val="0016101E"/>
    <w:rsid w:val="001649C0"/>
    <w:rsid w:val="00164F01"/>
    <w:rsid w:val="00164F74"/>
    <w:rsid w:val="00167A94"/>
    <w:rsid w:val="00172811"/>
    <w:rsid w:val="00172E87"/>
    <w:rsid w:val="00174D63"/>
    <w:rsid w:val="00181EA1"/>
    <w:rsid w:val="0018232A"/>
    <w:rsid w:val="00184B35"/>
    <w:rsid w:val="001877AD"/>
    <w:rsid w:val="00197FDB"/>
    <w:rsid w:val="001A132D"/>
    <w:rsid w:val="001A58C9"/>
    <w:rsid w:val="001B0FCA"/>
    <w:rsid w:val="001B3803"/>
    <w:rsid w:val="001B509F"/>
    <w:rsid w:val="001B581E"/>
    <w:rsid w:val="001B59F5"/>
    <w:rsid w:val="001B7CBA"/>
    <w:rsid w:val="001C0034"/>
    <w:rsid w:val="001C03C9"/>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5743"/>
    <w:rsid w:val="002161B4"/>
    <w:rsid w:val="00216BF3"/>
    <w:rsid w:val="00217D23"/>
    <w:rsid w:val="0022481F"/>
    <w:rsid w:val="00224C34"/>
    <w:rsid w:val="002272CF"/>
    <w:rsid w:val="00230C8F"/>
    <w:rsid w:val="002318A8"/>
    <w:rsid w:val="00232A21"/>
    <w:rsid w:val="00236709"/>
    <w:rsid w:val="00256D46"/>
    <w:rsid w:val="00262C28"/>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284D"/>
    <w:rsid w:val="002C41AF"/>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95F"/>
    <w:rsid w:val="0035622C"/>
    <w:rsid w:val="003614D1"/>
    <w:rsid w:val="0036347F"/>
    <w:rsid w:val="003638D6"/>
    <w:rsid w:val="00363C5E"/>
    <w:rsid w:val="00365619"/>
    <w:rsid w:val="00371BCB"/>
    <w:rsid w:val="00373D55"/>
    <w:rsid w:val="003743AA"/>
    <w:rsid w:val="00375FF7"/>
    <w:rsid w:val="00376177"/>
    <w:rsid w:val="00386917"/>
    <w:rsid w:val="00386BD4"/>
    <w:rsid w:val="00391D9E"/>
    <w:rsid w:val="00393B49"/>
    <w:rsid w:val="003944A6"/>
    <w:rsid w:val="00394D45"/>
    <w:rsid w:val="003978EA"/>
    <w:rsid w:val="00397B71"/>
    <w:rsid w:val="003A3104"/>
    <w:rsid w:val="003A3B83"/>
    <w:rsid w:val="003A448B"/>
    <w:rsid w:val="003B3C0E"/>
    <w:rsid w:val="003B463F"/>
    <w:rsid w:val="003C0433"/>
    <w:rsid w:val="003C3054"/>
    <w:rsid w:val="003C3349"/>
    <w:rsid w:val="003D027C"/>
    <w:rsid w:val="003D0578"/>
    <w:rsid w:val="003D2E09"/>
    <w:rsid w:val="003D34FD"/>
    <w:rsid w:val="003E2980"/>
    <w:rsid w:val="003E47EC"/>
    <w:rsid w:val="003E5213"/>
    <w:rsid w:val="003E6936"/>
    <w:rsid w:val="003F25D6"/>
    <w:rsid w:val="003F2DD6"/>
    <w:rsid w:val="003F3107"/>
    <w:rsid w:val="003F7162"/>
    <w:rsid w:val="003F7A90"/>
    <w:rsid w:val="00400EB7"/>
    <w:rsid w:val="00411E59"/>
    <w:rsid w:val="004133D5"/>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1183"/>
    <w:rsid w:val="0046220F"/>
    <w:rsid w:val="00464007"/>
    <w:rsid w:val="00465828"/>
    <w:rsid w:val="00467065"/>
    <w:rsid w:val="00467BCA"/>
    <w:rsid w:val="0047028C"/>
    <w:rsid w:val="004745F4"/>
    <w:rsid w:val="00474F15"/>
    <w:rsid w:val="00475096"/>
    <w:rsid w:val="00482C0F"/>
    <w:rsid w:val="00482F36"/>
    <w:rsid w:val="00485893"/>
    <w:rsid w:val="004868B2"/>
    <w:rsid w:val="004A0D5D"/>
    <w:rsid w:val="004A39CE"/>
    <w:rsid w:val="004B22CD"/>
    <w:rsid w:val="004B5206"/>
    <w:rsid w:val="004B7004"/>
    <w:rsid w:val="004C37C8"/>
    <w:rsid w:val="004C42B1"/>
    <w:rsid w:val="004C7667"/>
    <w:rsid w:val="004D14CE"/>
    <w:rsid w:val="004D2B07"/>
    <w:rsid w:val="004D62C1"/>
    <w:rsid w:val="004D65E1"/>
    <w:rsid w:val="004E0D77"/>
    <w:rsid w:val="004E3142"/>
    <w:rsid w:val="004E6CD3"/>
    <w:rsid w:val="004F482F"/>
    <w:rsid w:val="004F5E09"/>
    <w:rsid w:val="004F7B56"/>
    <w:rsid w:val="00504B8C"/>
    <w:rsid w:val="00506865"/>
    <w:rsid w:val="005101D9"/>
    <w:rsid w:val="0052134E"/>
    <w:rsid w:val="00524AEF"/>
    <w:rsid w:val="0052563F"/>
    <w:rsid w:val="0053170D"/>
    <w:rsid w:val="00533FE9"/>
    <w:rsid w:val="005377C9"/>
    <w:rsid w:val="0054044F"/>
    <w:rsid w:val="005538D6"/>
    <w:rsid w:val="00554FEE"/>
    <w:rsid w:val="00561D8A"/>
    <w:rsid w:val="00562FA7"/>
    <w:rsid w:val="00573D03"/>
    <w:rsid w:val="00574A84"/>
    <w:rsid w:val="00576DF6"/>
    <w:rsid w:val="0058102D"/>
    <w:rsid w:val="00582E1E"/>
    <w:rsid w:val="00582FC8"/>
    <w:rsid w:val="00584414"/>
    <w:rsid w:val="00587098"/>
    <w:rsid w:val="00591779"/>
    <w:rsid w:val="005954E1"/>
    <w:rsid w:val="0059596A"/>
    <w:rsid w:val="00597039"/>
    <w:rsid w:val="005A0888"/>
    <w:rsid w:val="005A2759"/>
    <w:rsid w:val="005A4075"/>
    <w:rsid w:val="005B0815"/>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7DE"/>
    <w:rsid w:val="005E19D6"/>
    <w:rsid w:val="005F0377"/>
    <w:rsid w:val="005F0BCC"/>
    <w:rsid w:val="005F0C99"/>
    <w:rsid w:val="005F1D79"/>
    <w:rsid w:val="005F253B"/>
    <w:rsid w:val="005F4542"/>
    <w:rsid w:val="005F4902"/>
    <w:rsid w:val="005F5909"/>
    <w:rsid w:val="005F6F2A"/>
    <w:rsid w:val="00603868"/>
    <w:rsid w:val="00603E87"/>
    <w:rsid w:val="00604148"/>
    <w:rsid w:val="00611210"/>
    <w:rsid w:val="006145FB"/>
    <w:rsid w:val="00621BA2"/>
    <w:rsid w:val="006223FC"/>
    <w:rsid w:val="006265C8"/>
    <w:rsid w:val="0062744F"/>
    <w:rsid w:val="00630235"/>
    <w:rsid w:val="006330E0"/>
    <w:rsid w:val="006375C7"/>
    <w:rsid w:val="00641A9A"/>
    <w:rsid w:val="006437E5"/>
    <w:rsid w:val="006447A5"/>
    <w:rsid w:val="00644999"/>
    <w:rsid w:val="00645B5D"/>
    <w:rsid w:val="00645C26"/>
    <w:rsid w:val="00647DC6"/>
    <w:rsid w:val="00650438"/>
    <w:rsid w:val="00650620"/>
    <w:rsid w:val="00650F94"/>
    <w:rsid w:val="00651F8A"/>
    <w:rsid w:val="00652AF6"/>
    <w:rsid w:val="00653129"/>
    <w:rsid w:val="00653232"/>
    <w:rsid w:val="006552DB"/>
    <w:rsid w:val="00657CA4"/>
    <w:rsid w:val="00667233"/>
    <w:rsid w:val="006703C1"/>
    <w:rsid w:val="00672965"/>
    <w:rsid w:val="00672D50"/>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D271F"/>
    <w:rsid w:val="006E2A06"/>
    <w:rsid w:val="006F55EB"/>
    <w:rsid w:val="006F6162"/>
    <w:rsid w:val="00700344"/>
    <w:rsid w:val="007137FC"/>
    <w:rsid w:val="00713D2A"/>
    <w:rsid w:val="00715398"/>
    <w:rsid w:val="00717A7E"/>
    <w:rsid w:val="00721777"/>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2FD4"/>
    <w:rsid w:val="007D6FAE"/>
    <w:rsid w:val="007E51FC"/>
    <w:rsid w:val="007E75B7"/>
    <w:rsid w:val="007E7D3B"/>
    <w:rsid w:val="007F5B35"/>
    <w:rsid w:val="007F6ABB"/>
    <w:rsid w:val="00802439"/>
    <w:rsid w:val="00804D67"/>
    <w:rsid w:val="00806877"/>
    <w:rsid w:val="00807507"/>
    <w:rsid w:val="00813D29"/>
    <w:rsid w:val="00821B03"/>
    <w:rsid w:val="00827B7B"/>
    <w:rsid w:val="00830DD4"/>
    <w:rsid w:val="00830FA1"/>
    <w:rsid w:val="00835128"/>
    <w:rsid w:val="0084175D"/>
    <w:rsid w:val="00844FA8"/>
    <w:rsid w:val="00846BF6"/>
    <w:rsid w:val="00846E41"/>
    <w:rsid w:val="008515C2"/>
    <w:rsid w:val="00853D59"/>
    <w:rsid w:val="00855908"/>
    <w:rsid w:val="00860871"/>
    <w:rsid w:val="00861B7D"/>
    <w:rsid w:val="00865877"/>
    <w:rsid w:val="00866B2F"/>
    <w:rsid w:val="00866B9D"/>
    <w:rsid w:val="00866FA3"/>
    <w:rsid w:val="008732BA"/>
    <w:rsid w:val="00874A20"/>
    <w:rsid w:val="00880C3A"/>
    <w:rsid w:val="0088383B"/>
    <w:rsid w:val="00885CE8"/>
    <w:rsid w:val="0088635E"/>
    <w:rsid w:val="00891405"/>
    <w:rsid w:val="008919E3"/>
    <w:rsid w:val="008959DB"/>
    <w:rsid w:val="008A0B43"/>
    <w:rsid w:val="008A11AE"/>
    <w:rsid w:val="008A3F85"/>
    <w:rsid w:val="008B2822"/>
    <w:rsid w:val="008B63E2"/>
    <w:rsid w:val="008C0188"/>
    <w:rsid w:val="008C0EB2"/>
    <w:rsid w:val="008C3080"/>
    <w:rsid w:val="008C4F35"/>
    <w:rsid w:val="008C5D45"/>
    <w:rsid w:val="008D07B9"/>
    <w:rsid w:val="008D09BA"/>
    <w:rsid w:val="008D3449"/>
    <w:rsid w:val="008D569A"/>
    <w:rsid w:val="008D62C6"/>
    <w:rsid w:val="008E0860"/>
    <w:rsid w:val="008E1107"/>
    <w:rsid w:val="008E2D5E"/>
    <w:rsid w:val="008E62E5"/>
    <w:rsid w:val="008E6F5C"/>
    <w:rsid w:val="008E7902"/>
    <w:rsid w:val="008F140E"/>
    <w:rsid w:val="008F3320"/>
    <w:rsid w:val="008F4DE1"/>
    <w:rsid w:val="008F7D67"/>
    <w:rsid w:val="00901DE5"/>
    <w:rsid w:val="00912915"/>
    <w:rsid w:val="00912ABF"/>
    <w:rsid w:val="00917E8D"/>
    <w:rsid w:val="009204CC"/>
    <w:rsid w:val="00921DA9"/>
    <w:rsid w:val="00922955"/>
    <w:rsid w:val="00922B46"/>
    <w:rsid w:val="009245E7"/>
    <w:rsid w:val="0092520A"/>
    <w:rsid w:val="0092700D"/>
    <w:rsid w:val="00931E87"/>
    <w:rsid w:val="00933688"/>
    <w:rsid w:val="009379F5"/>
    <w:rsid w:val="00942CED"/>
    <w:rsid w:val="009448BF"/>
    <w:rsid w:val="00946E94"/>
    <w:rsid w:val="009512EB"/>
    <w:rsid w:val="00953C71"/>
    <w:rsid w:val="009549D9"/>
    <w:rsid w:val="00957B5D"/>
    <w:rsid w:val="00960BE7"/>
    <w:rsid w:val="00961DDE"/>
    <w:rsid w:val="0096299C"/>
    <w:rsid w:val="00963FB8"/>
    <w:rsid w:val="00967143"/>
    <w:rsid w:val="00970E42"/>
    <w:rsid w:val="00975E99"/>
    <w:rsid w:val="009769D7"/>
    <w:rsid w:val="00980D71"/>
    <w:rsid w:val="0099148F"/>
    <w:rsid w:val="00994F48"/>
    <w:rsid w:val="0099583D"/>
    <w:rsid w:val="009A08C2"/>
    <w:rsid w:val="009A4422"/>
    <w:rsid w:val="009A460C"/>
    <w:rsid w:val="009B0D8E"/>
    <w:rsid w:val="009B2ED0"/>
    <w:rsid w:val="009B4D4E"/>
    <w:rsid w:val="009B662C"/>
    <w:rsid w:val="009C1102"/>
    <w:rsid w:val="009C32E2"/>
    <w:rsid w:val="009C589B"/>
    <w:rsid w:val="009C5ED4"/>
    <w:rsid w:val="009D0BA1"/>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082C"/>
    <w:rsid w:val="00A1272A"/>
    <w:rsid w:val="00A156B3"/>
    <w:rsid w:val="00A24CCB"/>
    <w:rsid w:val="00A27BF0"/>
    <w:rsid w:val="00A33BBF"/>
    <w:rsid w:val="00A343D8"/>
    <w:rsid w:val="00A40FF3"/>
    <w:rsid w:val="00A411D4"/>
    <w:rsid w:val="00A44239"/>
    <w:rsid w:val="00A4512A"/>
    <w:rsid w:val="00A46160"/>
    <w:rsid w:val="00A479C5"/>
    <w:rsid w:val="00A50706"/>
    <w:rsid w:val="00A61694"/>
    <w:rsid w:val="00A6355D"/>
    <w:rsid w:val="00A63915"/>
    <w:rsid w:val="00A703C5"/>
    <w:rsid w:val="00A8483D"/>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2B1"/>
    <w:rsid w:val="00B056DD"/>
    <w:rsid w:val="00B0766D"/>
    <w:rsid w:val="00B11839"/>
    <w:rsid w:val="00B1321D"/>
    <w:rsid w:val="00B207FC"/>
    <w:rsid w:val="00B21776"/>
    <w:rsid w:val="00B2210D"/>
    <w:rsid w:val="00B3023D"/>
    <w:rsid w:val="00B32E4F"/>
    <w:rsid w:val="00B3684C"/>
    <w:rsid w:val="00B405F5"/>
    <w:rsid w:val="00B42FA6"/>
    <w:rsid w:val="00B44FE0"/>
    <w:rsid w:val="00B533FB"/>
    <w:rsid w:val="00B534C2"/>
    <w:rsid w:val="00B552A8"/>
    <w:rsid w:val="00B567CD"/>
    <w:rsid w:val="00B620D5"/>
    <w:rsid w:val="00B64887"/>
    <w:rsid w:val="00B729BF"/>
    <w:rsid w:val="00B7335E"/>
    <w:rsid w:val="00B7563B"/>
    <w:rsid w:val="00B76227"/>
    <w:rsid w:val="00B77167"/>
    <w:rsid w:val="00B80D8E"/>
    <w:rsid w:val="00B82BD9"/>
    <w:rsid w:val="00B84F37"/>
    <w:rsid w:val="00B908E1"/>
    <w:rsid w:val="00B9163A"/>
    <w:rsid w:val="00BA25A1"/>
    <w:rsid w:val="00BA29CB"/>
    <w:rsid w:val="00BA33C6"/>
    <w:rsid w:val="00BA4049"/>
    <w:rsid w:val="00BA64ED"/>
    <w:rsid w:val="00BB671A"/>
    <w:rsid w:val="00BB6EDA"/>
    <w:rsid w:val="00BC36D7"/>
    <w:rsid w:val="00BC37C7"/>
    <w:rsid w:val="00BC5859"/>
    <w:rsid w:val="00BC5A8D"/>
    <w:rsid w:val="00BC7958"/>
    <w:rsid w:val="00BD1310"/>
    <w:rsid w:val="00BD3501"/>
    <w:rsid w:val="00BD5671"/>
    <w:rsid w:val="00BD6209"/>
    <w:rsid w:val="00BE2584"/>
    <w:rsid w:val="00BE3056"/>
    <w:rsid w:val="00BE3DB1"/>
    <w:rsid w:val="00BE3F12"/>
    <w:rsid w:val="00BE5654"/>
    <w:rsid w:val="00BF2BB1"/>
    <w:rsid w:val="00BF53EE"/>
    <w:rsid w:val="00C11797"/>
    <w:rsid w:val="00C1625E"/>
    <w:rsid w:val="00C208D0"/>
    <w:rsid w:val="00C20C94"/>
    <w:rsid w:val="00C21C22"/>
    <w:rsid w:val="00C2349F"/>
    <w:rsid w:val="00C238BE"/>
    <w:rsid w:val="00C26D8E"/>
    <w:rsid w:val="00C323F7"/>
    <w:rsid w:val="00C325BA"/>
    <w:rsid w:val="00C341C9"/>
    <w:rsid w:val="00C44539"/>
    <w:rsid w:val="00C4578E"/>
    <w:rsid w:val="00C54216"/>
    <w:rsid w:val="00C5455F"/>
    <w:rsid w:val="00C566F9"/>
    <w:rsid w:val="00C568F0"/>
    <w:rsid w:val="00C56B0B"/>
    <w:rsid w:val="00C6279F"/>
    <w:rsid w:val="00C631F0"/>
    <w:rsid w:val="00C6363E"/>
    <w:rsid w:val="00C63801"/>
    <w:rsid w:val="00C6623E"/>
    <w:rsid w:val="00C7043E"/>
    <w:rsid w:val="00C7178B"/>
    <w:rsid w:val="00C738C8"/>
    <w:rsid w:val="00C82A67"/>
    <w:rsid w:val="00C8763D"/>
    <w:rsid w:val="00C90A55"/>
    <w:rsid w:val="00C90D4A"/>
    <w:rsid w:val="00C91B4D"/>
    <w:rsid w:val="00C96D98"/>
    <w:rsid w:val="00CA1B7D"/>
    <w:rsid w:val="00CA4237"/>
    <w:rsid w:val="00CA7792"/>
    <w:rsid w:val="00CA7B68"/>
    <w:rsid w:val="00CB1989"/>
    <w:rsid w:val="00CB19FD"/>
    <w:rsid w:val="00CB1B2A"/>
    <w:rsid w:val="00CB3229"/>
    <w:rsid w:val="00CB5299"/>
    <w:rsid w:val="00CB5A92"/>
    <w:rsid w:val="00CC24DC"/>
    <w:rsid w:val="00CC28D2"/>
    <w:rsid w:val="00CC38AD"/>
    <w:rsid w:val="00CC7E58"/>
    <w:rsid w:val="00CE2ED5"/>
    <w:rsid w:val="00CE3859"/>
    <w:rsid w:val="00CE52FB"/>
    <w:rsid w:val="00CE5A4F"/>
    <w:rsid w:val="00CF350E"/>
    <w:rsid w:val="00CF4471"/>
    <w:rsid w:val="00CF7395"/>
    <w:rsid w:val="00D02AD9"/>
    <w:rsid w:val="00D04744"/>
    <w:rsid w:val="00D063E5"/>
    <w:rsid w:val="00D113FA"/>
    <w:rsid w:val="00D11D7D"/>
    <w:rsid w:val="00D15329"/>
    <w:rsid w:val="00D1722C"/>
    <w:rsid w:val="00D20630"/>
    <w:rsid w:val="00D234D1"/>
    <w:rsid w:val="00D244A8"/>
    <w:rsid w:val="00D2596A"/>
    <w:rsid w:val="00D26AB7"/>
    <w:rsid w:val="00D27537"/>
    <w:rsid w:val="00D31284"/>
    <w:rsid w:val="00D32BCE"/>
    <w:rsid w:val="00D35F1B"/>
    <w:rsid w:val="00D36222"/>
    <w:rsid w:val="00D36426"/>
    <w:rsid w:val="00D36651"/>
    <w:rsid w:val="00D44215"/>
    <w:rsid w:val="00D44656"/>
    <w:rsid w:val="00D56BE5"/>
    <w:rsid w:val="00D5799E"/>
    <w:rsid w:val="00D6185B"/>
    <w:rsid w:val="00D64EDB"/>
    <w:rsid w:val="00D67058"/>
    <w:rsid w:val="00D676F4"/>
    <w:rsid w:val="00D72286"/>
    <w:rsid w:val="00D72E04"/>
    <w:rsid w:val="00D74ADC"/>
    <w:rsid w:val="00D92354"/>
    <w:rsid w:val="00D954E1"/>
    <w:rsid w:val="00D95E12"/>
    <w:rsid w:val="00DA1000"/>
    <w:rsid w:val="00DA2ED1"/>
    <w:rsid w:val="00DB10BA"/>
    <w:rsid w:val="00DB54E0"/>
    <w:rsid w:val="00DC519A"/>
    <w:rsid w:val="00DC5A39"/>
    <w:rsid w:val="00DD475B"/>
    <w:rsid w:val="00DE0805"/>
    <w:rsid w:val="00DE0F11"/>
    <w:rsid w:val="00DE27BC"/>
    <w:rsid w:val="00DF27C7"/>
    <w:rsid w:val="00E01562"/>
    <w:rsid w:val="00E059E0"/>
    <w:rsid w:val="00E06019"/>
    <w:rsid w:val="00E0682F"/>
    <w:rsid w:val="00E06A84"/>
    <w:rsid w:val="00E076DF"/>
    <w:rsid w:val="00E07A29"/>
    <w:rsid w:val="00E124B6"/>
    <w:rsid w:val="00E1385C"/>
    <w:rsid w:val="00E14F95"/>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02E0"/>
    <w:rsid w:val="00E53AF9"/>
    <w:rsid w:val="00E575A4"/>
    <w:rsid w:val="00E616FB"/>
    <w:rsid w:val="00E61E06"/>
    <w:rsid w:val="00E62A87"/>
    <w:rsid w:val="00E62B57"/>
    <w:rsid w:val="00E718E1"/>
    <w:rsid w:val="00E73B6D"/>
    <w:rsid w:val="00E77D0E"/>
    <w:rsid w:val="00E8260A"/>
    <w:rsid w:val="00E83AC8"/>
    <w:rsid w:val="00E909A3"/>
    <w:rsid w:val="00E90A16"/>
    <w:rsid w:val="00E925F1"/>
    <w:rsid w:val="00E952E3"/>
    <w:rsid w:val="00EA27F4"/>
    <w:rsid w:val="00EA68DF"/>
    <w:rsid w:val="00EB7F4F"/>
    <w:rsid w:val="00EC1236"/>
    <w:rsid w:val="00EC2ACF"/>
    <w:rsid w:val="00EC462D"/>
    <w:rsid w:val="00EC4FF9"/>
    <w:rsid w:val="00ED18AB"/>
    <w:rsid w:val="00ED3346"/>
    <w:rsid w:val="00ED7B08"/>
    <w:rsid w:val="00EE02E2"/>
    <w:rsid w:val="00EE4B89"/>
    <w:rsid w:val="00EE5C92"/>
    <w:rsid w:val="00EF084F"/>
    <w:rsid w:val="00EF0944"/>
    <w:rsid w:val="00EF0EFF"/>
    <w:rsid w:val="00EF13EB"/>
    <w:rsid w:val="00EF17CE"/>
    <w:rsid w:val="00EF2DFE"/>
    <w:rsid w:val="00EF50B5"/>
    <w:rsid w:val="00EF5798"/>
    <w:rsid w:val="00F02A18"/>
    <w:rsid w:val="00F128F6"/>
    <w:rsid w:val="00F203E8"/>
    <w:rsid w:val="00F211B4"/>
    <w:rsid w:val="00F23FE0"/>
    <w:rsid w:val="00F248D8"/>
    <w:rsid w:val="00F25939"/>
    <w:rsid w:val="00F2746A"/>
    <w:rsid w:val="00F31522"/>
    <w:rsid w:val="00F32830"/>
    <w:rsid w:val="00F32AAB"/>
    <w:rsid w:val="00F36A39"/>
    <w:rsid w:val="00F43223"/>
    <w:rsid w:val="00F43FA4"/>
    <w:rsid w:val="00F4644B"/>
    <w:rsid w:val="00F52731"/>
    <w:rsid w:val="00F5548F"/>
    <w:rsid w:val="00F561D1"/>
    <w:rsid w:val="00F630BE"/>
    <w:rsid w:val="00F63A6F"/>
    <w:rsid w:val="00F6464B"/>
    <w:rsid w:val="00F66B06"/>
    <w:rsid w:val="00F66CA6"/>
    <w:rsid w:val="00F6771C"/>
    <w:rsid w:val="00F70D28"/>
    <w:rsid w:val="00F72E5E"/>
    <w:rsid w:val="00F77218"/>
    <w:rsid w:val="00F83A91"/>
    <w:rsid w:val="00F901CD"/>
    <w:rsid w:val="00F95B8B"/>
    <w:rsid w:val="00F96984"/>
    <w:rsid w:val="00FB0065"/>
    <w:rsid w:val="00FB02BF"/>
    <w:rsid w:val="00FB4ECA"/>
    <w:rsid w:val="00FC0981"/>
    <w:rsid w:val="00FC382E"/>
    <w:rsid w:val="00FD2009"/>
    <w:rsid w:val="00FD6AE0"/>
    <w:rsid w:val="00FE2640"/>
    <w:rsid w:val="00FE591F"/>
    <w:rsid w:val="00FF230A"/>
    <w:rsid w:val="00FF5AD2"/>
    <w:rsid w:val="00FF62C0"/>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14:docId w14:val="3EC742C8"/>
  <w15:docId w15:val="{32DB176D-5686-437C-9878-673C00CF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qFormat/>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TIINguidance">
    <w:name w:val="TIIN  guidance"/>
    <w:basedOn w:val="Normal"/>
    <w:link w:val="TIINguidanceChar"/>
    <w:qFormat/>
    <w:rsid w:val="00E14F95"/>
    <w:pPr>
      <w:spacing w:after="240" w:line="240" w:lineRule="auto"/>
    </w:pPr>
    <w:rPr>
      <w:rFonts w:ascii="Arial" w:eastAsia="Times New Roman" w:hAnsi="Arial" w:cs="Arial"/>
      <w:color w:val="4472C4"/>
      <w:lang w:eastAsia="en-GB" w:bidi="ar-SA"/>
    </w:rPr>
  </w:style>
  <w:style w:type="character" w:customStyle="1" w:styleId="TIINguidanceChar">
    <w:name w:val="TIIN  guidance Char"/>
    <w:link w:val="TIINguidance"/>
    <w:rsid w:val="00E14F95"/>
    <w:rPr>
      <w:rFonts w:ascii="Arial" w:eastAsia="Times New Roman" w:hAnsi="Arial" w:cs="Arial"/>
      <w:color w:val="4472C4"/>
      <w:lang w:val="en-GB" w:eastAsia="en-GB" w:bidi="ar-SA"/>
    </w:rPr>
  </w:style>
  <w:style w:type="character" w:customStyle="1" w:styleId="UnresolvedMention1">
    <w:name w:val="Unresolved Mention1"/>
    <w:basedOn w:val="DefaultParagraphFont"/>
    <w:uiPriority w:val="99"/>
    <w:semiHidden/>
    <w:unhideWhenUsed/>
    <w:rsid w:val="00033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820975">
      <w:bodyDiv w:val="1"/>
      <w:marLeft w:val="0"/>
      <w:marRight w:val="0"/>
      <w:marTop w:val="0"/>
      <w:marBottom w:val="0"/>
      <w:divBdr>
        <w:top w:val="none" w:sz="0" w:space="0" w:color="auto"/>
        <w:left w:val="none" w:sz="0" w:space="0" w:color="auto"/>
        <w:bottom w:val="none" w:sz="0" w:space="0" w:color="auto"/>
        <w:right w:val="none" w:sz="0" w:space="0" w:color="auto"/>
      </w:divBdr>
      <w:divsChild>
        <w:div w:id="357970061">
          <w:marLeft w:val="0"/>
          <w:marRight w:val="0"/>
          <w:marTop w:val="0"/>
          <w:marBottom w:val="0"/>
          <w:divBdr>
            <w:top w:val="none" w:sz="0" w:space="0" w:color="auto"/>
            <w:left w:val="none" w:sz="0" w:space="0" w:color="auto"/>
            <w:bottom w:val="none" w:sz="0" w:space="0" w:color="auto"/>
            <w:right w:val="none" w:sz="0" w:space="0" w:color="auto"/>
          </w:divBdr>
        </w:div>
        <w:div w:id="560990253">
          <w:marLeft w:val="0"/>
          <w:marRight w:val="0"/>
          <w:marTop w:val="0"/>
          <w:marBottom w:val="0"/>
          <w:divBdr>
            <w:top w:val="none" w:sz="0" w:space="0" w:color="auto"/>
            <w:left w:val="none" w:sz="0" w:space="0" w:color="auto"/>
            <w:bottom w:val="none" w:sz="0" w:space="0" w:color="auto"/>
            <w:right w:val="none" w:sz="0" w:space="0" w:color="auto"/>
          </w:divBdr>
        </w:div>
        <w:div w:id="614286547">
          <w:marLeft w:val="0"/>
          <w:marRight w:val="0"/>
          <w:marTop w:val="0"/>
          <w:marBottom w:val="0"/>
          <w:divBdr>
            <w:top w:val="none" w:sz="0" w:space="0" w:color="auto"/>
            <w:left w:val="none" w:sz="0" w:space="0" w:color="auto"/>
            <w:bottom w:val="none" w:sz="0" w:space="0" w:color="auto"/>
            <w:right w:val="none" w:sz="0" w:space="0" w:color="auto"/>
          </w:divBdr>
        </w:div>
        <w:div w:id="654142244">
          <w:marLeft w:val="0"/>
          <w:marRight w:val="0"/>
          <w:marTop w:val="0"/>
          <w:marBottom w:val="0"/>
          <w:divBdr>
            <w:top w:val="none" w:sz="0" w:space="0" w:color="auto"/>
            <w:left w:val="none" w:sz="0" w:space="0" w:color="auto"/>
            <w:bottom w:val="none" w:sz="0" w:space="0" w:color="auto"/>
            <w:right w:val="none" w:sz="0" w:space="0" w:color="auto"/>
          </w:divBdr>
        </w:div>
        <w:div w:id="1339118056">
          <w:marLeft w:val="0"/>
          <w:marRight w:val="0"/>
          <w:marTop w:val="0"/>
          <w:marBottom w:val="0"/>
          <w:divBdr>
            <w:top w:val="none" w:sz="0" w:space="0" w:color="auto"/>
            <w:left w:val="none" w:sz="0" w:space="0" w:color="auto"/>
            <w:bottom w:val="none" w:sz="0" w:space="0" w:color="auto"/>
            <w:right w:val="none" w:sz="0" w:space="0" w:color="auto"/>
          </w:divBdr>
        </w:div>
        <w:div w:id="1358580819">
          <w:marLeft w:val="0"/>
          <w:marRight w:val="0"/>
          <w:marTop w:val="0"/>
          <w:marBottom w:val="0"/>
          <w:divBdr>
            <w:top w:val="none" w:sz="0" w:space="0" w:color="auto"/>
            <w:left w:val="none" w:sz="0" w:space="0" w:color="auto"/>
            <w:bottom w:val="none" w:sz="0" w:space="0" w:color="auto"/>
            <w:right w:val="none" w:sz="0" w:space="0" w:color="auto"/>
          </w:divBdr>
        </w:div>
        <w:div w:id="1520972310">
          <w:marLeft w:val="0"/>
          <w:marRight w:val="0"/>
          <w:marTop w:val="0"/>
          <w:marBottom w:val="0"/>
          <w:divBdr>
            <w:top w:val="none" w:sz="0" w:space="0" w:color="auto"/>
            <w:left w:val="none" w:sz="0" w:space="0" w:color="auto"/>
            <w:bottom w:val="none" w:sz="0" w:space="0" w:color="auto"/>
            <w:right w:val="none" w:sz="0" w:space="0" w:color="auto"/>
          </w:divBdr>
        </w:div>
        <w:div w:id="1878617278">
          <w:marLeft w:val="0"/>
          <w:marRight w:val="0"/>
          <w:marTop w:val="0"/>
          <w:marBottom w:val="0"/>
          <w:divBdr>
            <w:top w:val="none" w:sz="0" w:space="0" w:color="auto"/>
            <w:left w:val="none" w:sz="0" w:space="0" w:color="auto"/>
            <w:bottom w:val="none" w:sz="0" w:space="0" w:color="auto"/>
            <w:right w:val="none" w:sz="0" w:space="0" w:color="auto"/>
          </w:divBdr>
        </w:div>
        <w:div w:id="204944992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0-07-13/debates/536955EC-C6B5-43B7-9B7B-5861B46527CB/PointOfOrder" TargetMode="External"/><Relationship Id="rId18" Type="http://schemas.openxmlformats.org/officeDocument/2006/relationships/hyperlink" Target="https://hansard.parliament.uk/Lords/2020-07-13/debates/9B5A7772-9BAF-4DF1-ADCD-AD6F09B4CF0E/StampDutyLandTax(TemporaryRelief)Bill"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hansard.parliament.uk/Lords/2020-07-17/debates/6FEBE6B7-289D-48D6-9DB3-501BB05663D0/StampDutyLandTax(TemporaryRelief)Bill" TargetMode="External"/><Relationship Id="rId7" Type="http://schemas.openxmlformats.org/officeDocument/2006/relationships/footnotes" Target="footnotes.xml"/><Relationship Id="rId12" Type="http://schemas.openxmlformats.org/officeDocument/2006/relationships/hyperlink" Target="https://services.parliament.uk/Bills/2019-21/stampdutylandtaxtemporaryrelief/documents.html" TargetMode="External"/><Relationship Id="rId17" Type="http://schemas.openxmlformats.org/officeDocument/2006/relationships/hyperlink" Target="https://services.parliament.uk/Bills/2019-21/stampdutylandtaxtemporaryrelief/documents.htm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hansard.parliament.uk/Commons/2020-07-13/debates/350A7EF2-2694-43C9-B380-89678C339407/StampDutyLandTax(TemporaryRelief)Bill" TargetMode="External"/><Relationship Id="rId20" Type="http://schemas.openxmlformats.org/officeDocument/2006/relationships/hyperlink" Target="https://hansard.parliament.uk/Lords/2020-07-17/debates/6FEBE6B7-289D-48D6-9DB3-501BB05663D0/StampDutyLandTax(TemporaryRelief)Bil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0-07-13/debates/536955EC-C6B5-43B7-9B7B-5861B46527CB/PointOfOrder"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ansard.parliament.uk/Commons/2020-07-13/debates/350A7EF2-2694-43C9-B380-89678C339407/StampDutyLandTax(TemporaryRelief)Bill" TargetMode="External"/><Relationship Id="rId23" Type="http://schemas.openxmlformats.org/officeDocument/2006/relationships/hyperlink" Target="https://hansard.parliament.uk/Lords/2020-07-22/debates/4819BE33-24A9-48F8-BE5A-BB0FA4D69EB5/RoyalAssent" TargetMode="External"/><Relationship Id="rId28" Type="http://schemas.openxmlformats.org/officeDocument/2006/relationships/header" Target="header3.xml"/><Relationship Id="rId10" Type="http://schemas.openxmlformats.org/officeDocument/2006/relationships/hyperlink" Target="https://hansard.parliament.uk/Commons/2020-07-08/debates/BE9ECA8F-A74C-4431-88C7-3CE4E524DA7E/EconomicUpdate" TargetMode="External"/><Relationship Id="rId19" Type="http://schemas.openxmlformats.org/officeDocument/2006/relationships/hyperlink" Target="https://hansard.parliament.uk/Lords/2020-07-17/debates/6FEBE6B7-289D-48D6-9DB3-501BB05663D0/StampDutyLandTax(TemporaryRelief)Bill"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gov.uk/government/publications/temporary-increase-to-stamp-duty-land-tax-nil-rate-band-for-residential-properties" TargetMode="External"/><Relationship Id="rId14" Type="http://schemas.openxmlformats.org/officeDocument/2006/relationships/hyperlink" Target="https://hansard.parliament.uk/Commons/2020-07-13/debates/BA45BE2B-F5B8-40A2-8996-7C0007E869D9/StampDutyLandTax(TemporaryRelief)Bill" TargetMode="External"/><Relationship Id="rId22" Type="http://schemas.openxmlformats.org/officeDocument/2006/relationships/hyperlink" Target="https://hansard.parliament.uk/Lords/2020-07-22/debates/4819BE33-24A9-48F8-BE5A-BB0FA4D69EB5/RoyalAssent"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6B1585" w:rsidP="006B1585">
          <w:pPr>
            <w:pStyle w:val="CD3D908E5859454DA8862ED367C34F9E9"/>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6B1585">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48F0B900CB2E4838899F802C46040460"/>
        <w:category>
          <w:name w:val="General"/>
          <w:gallery w:val="placeholder"/>
        </w:category>
        <w:types>
          <w:type w:val="bbPlcHdr"/>
        </w:types>
        <w:behaviors>
          <w:behavior w:val="content"/>
        </w:behaviors>
        <w:guid w:val="{93223E9F-698C-4BBA-8103-64851E202131}"/>
      </w:docPartPr>
      <w:docPartBody>
        <w:p w:rsidR="008D54C4" w:rsidRDefault="003F0B9B" w:rsidP="003F0B9B">
          <w:pPr>
            <w:pStyle w:val="48F0B900CB2E4838899F802C460404605"/>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Yu Mincho">
    <w:altName w:val="Yu Gothic"/>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204429"/>
    <w:rsid w:val="003A0273"/>
    <w:rsid w:val="003A3D5D"/>
    <w:rsid w:val="003E5242"/>
    <w:rsid w:val="003F0B9B"/>
    <w:rsid w:val="00455AEC"/>
    <w:rsid w:val="00491233"/>
    <w:rsid w:val="00505749"/>
    <w:rsid w:val="00535479"/>
    <w:rsid w:val="0055517D"/>
    <w:rsid w:val="00682B26"/>
    <w:rsid w:val="006B1585"/>
    <w:rsid w:val="006F47F9"/>
    <w:rsid w:val="00796867"/>
    <w:rsid w:val="0081343A"/>
    <w:rsid w:val="00846138"/>
    <w:rsid w:val="0085144C"/>
    <w:rsid w:val="0086178D"/>
    <w:rsid w:val="008D54C4"/>
    <w:rsid w:val="008D64A5"/>
    <w:rsid w:val="00900407"/>
    <w:rsid w:val="0095375F"/>
    <w:rsid w:val="009B0CA8"/>
    <w:rsid w:val="009E29B5"/>
    <w:rsid w:val="00A65B53"/>
    <w:rsid w:val="00A675C6"/>
    <w:rsid w:val="00A862F7"/>
    <w:rsid w:val="00AE5C5F"/>
    <w:rsid w:val="00B570B0"/>
    <w:rsid w:val="00BB39EC"/>
    <w:rsid w:val="00BF1909"/>
    <w:rsid w:val="00C03D15"/>
    <w:rsid w:val="00C20CAA"/>
    <w:rsid w:val="00C44655"/>
    <w:rsid w:val="00C634C3"/>
    <w:rsid w:val="00D140D8"/>
    <w:rsid w:val="00D20D18"/>
    <w:rsid w:val="00D94424"/>
    <w:rsid w:val="00DB5606"/>
    <w:rsid w:val="00E05B2D"/>
    <w:rsid w:val="00E14E70"/>
    <w:rsid w:val="00E17A45"/>
    <w:rsid w:val="00E6269C"/>
    <w:rsid w:val="00F36607"/>
    <w:rsid w:val="00F4656F"/>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F0B9B"/>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53775F0DE62D4BB09C8500CE5A8D5195">
    <w:name w:val="53775F0DE62D4BB09C8500CE5A8D5195"/>
    <w:rsid w:val="00BF1909"/>
  </w:style>
  <w:style w:type="paragraph" w:customStyle="1" w:styleId="2E0FF129CED64FE2AA74033C7E36DCB3">
    <w:name w:val="2E0FF129CED64FE2AA74033C7E36DCB3"/>
    <w:rsid w:val="00BF1909"/>
  </w:style>
  <w:style w:type="paragraph" w:customStyle="1" w:styleId="B4CC70F1700B44E3A285B1FD5EAC6FB7">
    <w:name w:val="B4CC70F1700B44E3A285B1FD5EAC6FB7"/>
    <w:rsid w:val="00BF1909"/>
  </w:style>
  <w:style w:type="paragraph" w:customStyle="1" w:styleId="CD3D908E5859454DA8862ED367C34F9E9">
    <w:name w:val="CD3D908E5859454DA8862ED367C34F9E9"/>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0">
    <w:name w:val="DD03C12CC5B24099B00CD38F74E9A2E310"/>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styleId="Footer">
    <w:name w:val="footer"/>
    <w:basedOn w:val="Normal"/>
    <w:link w:val="FooterChar"/>
    <w:uiPriority w:val="99"/>
    <w:unhideWhenUsed/>
    <w:rsid w:val="003F0B9B"/>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3F0B9B"/>
    <w:rPr>
      <w:sz w:val="20"/>
      <w:lang w:eastAsia="en-US" w:bidi="en-US"/>
    </w:rPr>
  </w:style>
  <w:style w:type="paragraph" w:customStyle="1" w:styleId="48F0B900CB2E4838899F802C46040460">
    <w:name w:val="48F0B900CB2E4838899F802C46040460"/>
    <w:rsid w:val="006B1585"/>
    <w:pPr>
      <w:tabs>
        <w:tab w:val="center" w:pos="4320"/>
        <w:tab w:val="right" w:pos="8640"/>
      </w:tabs>
      <w:spacing w:after="200" w:line="276" w:lineRule="auto"/>
    </w:pPr>
    <w:rPr>
      <w:sz w:val="20"/>
      <w:lang w:eastAsia="en-US" w:bidi="en-US"/>
    </w:rPr>
  </w:style>
  <w:style w:type="paragraph" w:customStyle="1" w:styleId="DD03C12CC5B24099B00CD38F74E9A2E311">
    <w:name w:val="DD03C12CC5B24099B00CD38F74E9A2E311"/>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1">
    <w:name w:val="44F0C7A9C318463CA0728FCAEC0730AF11"/>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1">
    <w:name w:val="7A83D6DB23064DFD9CE55CD3CE9AF8EB11"/>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48F0B900CB2E4838899F802C460404601">
    <w:name w:val="48F0B900CB2E4838899F802C460404601"/>
    <w:rsid w:val="006B1585"/>
    <w:pPr>
      <w:tabs>
        <w:tab w:val="center" w:pos="4320"/>
        <w:tab w:val="right" w:pos="8640"/>
      </w:tabs>
      <w:spacing w:after="200" w:line="276" w:lineRule="auto"/>
    </w:pPr>
    <w:rPr>
      <w:sz w:val="20"/>
      <w:lang w:eastAsia="en-US" w:bidi="en-US"/>
    </w:rPr>
  </w:style>
  <w:style w:type="paragraph" w:customStyle="1" w:styleId="DD03C12CC5B24099B00CD38F74E9A2E312">
    <w:name w:val="DD03C12CC5B24099B00CD38F74E9A2E312"/>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2">
    <w:name w:val="44F0C7A9C318463CA0728FCAEC0730AF12"/>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2">
    <w:name w:val="7A83D6DB23064DFD9CE55CD3CE9AF8EB12"/>
    <w:rsid w:val="006B1585"/>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48F0B900CB2E4838899F802C460404602">
    <w:name w:val="48F0B900CB2E4838899F802C460404602"/>
    <w:rsid w:val="006B1585"/>
    <w:pPr>
      <w:tabs>
        <w:tab w:val="center" w:pos="4320"/>
        <w:tab w:val="right" w:pos="8640"/>
      </w:tabs>
      <w:spacing w:after="200" w:line="276" w:lineRule="auto"/>
    </w:pPr>
    <w:rPr>
      <w:sz w:val="20"/>
      <w:lang w:eastAsia="en-US" w:bidi="en-US"/>
    </w:rPr>
  </w:style>
  <w:style w:type="paragraph" w:customStyle="1" w:styleId="48F0B900CB2E4838899F802C460404603">
    <w:name w:val="48F0B900CB2E4838899F802C460404603"/>
    <w:rsid w:val="006B1585"/>
    <w:pPr>
      <w:tabs>
        <w:tab w:val="center" w:pos="4320"/>
        <w:tab w:val="right" w:pos="8640"/>
      </w:tabs>
      <w:spacing w:after="200" w:line="276" w:lineRule="auto"/>
    </w:pPr>
    <w:rPr>
      <w:sz w:val="20"/>
      <w:lang w:eastAsia="en-US" w:bidi="en-US"/>
    </w:rPr>
  </w:style>
  <w:style w:type="paragraph" w:customStyle="1" w:styleId="48F0B900CB2E4838899F802C460404604">
    <w:name w:val="48F0B900CB2E4838899F802C460404604"/>
    <w:rsid w:val="006B1585"/>
    <w:pPr>
      <w:tabs>
        <w:tab w:val="center" w:pos="4320"/>
        <w:tab w:val="right" w:pos="8640"/>
      </w:tabs>
      <w:spacing w:after="200" w:line="276" w:lineRule="auto"/>
    </w:pPr>
    <w:rPr>
      <w:sz w:val="20"/>
      <w:lang w:eastAsia="en-US" w:bidi="en-US"/>
    </w:rPr>
  </w:style>
  <w:style w:type="paragraph" w:customStyle="1" w:styleId="48F0B900CB2E4838899F802C460404605">
    <w:name w:val="48F0B900CB2E4838899F802C460404605"/>
    <w:rsid w:val="003F0B9B"/>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1EC097-3137-48DE-B0A1-21CDC1237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1360</Words>
  <Characters>9719</Characters>
  <Application>Microsoft Office Word</Application>
  <DocSecurity>0</DocSecurity>
  <Lines>883</Lines>
  <Paragraphs>651</Paragraphs>
  <ScaleCrop>false</ScaleCrop>
  <HeadingPairs>
    <vt:vector size="2" baseType="variant">
      <vt:variant>
        <vt:lpstr>Title</vt:lpstr>
      </vt:variant>
      <vt:variant>
        <vt:i4>1</vt:i4>
      </vt:variant>
    </vt:vector>
  </HeadingPairs>
  <TitlesOfParts>
    <vt:vector size="1" baseType="lpstr">
      <vt:lpstr>Stamp Duty Land Tax (Temporary Relief)</vt:lpstr>
    </vt:vector>
  </TitlesOfParts>
  <Manager/>
  <Company>prepared by HM Revenue &amp; Customs</Company>
  <LinksUpToDate>false</LinksUpToDate>
  <CharactersWithSpaces>10428</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 Duty Land Tax (Temporary Relief)</dc:title>
  <dc:subject/>
  <dc:creator>Guidance</dc:creator>
  <cp:keywords>v.1.5.2</cp:keywords>
  <dc:description/>
  <cp:lastModifiedBy>Eaglesfield, Jack</cp:lastModifiedBy>
  <cp:revision>2</cp:revision>
  <cp:lastPrinted>2020-07-28T13:41:00Z</cp:lastPrinted>
  <dcterms:created xsi:type="dcterms:W3CDTF">2020-09-04T15:16:00Z</dcterms:created>
  <dcterms:modified xsi:type="dcterms:W3CDTF">2020-09-04T15:16:00Z</dcterms:modified>
  <cp:category>15</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2020-07-16T08:59:29Z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e65ed82a-5f0f-4faf-b00b-c2a4ebf837ef</vt:lpwstr>
  </property>
  <property fmtid="{D5CDD505-2E9C-101B-9397-08002B2CF9AE}" pid="8" name="MSIP_Label_f9af038e-07b4-4369-a678-c835687cb272_ContentBits">
    <vt:lpwstr>2</vt:lpwstr>
  </property>
</Properties>
</file>