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702089" w14:textId="60EDDAAA" w:rsidR="00BC4D39" w:rsidRPr="00DB6A97" w:rsidRDefault="0020785A" w:rsidP="00DB6A97">
      <w:pPr>
        <w:pStyle w:val="StyleENBilltitleText1"/>
      </w:pPr>
      <w:r w:rsidRPr="0020785A">
        <w:t>Parliamentary Constituencies Act 2020</w:t>
      </w:r>
      <w:r w:rsidR="006202B9" w:rsidRPr="00DB6A97">
        <w:t xml:space="preserve"> </w:t>
      </w:r>
      <w:r w:rsidR="00C5452C" w:rsidRPr="00DB6A97">
        <w:t xml:space="preserve"> </w:t>
      </w:r>
    </w:p>
    <w:p w14:paraId="189D1A30" w14:textId="77777777" w:rsidR="00BC4D39" w:rsidRDefault="00C5452C" w:rsidP="00DB6A97">
      <w:pPr>
        <w:pStyle w:val="ENnotestitle"/>
      </w:pPr>
      <w:r>
        <w:t>EXPLANATORY NOTES</w:t>
      </w:r>
    </w:p>
    <w:p w14:paraId="5DCDD290" w14:textId="12781AB6" w:rsidR="00DB6A97" w:rsidRDefault="00DB6A97" w:rsidP="00DB6A97">
      <w:pPr>
        <w:pStyle w:val="ENHeading1Unindexed"/>
        <w:rPr>
          <w:rFonts w:eastAsia="Arial" w:cs="Arial"/>
          <w:b w:val="0"/>
          <w:szCs w:val="32"/>
        </w:rPr>
      </w:pPr>
      <w:r>
        <w:t>What these notes do</w:t>
      </w:r>
    </w:p>
    <w:p w14:paraId="1CE9885E" w14:textId="4EAE75D2" w:rsidR="00BC4D39" w:rsidRDefault="00C5452C" w:rsidP="00414A7B">
      <w:pPr>
        <w:pStyle w:val="ENIntroText"/>
      </w:pPr>
      <w:r>
        <w:t xml:space="preserve">These Explanatory Notes relate to the </w:t>
      </w:r>
      <w:r w:rsidR="006202B9">
        <w:t xml:space="preserve">Parliamentary Constituencies </w:t>
      </w:r>
      <w:r w:rsidR="002B0F35">
        <w:t>Act 2020</w:t>
      </w:r>
      <w:r w:rsidR="00D35283">
        <w:t xml:space="preserve"> (c. 25)</w:t>
      </w:r>
      <w:r w:rsidR="002B0F35">
        <w:t xml:space="preserve"> which received Royal Assent on </w:t>
      </w:r>
      <w:r w:rsidR="00B2328D">
        <w:t xml:space="preserve">14 </w:t>
      </w:r>
      <w:r w:rsidR="00BE3534">
        <w:t xml:space="preserve">December </w:t>
      </w:r>
      <w:r w:rsidR="00B70E9F" w:rsidRPr="00D23F61">
        <w:t>2020</w:t>
      </w:r>
      <w:r w:rsidR="002B0F35">
        <w:t xml:space="preserve">. </w:t>
      </w:r>
      <w:r>
        <w:t xml:space="preserve"> </w:t>
      </w:r>
    </w:p>
    <w:p w14:paraId="4621500C" w14:textId="24B180C0" w:rsidR="00BC4D39" w:rsidRDefault="00C5452C" w:rsidP="00414A7B">
      <w:pPr>
        <w:pStyle w:val="ENIntroTextBulleted"/>
      </w:pPr>
      <w:r>
        <w:t xml:space="preserve">These Explanatory Notes have been </w:t>
      </w:r>
      <w:r w:rsidR="006202B9">
        <w:t>prepared by</w:t>
      </w:r>
      <w:r w:rsidR="004A749D">
        <w:t xml:space="preserve"> the</w:t>
      </w:r>
      <w:r w:rsidR="006202B9">
        <w:t xml:space="preserve"> Cabinet Office </w:t>
      </w:r>
      <w:r>
        <w:t xml:space="preserve">in order to assist the </w:t>
      </w:r>
      <w:r w:rsidR="0046090C">
        <w:br/>
      </w:r>
      <w:r>
        <w:t xml:space="preserve">reader </w:t>
      </w:r>
      <w:r w:rsidR="002B0F35">
        <w:t xml:space="preserve">in understanding </w:t>
      </w:r>
      <w:r w:rsidR="006202B9">
        <w:t xml:space="preserve">the </w:t>
      </w:r>
      <w:r w:rsidR="002B0F35">
        <w:t xml:space="preserve">Act.  </w:t>
      </w:r>
      <w:r w:rsidR="006202B9">
        <w:t>Th</w:t>
      </w:r>
      <w:r>
        <w:t>ey do not form part of the</w:t>
      </w:r>
      <w:r w:rsidR="006202B9">
        <w:t xml:space="preserve"> </w:t>
      </w:r>
      <w:r w:rsidR="002B0F35">
        <w:t xml:space="preserve">Act </w:t>
      </w:r>
      <w:r>
        <w:t>and have not been endorsed by Parliament.</w:t>
      </w:r>
    </w:p>
    <w:p w14:paraId="0708A44B" w14:textId="0AB2B4D7" w:rsidR="00BC4D39" w:rsidRDefault="00C5452C" w:rsidP="00414A7B">
      <w:pPr>
        <w:pStyle w:val="ENIntroTextBulleted"/>
      </w:pPr>
      <w:r>
        <w:t xml:space="preserve">These Explanatory Notes explain what each part of the </w:t>
      </w:r>
      <w:r w:rsidR="002B0F35">
        <w:t xml:space="preserve">Act </w:t>
      </w:r>
      <w:r>
        <w:t xml:space="preserve">will mean in practice; provide background information on the development of policy; and provide additional information </w:t>
      </w:r>
      <w:r w:rsidR="009465C6">
        <w:br/>
      </w:r>
      <w:r>
        <w:t xml:space="preserve">on how the </w:t>
      </w:r>
      <w:r w:rsidR="002B0F35">
        <w:t xml:space="preserve">Act </w:t>
      </w:r>
      <w:r>
        <w:t xml:space="preserve">will affect existing legislation in this area. </w:t>
      </w:r>
    </w:p>
    <w:p w14:paraId="7193931B" w14:textId="06EB986D" w:rsidR="00BC4D39" w:rsidRDefault="00C5452C" w:rsidP="00414A7B">
      <w:pPr>
        <w:pStyle w:val="ENIntroTextBulleted"/>
      </w:pPr>
      <w:r>
        <w:t xml:space="preserve">These Explanatory Notes might best be read alongside the </w:t>
      </w:r>
      <w:r w:rsidR="002B0F35">
        <w:t>Act</w:t>
      </w:r>
      <w:r w:rsidR="006202B9">
        <w:t>.</w:t>
      </w:r>
      <w:r w:rsidR="00774D99">
        <w:t xml:space="preserve"> They are not, and are not </w:t>
      </w:r>
      <w:r>
        <w:t xml:space="preserve">intended to be, a comprehensive description of the </w:t>
      </w:r>
      <w:r w:rsidR="002B0F35">
        <w:t>Act</w:t>
      </w:r>
      <w:r>
        <w:t>.</w:t>
      </w:r>
    </w:p>
    <w:p w14:paraId="457F660C" w14:textId="77777777" w:rsidR="00BC4D39" w:rsidRDefault="00C5452C">
      <w:pPr>
        <w:keepNext/>
        <w:keepLines/>
        <w:widowControl w:val="0"/>
        <w:pBdr>
          <w:top w:val="nil"/>
          <w:left w:val="nil"/>
          <w:bottom w:val="nil"/>
          <w:right w:val="nil"/>
          <w:between w:val="nil"/>
        </w:pBdr>
        <w:spacing w:before="480" w:after="240" w:line="288" w:lineRule="auto"/>
        <w:rPr>
          <w:rFonts w:ascii="Arial" w:eastAsia="Arial" w:hAnsi="Arial" w:cs="Arial"/>
          <w:b/>
          <w:color w:val="0076BF"/>
          <w:sz w:val="32"/>
          <w:szCs w:val="32"/>
        </w:rPr>
      </w:pPr>
      <w:r>
        <w:br w:type="page"/>
      </w:r>
      <w:r>
        <w:rPr>
          <w:rFonts w:ascii="Arial" w:eastAsia="Arial" w:hAnsi="Arial" w:cs="Arial"/>
          <w:b/>
          <w:color w:val="0076BF"/>
          <w:sz w:val="32"/>
          <w:szCs w:val="32"/>
        </w:rP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BC4D39" w14:paraId="54F8735C" w14:textId="77777777">
        <w:trPr>
          <w:jc w:val="center"/>
        </w:trPr>
        <w:tc>
          <w:tcPr>
            <w:tcW w:w="4643" w:type="dxa"/>
          </w:tcPr>
          <w:p w14:paraId="437AC249" w14:textId="77777777" w:rsidR="00BC4D39" w:rsidRPr="00D23F61" w:rsidRDefault="00F1106C" w:rsidP="00D23F61">
            <w:pPr>
              <w:pBdr>
                <w:top w:val="nil"/>
                <w:left w:val="nil"/>
                <w:bottom w:val="nil"/>
                <w:right w:val="nil"/>
                <w:between w:val="nil"/>
              </w:pBdr>
              <w:tabs>
                <w:tab w:val="right" w:pos="6886"/>
              </w:tabs>
              <w:spacing w:before="91" w:after="91"/>
              <w:ind w:firstLine="26"/>
              <w:rPr>
                <w:rFonts w:ascii="Palatino Linotype" w:hAnsi="Palatino Linotype"/>
                <w:b/>
                <w:color w:val="000000"/>
                <w:sz w:val="24"/>
                <w:szCs w:val="24"/>
              </w:rPr>
            </w:pPr>
            <w:r w:rsidRPr="00D23F61">
              <w:rPr>
                <w:rFonts w:ascii="Palatino Linotype" w:hAnsi="Palatino Linotype"/>
                <w:b/>
                <w:color w:val="000000"/>
                <w:sz w:val="24"/>
                <w:szCs w:val="24"/>
              </w:rPr>
              <w:t>Subject</w:t>
            </w:r>
          </w:p>
        </w:tc>
        <w:tc>
          <w:tcPr>
            <w:tcW w:w="4644" w:type="dxa"/>
          </w:tcPr>
          <w:p w14:paraId="577C41E3" w14:textId="3FE509AD" w:rsidR="00D853F2" w:rsidRPr="00D23F61" w:rsidRDefault="00F1106C" w:rsidP="007E75B5">
            <w:pPr>
              <w:pBdr>
                <w:top w:val="nil"/>
                <w:left w:val="nil"/>
                <w:bottom w:val="nil"/>
                <w:right w:val="nil"/>
                <w:between w:val="nil"/>
              </w:pBdr>
              <w:tabs>
                <w:tab w:val="left" w:pos="174"/>
                <w:tab w:val="right" w:pos="3365"/>
                <w:tab w:val="right" w:pos="6886"/>
              </w:tabs>
              <w:spacing w:before="91" w:after="91"/>
              <w:rPr>
                <w:rFonts w:ascii="Palatino Linotype" w:hAnsi="Palatino Linotype"/>
                <w:b/>
                <w:color w:val="000000"/>
                <w:sz w:val="24"/>
                <w:szCs w:val="24"/>
              </w:rPr>
            </w:pPr>
            <w:r w:rsidRPr="00D23F61">
              <w:rPr>
                <w:rFonts w:ascii="Palatino Linotype" w:hAnsi="Palatino Linotype"/>
                <w:b/>
                <w:color w:val="000000"/>
                <w:sz w:val="24"/>
                <w:szCs w:val="24"/>
              </w:rPr>
              <w:t xml:space="preserve">                                </w:t>
            </w:r>
            <w:r w:rsidR="007E75B5">
              <w:rPr>
                <w:rFonts w:ascii="Palatino Linotype" w:hAnsi="Palatino Linotype"/>
                <w:b/>
                <w:color w:val="000000"/>
                <w:sz w:val="24"/>
                <w:szCs w:val="24"/>
              </w:rPr>
              <w:t xml:space="preserve">     </w:t>
            </w:r>
            <w:r w:rsidRPr="00D23F61">
              <w:rPr>
                <w:rFonts w:ascii="Palatino Linotype" w:hAnsi="Palatino Linotype"/>
                <w:b/>
                <w:color w:val="000000"/>
                <w:sz w:val="24"/>
                <w:szCs w:val="24"/>
              </w:rPr>
              <w:t>Page of these Notes</w:t>
            </w:r>
          </w:p>
        </w:tc>
      </w:tr>
    </w:tbl>
    <w:p w14:paraId="56A04870" w14:textId="63AB5534" w:rsidR="00774D99" w:rsidRDefault="00BC12F1">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60925506" w:history="1">
        <w:r w:rsidR="00774D99" w:rsidRPr="002129F6">
          <w:rPr>
            <w:rStyle w:val="Hyperlink"/>
            <w:noProof/>
          </w:rPr>
          <w:t>Overview of the Act</w:t>
        </w:r>
        <w:r w:rsidR="00774D99">
          <w:rPr>
            <w:noProof/>
            <w:webHidden/>
          </w:rPr>
          <w:tab/>
        </w:r>
        <w:r w:rsidR="00774D99">
          <w:rPr>
            <w:noProof/>
            <w:webHidden/>
          </w:rPr>
          <w:fldChar w:fldCharType="begin"/>
        </w:r>
        <w:r w:rsidR="00774D99">
          <w:rPr>
            <w:noProof/>
            <w:webHidden/>
          </w:rPr>
          <w:instrText xml:space="preserve"> PAGEREF _Toc60925506 \h </w:instrText>
        </w:r>
        <w:r w:rsidR="00774D99">
          <w:rPr>
            <w:noProof/>
            <w:webHidden/>
          </w:rPr>
        </w:r>
        <w:r w:rsidR="00774D99">
          <w:rPr>
            <w:noProof/>
            <w:webHidden/>
          </w:rPr>
          <w:fldChar w:fldCharType="separate"/>
        </w:r>
        <w:r w:rsidR="00774D99">
          <w:rPr>
            <w:noProof/>
            <w:webHidden/>
          </w:rPr>
          <w:t>3</w:t>
        </w:r>
        <w:r w:rsidR="00774D99">
          <w:rPr>
            <w:noProof/>
            <w:webHidden/>
          </w:rPr>
          <w:fldChar w:fldCharType="end"/>
        </w:r>
      </w:hyperlink>
    </w:p>
    <w:p w14:paraId="5E07C50E" w14:textId="43A1D7C2" w:rsidR="00774D99" w:rsidRDefault="00BE77AA">
      <w:pPr>
        <w:pStyle w:val="TOC1"/>
        <w:rPr>
          <w:rFonts w:asciiTheme="minorHAnsi" w:hAnsiTheme="minorHAnsi"/>
          <w:b w:val="0"/>
          <w:bCs w:val="0"/>
          <w:noProof/>
          <w:sz w:val="22"/>
          <w:szCs w:val="22"/>
          <w:lang w:eastAsia="en-GB" w:bidi="ar-SA"/>
        </w:rPr>
      </w:pPr>
      <w:hyperlink w:anchor="_Toc60925507" w:history="1">
        <w:r w:rsidR="00774D99" w:rsidRPr="002129F6">
          <w:rPr>
            <w:rStyle w:val="Hyperlink"/>
            <w:noProof/>
          </w:rPr>
          <w:t>Policy background</w:t>
        </w:r>
        <w:r w:rsidR="00774D99">
          <w:rPr>
            <w:noProof/>
            <w:webHidden/>
          </w:rPr>
          <w:tab/>
        </w:r>
        <w:r w:rsidR="00774D99">
          <w:rPr>
            <w:noProof/>
            <w:webHidden/>
          </w:rPr>
          <w:fldChar w:fldCharType="begin"/>
        </w:r>
        <w:r w:rsidR="00774D99">
          <w:rPr>
            <w:noProof/>
            <w:webHidden/>
          </w:rPr>
          <w:instrText xml:space="preserve"> PAGEREF _Toc60925507 \h </w:instrText>
        </w:r>
        <w:r w:rsidR="00774D99">
          <w:rPr>
            <w:noProof/>
            <w:webHidden/>
          </w:rPr>
        </w:r>
        <w:r w:rsidR="00774D99">
          <w:rPr>
            <w:noProof/>
            <w:webHidden/>
          </w:rPr>
          <w:fldChar w:fldCharType="separate"/>
        </w:r>
        <w:r w:rsidR="00774D99">
          <w:rPr>
            <w:noProof/>
            <w:webHidden/>
          </w:rPr>
          <w:t>3</w:t>
        </w:r>
        <w:r w:rsidR="00774D99">
          <w:rPr>
            <w:noProof/>
            <w:webHidden/>
          </w:rPr>
          <w:fldChar w:fldCharType="end"/>
        </w:r>
      </w:hyperlink>
    </w:p>
    <w:p w14:paraId="6B1F9827" w14:textId="04F7A144" w:rsidR="00774D99" w:rsidRDefault="00BE77AA">
      <w:pPr>
        <w:pStyle w:val="TOC2"/>
        <w:rPr>
          <w:rFonts w:asciiTheme="minorHAnsi" w:hAnsiTheme="minorHAnsi"/>
          <w:sz w:val="22"/>
          <w:szCs w:val="22"/>
          <w:lang w:eastAsia="en-GB" w:bidi="ar-SA"/>
        </w:rPr>
      </w:pPr>
      <w:hyperlink w:anchor="_Toc60925508" w:history="1">
        <w:r w:rsidR="00774D99" w:rsidRPr="002129F6">
          <w:rPr>
            <w:rStyle w:val="Hyperlink"/>
          </w:rPr>
          <w:t>Parliamentary constituencies</w:t>
        </w:r>
        <w:r w:rsidR="00774D99">
          <w:rPr>
            <w:webHidden/>
          </w:rPr>
          <w:tab/>
        </w:r>
        <w:r w:rsidR="00774D99">
          <w:rPr>
            <w:webHidden/>
          </w:rPr>
          <w:fldChar w:fldCharType="begin"/>
        </w:r>
        <w:r w:rsidR="00774D99">
          <w:rPr>
            <w:webHidden/>
          </w:rPr>
          <w:instrText xml:space="preserve"> PAGEREF _Toc60925508 \h </w:instrText>
        </w:r>
        <w:r w:rsidR="00774D99">
          <w:rPr>
            <w:webHidden/>
          </w:rPr>
        </w:r>
        <w:r w:rsidR="00774D99">
          <w:rPr>
            <w:webHidden/>
          </w:rPr>
          <w:fldChar w:fldCharType="separate"/>
        </w:r>
        <w:r w:rsidR="00774D99">
          <w:rPr>
            <w:webHidden/>
          </w:rPr>
          <w:t>3</w:t>
        </w:r>
        <w:r w:rsidR="00774D99">
          <w:rPr>
            <w:webHidden/>
          </w:rPr>
          <w:fldChar w:fldCharType="end"/>
        </w:r>
      </w:hyperlink>
    </w:p>
    <w:p w14:paraId="361D09DA" w14:textId="6DA7650F" w:rsidR="00774D99" w:rsidRDefault="00BE77AA">
      <w:pPr>
        <w:pStyle w:val="TOC2"/>
        <w:rPr>
          <w:rFonts w:asciiTheme="minorHAnsi" w:hAnsiTheme="minorHAnsi"/>
          <w:sz w:val="22"/>
          <w:szCs w:val="22"/>
          <w:lang w:eastAsia="en-GB" w:bidi="ar-SA"/>
        </w:rPr>
      </w:pPr>
      <w:hyperlink w:anchor="_Toc60925509" w:history="1">
        <w:r w:rsidR="00774D99" w:rsidRPr="002129F6">
          <w:rPr>
            <w:rStyle w:val="Hyperlink"/>
          </w:rPr>
          <w:t>Changes made by the Act</w:t>
        </w:r>
        <w:r w:rsidR="00774D99">
          <w:rPr>
            <w:webHidden/>
          </w:rPr>
          <w:tab/>
        </w:r>
        <w:r w:rsidR="00774D99">
          <w:rPr>
            <w:webHidden/>
          </w:rPr>
          <w:fldChar w:fldCharType="begin"/>
        </w:r>
        <w:r w:rsidR="00774D99">
          <w:rPr>
            <w:webHidden/>
          </w:rPr>
          <w:instrText xml:space="preserve"> PAGEREF _Toc60925509 \h </w:instrText>
        </w:r>
        <w:r w:rsidR="00774D99">
          <w:rPr>
            <w:webHidden/>
          </w:rPr>
        </w:r>
        <w:r w:rsidR="00774D99">
          <w:rPr>
            <w:webHidden/>
          </w:rPr>
          <w:fldChar w:fldCharType="separate"/>
        </w:r>
        <w:r w:rsidR="00774D99">
          <w:rPr>
            <w:webHidden/>
          </w:rPr>
          <w:t>4</w:t>
        </w:r>
        <w:r w:rsidR="00774D99">
          <w:rPr>
            <w:webHidden/>
          </w:rPr>
          <w:fldChar w:fldCharType="end"/>
        </w:r>
      </w:hyperlink>
    </w:p>
    <w:p w14:paraId="130FC970" w14:textId="0DF95475" w:rsidR="00774D99" w:rsidRDefault="00BE77AA">
      <w:pPr>
        <w:pStyle w:val="TOC1"/>
        <w:rPr>
          <w:rFonts w:asciiTheme="minorHAnsi" w:hAnsiTheme="minorHAnsi"/>
          <w:b w:val="0"/>
          <w:bCs w:val="0"/>
          <w:noProof/>
          <w:sz w:val="22"/>
          <w:szCs w:val="22"/>
          <w:lang w:eastAsia="en-GB" w:bidi="ar-SA"/>
        </w:rPr>
      </w:pPr>
      <w:hyperlink w:anchor="_Toc60925510" w:history="1">
        <w:r w:rsidR="00774D99" w:rsidRPr="002129F6">
          <w:rPr>
            <w:rStyle w:val="Hyperlink"/>
            <w:noProof/>
          </w:rPr>
          <w:t>Legal background</w:t>
        </w:r>
        <w:r w:rsidR="00774D99">
          <w:rPr>
            <w:noProof/>
            <w:webHidden/>
          </w:rPr>
          <w:tab/>
        </w:r>
        <w:r w:rsidR="00774D99">
          <w:rPr>
            <w:noProof/>
            <w:webHidden/>
          </w:rPr>
          <w:fldChar w:fldCharType="begin"/>
        </w:r>
        <w:r w:rsidR="00774D99">
          <w:rPr>
            <w:noProof/>
            <w:webHidden/>
          </w:rPr>
          <w:instrText xml:space="preserve"> PAGEREF _Toc60925510 \h </w:instrText>
        </w:r>
        <w:r w:rsidR="00774D99">
          <w:rPr>
            <w:noProof/>
            <w:webHidden/>
          </w:rPr>
        </w:r>
        <w:r w:rsidR="00774D99">
          <w:rPr>
            <w:noProof/>
            <w:webHidden/>
          </w:rPr>
          <w:fldChar w:fldCharType="separate"/>
        </w:r>
        <w:r w:rsidR="00774D99">
          <w:rPr>
            <w:noProof/>
            <w:webHidden/>
          </w:rPr>
          <w:t>6</w:t>
        </w:r>
        <w:r w:rsidR="00774D99">
          <w:rPr>
            <w:noProof/>
            <w:webHidden/>
          </w:rPr>
          <w:fldChar w:fldCharType="end"/>
        </w:r>
      </w:hyperlink>
    </w:p>
    <w:p w14:paraId="5FAF8DF9" w14:textId="60D3AEDE" w:rsidR="00774D99" w:rsidRDefault="00BE77AA">
      <w:pPr>
        <w:pStyle w:val="TOC1"/>
        <w:rPr>
          <w:rFonts w:asciiTheme="minorHAnsi" w:hAnsiTheme="minorHAnsi"/>
          <w:b w:val="0"/>
          <w:bCs w:val="0"/>
          <w:noProof/>
          <w:sz w:val="22"/>
          <w:szCs w:val="22"/>
          <w:lang w:eastAsia="en-GB" w:bidi="ar-SA"/>
        </w:rPr>
      </w:pPr>
      <w:hyperlink w:anchor="_Toc60925511" w:history="1">
        <w:r w:rsidR="00774D99" w:rsidRPr="002129F6">
          <w:rPr>
            <w:rStyle w:val="Hyperlink"/>
            <w:noProof/>
          </w:rPr>
          <w:t>Territorial extent and application</w:t>
        </w:r>
        <w:r w:rsidR="00774D99">
          <w:rPr>
            <w:noProof/>
            <w:webHidden/>
          </w:rPr>
          <w:tab/>
        </w:r>
        <w:r w:rsidR="00774D99">
          <w:rPr>
            <w:noProof/>
            <w:webHidden/>
          </w:rPr>
          <w:fldChar w:fldCharType="begin"/>
        </w:r>
        <w:r w:rsidR="00774D99">
          <w:rPr>
            <w:noProof/>
            <w:webHidden/>
          </w:rPr>
          <w:instrText xml:space="preserve"> PAGEREF _Toc60925511 \h </w:instrText>
        </w:r>
        <w:r w:rsidR="00774D99">
          <w:rPr>
            <w:noProof/>
            <w:webHidden/>
          </w:rPr>
        </w:r>
        <w:r w:rsidR="00774D99">
          <w:rPr>
            <w:noProof/>
            <w:webHidden/>
          </w:rPr>
          <w:fldChar w:fldCharType="separate"/>
        </w:r>
        <w:r w:rsidR="00774D99">
          <w:rPr>
            <w:noProof/>
            <w:webHidden/>
          </w:rPr>
          <w:t>6</w:t>
        </w:r>
        <w:r w:rsidR="00774D99">
          <w:rPr>
            <w:noProof/>
            <w:webHidden/>
          </w:rPr>
          <w:fldChar w:fldCharType="end"/>
        </w:r>
      </w:hyperlink>
    </w:p>
    <w:p w14:paraId="6CE683D0" w14:textId="591370E5" w:rsidR="00774D99" w:rsidRDefault="00BE77AA">
      <w:pPr>
        <w:pStyle w:val="TOC1"/>
        <w:rPr>
          <w:rFonts w:asciiTheme="minorHAnsi" w:hAnsiTheme="minorHAnsi"/>
          <w:b w:val="0"/>
          <w:bCs w:val="0"/>
          <w:noProof/>
          <w:sz w:val="22"/>
          <w:szCs w:val="22"/>
          <w:lang w:eastAsia="en-GB" w:bidi="ar-SA"/>
        </w:rPr>
      </w:pPr>
      <w:hyperlink w:anchor="_Toc60925512" w:history="1">
        <w:r w:rsidR="00774D99" w:rsidRPr="002129F6">
          <w:rPr>
            <w:rStyle w:val="Hyperlink"/>
            <w:noProof/>
          </w:rPr>
          <w:t>Commentary on provisions of Act</w:t>
        </w:r>
        <w:r w:rsidR="00774D99">
          <w:rPr>
            <w:noProof/>
            <w:webHidden/>
          </w:rPr>
          <w:tab/>
        </w:r>
        <w:r w:rsidR="00774D99">
          <w:rPr>
            <w:noProof/>
            <w:webHidden/>
          </w:rPr>
          <w:fldChar w:fldCharType="begin"/>
        </w:r>
        <w:r w:rsidR="00774D99">
          <w:rPr>
            <w:noProof/>
            <w:webHidden/>
          </w:rPr>
          <w:instrText xml:space="preserve"> PAGEREF _Toc60925512 \h </w:instrText>
        </w:r>
        <w:r w:rsidR="00774D99">
          <w:rPr>
            <w:noProof/>
            <w:webHidden/>
          </w:rPr>
        </w:r>
        <w:r w:rsidR="00774D99">
          <w:rPr>
            <w:noProof/>
            <w:webHidden/>
          </w:rPr>
          <w:fldChar w:fldCharType="separate"/>
        </w:r>
        <w:r w:rsidR="00774D99">
          <w:rPr>
            <w:noProof/>
            <w:webHidden/>
          </w:rPr>
          <w:t>7</w:t>
        </w:r>
        <w:r w:rsidR="00774D99">
          <w:rPr>
            <w:noProof/>
            <w:webHidden/>
          </w:rPr>
          <w:fldChar w:fldCharType="end"/>
        </w:r>
      </w:hyperlink>
    </w:p>
    <w:p w14:paraId="625BB427" w14:textId="08E12CD3" w:rsidR="00774D99" w:rsidRDefault="00BE77AA">
      <w:pPr>
        <w:pStyle w:val="TOC4"/>
        <w:rPr>
          <w:rFonts w:asciiTheme="minorHAnsi" w:hAnsiTheme="minorHAnsi"/>
          <w:noProof/>
          <w:sz w:val="22"/>
          <w:szCs w:val="22"/>
          <w:lang w:eastAsia="en-GB" w:bidi="ar-SA"/>
        </w:rPr>
      </w:pPr>
      <w:hyperlink w:anchor="_Toc60925513" w:history="1">
        <w:r w:rsidR="00774D99" w:rsidRPr="002129F6">
          <w:rPr>
            <w:rStyle w:val="Hyperlink"/>
            <w:noProof/>
          </w:rPr>
          <w:t>Section 1: Reports of the Boundary Commissions</w:t>
        </w:r>
        <w:r w:rsidR="00774D99">
          <w:rPr>
            <w:noProof/>
            <w:webHidden/>
          </w:rPr>
          <w:tab/>
        </w:r>
        <w:r w:rsidR="00774D99">
          <w:rPr>
            <w:noProof/>
            <w:webHidden/>
          </w:rPr>
          <w:fldChar w:fldCharType="begin"/>
        </w:r>
        <w:r w:rsidR="00774D99">
          <w:rPr>
            <w:noProof/>
            <w:webHidden/>
          </w:rPr>
          <w:instrText xml:space="preserve"> PAGEREF _Toc60925513 \h </w:instrText>
        </w:r>
        <w:r w:rsidR="00774D99">
          <w:rPr>
            <w:noProof/>
            <w:webHidden/>
          </w:rPr>
        </w:r>
        <w:r w:rsidR="00774D99">
          <w:rPr>
            <w:noProof/>
            <w:webHidden/>
          </w:rPr>
          <w:fldChar w:fldCharType="separate"/>
        </w:r>
        <w:r w:rsidR="00774D99">
          <w:rPr>
            <w:noProof/>
            <w:webHidden/>
          </w:rPr>
          <w:t>7</w:t>
        </w:r>
        <w:r w:rsidR="00774D99">
          <w:rPr>
            <w:noProof/>
            <w:webHidden/>
          </w:rPr>
          <w:fldChar w:fldCharType="end"/>
        </w:r>
      </w:hyperlink>
    </w:p>
    <w:p w14:paraId="731B2417" w14:textId="4D4B2D89" w:rsidR="00774D99" w:rsidRDefault="00BE77AA">
      <w:pPr>
        <w:pStyle w:val="TOC4"/>
        <w:rPr>
          <w:rFonts w:asciiTheme="minorHAnsi" w:hAnsiTheme="minorHAnsi"/>
          <w:noProof/>
          <w:sz w:val="22"/>
          <w:szCs w:val="22"/>
          <w:lang w:eastAsia="en-GB" w:bidi="ar-SA"/>
        </w:rPr>
      </w:pPr>
      <w:hyperlink w:anchor="_Toc60925514" w:history="1">
        <w:r w:rsidR="00774D99" w:rsidRPr="002129F6">
          <w:rPr>
            <w:rStyle w:val="Hyperlink"/>
            <w:noProof/>
          </w:rPr>
          <w:t>Section 2: Orders in Council giving effect to reports</w:t>
        </w:r>
        <w:r w:rsidR="00774D99">
          <w:rPr>
            <w:noProof/>
            <w:webHidden/>
          </w:rPr>
          <w:tab/>
        </w:r>
        <w:r w:rsidR="00774D99">
          <w:rPr>
            <w:noProof/>
            <w:webHidden/>
          </w:rPr>
          <w:fldChar w:fldCharType="begin"/>
        </w:r>
        <w:r w:rsidR="00774D99">
          <w:rPr>
            <w:noProof/>
            <w:webHidden/>
          </w:rPr>
          <w:instrText xml:space="preserve"> PAGEREF _Toc60925514 \h </w:instrText>
        </w:r>
        <w:r w:rsidR="00774D99">
          <w:rPr>
            <w:noProof/>
            <w:webHidden/>
          </w:rPr>
        </w:r>
        <w:r w:rsidR="00774D99">
          <w:rPr>
            <w:noProof/>
            <w:webHidden/>
          </w:rPr>
          <w:fldChar w:fldCharType="separate"/>
        </w:r>
        <w:r w:rsidR="00774D99">
          <w:rPr>
            <w:noProof/>
            <w:webHidden/>
          </w:rPr>
          <w:t>7</w:t>
        </w:r>
        <w:r w:rsidR="00774D99">
          <w:rPr>
            <w:noProof/>
            <w:webHidden/>
          </w:rPr>
          <w:fldChar w:fldCharType="end"/>
        </w:r>
      </w:hyperlink>
    </w:p>
    <w:p w14:paraId="73448415" w14:textId="0E1D956F" w:rsidR="00774D99" w:rsidRDefault="00BE77AA">
      <w:pPr>
        <w:pStyle w:val="TOC4"/>
        <w:rPr>
          <w:rFonts w:asciiTheme="minorHAnsi" w:hAnsiTheme="minorHAnsi"/>
          <w:noProof/>
          <w:sz w:val="22"/>
          <w:szCs w:val="22"/>
          <w:lang w:eastAsia="en-GB" w:bidi="ar-SA"/>
        </w:rPr>
      </w:pPr>
      <w:hyperlink w:anchor="_Toc60925515" w:history="1">
        <w:r w:rsidR="00774D99" w:rsidRPr="002129F6">
          <w:rPr>
            <w:rStyle w:val="Hyperlink"/>
            <w:noProof/>
          </w:rPr>
          <w:t>Section 3: Modifications of recommendations in reports</w:t>
        </w:r>
        <w:r w:rsidR="00774D99">
          <w:rPr>
            <w:noProof/>
            <w:webHidden/>
          </w:rPr>
          <w:tab/>
        </w:r>
        <w:r w:rsidR="00774D99">
          <w:rPr>
            <w:noProof/>
            <w:webHidden/>
          </w:rPr>
          <w:fldChar w:fldCharType="begin"/>
        </w:r>
        <w:r w:rsidR="00774D99">
          <w:rPr>
            <w:noProof/>
            <w:webHidden/>
          </w:rPr>
          <w:instrText xml:space="preserve"> PAGEREF _Toc60925515 \h </w:instrText>
        </w:r>
        <w:r w:rsidR="00774D99">
          <w:rPr>
            <w:noProof/>
            <w:webHidden/>
          </w:rPr>
        </w:r>
        <w:r w:rsidR="00774D99">
          <w:rPr>
            <w:noProof/>
            <w:webHidden/>
          </w:rPr>
          <w:fldChar w:fldCharType="separate"/>
        </w:r>
        <w:r w:rsidR="00774D99">
          <w:rPr>
            <w:noProof/>
            <w:webHidden/>
          </w:rPr>
          <w:t>8</w:t>
        </w:r>
        <w:r w:rsidR="00774D99">
          <w:rPr>
            <w:noProof/>
            <w:webHidden/>
          </w:rPr>
          <w:fldChar w:fldCharType="end"/>
        </w:r>
      </w:hyperlink>
    </w:p>
    <w:p w14:paraId="268C120A" w14:textId="7F0A3C4C" w:rsidR="00774D99" w:rsidRDefault="00BE77AA">
      <w:pPr>
        <w:pStyle w:val="TOC4"/>
        <w:rPr>
          <w:rFonts w:asciiTheme="minorHAnsi" w:hAnsiTheme="minorHAnsi"/>
          <w:noProof/>
          <w:sz w:val="22"/>
          <w:szCs w:val="22"/>
          <w:lang w:eastAsia="en-GB" w:bidi="ar-SA"/>
        </w:rPr>
      </w:pPr>
      <w:hyperlink w:anchor="_Toc60925516" w:history="1">
        <w:r w:rsidR="00774D99" w:rsidRPr="002129F6">
          <w:rPr>
            <w:rStyle w:val="Hyperlink"/>
            <w:noProof/>
          </w:rPr>
          <w:t>Section 4: Publicity and consultation</w:t>
        </w:r>
        <w:r w:rsidR="00774D99">
          <w:rPr>
            <w:noProof/>
            <w:webHidden/>
          </w:rPr>
          <w:tab/>
        </w:r>
        <w:r w:rsidR="00774D99">
          <w:rPr>
            <w:noProof/>
            <w:webHidden/>
          </w:rPr>
          <w:fldChar w:fldCharType="begin"/>
        </w:r>
        <w:r w:rsidR="00774D99">
          <w:rPr>
            <w:noProof/>
            <w:webHidden/>
          </w:rPr>
          <w:instrText xml:space="preserve"> PAGEREF _Toc60925516 \h </w:instrText>
        </w:r>
        <w:r w:rsidR="00774D99">
          <w:rPr>
            <w:noProof/>
            <w:webHidden/>
          </w:rPr>
        </w:r>
        <w:r w:rsidR="00774D99">
          <w:rPr>
            <w:noProof/>
            <w:webHidden/>
          </w:rPr>
          <w:fldChar w:fldCharType="separate"/>
        </w:r>
        <w:r w:rsidR="00774D99">
          <w:rPr>
            <w:noProof/>
            <w:webHidden/>
          </w:rPr>
          <w:t>9</w:t>
        </w:r>
        <w:r w:rsidR="00774D99">
          <w:rPr>
            <w:noProof/>
            <w:webHidden/>
          </w:rPr>
          <w:fldChar w:fldCharType="end"/>
        </w:r>
      </w:hyperlink>
    </w:p>
    <w:p w14:paraId="669CDF93" w14:textId="724D4B01" w:rsidR="00774D99" w:rsidRDefault="00BE77AA">
      <w:pPr>
        <w:pStyle w:val="TOC4"/>
        <w:rPr>
          <w:rFonts w:asciiTheme="minorHAnsi" w:hAnsiTheme="minorHAnsi"/>
          <w:noProof/>
          <w:sz w:val="22"/>
          <w:szCs w:val="22"/>
          <w:lang w:eastAsia="en-GB" w:bidi="ar-SA"/>
        </w:rPr>
      </w:pPr>
      <w:hyperlink w:anchor="_Toc60925517" w:history="1">
        <w:r w:rsidR="00774D99" w:rsidRPr="002129F6">
          <w:rPr>
            <w:rStyle w:val="Hyperlink"/>
            <w:noProof/>
          </w:rPr>
          <w:t>Section 5: Number of parliamentary constituencies</w:t>
        </w:r>
        <w:r w:rsidR="00774D99">
          <w:rPr>
            <w:noProof/>
            <w:webHidden/>
          </w:rPr>
          <w:tab/>
        </w:r>
        <w:r w:rsidR="00774D99">
          <w:rPr>
            <w:noProof/>
            <w:webHidden/>
          </w:rPr>
          <w:fldChar w:fldCharType="begin"/>
        </w:r>
        <w:r w:rsidR="00774D99">
          <w:rPr>
            <w:noProof/>
            <w:webHidden/>
          </w:rPr>
          <w:instrText xml:space="preserve"> PAGEREF _Toc60925517 \h </w:instrText>
        </w:r>
        <w:r w:rsidR="00774D99">
          <w:rPr>
            <w:noProof/>
            <w:webHidden/>
          </w:rPr>
        </w:r>
        <w:r w:rsidR="00774D99">
          <w:rPr>
            <w:noProof/>
            <w:webHidden/>
          </w:rPr>
          <w:fldChar w:fldCharType="separate"/>
        </w:r>
        <w:r w:rsidR="00774D99">
          <w:rPr>
            <w:noProof/>
            <w:webHidden/>
          </w:rPr>
          <w:t>9</w:t>
        </w:r>
        <w:r w:rsidR="00774D99">
          <w:rPr>
            <w:noProof/>
            <w:webHidden/>
          </w:rPr>
          <w:fldChar w:fldCharType="end"/>
        </w:r>
      </w:hyperlink>
    </w:p>
    <w:p w14:paraId="2B39F15B" w14:textId="669D33C9" w:rsidR="00774D99" w:rsidRDefault="00BE77AA">
      <w:pPr>
        <w:pStyle w:val="TOC4"/>
        <w:rPr>
          <w:rFonts w:asciiTheme="minorHAnsi" w:hAnsiTheme="minorHAnsi"/>
          <w:noProof/>
          <w:sz w:val="22"/>
          <w:szCs w:val="22"/>
          <w:lang w:eastAsia="en-GB" w:bidi="ar-SA"/>
        </w:rPr>
      </w:pPr>
      <w:hyperlink w:anchor="_Toc60925518" w:history="1">
        <w:r w:rsidR="00774D99" w:rsidRPr="002129F6">
          <w:rPr>
            <w:rStyle w:val="Hyperlink"/>
            <w:noProof/>
          </w:rPr>
          <w:t>Section 6: Taking account of local government boundaries</w:t>
        </w:r>
        <w:r w:rsidR="00774D99">
          <w:rPr>
            <w:noProof/>
            <w:webHidden/>
          </w:rPr>
          <w:tab/>
        </w:r>
        <w:r w:rsidR="00774D99">
          <w:rPr>
            <w:noProof/>
            <w:webHidden/>
          </w:rPr>
          <w:fldChar w:fldCharType="begin"/>
        </w:r>
        <w:r w:rsidR="00774D99">
          <w:rPr>
            <w:noProof/>
            <w:webHidden/>
          </w:rPr>
          <w:instrText xml:space="preserve"> PAGEREF _Toc60925518 \h </w:instrText>
        </w:r>
        <w:r w:rsidR="00774D99">
          <w:rPr>
            <w:noProof/>
            <w:webHidden/>
          </w:rPr>
        </w:r>
        <w:r w:rsidR="00774D99">
          <w:rPr>
            <w:noProof/>
            <w:webHidden/>
          </w:rPr>
          <w:fldChar w:fldCharType="separate"/>
        </w:r>
        <w:r w:rsidR="00774D99">
          <w:rPr>
            <w:noProof/>
            <w:webHidden/>
          </w:rPr>
          <w:t>9</w:t>
        </w:r>
        <w:r w:rsidR="00774D99">
          <w:rPr>
            <w:noProof/>
            <w:webHidden/>
          </w:rPr>
          <w:fldChar w:fldCharType="end"/>
        </w:r>
      </w:hyperlink>
    </w:p>
    <w:p w14:paraId="68ECF990" w14:textId="191E9308" w:rsidR="00774D99" w:rsidRDefault="00BE77AA">
      <w:pPr>
        <w:pStyle w:val="TOC4"/>
        <w:rPr>
          <w:rFonts w:asciiTheme="minorHAnsi" w:hAnsiTheme="minorHAnsi"/>
          <w:noProof/>
          <w:sz w:val="22"/>
          <w:szCs w:val="22"/>
          <w:lang w:eastAsia="en-GB" w:bidi="ar-SA"/>
        </w:rPr>
      </w:pPr>
      <w:hyperlink w:anchor="_Toc60925519" w:history="1">
        <w:r w:rsidR="00774D99" w:rsidRPr="002129F6">
          <w:rPr>
            <w:rStyle w:val="Hyperlink"/>
            <w:noProof/>
          </w:rPr>
          <w:t>Section 7: Protected constituencies</w:t>
        </w:r>
        <w:r w:rsidR="00774D99">
          <w:rPr>
            <w:noProof/>
            <w:webHidden/>
          </w:rPr>
          <w:tab/>
        </w:r>
        <w:r w:rsidR="00774D99">
          <w:rPr>
            <w:noProof/>
            <w:webHidden/>
          </w:rPr>
          <w:fldChar w:fldCharType="begin"/>
        </w:r>
        <w:r w:rsidR="00774D99">
          <w:rPr>
            <w:noProof/>
            <w:webHidden/>
          </w:rPr>
          <w:instrText xml:space="preserve"> PAGEREF _Toc60925519 \h </w:instrText>
        </w:r>
        <w:r w:rsidR="00774D99">
          <w:rPr>
            <w:noProof/>
            <w:webHidden/>
          </w:rPr>
        </w:r>
        <w:r w:rsidR="00774D99">
          <w:rPr>
            <w:noProof/>
            <w:webHidden/>
          </w:rPr>
          <w:fldChar w:fldCharType="separate"/>
        </w:r>
        <w:r w:rsidR="00774D99">
          <w:rPr>
            <w:noProof/>
            <w:webHidden/>
          </w:rPr>
          <w:t>10</w:t>
        </w:r>
        <w:r w:rsidR="00774D99">
          <w:rPr>
            <w:noProof/>
            <w:webHidden/>
          </w:rPr>
          <w:fldChar w:fldCharType="end"/>
        </w:r>
      </w:hyperlink>
    </w:p>
    <w:p w14:paraId="662EEA6B" w14:textId="40BCC6D2" w:rsidR="00774D99" w:rsidRDefault="00BE77AA">
      <w:pPr>
        <w:pStyle w:val="TOC4"/>
        <w:rPr>
          <w:rFonts w:asciiTheme="minorHAnsi" w:hAnsiTheme="minorHAnsi"/>
          <w:noProof/>
          <w:sz w:val="22"/>
          <w:szCs w:val="22"/>
          <w:lang w:eastAsia="en-GB" w:bidi="ar-SA"/>
        </w:rPr>
      </w:pPr>
      <w:hyperlink w:anchor="_Toc60925520" w:history="1">
        <w:r w:rsidR="00774D99" w:rsidRPr="002129F6">
          <w:rPr>
            <w:rStyle w:val="Hyperlink"/>
            <w:noProof/>
          </w:rPr>
          <w:t>Section 8: Registers used to determine the “electorate” in relation to the 2023 reports</w:t>
        </w:r>
        <w:r w:rsidR="00774D99">
          <w:rPr>
            <w:noProof/>
            <w:webHidden/>
          </w:rPr>
          <w:tab/>
        </w:r>
        <w:r w:rsidR="00774D99">
          <w:rPr>
            <w:noProof/>
            <w:webHidden/>
          </w:rPr>
          <w:fldChar w:fldCharType="begin"/>
        </w:r>
        <w:r w:rsidR="00774D99">
          <w:rPr>
            <w:noProof/>
            <w:webHidden/>
          </w:rPr>
          <w:instrText xml:space="preserve"> PAGEREF _Toc60925520 \h </w:instrText>
        </w:r>
        <w:r w:rsidR="00774D99">
          <w:rPr>
            <w:noProof/>
            <w:webHidden/>
          </w:rPr>
        </w:r>
        <w:r w:rsidR="00774D99">
          <w:rPr>
            <w:noProof/>
            <w:webHidden/>
          </w:rPr>
          <w:fldChar w:fldCharType="separate"/>
        </w:r>
        <w:r w:rsidR="00774D99">
          <w:rPr>
            <w:noProof/>
            <w:webHidden/>
          </w:rPr>
          <w:t>10</w:t>
        </w:r>
        <w:r w:rsidR="00774D99">
          <w:rPr>
            <w:noProof/>
            <w:webHidden/>
          </w:rPr>
          <w:fldChar w:fldCharType="end"/>
        </w:r>
      </w:hyperlink>
    </w:p>
    <w:p w14:paraId="30E3F44C" w14:textId="0557B458" w:rsidR="00774D99" w:rsidRDefault="00BE77AA">
      <w:pPr>
        <w:pStyle w:val="TOC4"/>
        <w:rPr>
          <w:rFonts w:asciiTheme="minorHAnsi" w:hAnsiTheme="minorHAnsi"/>
          <w:noProof/>
          <w:sz w:val="22"/>
          <w:szCs w:val="22"/>
          <w:lang w:eastAsia="en-GB" w:bidi="ar-SA"/>
        </w:rPr>
      </w:pPr>
      <w:hyperlink w:anchor="_Toc60925521" w:history="1">
        <w:r w:rsidR="00774D99" w:rsidRPr="002129F6">
          <w:rPr>
            <w:rStyle w:val="Hyperlink"/>
            <w:noProof/>
          </w:rPr>
          <w:t>Section 9: Alteration of the “review date” in relation to the 2023 reports</w:t>
        </w:r>
        <w:r w:rsidR="00774D99">
          <w:rPr>
            <w:noProof/>
            <w:webHidden/>
          </w:rPr>
          <w:tab/>
        </w:r>
        <w:r w:rsidR="00774D99">
          <w:rPr>
            <w:noProof/>
            <w:webHidden/>
          </w:rPr>
          <w:fldChar w:fldCharType="begin"/>
        </w:r>
        <w:r w:rsidR="00774D99">
          <w:rPr>
            <w:noProof/>
            <w:webHidden/>
          </w:rPr>
          <w:instrText xml:space="preserve"> PAGEREF _Toc60925521 \h </w:instrText>
        </w:r>
        <w:r w:rsidR="00774D99">
          <w:rPr>
            <w:noProof/>
            <w:webHidden/>
          </w:rPr>
        </w:r>
        <w:r w:rsidR="00774D99">
          <w:rPr>
            <w:noProof/>
            <w:webHidden/>
          </w:rPr>
          <w:fldChar w:fldCharType="separate"/>
        </w:r>
        <w:r w:rsidR="00774D99">
          <w:rPr>
            <w:noProof/>
            <w:webHidden/>
          </w:rPr>
          <w:t>10</w:t>
        </w:r>
        <w:r w:rsidR="00774D99">
          <w:rPr>
            <w:noProof/>
            <w:webHidden/>
          </w:rPr>
          <w:fldChar w:fldCharType="end"/>
        </w:r>
      </w:hyperlink>
    </w:p>
    <w:p w14:paraId="341FD0E4" w14:textId="533EE65F" w:rsidR="00774D99" w:rsidRDefault="00BE77AA">
      <w:pPr>
        <w:pStyle w:val="TOC4"/>
        <w:rPr>
          <w:rFonts w:asciiTheme="minorHAnsi" w:hAnsiTheme="minorHAnsi"/>
          <w:noProof/>
          <w:sz w:val="22"/>
          <w:szCs w:val="22"/>
          <w:lang w:eastAsia="en-GB" w:bidi="ar-SA"/>
        </w:rPr>
      </w:pPr>
      <w:hyperlink w:anchor="_Toc60925522" w:history="1">
        <w:r w:rsidR="00774D99" w:rsidRPr="002129F6">
          <w:rPr>
            <w:rStyle w:val="Hyperlink"/>
            <w:noProof/>
          </w:rPr>
          <w:t>Section 10: Removal of duty to implement etc. in relation to current reports</w:t>
        </w:r>
        <w:r w:rsidR="00774D99">
          <w:rPr>
            <w:noProof/>
            <w:webHidden/>
          </w:rPr>
          <w:tab/>
        </w:r>
        <w:r w:rsidR="00774D99">
          <w:rPr>
            <w:noProof/>
            <w:webHidden/>
          </w:rPr>
          <w:fldChar w:fldCharType="begin"/>
        </w:r>
        <w:r w:rsidR="00774D99">
          <w:rPr>
            <w:noProof/>
            <w:webHidden/>
          </w:rPr>
          <w:instrText xml:space="preserve"> PAGEREF _Toc60925522 \h </w:instrText>
        </w:r>
        <w:r w:rsidR="00774D99">
          <w:rPr>
            <w:noProof/>
            <w:webHidden/>
          </w:rPr>
        </w:r>
        <w:r w:rsidR="00774D99">
          <w:rPr>
            <w:noProof/>
            <w:webHidden/>
          </w:rPr>
          <w:fldChar w:fldCharType="separate"/>
        </w:r>
        <w:r w:rsidR="00774D99">
          <w:rPr>
            <w:noProof/>
            <w:webHidden/>
          </w:rPr>
          <w:t>11</w:t>
        </w:r>
        <w:r w:rsidR="00774D99">
          <w:rPr>
            <w:noProof/>
            <w:webHidden/>
          </w:rPr>
          <w:fldChar w:fldCharType="end"/>
        </w:r>
      </w:hyperlink>
    </w:p>
    <w:p w14:paraId="439D8708" w14:textId="24A444FE" w:rsidR="00774D99" w:rsidRDefault="00BE77AA">
      <w:pPr>
        <w:pStyle w:val="TOC4"/>
        <w:rPr>
          <w:rFonts w:asciiTheme="minorHAnsi" w:hAnsiTheme="minorHAnsi"/>
          <w:noProof/>
          <w:sz w:val="22"/>
          <w:szCs w:val="22"/>
          <w:lang w:eastAsia="en-GB" w:bidi="ar-SA"/>
        </w:rPr>
      </w:pPr>
      <w:hyperlink w:anchor="_Toc60925523" w:history="1">
        <w:r w:rsidR="00774D99" w:rsidRPr="002129F6">
          <w:rPr>
            <w:rStyle w:val="Hyperlink"/>
            <w:noProof/>
          </w:rPr>
          <w:t>Section 11: Removal of duty to review reduction in number of constituencies</w:t>
        </w:r>
        <w:r w:rsidR="00774D99">
          <w:rPr>
            <w:noProof/>
            <w:webHidden/>
          </w:rPr>
          <w:tab/>
        </w:r>
        <w:r w:rsidR="00774D99">
          <w:rPr>
            <w:noProof/>
            <w:webHidden/>
          </w:rPr>
          <w:fldChar w:fldCharType="begin"/>
        </w:r>
        <w:r w:rsidR="00774D99">
          <w:rPr>
            <w:noProof/>
            <w:webHidden/>
          </w:rPr>
          <w:instrText xml:space="preserve"> PAGEREF _Toc60925523 \h </w:instrText>
        </w:r>
        <w:r w:rsidR="00774D99">
          <w:rPr>
            <w:noProof/>
            <w:webHidden/>
          </w:rPr>
        </w:r>
        <w:r w:rsidR="00774D99">
          <w:rPr>
            <w:noProof/>
            <w:webHidden/>
          </w:rPr>
          <w:fldChar w:fldCharType="separate"/>
        </w:r>
        <w:r w:rsidR="00774D99">
          <w:rPr>
            <w:noProof/>
            <w:webHidden/>
          </w:rPr>
          <w:t>11</w:t>
        </w:r>
        <w:r w:rsidR="00774D99">
          <w:rPr>
            <w:noProof/>
            <w:webHidden/>
          </w:rPr>
          <w:fldChar w:fldCharType="end"/>
        </w:r>
      </w:hyperlink>
    </w:p>
    <w:p w14:paraId="0D520D55" w14:textId="2244878B" w:rsidR="00774D99" w:rsidRDefault="00BE77AA">
      <w:pPr>
        <w:pStyle w:val="TOC4"/>
        <w:rPr>
          <w:rFonts w:asciiTheme="minorHAnsi" w:hAnsiTheme="minorHAnsi"/>
          <w:noProof/>
          <w:sz w:val="22"/>
          <w:szCs w:val="22"/>
          <w:lang w:eastAsia="en-GB" w:bidi="ar-SA"/>
        </w:rPr>
      </w:pPr>
      <w:hyperlink w:anchor="_Toc60925524" w:history="1">
        <w:r w:rsidR="00774D99" w:rsidRPr="002129F6">
          <w:rPr>
            <w:rStyle w:val="Hyperlink"/>
            <w:noProof/>
          </w:rPr>
          <w:t>Section 12: Effect of Orders in Council under the 1986 Act on NI Assembly constituencies</w:t>
        </w:r>
        <w:r w:rsidR="00774D99">
          <w:rPr>
            <w:noProof/>
            <w:webHidden/>
          </w:rPr>
          <w:tab/>
        </w:r>
        <w:r w:rsidR="00774D99">
          <w:rPr>
            <w:noProof/>
            <w:webHidden/>
          </w:rPr>
          <w:fldChar w:fldCharType="begin"/>
        </w:r>
        <w:r w:rsidR="00774D99">
          <w:rPr>
            <w:noProof/>
            <w:webHidden/>
          </w:rPr>
          <w:instrText xml:space="preserve"> PAGEREF _Toc60925524 \h </w:instrText>
        </w:r>
        <w:r w:rsidR="00774D99">
          <w:rPr>
            <w:noProof/>
            <w:webHidden/>
          </w:rPr>
        </w:r>
        <w:r w:rsidR="00774D99">
          <w:rPr>
            <w:noProof/>
            <w:webHidden/>
          </w:rPr>
          <w:fldChar w:fldCharType="separate"/>
        </w:r>
        <w:r w:rsidR="00774D99">
          <w:rPr>
            <w:noProof/>
            <w:webHidden/>
          </w:rPr>
          <w:t>11</w:t>
        </w:r>
        <w:r w:rsidR="00774D99">
          <w:rPr>
            <w:noProof/>
            <w:webHidden/>
          </w:rPr>
          <w:fldChar w:fldCharType="end"/>
        </w:r>
      </w:hyperlink>
    </w:p>
    <w:p w14:paraId="1FD63E0A" w14:textId="6DB01DC0" w:rsidR="00774D99" w:rsidRDefault="00BE77AA">
      <w:pPr>
        <w:pStyle w:val="TOC4"/>
        <w:rPr>
          <w:rFonts w:asciiTheme="minorHAnsi" w:hAnsiTheme="minorHAnsi"/>
          <w:noProof/>
          <w:sz w:val="22"/>
          <w:szCs w:val="22"/>
          <w:lang w:eastAsia="en-GB" w:bidi="ar-SA"/>
        </w:rPr>
      </w:pPr>
      <w:hyperlink w:anchor="_Toc60925525" w:history="1">
        <w:r w:rsidR="00774D99" w:rsidRPr="002129F6">
          <w:rPr>
            <w:rStyle w:val="Hyperlink"/>
            <w:noProof/>
          </w:rPr>
          <w:t>Section 13: Minor and consequential amendments and savings</w:t>
        </w:r>
        <w:r w:rsidR="00774D99">
          <w:rPr>
            <w:noProof/>
            <w:webHidden/>
          </w:rPr>
          <w:tab/>
        </w:r>
        <w:r w:rsidR="00774D99">
          <w:rPr>
            <w:noProof/>
            <w:webHidden/>
          </w:rPr>
          <w:fldChar w:fldCharType="begin"/>
        </w:r>
        <w:r w:rsidR="00774D99">
          <w:rPr>
            <w:noProof/>
            <w:webHidden/>
          </w:rPr>
          <w:instrText xml:space="preserve"> PAGEREF _Toc60925525 \h </w:instrText>
        </w:r>
        <w:r w:rsidR="00774D99">
          <w:rPr>
            <w:noProof/>
            <w:webHidden/>
          </w:rPr>
        </w:r>
        <w:r w:rsidR="00774D99">
          <w:rPr>
            <w:noProof/>
            <w:webHidden/>
          </w:rPr>
          <w:fldChar w:fldCharType="separate"/>
        </w:r>
        <w:r w:rsidR="00774D99">
          <w:rPr>
            <w:noProof/>
            <w:webHidden/>
          </w:rPr>
          <w:t>12</w:t>
        </w:r>
        <w:r w:rsidR="00774D99">
          <w:rPr>
            <w:noProof/>
            <w:webHidden/>
          </w:rPr>
          <w:fldChar w:fldCharType="end"/>
        </w:r>
      </w:hyperlink>
    </w:p>
    <w:p w14:paraId="7916B609" w14:textId="3028CEFE" w:rsidR="00774D99" w:rsidRDefault="00BE77AA">
      <w:pPr>
        <w:pStyle w:val="TOC4"/>
        <w:rPr>
          <w:rFonts w:asciiTheme="minorHAnsi" w:hAnsiTheme="minorHAnsi"/>
          <w:noProof/>
          <w:sz w:val="22"/>
          <w:szCs w:val="22"/>
          <w:lang w:eastAsia="en-GB" w:bidi="ar-SA"/>
        </w:rPr>
      </w:pPr>
      <w:hyperlink w:anchor="_Toc60925526" w:history="1">
        <w:r w:rsidR="00774D99" w:rsidRPr="002129F6">
          <w:rPr>
            <w:rStyle w:val="Hyperlink"/>
            <w:noProof/>
          </w:rPr>
          <w:t>Section 14: Extent, commencement and short title</w:t>
        </w:r>
        <w:r w:rsidR="00774D99">
          <w:rPr>
            <w:noProof/>
            <w:webHidden/>
          </w:rPr>
          <w:tab/>
        </w:r>
        <w:r w:rsidR="00774D99">
          <w:rPr>
            <w:noProof/>
            <w:webHidden/>
          </w:rPr>
          <w:fldChar w:fldCharType="begin"/>
        </w:r>
        <w:r w:rsidR="00774D99">
          <w:rPr>
            <w:noProof/>
            <w:webHidden/>
          </w:rPr>
          <w:instrText xml:space="preserve"> PAGEREF _Toc60925526 \h </w:instrText>
        </w:r>
        <w:r w:rsidR="00774D99">
          <w:rPr>
            <w:noProof/>
            <w:webHidden/>
          </w:rPr>
        </w:r>
        <w:r w:rsidR="00774D99">
          <w:rPr>
            <w:noProof/>
            <w:webHidden/>
          </w:rPr>
          <w:fldChar w:fldCharType="separate"/>
        </w:r>
        <w:r w:rsidR="00774D99">
          <w:rPr>
            <w:noProof/>
            <w:webHidden/>
          </w:rPr>
          <w:t>12</w:t>
        </w:r>
        <w:r w:rsidR="00774D99">
          <w:rPr>
            <w:noProof/>
            <w:webHidden/>
          </w:rPr>
          <w:fldChar w:fldCharType="end"/>
        </w:r>
      </w:hyperlink>
    </w:p>
    <w:p w14:paraId="77525E25" w14:textId="1E36FC84" w:rsidR="00774D99" w:rsidRDefault="00BE77AA">
      <w:pPr>
        <w:pStyle w:val="TOC4"/>
        <w:rPr>
          <w:rFonts w:asciiTheme="minorHAnsi" w:hAnsiTheme="minorHAnsi"/>
          <w:noProof/>
          <w:sz w:val="22"/>
          <w:szCs w:val="22"/>
          <w:lang w:eastAsia="en-GB" w:bidi="ar-SA"/>
        </w:rPr>
      </w:pPr>
      <w:hyperlink w:anchor="_Toc60925527" w:history="1">
        <w:r w:rsidR="00774D99" w:rsidRPr="002129F6">
          <w:rPr>
            <w:rStyle w:val="Hyperlink"/>
            <w:noProof/>
          </w:rPr>
          <w:t>Schedule: Minor and consequential amendments</w:t>
        </w:r>
        <w:r w:rsidR="00774D99">
          <w:rPr>
            <w:noProof/>
            <w:webHidden/>
          </w:rPr>
          <w:tab/>
        </w:r>
        <w:r w:rsidR="00774D99">
          <w:rPr>
            <w:noProof/>
            <w:webHidden/>
          </w:rPr>
          <w:fldChar w:fldCharType="begin"/>
        </w:r>
        <w:r w:rsidR="00774D99">
          <w:rPr>
            <w:noProof/>
            <w:webHidden/>
          </w:rPr>
          <w:instrText xml:space="preserve"> PAGEREF _Toc60925527 \h </w:instrText>
        </w:r>
        <w:r w:rsidR="00774D99">
          <w:rPr>
            <w:noProof/>
            <w:webHidden/>
          </w:rPr>
        </w:r>
        <w:r w:rsidR="00774D99">
          <w:rPr>
            <w:noProof/>
            <w:webHidden/>
          </w:rPr>
          <w:fldChar w:fldCharType="separate"/>
        </w:r>
        <w:r w:rsidR="00774D99">
          <w:rPr>
            <w:noProof/>
            <w:webHidden/>
          </w:rPr>
          <w:t>12</w:t>
        </w:r>
        <w:r w:rsidR="00774D99">
          <w:rPr>
            <w:noProof/>
            <w:webHidden/>
          </w:rPr>
          <w:fldChar w:fldCharType="end"/>
        </w:r>
      </w:hyperlink>
    </w:p>
    <w:p w14:paraId="2DF29A6B" w14:textId="5789759F" w:rsidR="00774D99" w:rsidRDefault="00BE77AA">
      <w:pPr>
        <w:pStyle w:val="TOC1"/>
        <w:rPr>
          <w:rFonts w:asciiTheme="minorHAnsi" w:hAnsiTheme="minorHAnsi"/>
          <w:b w:val="0"/>
          <w:bCs w:val="0"/>
          <w:noProof/>
          <w:sz w:val="22"/>
          <w:szCs w:val="22"/>
          <w:lang w:eastAsia="en-GB" w:bidi="ar-SA"/>
        </w:rPr>
      </w:pPr>
      <w:hyperlink w:anchor="_Toc60925528" w:history="1">
        <w:r w:rsidR="00774D99" w:rsidRPr="002129F6">
          <w:rPr>
            <w:rStyle w:val="Hyperlink"/>
            <w:noProof/>
          </w:rPr>
          <w:t>Commencement</w:t>
        </w:r>
        <w:r w:rsidR="00774D99">
          <w:rPr>
            <w:noProof/>
            <w:webHidden/>
          </w:rPr>
          <w:tab/>
        </w:r>
        <w:r w:rsidR="00774D99">
          <w:rPr>
            <w:noProof/>
            <w:webHidden/>
          </w:rPr>
          <w:fldChar w:fldCharType="begin"/>
        </w:r>
        <w:r w:rsidR="00774D99">
          <w:rPr>
            <w:noProof/>
            <w:webHidden/>
          </w:rPr>
          <w:instrText xml:space="preserve"> PAGEREF _Toc60925528 \h </w:instrText>
        </w:r>
        <w:r w:rsidR="00774D99">
          <w:rPr>
            <w:noProof/>
            <w:webHidden/>
          </w:rPr>
        </w:r>
        <w:r w:rsidR="00774D99">
          <w:rPr>
            <w:noProof/>
            <w:webHidden/>
          </w:rPr>
          <w:fldChar w:fldCharType="separate"/>
        </w:r>
        <w:r w:rsidR="00774D99">
          <w:rPr>
            <w:noProof/>
            <w:webHidden/>
          </w:rPr>
          <w:t>13</w:t>
        </w:r>
        <w:r w:rsidR="00774D99">
          <w:rPr>
            <w:noProof/>
            <w:webHidden/>
          </w:rPr>
          <w:fldChar w:fldCharType="end"/>
        </w:r>
      </w:hyperlink>
    </w:p>
    <w:p w14:paraId="4F1AC0C7" w14:textId="10B4149F" w:rsidR="00774D99" w:rsidRDefault="00BE77AA">
      <w:pPr>
        <w:pStyle w:val="TOC1"/>
        <w:rPr>
          <w:rFonts w:asciiTheme="minorHAnsi" w:hAnsiTheme="minorHAnsi"/>
          <w:b w:val="0"/>
          <w:bCs w:val="0"/>
          <w:noProof/>
          <w:sz w:val="22"/>
          <w:szCs w:val="22"/>
          <w:lang w:eastAsia="en-GB" w:bidi="ar-SA"/>
        </w:rPr>
      </w:pPr>
      <w:hyperlink w:anchor="_Toc60925529" w:history="1">
        <w:r w:rsidR="00774D99" w:rsidRPr="002129F6">
          <w:rPr>
            <w:rStyle w:val="Hyperlink"/>
            <w:noProof/>
          </w:rPr>
          <w:t>Related documents</w:t>
        </w:r>
        <w:r w:rsidR="00774D99">
          <w:rPr>
            <w:noProof/>
            <w:webHidden/>
          </w:rPr>
          <w:tab/>
        </w:r>
        <w:r w:rsidR="00774D99">
          <w:rPr>
            <w:noProof/>
            <w:webHidden/>
          </w:rPr>
          <w:fldChar w:fldCharType="begin"/>
        </w:r>
        <w:r w:rsidR="00774D99">
          <w:rPr>
            <w:noProof/>
            <w:webHidden/>
          </w:rPr>
          <w:instrText xml:space="preserve"> PAGEREF _Toc60925529 \h </w:instrText>
        </w:r>
        <w:r w:rsidR="00774D99">
          <w:rPr>
            <w:noProof/>
            <w:webHidden/>
          </w:rPr>
        </w:r>
        <w:r w:rsidR="00774D99">
          <w:rPr>
            <w:noProof/>
            <w:webHidden/>
          </w:rPr>
          <w:fldChar w:fldCharType="separate"/>
        </w:r>
        <w:r w:rsidR="00774D99">
          <w:rPr>
            <w:noProof/>
            <w:webHidden/>
          </w:rPr>
          <w:t>13</w:t>
        </w:r>
        <w:r w:rsidR="00774D99">
          <w:rPr>
            <w:noProof/>
            <w:webHidden/>
          </w:rPr>
          <w:fldChar w:fldCharType="end"/>
        </w:r>
      </w:hyperlink>
    </w:p>
    <w:p w14:paraId="50627E30" w14:textId="7205D334" w:rsidR="00774D99" w:rsidRDefault="00BE77AA">
      <w:pPr>
        <w:pStyle w:val="TOC1"/>
        <w:rPr>
          <w:rFonts w:asciiTheme="minorHAnsi" w:hAnsiTheme="minorHAnsi"/>
          <w:b w:val="0"/>
          <w:bCs w:val="0"/>
          <w:noProof/>
          <w:sz w:val="22"/>
          <w:szCs w:val="22"/>
          <w:lang w:eastAsia="en-GB" w:bidi="ar-SA"/>
        </w:rPr>
      </w:pPr>
      <w:hyperlink w:anchor="_Toc60925530" w:history="1">
        <w:r w:rsidR="00774D99" w:rsidRPr="002129F6">
          <w:rPr>
            <w:rStyle w:val="Hyperlink"/>
            <w:noProof/>
          </w:rPr>
          <w:t>Annex A – Territorial extent and application in the United Kingdom</w:t>
        </w:r>
        <w:r w:rsidR="00774D99">
          <w:rPr>
            <w:noProof/>
            <w:webHidden/>
          </w:rPr>
          <w:tab/>
        </w:r>
        <w:r w:rsidR="00774D99">
          <w:rPr>
            <w:noProof/>
            <w:webHidden/>
          </w:rPr>
          <w:fldChar w:fldCharType="begin"/>
        </w:r>
        <w:r w:rsidR="00774D99">
          <w:rPr>
            <w:noProof/>
            <w:webHidden/>
          </w:rPr>
          <w:instrText xml:space="preserve"> PAGEREF _Toc60925530 \h </w:instrText>
        </w:r>
        <w:r w:rsidR="00774D99">
          <w:rPr>
            <w:noProof/>
            <w:webHidden/>
          </w:rPr>
        </w:r>
        <w:r w:rsidR="00774D99">
          <w:rPr>
            <w:noProof/>
            <w:webHidden/>
          </w:rPr>
          <w:fldChar w:fldCharType="separate"/>
        </w:r>
        <w:r w:rsidR="00774D99">
          <w:rPr>
            <w:noProof/>
            <w:webHidden/>
          </w:rPr>
          <w:t>14</w:t>
        </w:r>
        <w:r w:rsidR="00774D99">
          <w:rPr>
            <w:noProof/>
            <w:webHidden/>
          </w:rPr>
          <w:fldChar w:fldCharType="end"/>
        </w:r>
      </w:hyperlink>
    </w:p>
    <w:p w14:paraId="6D8FE6DA" w14:textId="1E65D8A0" w:rsidR="00774D99" w:rsidRDefault="00BE77AA">
      <w:pPr>
        <w:pStyle w:val="TOC1"/>
        <w:rPr>
          <w:rFonts w:asciiTheme="minorHAnsi" w:hAnsiTheme="minorHAnsi"/>
          <w:b w:val="0"/>
          <w:bCs w:val="0"/>
          <w:noProof/>
          <w:sz w:val="22"/>
          <w:szCs w:val="22"/>
          <w:lang w:eastAsia="en-GB" w:bidi="ar-SA"/>
        </w:rPr>
      </w:pPr>
      <w:hyperlink w:anchor="_Toc60925531" w:history="1">
        <w:r w:rsidR="00774D99" w:rsidRPr="002129F6">
          <w:rPr>
            <w:rStyle w:val="Hyperlink"/>
            <w:noProof/>
            <w:lang w:eastAsia="en-GB"/>
          </w:rPr>
          <w:t>Annex B – Hansard References</w:t>
        </w:r>
        <w:r w:rsidR="00774D99">
          <w:rPr>
            <w:noProof/>
            <w:webHidden/>
          </w:rPr>
          <w:tab/>
        </w:r>
        <w:r w:rsidR="00774D99">
          <w:rPr>
            <w:noProof/>
            <w:webHidden/>
          </w:rPr>
          <w:fldChar w:fldCharType="begin"/>
        </w:r>
        <w:r w:rsidR="00774D99">
          <w:rPr>
            <w:noProof/>
            <w:webHidden/>
          </w:rPr>
          <w:instrText xml:space="preserve"> PAGEREF _Toc60925531 \h </w:instrText>
        </w:r>
        <w:r w:rsidR="00774D99">
          <w:rPr>
            <w:noProof/>
            <w:webHidden/>
          </w:rPr>
        </w:r>
        <w:r w:rsidR="00774D99">
          <w:rPr>
            <w:noProof/>
            <w:webHidden/>
          </w:rPr>
          <w:fldChar w:fldCharType="separate"/>
        </w:r>
        <w:r w:rsidR="00774D99">
          <w:rPr>
            <w:noProof/>
            <w:webHidden/>
          </w:rPr>
          <w:t>15</w:t>
        </w:r>
        <w:r w:rsidR="00774D99">
          <w:rPr>
            <w:noProof/>
            <w:webHidden/>
          </w:rPr>
          <w:fldChar w:fldCharType="end"/>
        </w:r>
      </w:hyperlink>
    </w:p>
    <w:p w14:paraId="44983D38" w14:textId="4718DAC3" w:rsidR="00774D99" w:rsidRDefault="00BE77AA">
      <w:pPr>
        <w:pStyle w:val="TOC1"/>
        <w:rPr>
          <w:rFonts w:asciiTheme="minorHAnsi" w:hAnsiTheme="minorHAnsi"/>
          <w:b w:val="0"/>
          <w:bCs w:val="0"/>
          <w:noProof/>
          <w:sz w:val="22"/>
          <w:szCs w:val="22"/>
          <w:lang w:eastAsia="en-GB" w:bidi="ar-SA"/>
        </w:rPr>
      </w:pPr>
      <w:hyperlink w:anchor="_Toc60925532" w:history="1">
        <w:r w:rsidR="00774D99" w:rsidRPr="002129F6">
          <w:rPr>
            <w:rStyle w:val="Hyperlink"/>
            <w:noProof/>
            <w:lang w:eastAsia="en-GB"/>
          </w:rPr>
          <w:t>Annex C – Progress of Bill Table</w:t>
        </w:r>
        <w:r w:rsidR="00774D99">
          <w:rPr>
            <w:noProof/>
            <w:webHidden/>
          </w:rPr>
          <w:tab/>
        </w:r>
        <w:r w:rsidR="00774D99">
          <w:rPr>
            <w:noProof/>
            <w:webHidden/>
          </w:rPr>
          <w:fldChar w:fldCharType="begin"/>
        </w:r>
        <w:r w:rsidR="00774D99">
          <w:rPr>
            <w:noProof/>
            <w:webHidden/>
          </w:rPr>
          <w:instrText xml:space="preserve"> PAGEREF _Toc60925532 \h </w:instrText>
        </w:r>
        <w:r w:rsidR="00774D99">
          <w:rPr>
            <w:noProof/>
            <w:webHidden/>
          </w:rPr>
        </w:r>
        <w:r w:rsidR="00774D99">
          <w:rPr>
            <w:noProof/>
            <w:webHidden/>
          </w:rPr>
          <w:fldChar w:fldCharType="separate"/>
        </w:r>
        <w:r w:rsidR="00774D99">
          <w:rPr>
            <w:noProof/>
            <w:webHidden/>
          </w:rPr>
          <w:t>16</w:t>
        </w:r>
        <w:r w:rsidR="00774D99">
          <w:rPr>
            <w:noProof/>
            <w:webHidden/>
          </w:rPr>
          <w:fldChar w:fldCharType="end"/>
        </w:r>
      </w:hyperlink>
    </w:p>
    <w:p w14:paraId="52A758E5" w14:textId="0BF1CF09" w:rsidR="00D35283" w:rsidRDefault="00BC12F1" w:rsidP="00D35283">
      <w:pPr>
        <w:pStyle w:val="ParaNumbered"/>
        <w:numPr>
          <w:ilvl w:val="0"/>
          <w:numId w:val="0"/>
        </w:numPr>
        <w:ind w:left="714"/>
        <w:rPr>
          <w:rFonts w:ascii="PalatinoLinotype-Roman" w:eastAsiaTheme="majorEastAsia" w:hAnsi="PalatinoLinotype-Roman" w:cstheme="majorBidi"/>
          <w:b/>
          <w:bCs/>
          <w:color w:val="0070C0"/>
          <w:sz w:val="28"/>
          <w:szCs w:val="20"/>
        </w:rPr>
      </w:pPr>
      <w:r>
        <w:rPr>
          <w:rFonts w:ascii="PalatinoLinotype-Roman" w:eastAsiaTheme="majorEastAsia" w:hAnsi="PalatinoLinotype-Roman" w:cstheme="majorBidi"/>
          <w:b/>
          <w:bCs/>
          <w:color w:val="0070C0"/>
          <w:sz w:val="28"/>
          <w:szCs w:val="20"/>
        </w:rPr>
        <w:fldChar w:fldCharType="end"/>
      </w:r>
      <w:bookmarkStart w:id="0" w:name="_gjdgxs" w:colFirst="0" w:colLast="0"/>
      <w:bookmarkEnd w:id="0"/>
    </w:p>
    <w:p w14:paraId="7F1120B5" w14:textId="6B7D3234" w:rsidR="00D35283" w:rsidRDefault="00D35283">
      <w:pPr>
        <w:rPr>
          <w:rFonts w:ascii="PalatinoLinotype-Roman" w:eastAsiaTheme="majorEastAsia" w:hAnsi="PalatinoLinotype-Roman" w:cstheme="majorBidi"/>
          <w:b/>
          <w:bCs/>
          <w:color w:val="0070C0"/>
          <w:sz w:val="28"/>
          <w:szCs w:val="20"/>
          <w:lang w:val="en-US"/>
        </w:rPr>
      </w:pPr>
      <w:r>
        <w:rPr>
          <w:rFonts w:ascii="PalatinoLinotype-Roman" w:eastAsiaTheme="majorEastAsia" w:hAnsi="PalatinoLinotype-Roman" w:cstheme="majorBidi"/>
          <w:b/>
          <w:bCs/>
          <w:color w:val="0070C0"/>
          <w:sz w:val="28"/>
          <w:szCs w:val="20"/>
        </w:rPr>
        <w:br w:type="page"/>
      </w:r>
    </w:p>
    <w:p w14:paraId="06891777" w14:textId="21A28C20" w:rsidR="00477DDD" w:rsidRPr="00477DDD" w:rsidRDefault="00C5452C" w:rsidP="008A576B">
      <w:pPr>
        <w:pStyle w:val="Heading1"/>
        <w:keepNext/>
        <w:spacing w:before="0"/>
      </w:pPr>
      <w:bookmarkStart w:id="1" w:name="_Toc60925506"/>
      <w:r>
        <w:lastRenderedPageBreak/>
        <w:t xml:space="preserve">Overview of the </w:t>
      </w:r>
      <w:r w:rsidR="00F8312F">
        <w:t>Act</w:t>
      </w:r>
      <w:bookmarkEnd w:id="1"/>
    </w:p>
    <w:p w14:paraId="0470F90C" w14:textId="0F0AD432" w:rsidR="00123450" w:rsidRPr="00123450" w:rsidRDefault="00123450" w:rsidP="00396004">
      <w:pPr>
        <w:pStyle w:val="ParaNumbered"/>
      </w:pPr>
      <w:r w:rsidRPr="00123450">
        <w:t>The principal legislation governing parliamentary constituencies and boundary reviews is the Parliamentary Constituencies Act 1986 (</w:t>
      </w:r>
      <w:r w:rsidR="003C3E6F">
        <w:t>“</w:t>
      </w:r>
      <w:r w:rsidRPr="00123450">
        <w:t>the 1986 Act</w:t>
      </w:r>
      <w:r w:rsidR="003C3E6F">
        <w:t>”</w:t>
      </w:r>
      <w:r w:rsidRPr="00123450">
        <w:t xml:space="preserve">). The Parliamentary Constituencies </w:t>
      </w:r>
      <w:r w:rsidR="000C5C21">
        <w:t xml:space="preserve">Act 2020 </w:t>
      </w:r>
      <w:r w:rsidRPr="00123450">
        <w:t>amends the 1986 Act and makes provision in respect of:</w:t>
      </w:r>
    </w:p>
    <w:p w14:paraId="7D0F01B8" w14:textId="77777777" w:rsidR="00123450" w:rsidRPr="00123450" w:rsidRDefault="00123450" w:rsidP="00396004">
      <w:pPr>
        <w:pStyle w:val="ParaBulleted"/>
      </w:pPr>
      <w:r w:rsidRPr="00123450">
        <w:t>the number of parliamentary constituencies;</w:t>
      </w:r>
    </w:p>
    <w:p w14:paraId="43C1F12C" w14:textId="77777777" w:rsidR="00123450" w:rsidRPr="00123450" w:rsidRDefault="00123450" w:rsidP="00396004">
      <w:pPr>
        <w:pStyle w:val="ParaBulleted"/>
      </w:pPr>
      <w:r w:rsidRPr="00123450">
        <w:t>the rules governing the setting of the boundaries of parliamentary constituencies;</w:t>
      </w:r>
    </w:p>
    <w:p w14:paraId="024DEC3F" w14:textId="77777777" w:rsidR="00123450" w:rsidRPr="00123450" w:rsidRDefault="00123450" w:rsidP="00396004">
      <w:pPr>
        <w:pStyle w:val="ParaBulleted"/>
      </w:pPr>
      <w:r w:rsidRPr="00123450">
        <w:t xml:space="preserve">the conduct of boundary reviews by the Boundary Commissions; and </w:t>
      </w:r>
    </w:p>
    <w:p w14:paraId="026CD667" w14:textId="77777777" w:rsidR="00123450" w:rsidRPr="00123450" w:rsidRDefault="00123450" w:rsidP="00396004">
      <w:pPr>
        <w:pStyle w:val="ParaBulleted"/>
      </w:pPr>
      <w:r w:rsidRPr="00123450">
        <w:t>the process for bringing the Boundary Commissions’ recommendations into effect.</w:t>
      </w:r>
    </w:p>
    <w:p w14:paraId="2469D2A9" w14:textId="53C8F730" w:rsidR="00123450" w:rsidRPr="00123450" w:rsidRDefault="00123450" w:rsidP="00396004">
      <w:pPr>
        <w:pStyle w:val="ParaNumbered"/>
      </w:pPr>
      <w:r w:rsidRPr="00123450">
        <w:t>The existing parliamentary constituencies in England are based on data from 2000; those in Scotland, Wales and Northern Ireland are based on data from 2001-2003. In effect, the current constituencies reflect how the UK population was at the beginning of the century</w:t>
      </w:r>
      <w:r w:rsidR="00651429">
        <w:t xml:space="preserve"> and do</w:t>
      </w:r>
      <w:r w:rsidR="00F74F3C">
        <w:t xml:space="preserve"> </w:t>
      </w:r>
      <w:r w:rsidR="00651429">
        <w:t xml:space="preserve">not reflect </w:t>
      </w:r>
      <w:r w:rsidRPr="00123450">
        <w:t>changes in demographics, house building and migration.</w:t>
      </w:r>
    </w:p>
    <w:p w14:paraId="0AC37270" w14:textId="77777777" w:rsidR="00123450" w:rsidRPr="00123450" w:rsidRDefault="00123450" w:rsidP="00396004">
      <w:pPr>
        <w:pStyle w:val="ParaNumbered"/>
      </w:pPr>
      <w:r w:rsidRPr="00123450">
        <w:t xml:space="preserve">Also, as a consequence of earlier legislation, there is currently a significant difference between the sizes of the electorate in many parliamentary constituencies. </w:t>
      </w:r>
    </w:p>
    <w:p w14:paraId="0709E4BE" w14:textId="15C90364" w:rsidR="00123450" w:rsidRPr="00123450" w:rsidRDefault="00123450" w:rsidP="00396004">
      <w:pPr>
        <w:pStyle w:val="ParaNumbered"/>
      </w:pPr>
      <w:r w:rsidRPr="00123450">
        <w:t>The combined effect of this amending legislation and the retained elements of the 1986 Act will allow the Government to meet one of its 2019 Manifesto commitments - to “ensure we have updated and equal Parliamentary boundaries” and to do so on the basis of 650 constituencies.</w:t>
      </w:r>
    </w:p>
    <w:p w14:paraId="21990D64" w14:textId="13129649" w:rsidR="00123450" w:rsidRPr="00123450" w:rsidRDefault="00123450" w:rsidP="00396004">
      <w:pPr>
        <w:pStyle w:val="ParaNumbered"/>
      </w:pPr>
      <w:r w:rsidRPr="00123450">
        <w:t xml:space="preserve">The measures in the </w:t>
      </w:r>
      <w:r w:rsidR="000C5C21">
        <w:t xml:space="preserve">Act </w:t>
      </w:r>
      <w:r w:rsidRPr="00123450">
        <w:t>follow and build upon the written statement of 24 March 2020, ‘Update: Strengthening Democracy’ (</w:t>
      </w:r>
      <w:hyperlink r:id="rId8" w:history="1">
        <w:r w:rsidR="00231D5A" w:rsidRPr="00231D5A">
          <w:rPr>
            <w:rStyle w:val="Hyperlink"/>
          </w:rPr>
          <w:t>HCWS183</w:t>
        </w:r>
      </w:hyperlink>
      <w:r w:rsidR="00231D5A">
        <w:t xml:space="preserve"> </w:t>
      </w:r>
      <w:r w:rsidRPr="00123450">
        <w:t xml:space="preserve">and </w:t>
      </w:r>
      <w:hyperlink r:id="rId9" w:history="1">
        <w:r w:rsidR="00231D5A" w:rsidRPr="00231D5A">
          <w:rPr>
            <w:rStyle w:val="Hyperlink"/>
          </w:rPr>
          <w:t>HLWS179</w:t>
        </w:r>
      </w:hyperlink>
      <w:r w:rsidRPr="00123450">
        <w:t>), in which the Government set out its policy position in relation to the boundaries of parliamentary constituencies.</w:t>
      </w:r>
    </w:p>
    <w:p w14:paraId="7380DA73" w14:textId="5B93BE43" w:rsidR="009B2BE6" w:rsidRPr="00396004" w:rsidRDefault="00123450" w:rsidP="00396004">
      <w:pPr>
        <w:pStyle w:val="ParaNumbered"/>
        <w:rPr>
          <w:rFonts w:eastAsia="Palatino Linotype" w:cs="Palatino Linotype"/>
          <w:szCs w:val="20"/>
        </w:rPr>
      </w:pPr>
      <w:r w:rsidRPr="00123450">
        <w:t>In developing the provisions, the Government has taken into account representations from colleagues on all sides of the House of Commons, and from the Public Administration and Constitutional Affairs Committee. The Government has also engaged with representatives of the parliamentary parties on the changes concerning the boundary review process.</w:t>
      </w:r>
    </w:p>
    <w:p w14:paraId="23239692" w14:textId="77777777" w:rsidR="00123450" w:rsidRPr="00123450" w:rsidRDefault="00123450" w:rsidP="00396004">
      <w:pPr>
        <w:pStyle w:val="Heading1"/>
      </w:pPr>
      <w:bookmarkStart w:id="2" w:name="_Toc60925507"/>
      <w:r w:rsidRPr="00123450">
        <w:t>Policy background</w:t>
      </w:r>
      <w:bookmarkEnd w:id="2"/>
    </w:p>
    <w:p w14:paraId="275420FA" w14:textId="77777777" w:rsidR="00123450" w:rsidRPr="000D5847" w:rsidRDefault="00123450" w:rsidP="00BD75C2">
      <w:pPr>
        <w:pStyle w:val="HSubheading2"/>
      </w:pPr>
      <w:bookmarkStart w:id="3" w:name="_Toc60925508"/>
      <w:r w:rsidRPr="000D5847">
        <w:t>Parliamentary constituencies</w:t>
      </w:r>
      <w:bookmarkEnd w:id="3"/>
      <w:r w:rsidR="007E20C7" w:rsidRPr="000D5847">
        <w:t xml:space="preserve"> </w:t>
      </w:r>
    </w:p>
    <w:p w14:paraId="6181EAAA" w14:textId="301B9117" w:rsidR="00123450" w:rsidRPr="00123450" w:rsidRDefault="00123450" w:rsidP="00396004">
      <w:pPr>
        <w:pStyle w:val="ParaNumbered"/>
      </w:pPr>
      <w:r w:rsidRPr="00123450">
        <w:t>Under the 1986 Act, there are four Boundary Commissions in the United Kingdom: one each for England, Wales, Scotland and Northern Ireland who are required (currently every 5 years) to carry out a review of the parliamentary constituencies in their part of the UK</w:t>
      </w:r>
      <w:r w:rsidR="00907ECA">
        <w:t>,</w:t>
      </w:r>
      <w:r w:rsidRPr="00123450">
        <w:t xml:space="preserve"> and to submit to Government a report of their recommendations </w:t>
      </w:r>
      <w:r w:rsidR="00666B33">
        <w:t xml:space="preserve">on </w:t>
      </w:r>
      <w:r w:rsidRPr="00123450">
        <w:t>the constituencies into which their part of the UK should be divided.</w:t>
      </w:r>
    </w:p>
    <w:p w14:paraId="50145F69" w14:textId="14F89315" w:rsidR="00123450" w:rsidRPr="00123450" w:rsidRDefault="00123450" w:rsidP="00396004">
      <w:pPr>
        <w:pStyle w:val="ParaNumbered"/>
      </w:pPr>
      <w:r w:rsidRPr="00123450">
        <w:t>The Parliamentary Voting System and Constituencies Act 2011 (</w:t>
      </w:r>
      <w:r w:rsidR="00651429">
        <w:t>“</w:t>
      </w:r>
      <w:r w:rsidRPr="00123450">
        <w:t>the PVSC Act 2011</w:t>
      </w:r>
      <w:r w:rsidR="00651429">
        <w:t>”</w:t>
      </w:r>
      <w:r w:rsidRPr="00123450">
        <w:t>) amended the 1986 Act to provide for more equal</w:t>
      </w:r>
      <w:r w:rsidR="00907ECA">
        <w:t>-</w:t>
      </w:r>
      <w:r w:rsidRPr="00123450">
        <w:t>sized constituencies and also to reduce the number of constituencies, and therefore MPs</w:t>
      </w:r>
      <w:r w:rsidR="00907ECA">
        <w:t>,</w:t>
      </w:r>
      <w:r w:rsidRPr="00123450">
        <w:t xml:space="preserve"> in the UK from 650 to 600. Under these changes, at future boundary reviews, the electorate of all constituencies, subject to a limited number of exceptions, should be no less than 95% and no more than 105% of the UK electoral quota (that is the average number of electors</w:t>
      </w:r>
      <w:r w:rsidR="00666B33">
        <w:t xml:space="preserve"> in a constituency</w:t>
      </w:r>
      <w:r w:rsidRPr="00123450">
        <w:t xml:space="preserve">). Under these provisions, there are four protected constituencies: the two constituencies on the Isle of Wight, the single constituency of Orkney and Shetland and the constituency of Na h-Eileanan an Iar (formerly the Western Isles). As protected </w:t>
      </w:r>
      <w:r w:rsidRPr="00123450">
        <w:lastRenderedPageBreak/>
        <w:t>constituencies</w:t>
      </w:r>
      <w:r w:rsidR="00907ECA">
        <w:t>,</w:t>
      </w:r>
      <w:r w:rsidRPr="00123450">
        <w:t xml:space="preserve"> they are permitted to deviate from the rule that no constituency electorate size should vary more than 5% from the UK electoral quota. </w:t>
      </w:r>
    </w:p>
    <w:p w14:paraId="389D2F50" w14:textId="3CC2824E" w:rsidR="00123450" w:rsidRPr="00123450" w:rsidRDefault="00123450" w:rsidP="00396004">
      <w:pPr>
        <w:pStyle w:val="ParaNumbered"/>
      </w:pPr>
      <w:r w:rsidRPr="00123450">
        <w:t xml:space="preserve">The PVSC Act 2011 also made amendments to the process of public consultation in boundary reviews, which included providing for three separate consultation stages (amounting to 24 weeks in total) and the introduction of public hearings at which individuals could make representations in person on </w:t>
      </w:r>
      <w:r w:rsidR="00CD6B15">
        <w:t xml:space="preserve">the </w:t>
      </w:r>
      <w:r w:rsidRPr="00123450">
        <w:t>Boundary Commissions</w:t>
      </w:r>
      <w:r w:rsidR="006174C1">
        <w:t>’ proposals</w:t>
      </w:r>
      <w:r w:rsidRPr="00123450">
        <w:t>.</w:t>
      </w:r>
    </w:p>
    <w:p w14:paraId="012CE6AF" w14:textId="77777777" w:rsidR="00123450" w:rsidRPr="00123450" w:rsidRDefault="00123450" w:rsidP="00396004">
      <w:pPr>
        <w:pStyle w:val="ParaNumbered"/>
      </w:pPr>
      <w:r w:rsidRPr="00123450">
        <w:t xml:space="preserve">The PVSC Act 2011 required the Boundary Commissions to carry out a first boundary review of the constituencies within their part of the UK under the new provisions and to submit their final reports by 1 October 2013; thereafter boundary reviews would be held every 5 years. The Electoral Registration and Administration Act 2013 subsequently postponed the deadline for the submission of reports of that first review until 2018. The Boundary Commissions were required to carry out a fresh review and submit their final reports in September 2018. </w:t>
      </w:r>
    </w:p>
    <w:p w14:paraId="329A7A27" w14:textId="2E357B3F" w:rsidR="00123450" w:rsidRPr="00AC668D" w:rsidRDefault="00123450" w:rsidP="00396004">
      <w:pPr>
        <w:pStyle w:val="ParaNumbered"/>
      </w:pPr>
      <w:r w:rsidRPr="00AC668D">
        <w:t>The four Boundary Commissions commenced the 2018 boundary review in February 2016 in accordance with the changes made by the PVSC Act 2011 and submitted their final reports to the Government on 5 September 2018. The Government laid the reports before Parliament and arranged for them to be published on 10 September 2018. The recommendations of the 2018 boundary review have not been implemented.</w:t>
      </w:r>
      <w:bookmarkStart w:id="4" w:name="_GoBack"/>
      <w:bookmarkEnd w:id="4"/>
    </w:p>
    <w:p w14:paraId="1DE3B727" w14:textId="698C5465" w:rsidR="00477DDD" w:rsidRPr="00477DDD" w:rsidRDefault="00123450" w:rsidP="00BD75C2">
      <w:pPr>
        <w:pStyle w:val="HSubheading2"/>
      </w:pPr>
      <w:bookmarkStart w:id="5" w:name="_Toc60925509"/>
      <w:r w:rsidRPr="001E100A">
        <w:t xml:space="preserve">Changes made by the </w:t>
      </w:r>
      <w:r w:rsidR="000C5C21">
        <w:t>Act</w:t>
      </w:r>
      <w:bookmarkEnd w:id="5"/>
    </w:p>
    <w:p w14:paraId="025DD7E6" w14:textId="18002EE1" w:rsidR="00123450" w:rsidRDefault="00123450" w:rsidP="00396004">
      <w:pPr>
        <w:pStyle w:val="ParaNumbered"/>
      </w:pPr>
      <w:r>
        <w:t>The 1986 Act currently provides that, on implementation of the 2018 boundary review recommendations, the number of constituencies in the UK shall be 600. Th</w:t>
      </w:r>
      <w:r w:rsidR="00D35283">
        <w:t>is</w:t>
      </w:r>
      <w:r w:rsidR="00AC668D">
        <w:t xml:space="preserve"> </w:t>
      </w:r>
      <w:r w:rsidR="000C5C21">
        <w:t xml:space="preserve">Act </w:t>
      </w:r>
      <w:r>
        <w:t xml:space="preserve">makes provision for the number of parliamentary constituencies to remain at 650. This is a change in policy from the position previously legislated for under the Coalition Government. </w:t>
      </w:r>
    </w:p>
    <w:p w14:paraId="653044AE" w14:textId="29EBEE5C" w:rsidR="00123450" w:rsidRPr="0019253A" w:rsidRDefault="00123450" w:rsidP="00396004">
      <w:pPr>
        <w:pStyle w:val="ParaNumbered"/>
      </w:pPr>
      <w:r>
        <w:t xml:space="preserve">As a consequence of retaining 650 constituencies, the </w:t>
      </w:r>
      <w:r w:rsidR="000C5C21">
        <w:t xml:space="preserve">Act </w:t>
      </w:r>
      <w:r>
        <w:t>removes the duty on the Government to implement the 2018 boundary review recommendations, and the requirement</w:t>
      </w:r>
      <w:r w:rsidR="006174C1">
        <w:t>,</w:t>
      </w:r>
      <w:r>
        <w:t xml:space="preserve"> under section 14 of the PVSC Act 2011 </w:t>
      </w:r>
      <w:r w:rsidR="00A54BA8">
        <w:t>(</w:t>
      </w:r>
      <w:r w:rsidR="00A54BA8" w:rsidRPr="00A54BA8">
        <w:t>as amended by the Electoral Registration and Administration Act 2013)</w:t>
      </w:r>
      <w:r w:rsidR="00666B33">
        <w:t xml:space="preserve">, </w:t>
      </w:r>
      <w:r>
        <w:t>to make arrangements</w:t>
      </w:r>
      <w:r w:rsidR="00666B33">
        <w:t xml:space="preserve">, by 30 November 2020, </w:t>
      </w:r>
      <w:r>
        <w:t>to review the effects of the reduction in the number of constituencies to 600</w:t>
      </w:r>
      <w:r w:rsidR="00666B33">
        <w:t xml:space="preserve">. </w:t>
      </w:r>
    </w:p>
    <w:p w14:paraId="43392632" w14:textId="4CB4D763" w:rsidR="00ED2C20" w:rsidRPr="0043605A" w:rsidRDefault="00123450" w:rsidP="00396004">
      <w:pPr>
        <w:pStyle w:val="ParaNumbered"/>
      </w:pPr>
      <w:r>
        <w:t xml:space="preserve">The </w:t>
      </w:r>
      <w:r w:rsidR="000C5C21">
        <w:t xml:space="preserve">Act </w:t>
      </w:r>
      <w:r>
        <w:t>provides for the next boundary review, due to begin in early 2021, to be carried out on the basis of 650 constituencies and for the review to take place within the slightly shortened time frame of 2 years and 7 months (rather than the current 2 years and 10 months)</w:t>
      </w:r>
      <w:r w:rsidR="00907ECA">
        <w:t>,</w:t>
      </w:r>
      <w:r>
        <w:t xml:space="preserve"> and to report before 1 July 2023. The </w:t>
      </w:r>
      <w:r w:rsidR="000C5C21">
        <w:t xml:space="preserve">Act </w:t>
      </w:r>
      <w:r>
        <w:t xml:space="preserve">enables this by making changes to the timings of the three stages </w:t>
      </w:r>
      <w:r w:rsidR="005C7699">
        <w:t xml:space="preserve">of </w:t>
      </w:r>
      <w:r>
        <w:t xml:space="preserve">the publicity and consultation process at the next boundary review. In future, after the next boundary review, </w:t>
      </w:r>
      <w:r w:rsidRPr="0043605A">
        <w:t>reviews will revert to taking place over the period of 2 years and 10 months.</w:t>
      </w:r>
    </w:p>
    <w:p w14:paraId="66069EAF" w14:textId="68EAD527" w:rsidR="00ED2C20" w:rsidRDefault="00ED2C20" w:rsidP="00396004">
      <w:pPr>
        <w:pStyle w:val="ParaNumbered"/>
      </w:pPr>
      <w:r w:rsidRPr="0043605A">
        <w:t xml:space="preserve">The </w:t>
      </w:r>
      <w:r w:rsidR="000C5C21">
        <w:t xml:space="preserve">Act </w:t>
      </w:r>
      <w:r w:rsidR="00AC668D">
        <w:t xml:space="preserve">also </w:t>
      </w:r>
      <w:r w:rsidR="00BA4326" w:rsidRPr="0043605A">
        <w:t xml:space="preserve">provides </w:t>
      </w:r>
      <w:r w:rsidRPr="0043605A">
        <w:t>for the next boundary review</w:t>
      </w:r>
      <w:r w:rsidR="00AC668D">
        <w:t xml:space="preserve"> </w:t>
      </w:r>
      <w:r w:rsidR="00BA4326" w:rsidRPr="0043605A">
        <w:t xml:space="preserve">to be based on the number of registered electors at 2 March 2020, instead of the number of registered electors as at 1 December 2020, following the 2020 annual canvass. The provision is made in light of the potential impact of Covid-19 on the operation of ongoing electoral registration activities and the annual canvass, and will provide for the next boundary review to be based on an alternative set of electoral data to mitigate potential risks of the impact of Covid-19. In future, after the next boundary review, </w:t>
      </w:r>
      <w:r w:rsidR="00616FA5" w:rsidRPr="0043605A">
        <w:t xml:space="preserve">reviews will be based on the number of </w:t>
      </w:r>
      <w:r w:rsidR="00B90713" w:rsidRPr="0043605A">
        <w:t xml:space="preserve">registered </w:t>
      </w:r>
      <w:r w:rsidR="00616FA5" w:rsidRPr="0043605A">
        <w:t xml:space="preserve">electors included on the </w:t>
      </w:r>
      <w:r w:rsidR="005E1BA9" w:rsidRPr="0043605A">
        <w:t xml:space="preserve">revised </w:t>
      </w:r>
      <w:r w:rsidR="00616FA5" w:rsidRPr="0043605A">
        <w:t>electoral registers that are due to be published</w:t>
      </w:r>
      <w:r w:rsidR="005E1BA9" w:rsidRPr="0043605A">
        <w:t xml:space="preserve"> following the annual canvass </w:t>
      </w:r>
      <w:r w:rsidR="00616FA5" w:rsidRPr="0043605A">
        <w:t xml:space="preserve">on or before </w:t>
      </w:r>
      <w:r w:rsidR="007B078B" w:rsidRPr="0043605A">
        <w:t xml:space="preserve">the </w:t>
      </w:r>
      <w:r w:rsidR="00616FA5" w:rsidRPr="0043605A">
        <w:t>1 December</w:t>
      </w:r>
      <w:r w:rsidR="005E1BA9" w:rsidRPr="0043605A">
        <w:t xml:space="preserve"> “review date” - </w:t>
      </w:r>
      <w:r w:rsidR="00616FA5" w:rsidRPr="0043605A">
        <w:t xml:space="preserve">the </w:t>
      </w:r>
      <w:r w:rsidR="005E1BA9" w:rsidRPr="0043605A">
        <w:t xml:space="preserve">formal </w:t>
      </w:r>
      <w:r w:rsidR="00616FA5" w:rsidRPr="0043605A">
        <w:t>start of the review.</w:t>
      </w:r>
      <w:r w:rsidR="007B078B" w:rsidRPr="0043605A">
        <w:t xml:space="preserve"> For example, the boundary review that is due to report before 1 October 2031 will be based on the </w:t>
      </w:r>
      <w:r w:rsidR="00B90713" w:rsidRPr="0043605A">
        <w:t xml:space="preserve">electoral </w:t>
      </w:r>
      <w:r w:rsidR="007B078B" w:rsidRPr="0043605A">
        <w:t>registers that are due to be published on or before 1 December 2028.</w:t>
      </w:r>
    </w:p>
    <w:p w14:paraId="13741621" w14:textId="36576C0B" w:rsidR="00123450" w:rsidRPr="0043605A" w:rsidRDefault="00123450" w:rsidP="00396004">
      <w:pPr>
        <w:pStyle w:val="ParaNumbered"/>
      </w:pPr>
      <w:r w:rsidRPr="0043605A">
        <w:t xml:space="preserve">The </w:t>
      </w:r>
      <w:r w:rsidR="000C5C21">
        <w:t xml:space="preserve">Act </w:t>
      </w:r>
      <w:r w:rsidRPr="0043605A">
        <w:t xml:space="preserve">provides that public hearings will take place at a different point in the review process. </w:t>
      </w:r>
      <w:r w:rsidRPr="0043605A">
        <w:lastRenderedPageBreak/>
        <w:t xml:space="preserve">Currently, public hearings take place during the first (the </w:t>
      </w:r>
      <w:r w:rsidR="007B6760">
        <w:t>“</w:t>
      </w:r>
      <w:r w:rsidRPr="0043605A">
        <w:t>initial consultation period</w:t>
      </w:r>
      <w:r w:rsidR="007B6760">
        <w:t>”</w:t>
      </w:r>
      <w:r w:rsidRPr="0043605A">
        <w:t>) of the three periods of consultation conducted during a boundary review. For the next and subsequent boundary reviews</w:t>
      </w:r>
      <w:r w:rsidR="00907ECA" w:rsidRPr="0043605A">
        <w:t>,</w:t>
      </w:r>
      <w:r w:rsidRPr="0043605A">
        <w:t xml:space="preserve"> the </w:t>
      </w:r>
      <w:r w:rsidR="000C5C21">
        <w:t xml:space="preserve">Act </w:t>
      </w:r>
      <w:r w:rsidRPr="0043605A">
        <w:t>provides for public hearings to be held during the secondary consultation period. This is designed to improve the effectiveness of public hearings</w:t>
      </w:r>
      <w:r w:rsidR="00907ECA" w:rsidRPr="0043605A">
        <w:t>. U</w:t>
      </w:r>
      <w:r w:rsidRPr="0043605A">
        <w:t>nder this change</w:t>
      </w:r>
      <w:r w:rsidR="00907ECA" w:rsidRPr="0043605A">
        <w:t>,</w:t>
      </w:r>
      <w:r w:rsidRPr="0043605A">
        <w:t xml:space="preserve"> the Boundary Commissions would know from the initial consultation period the geographical areas where particular concern was being voiced; they could then plan public hearings for those locations accordingly.</w:t>
      </w:r>
    </w:p>
    <w:p w14:paraId="07E266C2" w14:textId="4807B51C" w:rsidR="00ED2C20" w:rsidRPr="0043605A" w:rsidRDefault="00985408" w:rsidP="00396004">
      <w:pPr>
        <w:pStyle w:val="ParaNumbered"/>
      </w:pPr>
      <w:r w:rsidRPr="0043605A">
        <w:t xml:space="preserve">The </w:t>
      </w:r>
      <w:r w:rsidR="000C5C21">
        <w:t xml:space="preserve">Act </w:t>
      </w:r>
      <w:r w:rsidRPr="0043605A">
        <w:t xml:space="preserve">also provides how Boundary Commissions may take into account local government boundaries at a boundary review. Under the current legislation, one of the factors that the Boundary Commissions may take into account when setting boundaries is the local government boundaries that are in place on the most recent ordinary council-election day before the </w:t>
      </w:r>
      <w:r w:rsidR="00F73597">
        <w:t>”</w:t>
      </w:r>
      <w:r w:rsidRPr="0043605A">
        <w:t>review date</w:t>
      </w:r>
      <w:r w:rsidR="00F73597">
        <w:t>”</w:t>
      </w:r>
      <w:r w:rsidRPr="0043605A">
        <w:t xml:space="preserve"> (the formal start of the review). The </w:t>
      </w:r>
      <w:r w:rsidR="000C5C21">
        <w:t xml:space="preserve">Act </w:t>
      </w:r>
      <w:r w:rsidRPr="0043605A">
        <w:t xml:space="preserve">makes provision for </w:t>
      </w:r>
      <w:r w:rsidR="000C5C21">
        <w:t xml:space="preserve"> </w:t>
      </w:r>
      <w:r w:rsidRPr="0043605A">
        <w:t>Boundary Commissions to be able to take into account local government boundaries that are in place on the review date, as well as any such boundaries that are set out in provisions of legislation on the review date, but where those provisions have not yet come into force.</w:t>
      </w:r>
      <w:r w:rsidR="003B2DA0" w:rsidRPr="0043605A">
        <w:t xml:space="preserve"> </w:t>
      </w:r>
      <w:r w:rsidR="00B04B3F" w:rsidRPr="0043605A">
        <w:t>This provision is designed to allow the Boundary Commissions to take into account more up to date information in relation to local government boundaries at boundary reviews. The measure is designed to minimise the potential for inconvenience to be caused for councils, MPs, councillors and political parties, and confusion for the public, due to council wards not aligning with parliamentary boundaries. </w:t>
      </w:r>
    </w:p>
    <w:p w14:paraId="1D21A827" w14:textId="7461604C" w:rsidR="00ED2C20" w:rsidRPr="0043605A" w:rsidRDefault="00ED2C20" w:rsidP="00396004">
      <w:pPr>
        <w:pStyle w:val="ParaNumbered"/>
      </w:pPr>
      <w:r w:rsidRPr="0043605A">
        <w:t xml:space="preserve">The </w:t>
      </w:r>
      <w:r w:rsidR="000C5C21">
        <w:t xml:space="preserve">Act </w:t>
      </w:r>
      <w:r w:rsidR="005E1BA9" w:rsidRPr="0043605A">
        <w:t xml:space="preserve">adds </w:t>
      </w:r>
      <w:r w:rsidRPr="0043605A">
        <w:t xml:space="preserve">a constituency named Ynys Môn, comprising the area of the Isle of Anglesey County Council, to the list of protected constituencies. This will </w:t>
      </w:r>
      <w:r w:rsidR="00D9607A" w:rsidRPr="0043605A">
        <w:t xml:space="preserve">ensure that the </w:t>
      </w:r>
      <w:r w:rsidR="00AC668D">
        <w:t xml:space="preserve">area of the </w:t>
      </w:r>
      <w:r w:rsidR="00D9607A" w:rsidRPr="0043605A">
        <w:t xml:space="preserve">Ynys Môn constituency will </w:t>
      </w:r>
      <w:r w:rsidR="00D71221" w:rsidRPr="0043605A">
        <w:t>remain</w:t>
      </w:r>
      <w:r w:rsidR="00CB1A93" w:rsidRPr="0043605A">
        <w:t xml:space="preserve"> as a </w:t>
      </w:r>
      <w:r w:rsidR="00AC668D">
        <w:t xml:space="preserve">single </w:t>
      </w:r>
      <w:r w:rsidR="00CB1A93" w:rsidRPr="0043605A">
        <w:t>constituency</w:t>
      </w:r>
      <w:r w:rsidR="00D71221" w:rsidRPr="0043605A">
        <w:t xml:space="preserve">, </w:t>
      </w:r>
      <w:r w:rsidR="00D9607A" w:rsidRPr="0043605A">
        <w:t xml:space="preserve">and that, as a consequence, </w:t>
      </w:r>
      <w:r w:rsidRPr="0043605A">
        <w:t xml:space="preserve">the </w:t>
      </w:r>
      <w:r w:rsidR="004178AA" w:rsidRPr="0043605A">
        <w:t xml:space="preserve">requirement </w:t>
      </w:r>
      <w:r w:rsidRPr="0043605A">
        <w:t xml:space="preserve">that the number of electors in a constituency should </w:t>
      </w:r>
      <w:r w:rsidR="0093114D" w:rsidRPr="0043605A">
        <w:t xml:space="preserve">not vary more than </w:t>
      </w:r>
      <w:r w:rsidRPr="0043605A">
        <w:t xml:space="preserve">5% </w:t>
      </w:r>
      <w:r w:rsidR="0093114D" w:rsidRPr="0043605A">
        <w:t xml:space="preserve">from </w:t>
      </w:r>
      <w:r w:rsidRPr="0043605A">
        <w:t xml:space="preserve">the UK electoral quota </w:t>
      </w:r>
      <w:r w:rsidR="00AC668D">
        <w:t xml:space="preserve">will </w:t>
      </w:r>
      <w:r w:rsidRPr="0043605A">
        <w:t>not apply to th</w:t>
      </w:r>
      <w:r w:rsidR="00CB1A93" w:rsidRPr="0043605A">
        <w:t xml:space="preserve">e Ynys Môn </w:t>
      </w:r>
      <w:r w:rsidRPr="0043605A">
        <w:t>constituency.</w:t>
      </w:r>
      <w:r w:rsidR="0093114D" w:rsidRPr="0043605A">
        <w:t xml:space="preserve"> </w:t>
      </w:r>
    </w:p>
    <w:p w14:paraId="640D57AB" w14:textId="3F99D81A" w:rsidR="00123450" w:rsidRPr="00F4653D" w:rsidRDefault="00123450" w:rsidP="00396004">
      <w:pPr>
        <w:pStyle w:val="ParaNumbered"/>
      </w:pPr>
      <w:r w:rsidRPr="00F4653D">
        <w:t xml:space="preserve">The </w:t>
      </w:r>
      <w:r w:rsidR="000C5C21">
        <w:t xml:space="preserve">Act </w:t>
      </w:r>
      <w:r w:rsidRPr="00F4653D">
        <w:t xml:space="preserve">provides that after the next boundary review, the length of time between boundary reviews is extended from 5 to 8 years. This will ensure parliamentary constituency boundaries are updated on a regular basis, though with less disruption caused to local communities and their MPs </w:t>
      </w:r>
      <w:r w:rsidR="00F428EC">
        <w:t xml:space="preserve">than </w:t>
      </w:r>
      <w:r w:rsidRPr="00F4653D">
        <w:t>by the current five-yearly reviews.</w:t>
      </w:r>
    </w:p>
    <w:p w14:paraId="797FE311" w14:textId="36E9E9AC" w:rsidR="00FD0528" w:rsidRPr="00396004" w:rsidRDefault="00123450" w:rsidP="005924E9">
      <w:pPr>
        <w:pStyle w:val="ParaNumbered"/>
      </w:pPr>
      <w:r w:rsidRPr="00396004">
        <w:t xml:space="preserve">The </w:t>
      </w:r>
      <w:r w:rsidR="000C5C21">
        <w:t xml:space="preserve">Act </w:t>
      </w:r>
      <w:r w:rsidRPr="00396004">
        <w:t xml:space="preserve">makes provision </w:t>
      </w:r>
      <w:r w:rsidR="00C44C77" w:rsidRPr="00396004">
        <w:t xml:space="preserve">for </w:t>
      </w:r>
      <w:r w:rsidRPr="00396004">
        <w:t xml:space="preserve">how boundary recommendations come into effect following a boundary review. Currently, at the end of a boundary review, the Boundary Commissions submit their final reports to the Secretary of State or the Minister for the Cabinet Office who is required to lay the reports before Parliament. The Secretary of State is then required to lay the draft of an Order in Council giving effect to the recommendations in the reports before Parliament. The draft Order in Council must be approved by Parliament before it can be made by Her Majesty in Council. The </w:t>
      </w:r>
      <w:r w:rsidR="00472038">
        <w:t xml:space="preserve">Act </w:t>
      </w:r>
      <w:r w:rsidRPr="00396004">
        <w:t>provides that</w:t>
      </w:r>
      <w:r w:rsidR="00C44C77" w:rsidRPr="00396004">
        <w:t>,</w:t>
      </w:r>
      <w:r w:rsidRPr="00396004">
        <w:t xml:space="preserve"> in future</w:t>
      </w:r>
      <w:r w:rsidR="00C44C77" w:rsidRPr="00396004">
        <w:t>,</w:t>
      </w:r>
      <w:r w:rsidRPr="00396004">
        <w:t xml:space="preserve"> the Boundary Commissions will submit their final reports to the </w:t>
      </w:r>
      <w:r w:rsidRPr="00D23F61">
        <w:rPr>
          <w:spacing w:val="-4"/>
        </w:rPr>
        <w:t>Speaker of the House of Commons (who is the Chair of the Boundary Commissions)</w:t>
      </w:r>
      <w:r w:rsidR="005924E9">
        <w:rPr>
          <w:spacing w:val="-4"/>
        </w:rPr>
        <w:t xml:space="preserve"> who will lay the reports before Parliament</w:t>
      </w:r>
      <w:r w:rsidRPr="00D23F61">
        <w:rPr>
          <w:spacing w:val="-4"/>
        </w:rPr>
        <w:t xml:space="preserve">. </w:t>
      </w:r>
      <w:r w:rsidR="005924E9">
        <w:rPr>
          <w:spacing w:val="-4"/>
        </w:rPr>
        <w:t xml:space="preserve"> </w:t>
      </w:r>
      <w:r w:rsidR="00472038">
        <w:rPr>
          <w:spacing w:val="-4"/>
        </w:rPr>
        <w:t>T</w:t>
      </w:r>
      <w:r w:rsidR="005924E9">
        <w:rPr>
          <w:spacing w:val="-4"/>
        </w:rPr>
        <w:t xml:space="preserve">he Secretary of State or the Minister for the Cabinet Office </w:t>
      </w:r>
      <w:r w:rsidR="009712F9">
        <w:rPr>
          <w:spacing w:val="-4"/>
        </w:rPr>
        <w:t xml:space="preserve">will </w:t>
      </w:r>
      <w:r w:rsidR="00472038">
        <w:rPr>
          <w:spacing w:val="-4"/>
        </w:rPr>
        <w:t xml:space="preserve">then </w:t>
      </w:r>
      <w:r w:rsidR="009712F9">
        <w:rPr>
          <w:spacing w:val="-4"/>
        </w:rPr>
        <w:t xml:space="preserve">be </w:t>
      </w:r>
      <w:r w:rsidR="005924E9">
        <w:rPr>
          <w:spacing w:val="-4"/>
        </w:rPr>
        <w:t xml:space="preserve">required to submit the draft </w:t>
      </w:r>
      <w:r w:rsidR="005924E9" w:rsidRPr="005924E9">
        <w:rPr>
          <w:spacing w:val="-4"/>
        </w:rPr>
        <w:t xml:space="preserve">Order </w:t>
      </w:r>
      <w:r w:rsidR="00203DC6">
        <w:rPr>
          <w:spacing w:val="-4"/>
        </w:rPr>
        <w:t>in Council</w:t>
      </w:r>
      <w:r w:rsidR="00A27C7E" w:rsidRPr="00A27C7E">
        <w:rPr>
          <w:rFonts w:asciiTheme="minorHAnsi" w:hAnsiTheme="minorHAnsi" w:cstheme="minorBidi"/>
          <w:color w:val="auto"/>
          <w:sz w:val="22"/>
          <w:szCs w:val="22"/>
          <w:lang w:val="en-GB"/>
        </w:rPr>
        <w:t xml:space="preserve"> </w:t>
      </w:r>
      <w:r w:rsidRPr="00A27C7E">
        <w:rPr>
          <w:spacing w:val="-4"/>
          <w:lang w:val="en-GB"/>
        </w:rPr>
        <w:t>giving effect to the recommendations in the reports</w:t>
      </w:r>
      <w:r w:rsidR="00203DC6">
        <w:rPr>
          <w:spacing w:val="-4"/>
        </w:rPr>
        <w:t xml:space="preserve"> </w:t>
      </w:r>
      <w:r w:rsidR="005924E9">
        <w:rPr>
          <w:spacing w:val="-4"/>
        </w:rPr>
        <w:t xml:space="preserve">to Her Majesty in Council </w:t>
      </w:r>
      <w:r w:rsidR="005924E9" w:rsidRPr="005924E9">
        <w:rPr>
          <w:spacing w:val="-4"/>
        </w:rPr>
        <w:t xml:space="preserve">as soon as reasonably practicable after </w:t>
      </w:r>
      <w:r w:rsidR="00AC668D">
        <w:rPr>
          <w:spacing w:val="-4"/>
        </w:rPr>
        <w:t xml:space="preserve">the date on which </w:t>
      </w:r>
      <w:r w:rsidR="005924E9" w:rsidRPr="005924E9">
        <w:rPr>
          <w:spacing w:val="-4"/>
        </w:rPr>
        <w:t>all four Boundary Commission reports have been laid before Parliament</w:t>
      </w:r>
      <w:r w:rsidR="00203DC6">
        <w:rPr>
          <w:spacing w:val="-4"/>
        </w:rPr>
        <w:t xml:space="preserve">, </w:t>
      </w:r>
      <w:r w:rsidR="005924E9" w:rsidRPr="005924E9">
        <w:rPr>
          <w:spacing w:val="-4"/>
        </w:rPr>
        <w:t xml:space="preserve">and in any case, </w:t>
      </w:r>
      <w:r w:rsidR="00203DC6">
        <w:rPr>
          <w:spacing w:val="-4"/>
        </w:rPr>
        <w:t xml:space="preserve">within the period of four months </w:t>
      </w:r>
      <w:r w:rsidR="00AC668D">
        <w:rPr>
          <w:spacing w:val="-4"/>
        </w:rPr>
        <w:t xml:space="preserve">from that date </w:t>
      </w:r>
      <w:r w:rsidR="005924E9" w:rsidRPr="005924E9">
        <w:rPr>
          <w:spacing w:val="-4"/>
        </w:rPr>
        <w:t xml:space="preserve">unless there are exceptional circumstances.  </w:t>
      </w:r>
      <w:r w:rsidRPr="00D23F61">
        <w:rPr>
          <w:spacing w:val="-4"/>
        </w:rPr>
        <w:t xml:space="preserve">The </w:t>
      </w:r>
      <w:r w:rsidR="00472038">
        <w:rPr>
          <w:spacing w:val="-4"/>
        </w:rPr>
        <w:t xml:space="preserve">Act </w:t>
      </w:r>
      <w:r w:rsidRPr="00D23F61">
        <w:rPr>
          <w:spacing w:val="-4"/>
        </w:rPr>
        <w:t xml:space="preserve">provides that the draft Order in Council giving effect to recommendations will no longer be subject to any parliamentary procedure or approval before it </w:t>
      </w:r>
      <w:r w:rsidR="00C44C77" w:rsidRPr="00D23F61">
        <w:rPr>
          <w:spacing w:val="-4"/>
        </w:rPr>
        <w:t xml:space="preserve">is </w:t>
      </w:r>
      <w:r w:rsidRPr="00D23F61">
        <w:rPr>
          <w:spacing w:val="-4"/>
        </w:rPr>
        <w:t xml:space="preserve">made. Finally, the </w:t>
      </w:r>
      <w:r w:rsidR="00472038">
        <w:rPr>
          <w:spacing w:val="-4"/>
        </w:rPr>
        <w:t xml:space="preserve">Act </w:t>
      </w:r>
      <w:r w:rsidRPr="00D23F61">
        <w:rPr>
          <w:spacing w:val="-4"/>
        </w:rPr>
        <w:t xml:space="preserve">makes provision </w:t>
      </w:r>
      <w:r w:rsidR="00C44C77" w:rsidRPr="00D23F61">
        <w:rPr>
          <w:spacing w:val="-4"/>
        </w:rPr>
        <w:t xml:space="preserve">for </w:t>
      </w:r>
      <w:r w:rsidRPr="00D23F61">
        <w:rPr>
          <w:spacing w:val="-4"/>
        </w:rPr>
        <w:t xml:space="preserve">a process by which a Boundary Commission </w:t>
      </w:r>
      <w:r w:rsidR="00C44C77" w:rsidRPr="00D23F61">
        <w:rPr>
          <w:spacing w:val="-4"/>
        </w:rPr>
        <w:t xml:space="preserve">may </w:t>
      </w:r>
      <w:r w:rsidRPr="00D23F61">
        <w:rPr>
          <w:spacing w:val="-4"/>
        </w:rPr>
        <w:t>submit to the Speaker</w:t>
      </w:r>
      <w:r w:rsidR="00027E3B" w:rsidRPr="00D23F61">
        <w:rPr>
          <w:spacing w:val="-4"/>
        </w:rPr>
        <w:t xml:space="preserve"> of the House of Commons</w:t>
      </w:r>
      <w:r w:rsidRPr="00D23F61">
        <w:rPr>
          <w:spacing w:val="-4"/>
        </w:rPr>
        <w:t xml:space="preserve"> a statement of modifications that the Commission consider should be made to the recommendations in the Commission’s report when those recommendations are given legal effect through an Order in Council. This is the only process by which Boundary Commission recommendations can be modified.</w:t>
      </w:r>
    </w:p>
    <w:p w14:paraId="2CB160A2" w14:textId="5E741C03" w:rsidR="00FD653C" w:rsidRPr="00FD653C" w:rsidRDefault="00123450" w:rsidP="00396004">
      <w:pPr>
        <w:pStyle w:val="ParaNumbered"/>
      </w:pPr>
      <w:r>
        <w:lastRenderedPageBreak/>
        <w:t xml:space="preserve">These changes are designed to provide certainty that the recommendations of the independent Boundary Commissions - developed through a robust and impartial process that is open to extensive consultation - will be implemented ‘automatically’ without the possibility of political interference. </w:t>
      </w:r>
      <w:r w:rsidR="00C232CC" w:rsidRPr="00C232CC">
        <w:t>Parliament, of course, remains sovereign and can amend the primary legislation providing the parameters for these reviews as it sees fit.</w:t>
      </w:r>
    </w:p>
    <w:p w14:paraId="27A76D00" w14:textId="66F0C65C" w:rsidR="00FD653C" w:rsidRPr="00A70850" w:rsidRDefault="00FD653C" w:rsidP="00396004">
      <w:pPr>
        <w:pStyle w:val="ParaNumbered"/>
      </w:pPr>
      <w:r w:rsidRPr="00A70850">
        <w:t xml:space="preserve">The </w:t>
      </w:r>
      <w:r w:rsidR="00472038">
        <w:t xml:space="preserve">Act </w:t>
      </w:r>
      <w:r w:rsidR="00A70850" w:rsidRPr="00A70850">
        <w:t xml:space="preserve">also makes a number of consequential amendments, in particular amending section 33(3)(a) of the Northern Ireland Act 1998. The constituencies of the Northern Ireland Assembly are the same as those of the UK Parliament. The amendments in the </w:t>
      </w:r>
      <w:r w:rsidR="00472038">
        <w:t xml:space="preserve">Act </w:t>
      </w:r>
      <w:r w:rsidR="00A70850" w:rsidRPr="00A70850">
        <w:t xml:space="preserve">provide that the automatic changes to the constituencies of the Northern Ireland Assembly (as a result of UK Parliamentary constituency changes) will only take place from the first Assembly election whose notice of election is published at least six months after the parliamentary constituency changes come into force (i.e. the first Assembly election to take place after </w:t>
      </w:r>
      <w:r w:rsidR="00E624A0">
        <w:t>six</w:t>
      </w:r>
      <w:r w:rsidR="00E624A0" w:rsidRPr="00A70850">
        <w:t xml:space="preserve"> </w:t>
      </w:r>
      <w:r w:rsidR="00A70850" w:rsidRPr="00A70850">
        <w:t>months and 25 days from the date the constituencies com</w:t>
      </w:r>
      <w:r w:rsidR="00A70850">
        <w:t>e</w:t>
      </w:r>
      <w:r w:rsidR="00A70850" w:rsidRPr="00A70850">
        <w:t xml:space="preserve"> into force). There would be an exception to this if, during the </w:t>
      </w:r>
      <w:r w:rsidR="00663E6F">
        <w:t>six</w:t>
      </w:r>
      <w:r w:rsidR="00663E6F" w:rsidRPr="00A70850">
        <w:t xml:space="preserve"> </w:t>
      </w:r>
      <w:r w:rsidR="00A70850" w:rsidRPr="00A70850">
        <w:t>month and 25</w:t>
      </w:r>
      <w:r w:rsidR="00E807CA">
        <w:t>-</w:t>
      </w:r>
      <w:r w:rsidR="00A70850" w:rsidRPr="00A70850">
        <w:t xml:space="preserve">day period, the UK Parliament was dissolved prior to a </w:t>
      </w:r>
      <w:r w:rsidR="00E8271B">
        <w:t>P</w:t>
      </w:r>
      <w:r w:rsidR="00A70850" w:rsidRPr="00A70850">
        <w:t>arliamentary general election to which the new constituencies apply. In this event, the new constituencies would be applied to the Northern Ireland Assembly from the date of the UK general election. The provision is designed to minimise any potential impact of future constituency changes that coincide with Northern Ireland Assembly elections.  </w:t>
      </w:r>
      <w:r w:rsidR="00523F65" w:rsidRPr="00A70850">
        <w:t xml:space="preserve"> </w:t>
      </w:r>
    </w:p>
    <w:p w14:paraId="7C621595" w14:textId="77777777" w:rsidR="00BC4D39" w:rsidRDefault="00C5452C">
      <w:pPr>
        <w:pStyle w:val="Heading1"/>
        <w:keepNext/>
      </w:pPr>
      <w:bookmarkStart w:id="6" w:name="_30j0zll" w:colFirst="0" w:colLast="0"/>
      <w:bookmarkStart w:id="7" w:name="_3dy6vkm" w:colFirst="0" w:colLast="0"/>
      <w:bookmarkStart w:id="8" w:name="_Toc60925510"/>
      <w:bookmarkEnd w:id="6"/>
      <w:bookmarkEnd w:id="7"/>
      <w:r>
        <w:t>Legal background</w:t>
      </w:r>
      <w:bookmarkEnd w:id="8"/>
    </w:p>
    <w:p w14:paraId="59E302E5" w14:textId="3662FFC2" w:rsidR="007E20C7" w:rsidRPr="007E20C7" w:rsidRDefault="007E20C7" w:rsidP="00396004">
      <w:pPr>
        <w:pStyle w:val="ParaNumbered"/>
      </w:pPr>
      <w:r w:rsidRPr="007E20C7">
        <w:t>The Parliamentary Constituencies Act 1986</w:t>
      </w:r>
      <w:r w:rsidR="00A54BA8">
        <w:t xml:space="preserve"> </w:t>
      </w:r>
      <w:r w:rsidRPr="007E20C7">
        <w:t>contains the current provisions for setting boundaries for parliamentary constituencies, primarily sections 2 to 5 of, and Schedules 2 and 2A to that Act. Those provisions were substantially amended by Part 2 of the Parliamentary Voting System and Constituencies Act 2011.</w:t>
      </w:r>
    </w:p>
    <w:p w14:paraId="74F2E3AE" w14:textId="4CC92D31" w:rsidR="007E20C7" w:rsidRPr="007E20C7" w:rsidRDefault="007E20C7" w:rsidP="00396004">
      <w:pPr>
        <w:pStyle w:val="ParaNumbered"/>
      </w:pPr>
      <w:r w:rsidRPr="007E20C7">
        <w:t xml:space="preserve">This </w:t>
      </w:r>
      <w:r w:rsidR="00472038">
        <w:t xml:space="preserve">Act </w:t>
      </w:r>
      <w:r w:rsidRPr="007E20C7">
        <w:t xml:space="preserve">makes amendments to the Parliamentary Constituencies Act 1986 and the Parliamentary Voting System and Constituencies Act 2011. It also makes consequential amendments to the Boundary Commissions Act 1992, the Northern Ireland Act 1998 and the Electoral Registration and Administration Act 2013. </w:t>
      </w:r>
    </w:p>
    <w:p w14:paraId="251577E8" w14:textId="77777777" w:rsidR="00BC4D39" w:rsidRDefault="00C5452C">
      <w:pPr>
        <w:pStyle w:val="Heading1"/>
        <w:keepNext/>
      </w:pPr>
      <w:bookmarkStart w:id="9" w:name="_4d34og8" w:colFirst="0" w:colLast="0"/>
      <w:bookmarkStart w:id="10" w:name="_2s8eyo1" w:colFirst="0" w:colLast="0"/>
      <w:bookmarkStart w:id="11" w:name="_Toc60925511"/>
      <w:bookmarkEnd w:id="9"/>
      <w:bookmarkEnd w:id="10"/>
      <w:r>
        <w:t>Territorial extent and application</w:t>
      </w:r>
      <w:bookmarkEnd w:id="11"/>
    </w:p>
    <w:p w14:paraId="43A5D620" w14:textId="7A8BBBAA" w:rsidR="007E20C7" w:rsidRPr="007E20C7" w:rsidRDefault="007E20C7" w:rsidP="00396004">
      <w:pPr>
        <w:pStyle w:val="ParaNumbered"/>
      </w:pPr>
      <w:r w:rsidRPr="007E20C7">
        <w:t xml:space="preserve">The provisions of the </w:t>
      </w:r>
      <w:r w:rsidR="00472038">
        <w:t xml:space="preserve">Act </w:t>
      </w:r>
      <w:r w:rsidRPr="007E20C7">
        <w:t xml:space="preserve">extend to </w:t>
      </w:r>
      <w:r w:rsidR="00E807CA">
        <w:t>England and Wales, Scotland and Northern Ireland</w:t>
      </w:r>
      <w:r w:rsidRPr="007E20C7">
        <w:t>.</w:t>
      </w:r>
    </w:p>
    <w:p w14:paraId="5516593F" w14:textId="4E34B8C6" w:rsidR="008C012B" w:rsidRPr="00A50515" w:rsidRDefault="00C5452C" w:rsidP="002E35C4">
      <w:pPr>
        <w:pStyle w:val="ParaNumbered"/>
      </w:pPr>
      <w:r w:rsidRPr="005C36B8">
        <w:t xml:space="preserve">See the table in Annex A for a summary of the position regarding territorial extent and application in the United Kingdom. </w:t>
      </w:r>
      <w:r w:rsidR="008C012B">
        <w:br w:type="page"/>
      </w:r>
    </w:p>
    <w:p w14:paraId="27546340" w14:textId="06E887F8" w:rsidR="00DE696F" w:rsidRPr="001E100A" w:rsidRDefault="00C5452C" w:rsidP="001E100A">
      <w:pPr>
        <w:pStyle w:val="Heading1"/>
        <w:keepNext/>
      </w:pPr>
      <w:bookmarkStart w:id="12" w:name="_17dp8vu" w:colFirst="0" w:colLast="0"/>
      <w:bookmarkStart w:id="13" w:name="_Toc60925512"/>
      <w:bookmarkEnd w:id="12"/>
      <w:r>
        <w:lastRenderedPageBreak/>
        <w:t xml:space="preserve">Commentary on provisions of </w:t>
      </w:r>
      <w:r w:rsidR="00472038">
        <w:t>Act</w:t>
      </w:r>
      <w:r>
        <w:t> </w:t>
      </w:r>
      <w:bookmarkStart w:id="14" w:name="_3rdcrjn" w:colFirst="0" w:colLast="0"/>
      <w:bookmarkStart w:id="15" w:name="_26in1rg" w:colFirst="0" w:colLast="0"/>
      <w:bookmarkStart w:id="16" w:name="_lnxbz9" w:colFirst="0" w:colLast="0"/>
      <w:bookmarkEnd w:id="13"/>
      <w:bookmarkEnd w:id="14"/>
      <w:bookmarkEnd w:id="15"/>
      <w:bookmarkEnd w:id="16"/>
    </w:p>
    <w:p w14:paraId="6B704672" w14:textId="61A46E79" w:rsidR="00BC4D39" w:rsidRDefault="00472038" w:rsidP="00396004">
      <w:pPr>
        <w:pStyle w:val="Heading4"/>
      </w:pPr>
      <w:bookmarkStart w:id="17" w:name="_Toc60925513"/>
      <w:r>
        <w:t xml:space="preserve">Section </w:t>
      </w:r>
      <w:r w:rsidR="00C5452C">
        <w:t>1</w:t>
      </w:r>
      <w:r w:rsidR="000D5847">
        <w:t xml:space="preserve">: </w:t>
      </w:r>
      <w:r w:rsidR="000D5847" w:rsidRPr="000D5847">
        <w:t xml:space="preserve">Reports </w:t>
      </w:r>
      <w:r w:rsidR="00723B94">
        <w:t>of the Boundary Commissions</w:t>
      </w:r>
      <w:bookmarkEnd w:id="17"/>
      <w:r w:rsidR="000D5847" w:rsidRPr="000D5847">
        <w:t xml:space="preserve"> </w:t>
      </w:r>
    </w:p>
    <w:p w14:paraId="4D4B6618" w14:textId="6E74D4CA" w:rsidR="000D5847" w:rsidRPr="000D5847" w:rsidRDefault="00472038" w:rsidP="00396004">
      <w:pPr>
        <w:pStyle w:val="ParaNumbered"/>
      </w:pPr>
      <w:r>
        <w:t xml:space="preserve">Section </w:t>
      </w:r>
      <w:r w:rsidR="000D5847" w:rsidRPr="000D5847">
        <w:t>1 makes amendments to section 3 of the Parliamentary Constituencies Act 1986 (</w:t>
      </w:r>
      <w:r w:rsidR="00027E3B">
        <w:t>“</w:t>
      </w:r>
      <w:r w:rsidR="000D5847" w:rsidRPr="000D5847">
        <w:t>the 1986 Act</w:t>
      </w:r>
      <w:r w:rsidR="00027E3B">
        <w:t>”</w:t>
      </w:r>
      <w:r w:rsidR="000D5847" w:rsidRPr="000D5847">
        <w:t xml:space="preserve">) to make changes to the timing and frequency of reviews of parliamentary constituencies and the arrangements for the submission of boundary reports. </w:t>
      </w:r>
    </w:p>
    <w:p w14:paraId="60988919" w14:textId="7581176F" w:rsidR="000D5847" w:rsidRPr="000D5847" w:rsidRDefault="000D5847" w:rsidP="00396004">
      <w:pPr>
        <w:pStyle w:val="ParaNumbered"/>
      </w:pPr>
      <w:r w:rsidRPr="000D5847">
        <w:t>Subsection (2) amends section 3(1) of the 1986 Act to require the Boundary Commissions to submit boundary reports to the Speaker of the House of Commons</w:t>
      </w:r>
      <w:r w:rsidR="005F5049">
        <w:t xml:space="preserve"> (“the Speaker”)</w:t>
      </w:r>
      <w:r w:rsidRPr="000D5847">
        <w:t>, instead of the Secretary of State or Minister for the Cabinet Office.</w:t>
      </w:r>
    </w:p>
    <w:p w14:paraId="56D070E0" w14:textId="77777777" w:rsidR="000D5847" w:rsidRPr="000D5847" w:rsidRDefault="000D5847" w:rsidP="00396004">
      <w:pPr>
        <w:pStyle w:val="ParaNumbered"/>
      </w:pPr>
      <w:r w:rsidRPr="000D5847">
        <w:t>Subsection (3) amends section 3(2) of the 1986 Act and requires the Boundary Commissions to carry out a review of parliamentary constituencies and submit reports to the Speaker as follows:</w:t>
      </w:r>
    </w:p>
    <w:p w14:paraId="158737B1" w14:textId="0DB0A0D0" w:rsidR="000D5847" w:rsidRPr="000D5847" w:rsidRDefault="000D5847" w:rsidP="00DB6A97">
      <w:pPr>
        <w:pStyle w:val="ParaNumbered"/>
        <w:numPr>
          <w:ilvl w:val="1"/>
          <w:numId w:val="28"/>
        </w:numPr>
      </w:pPr>
      <w:r w:rsidRPr="000D5847">
        <w:t>before 1 July 2023,</w:t>
      </w:r>
    </w:p>
    <w:p w14:paraId="7F702D81" w14:textId="4F97EA4E" w:rsidR="000D5847" w:rsidRPr="000D5847" w:rsidRDefault="000D5847" w:rsidP="00DB6A97">
      <w:pPr>
        <w:pStyle w:val="ParaNumbered"/>
        <w:numPr>
          <w:ilvl w:val="1"/>
          <w:numId w:val="28"/>
        </w:numPr>
      </w:pPr>
      <w:r w:rsidRPr="000D5847">
        <w:t>before 1 October 2031, and</w:t>
      </w:r>
    </w:p>
    <w:p w14:paraId="0D8EB483" w14:textId="451531BA" w:rsidR="000D5847" w:rsidRPr="000D5847" w:rsidRDefault="000D5847" w:rsidP="00DB6A97">
      <w:pPr>
        <w:pStyle w:val="ParaNumbered"/>
        <w:numPr>
          <w:ilvl w:val="1"/>
          <w:numId w:val="28"/>
        </w:numPr>
      </w:pPr>
      <w:r w:rsidRPr="000D5847">
        <w:t>before 1 October of every eighth year after that.</w:t>
      </w:r>
    </w:p>
    <w:p w14:paraId="36AFC8CD" w14:textId="77777777" w:rsidR="000D5847" w:rsidRPr="000D5847" w:rsidRDefault="000D5847" w:rsidP="00396004">
      <w:pPr>
        <w:pStyle w:val="ParaNumbered"/>
      </w:pPr>
      <w:r w:rsidRPr="000D5847">
        <w:t>This replaces the current requirement for the Boundary Commissions to report every 5 years.</w:t>
      </w:r>
    </w:p>
    <w:p w14:paraId="10B737B1" w14:textId="27B18755" w:rsidR="000D5847" w:rsidRPr="000D5847" w:rsidRDefault="000D5847" w:rsidP="00396004">
      <w:pPr>
        <w:pStyle w:val="ParaNumbered"/>
      </w:pPr>
      <w:r w:rsidRPr="000D5847">
        <w:t>Subsection (4) inserts the following subsections into section 3 of the 1986</w:t>
      </w:r>
      <w:r w:rsidR="00AC668D">
        <w:t xml:space="preserve"> Act</w:t>
      </w:r>
      <w:r w:rsidRPr="000D5847">
        <w:t>:</w:t>
      </w:r>
    </w:p>
    <w:p w14:paraId="5FE04542" w14:textId="7F3C9BF4" w:rsidR="000D5847" w:rsidRPr="000D5847" w:rsidRDefault="000D5847" w:rsidP="00396004">
      <w:pPr>
        <w:pStyle w:val="ParaBulleted"/>
      </w:pPr>
      <w:r w:rsidRPr="000D5847">
        <w:t>subsection (2ZA) requires a Boundary Commission to send a copy of its report to the Secretary of State or the Minister for the Cabinet Office at the same time as it is submitted to the Speaker;</w:t>
      </w:r>
    </w:p>
    <w:p w14:paraId="39CDEB84" w14:textId="77777777" w:rsidR="000D5847" w:rsidRPr="000D5847" w:rsidRDefault="000D5847" w:rsidP="00396004">
      <w:pPr>
        <w:pStyle w:val="ParaBulleted"/>
      </w:pPr>
      <w:r w:rsidRPr="000D5847">
        <w:t>subsection (2ZB) provides that once the Speaker has received the report, the Speaker must lay the report before Parliament;</w:t>
      </w:r>
    </w:p>
    <w:p w14:paraId="2BD0E811" w14:textId="5337E41D" w:rsidR="000D5847" w:rsidRPr="000D5847" w:rsidRDefault="000D5847" w:rsidP="00396004">
      <w:pPr>
        <w:pStyle w:val="ParaBulleted"/>
      </w:pPr>
      <w:r w:rsidRPr="000D5847">
        <w:t>subsection (2ZC) requires the Boundary Commission to publish the report as soon as reasonably practicable after it has been laid before Parliament.</w:t>
      </w:r>
    </w:p>
    <w:p w14:paraId="0863A819" w14:textId="77777777" w:rsidR="000D5847" w:rsidRPr="000D5847" w:rsidRDefault="000D5847" w:rsidP="00396004">
      <w:pPr>
        <w:pStyle w:val="ParaNumbered"/>
      </w:pPr>
      <w:r w:rsidRPr="000D5847">
        <w:t>Subsection (5) amends section 3(2B)(a) of the 1986 Act which changes the timing for which progress reports are submitted to the Speaker to the “relevant January”. Subsection (6) inserts new subsection (2BA) which defines “relevant January” as meaning January 2022 for progress reports relating to the review reports due to be submitted before 1 July 2023, and in the case of all subsequent review reports the January that begins one year and nine months before the date a report is due to be submitted.</w:t>
      </w:r>
    </w:p>
    <w:p w14:paraId="72348B57" w14:textId="47A90B2E" w:rsidR="000D5847" w:rsidRDefault="000D5847" w:rsidP="00396004">
      <w:pPr>
        <w:pStyle w:val="ParaNumbered"/>
      </w:pPr>
      <w:r w:rsidRPr="000D5847">
        <w:t>Subsection (</w:t>
      </w:r>
      <w:r w:rsidR="00A75086">
        <w:t>7</w:t>
      </w:r>
      <w:r w:rsidRPr="000D5847">
        <w:t xml:space="preserve">) removes section 3(5) to (5C) of the 1986 Act as a consequence of other changes made by the </w:t>
      </w:r>
      <w:r w:rsidR="00472038">
        <w:t>Act</w:t>
      </w:r>
      <w:r w:rsidRPr="000D5847">
        <w:t xml:space="preserve">. Section 3(5) of the 1986 Act concerns the laying of boundary reports before Parliament and is no longer required as a result of new section 3(2ZB). The matters currently provided for in section 3(5A) to (5C) of the 1986 Act have been replaced by provisions made by </w:t>
      </w:r>
      <w:r w:rsidR="00472038">
        <w:t xml:space="preserve">sections </w:t>
      </w:r>
      <w:r w:rsidR="00A75086">
        <w:t>2</w:t>
      </w:r>
      <w:r w:rsidRPr="000D5847">
        <w:t xml:space="preserve"> and </w:t>
      </w:r>
      <w:r w:rsidR="00A75086">
        <w:t>3</w:t>
      </w:r>
      <w:r w:rsidRPr="000D5847">
        <w:t xml:space="preserve"> of the </w:t>
      </w:r>
      <w:r w:rsidR="00472038">
        <w:t xml:space="preserve">Act </w:t>
      </w:r>
      <w:r w:rsidRPr="000D5847">
        <w:t>concerning Orders in Council giving effect to boundary reports.</w:t>
      </w:r>
    </w:p>
    <w:p w14:paraId="3F4D5683" w14:textId="203CD863" w:rsidR="00BC4D39" w:rsidRDefault="00472038" w:rsidP="00396004">
      <w:pPr>
        <w:pStyle w:val="Heading4"/>
      </w:pPr>
      <w:bookmarkStart w:id="18" w:name="_35nkun2" w:colFirst="0" w:colLast="0"/>
      <w:bookmarkStart w:id="19" w:name="_1ksv4uv" w:colFirst="0" w:colLast="0"/>
      <w:bookmarkStart w:id="20" w:name="_2jxsxqh" w:colFirst="0" w:colLast="0"/>
      <w:bookmarkStart w:id="21" w:name="_Toc60925514"/>
      <w:bookmarkEnd w:id="18"/>
      <w:bookmarkEnd w:id="19"/>
      <w:bookmarkEnd w:id="20"/>
      <w:r>
        <w:t xml:space="preserve">Section </w:t>
      </w:r>
      <w:r w:rsidR="00F10546">
        <w:t>2</w:t>
      </w:r>
      <w:r w:rsidR="00C5452C">
        <w:t xml:space="preserve">: </w:t>
      </w:r>
      <w:r w:rsidR="0011797F">
        <w:t>Orders in Council giving effect to reports</w:t>
      </w:r>
      <w:bookmarkEnd w:id="21"/>
      <w:r w:rsidR="00C5452C">
        <w:t xml:space="preserve"> </w:t>
      </w:r>
    </w:p>
    <w:p w14:paraId="14FCB576" w14:textId="69080699" w:rsidR="003774B2" w:rsidRPr="003774B2" w:rsidRDefault="00472038" w:rsidP="00396004">
      <w:pPr>
        <w:pStyle w:val="ParaNumbered"/>
      </w:pPr>
      <w:r>
        <w:t xml:space="preserve">Section </w:t>
      </w:r>
      <w:r w:rsidR="00F10546">
        <w:t>2</w:t>
      </w:r>
      <w:r w:rsidR="003774B2" w:rsidRPr="003774B2">
        <w:t xml:space="preserve"> makes amendments to section 4 of the 1986 Act and concerns Orders in Council giving effect to recommendations in boundary reports.</w:t>
      </w:r>
    </w:p>
    <w:p w14:paraId="3DCA297D" w14:textId="2A36A642" w:rsidR="003774B2" w:rsidRPr="003774B2" w:rsidRDefault="003774B2" w:rsidP="00396004">
      <w:pPr>
        <w:pStyle w:val="ParaNumbered"/>
      </w:pPr>
      <w:r w:rsidRPr="003774B2">
        <w:t xml:space="preserve">Subsection (2) of </w:t>
      </w:r>
      <w:r w:rsidR="00AC668D">
        <w:t xml:space="preserve">section </w:t>
      </w:r>
      <w:r w:rsidR="00F10546">
        <w:t>2</w:t>
      </w:r>
      <w:r w:rsidRPr="003774B2">
        <w:t xml:space="preserve"> substitutes existing subsections (1) to (4) of section 4 of the 1986 Act with new subsections (1) to (</w:t>
      </w:r>
      <w:r w:rsidR="006863F5">
        <w:t>4B</w:t>
      </w:r>
      <w:r w:rsidRPr="003774B2">
        <w:t>).</w:t>
      </w:r>
    </w:p>
    <w:p w14:paraId="6C20B52F" w14:textId="77777777" w:rsidR="006863F5" w:rsidRDefault="003774B2" w:rsidP="00396004">
      <w:pPr>
        <w:pStyle w:val="ParaNumbered"/>
      </w:pPr>
      <w:r w:rsidRPr="003774B2">
        <w:t xml:space="preserve">New section 4(1) of the 1986 Act requires the Secretary of State or the Minister for the Cabinet Office to submit to Her Majesty in Council a draft Order in Council for giving effect to the </w:t>
      </w:r>
      <w:r w:rsidRPr="003774B2">
        <w:lastRenderedPageBreak/>
        <w:t xml:space="preserve">recommendations of each of the four Boundary Commissions following a </w:t>
      </w:r>
      <w:r w:rsidR="009C26E5">
        <w:t xml:space="preserve">boundary </w:t>
      </w:r>
      <w:r w:rsidRPr="003774B2">
        <w:t xml:space="preserve">review. </w:t>
      </w:r>
    </w:p>
    <w:p w14:paraId="32F8A3FF" w14:textId="1FA5ACED" w:rsidR="006863F5" w:rsidRDefault="00D225A5" w:rsidP="006863F5">
      <w:pPr>
        <w:pStyle w:val="ParaNumbered"/>
      </w:pPr>
      <w:r>
        <w:t>N</w:t>
      </w:r>
      <w:r w:rsidR="006863F5">
        <w:t>ew section 4(2)</w:t>
      </w:r>
      <w:r>
        <w:t xml:space="preserve"> provides that </w:t>
      </w:r>
      <w:r w:rsidR="006863F5">
        <w:t xml:space="preserve">the </w:t>
      </w:r>
      <w:r w:rsidR="003774B2" w:rsidRPr="003774B2">
        <w:t>draft Order must be submitted as soon as reasonably practicable after all four Boundary Commission review reports have been laid before Parliament by the Speaker</w:t>
      </w:r>
      <w:r w:rsidR="004148E4">
        <w:t xml:space="preserve"> under section 3(2ZB)</w:t>
      </w:r>
      <w:r w:rsidR="006863F5">
        <w:t>, and</w:t>
      </w:r>
      <w:r>
        <w:t xml:space="preserve"> </w:t>
      </w:r>
      <w:r w:rsidR="006863F5" w:rsidRPr="006863F5">
        <w:t xml:space="preserve">in any case, no later than the end of the four month period unless there are exceptional circumstances.  </w:t>
      </w:r>
      <w:r>
        <w:t xml:space="preserve">New section 4(3) defines “the four month period” as the period of four months beginning with the first date on which all four reports have been laid before Parliament. </w:t>
      </w:r>
      <w:r w:rsidR="006863F5" w:rsidRPr="006863F5">
        <w:t>A draft Order in Council is not required to be submitted if each of the four Boundary Commission review reports states that no alteration is required to be made to existing parliamentary constituencies.</w:t>
      </w:r>
    </w:p>
    <w:p w14:paraId="0EDA6C99" w14:textId="129C44A4" w:rsidR="00D225A5" w:rsidRDefault="00D225A5" w:rsidP="00D225A5">
      <w:pPr>
        <w:pStyle w:val="ParaNumbered"/>
      </w:pPr>
      <w:r>
        <w:t xml:space="preserve">Under new section 4(4), </w:t>
      </w:r>
      <w:r w:rsidRPr="00D225A5">
        <w:t xml:space="preserve">if the draft of an Order in Council is not submitted before the end of the four month period, the Secretary of State or the Minister for the Cabinet Office </w:t>
      </w:r>
      <w:r>
        <w:t xml:space="preserve">is </w:t>
      </w:r>
      <w:r w:rsidRPr="00D225A5">
        <w:t xml:space="preserve"> required to lay one or more statements before Parliament specifying the exceptional circumstances.   </w:t>
      </w:r>
    </w:p>
    <w:p w14:paraId="100212F6" w14:textId="2E011B57" w:rsidR="00D225A5" w:rsidRPr="006863F5" w:rsidRDefault="00AC668D" w:rsidP="0070527F">
      <w:pPr>
        <w:pStyle w:val="ParaNumbered"/>
      </w:pPr>
      <w:r>
        <w:t xml:space="preserve">Under new </w:t>
      </w:r>
      <w:r w:rsidR="00D225A5">
        <w:t>section 4(4A)</w:t>
      </w:r>
      <w:r>
        <w:t xml:space="preserve">, </w:t>
      </w:r>
      <w:r w:rsidR="00D225A5">
        <w:t>a s</w:t>
      </w:r>
      <w:r w:rsidR="00D225A5" w:rsidRPr="00D225A5">
        <w:t xml:space="preserve">tatement </w:t>
      </w:r>
      <w:r w:rsidR="0070527F">
        <w:t xml:space="preserve">must </w:t>
      </w:r>
      <w:r w:rsidR="00D225A5" w:rsidRPr="00D225A5">
        <w:t xml:space="preserve">be laid before </w:t>
      </w:r>
      <w:r w:rsidR="0070527F">
        <w:t xml:space="preserve">Parliament before </w:t>
      </w:r>
      <w:r w:rsidR="00D225A5" w:rsidRPr="00D225A5">
        <w:t>the end of the period of 10 sitting days beginning with the first sitting day after the end of the four month period.  After this, a statement would be required to be laid before the end of each subsequent period of 20 sitting days beginning with the first sitting day after the previous statement was so laid, until the draft of an Order in Council is submitted.</w:t>
      </w:r>
      <w:r w:rsidR="0070527F" w:rsidRPr="0070527F">
        <w:t xml:space="preserve"> </w:t>
      </w:r>
      <w:r w:rsidR="0070527F">
        <w:t xml:space="preserve"> </w:t>
      </w:r>
    </w:p>
    <w:p w14:paraId="46B65CF2" w14:textId="4EC07648" w:rsidR="003774B2" w:rsidRPr="003774B2" w:rsidRDefault="003774B2" w:rsidP="00396004">
      <w:pPr>
        <w:pStyle w:val="ParaNumbered"/>
      </w:pPr>
      <w:r w:rsidRPr="003774B2">
        <w:t>New section 4(</w:t>
      </w:r>
      <w:r w:rsidR="006863F5">
        <w:t>4B</w:t>
      </w:r>
      <w:r w:rsidRPr="003774B2">
        <w:t xml:space="preserve">)(a) provides that a draft Order in Council submitted under new section 4(1) may only give effect to the recommendations of the review reports with modifications where those modifications are required in accordance with new section 4A (introduced by </w:t>
      </w:r>
      <w:r w:rsidR="00756C91">
        <w:t xml:space="preserve">section </w:t>
      </w:r>
      <w:r w:rsidR="00F10546">
        <w:t>3</w:t>
      </w:r>
      <w:r w:rsidRPr="003774B2">
        <w:t xml:space="preserve"> of the </w:t>
      </w:r>
      <w:r w:rsidR="00917195">
        <w:t>Act</w:t>
      </w:r>
      <w:r w:rsidRPr="003774B2">
        <w:t>). New section 4(</w:t>
      </w:r>
      <w:r w:rsidR="006863F5">
        <w:t>4B</w:t>
      </w:r>
      <w:r w:rsidRPr="003774B2">
        <w:t>)(b) provides that a draft Order in Council may make provision for any matters which appears to the Secretary of State or the Minister for the Cabinet Office to be incidental to, or consequential on the recommendations in the reports or those recommendations with the modifications required in accordance with new section 4A.</w:t>
      </w:r>
    </w:p>
    <w:p w14:paraId="220B3FBA" w14:textId="0A4E2A5C" w:rsidR="003774B2" w:rsidRDefault="003774B2" w:rsidP="00396004">
      <w:pPr>
        <w:pStyle w:val="ParaNumbered"/>
      </w:pPr>
      <w:r w:rsidRPr="003774B2">
        <w:t xml:space="preserve">Subsection (3) of </w:t>
      </w:r>
      <w:r w:rsidR="00756C91">
        <w:t xml:space="preserve">section </w:t>
      </w:r>
      <w:r w:rsidR="00F10546">
        <w:t>2</w:t>
      </w:r>
      <w:r w:rsidRPr="003774B2">
        <w:t xml:space="preserve"> </w:t>
      </w:r>
      <w:r w:rsidR="00921D42">
        <w:t xml:space="preserve">of the Act </w:t>
      </w:r>
      <w:r w:rsidRPr="003774B2">
        <w:t xml:space="preserve">amends section 4(7) of the 1986 Act to remove reference to the need for the approval of each House of Parliament of draft Orders in Council under section 4 prior to making, as such approval will no longer be required as a result of the changes made by the </w:t>
      </w:r>
      <w:r w:rsidR="00756C91">
        <w:t>Act</w:t>
      </w:r>
      <w:r w:rsidRPr="003774B2">
        <w:t xml:space="preserve">. Section 4(7) of the 1986 Act provides that the validity of any Order in Council purporting to be made under the 1986 Act shall not be called in question in any legal proceedings. </w:t>
      </w:r>
    </w:p>
    <w:p w14:paraId="7CD4B60D" w14:textId="7428FD52" w:rsidR="00921D42" w:rsidRDefault="00921D42" w:rsidP="00921D42">
      <w:pPr>
        <w:pStyle w:val="ParaNumbered"/>
      </w:pPr>
      <w:r>
        <w:t xml:space="preserve">Subsection (4) of section 2 inserts new subsection (7A) into section 4 of the 1986 Act. New </w:t>
      </w:r>
      <w:r w:rsidRPr="00921D42">
        <w:t xml:space="preserve">  </w:t>
      </w:r>
      <w:r>
        <w:t xml:space="preserve">section 4(7A) sets out a definition of </w:t>
      </w:r>
      <w:r w:rsidRPr="00921D42">
        <w:t>“sitting day”</w:t>
      </w:r>
      <w:r>
        <w:t xml:space="preserve">, which </w:t>
      </w:r>
      <w:r w:rsidRPr="00921D42">
        <w:t>is defined as meaning a day on which both Houses of Parliament sit; and for that purpose a day is only a day on which a House sits if the House begins to sit on that day.</w:t>
      </w:r>
    </w:p>
    <w:p w14:paraId="249888EE" w14:textId="38A02B72" w:rsidR="003774B2" w:rsidRPr="003774B2" w:rsidRDefault="00756C91" w:rsidP="00396004">
      <w:pPr>
        <w:pStyle w:val="Heading4"/>
      </w:pPr>
      <w:bookmarkStart w:id="22" w:name="_Toc60925515"/>
      <w:r>
        <w:t xml:space="preserve">Section </w:t>
      </w:r>
      <w:r w:rsidR="00F10546">
        <w:t>3</w:t>
      </w:r>
      <w:r w:rsidR="003774B2" w:rsidRPr="003774B2">
        <w:t xml:space="preserve">: </w:t>
      </w:r>
      <w:r w:rsidR="0011797F" w:rsidRPr="0011797F">
        <w:t>Modifications of recommendations in reports</w:t>
      </w:r>
      <w:bookmarkEnd w:id="22"/>
    </w:p>
    <w:p w14:paraId="0AC9DB72" w14:textId="1A2D7AE9" w:rsidR="003774B2" w:rsidRDefault="00756C91" w:rsidP="00396004">
      <w:pPr>
        <w:pStyle w:val="ParaNumbered"/>
      </w:pPr>
      <w:r>
        <w:t xml:space="preserve">Section </w:t>
      </w:r>
      <w:r w:rsidR="00F10546">
        <w:t>3</w:t>
      </w:r>
      <w:r w:rsidR="003774B2">
        <w:t xml:space="preserve"> inserts new section 4A into the 1986 Act. New section 4A makes provision in relation to modifications to recommendations in the report of a Boundary Commission resulting from a </w:t>
      </w:r>
      <w:r w:rsidR="009C26E5">
        <w:t xml:space="preserve">boundary </w:t>
      </w:r>
      <w:r w:rsidR="003774B2">
        <w:t xml:space="preserve">review in accordance with section 3(1) of the 1986 Act. Where following a </w:t>
      </w:r>
      <w:r w:rsidR="009C26E5">
        <w:t>boundary r</w:t>
      </w:r>
      <w:r w:rsidR="003774B2">
        <w:t>eview a report of a Boundary Commission has been submitted to the Speaker of the House of Commons, but a draft Order in Council has not yet been submitted to Her Majesty in Council, new section 4A(2) provides that a Boundary Commission may submit to the Speaker “a statement of modifications” specifying the modifications which they consider should be made to the report’s recommendations in order to correct any error in those recommendations, and their reasons for those modifications.</w:t>
      </w:r>
    </w:p>
    <w:p w14:paraId="7CF454BD" w14:textId="77777777" w:rsidR="003774B2" w:rsidRDefault="003774B2" w:rsidP="00396004">
      <w:pPr>
        <w:pStyle w:val="ParaNumbered"/>
      </w:pPr>
      <w:r>
        <w:t>New section 4A(3) requires that a Boundary Commission on submitting a statement of modifications to the Speaker, must send a copy of it to the Secretary of State or the Minister for the Cabinet Office.</w:t>
      </w:r>
    </w:p>
    <w:p w14:paraId="4463DCEF" w14:textId="77777777" w:rsidR="003774B2" w:rsidRDefault="003774B2" w:rsidP="00396004">
      <w:pPr>
        <w:pStyle w:val="ParaNumbered"/>
      </w:pPr>
      <w:r>
        <w:lastRenderedPageBreak/>
        <w:t>New section 4A(4) requires the Speaker to lay the statement of modifications before Parliament.</w:t>
      </w:r>
    </w:p>
    <w:p w14:paraId="461F837B" w14:textId="77777777" w:rsidR="003774B2" w:rsidRDefault="003774B2" w:rsidP="00396004">
      <w:pPr>
        <w:pStyle w:val="ParaNumbered"/>
      </w:pPr>
      <w:r>
        <w:t>New section 4A(5) requires the Boundary Commission to publish a statement of modifications as soon as reasonably practicable after the statement has been laid before Parliament.</w:t>
      </w:r>
    </w:p>
    <w:p w14:paraId="4203EA8A" w14:textId="77777777" w:rsidR="003774B2" w:rsidRDefault="003774B2" w:rsidP="00396004">
      <w:pPr>
        <w:pStyle w:val="ParaNumbered"/>
      </w:pPr>
      <w:r>
        <w:t>New section 4A(6) provides that where a statement of modifications has been laid before Parliament, the subsequent draft of the Order in Council must give effect to the recommendations of the report of the Boundary Commission with those modifications.</w:t>
      </w:r>
    </w:p>
    <w:p w14:paraId="2B497658" w14:textId="5F34EA75" w:rsidR="00BC4D39" w:rsidRDefault="00756C91" w:rsidP="00396004">
      <w:pPr>
        <w:pStyle w:val="Heading4"/>
      </w:pPr>
      <w:bookmarkStart w:id="23" w:name="_z337ya" w:colFirst="0" w:colLast="0"/>
      <w:bookmarkStart w:id="24" w:name="_1y810tw" w:colFirst="0" w:colLast="0"/>
      <w:bookmarkStart w:id="25" w:name="_4i7ojhp" w:colFirst="0" w:colLast="0"/>
      <w:bookmarkStart w:id="26" w:name="_2xcytpi" w:colFirst="0" w:colLast="0"/>
      <w:bookmarkStart w:id="27" w:name="_Toc60925516"/>
      <w:bookmarkEnd w:id="23"/>
      <w:bookmarkEnd w:id="24"/>
      <w:bookmarkEnd w:id="25"/>
      <w:bookmarkEnd w:id="26"/>
      <w:r>
        <w:t xml:space="preserve">Section </w:t>
      </w:r>
      <w:r w:rsidR="00F10546">
        <w:t>4</w:t>
      </w:r>
      <w:r w:rsidR="00C5452C">
        <w:t xml:space="preserve">: </w:t>
      </w:r>
      <w:r w:rsidR="0011797F" w:rsidRPr="0011797F">
        <w:t>Publicity and consultation</w:t>
      </w:r>
      <w:bookmarkEnd w:id="27"/>
    </w:p>
    <w:p w14:paraId="3C4DC903" w14:textId="6B50B384" w:rsidR="0011797F" w:rsidRPr="0011797F" w:rsidRDefault="00756C91" w:rsidP="00396004">
      <w:pPr>
        <w:pStyle w:val="ParaNumbered"/>
      </w:pPr>
      <w:r>
        <w:t xml:space="preserve">Section </w:t>
      </w:r>
      <w:r w:rsidR="00F10546">
        <w:t>4</w:t>
      </w:r>
      <w:r w:rsidR="0011797F" w:rsidRPr="0011797F">
        <w:t xml:space="preserve"> makes amendments to section 5 of the 1986 Act concerning publicity and consultation as part of the boundary reviews under section 3 of the 1986 Act. </w:t>
      </w:r>
    </w:p>
    <w:p w14:paraId="0F255707" w14:textId="1A41D77F" w:rsidR="0011797F" w:rsidRPr="0011797F" w:rsidRDefault="0011797F" w:rsidP="00396004">
      <w:pPr>
        <w:pStyle w:val="ParaNumbered"/>
      </w:pPr>
      <w:r w:rsidRPr="0011797F">
        <w:t>Subsection (</w:t>
      </w:r>
      <w:r w:rsidR="009C26E5">
        <w:t>2</w:t>
      </w:r>
      <w:r w:rsidRPr="0011797F">
        <w:t>) amends section 5(1)(a)(iii) of the 1986 Act to provide that the length of the initial consultation period (the first of three consultation periods undertaken in a boundary review) is reduced from 12 weeks to eight weeks.</w:t>
      </w:r>
    </w:p>
    <w:p w14:paraId="26886057" w14:textId="01ED5748" w:rsidR="0011797F" w:rsidRPr="0011797F" w:rsidRDefault="0011797F" w:rsidP="00396004">
      <w:pPr>
        <w:pStyle w:val="ParaNumbered"/>
      </w:pPr>
      <w:r w:rsidRPr="0011797F">
        <w:t>The amendments made by subsections (</w:t>
      </w:r>
      <w:r w:rsidR="009C26E5">
        <w:t>3</w:t>
      </w:r>
      <w:r w:rsidRPr="0011797F">
        <w:t>), (</w:t>
      </w:r>
      <w:r w:rsidR="009C26E5">
        <w:t>4</w:t>
      </w:r>
      <w:r w:rsidRPr="0011797F">
        <w:t>), (</w:t>
      </w:r>
      <w:r w:rsidR="009C26E5">
        <w:t>6</w:t>
      </w:r>
      <w:r w:rsidRPr="0011797F">
        <w:t>) and (</w:t>
      </w:r>
      <w:r w:rsidR="009C26E5">
        <w:t>7</w:t>
      </w:r>
      <w:r w:rsidRPr="0011797F">
        <w:t xml:space="preserve">) require the Boundary Commissions to hold public hearings during the secondary consultation period instead of during the initial consultation period. New section 5(4B) </w:t>
      </w:r>
      <w:r w:rsidR="0065503A">
        <w:t xml:space="preserve">of the 1986 Act </w:t>
      </w:r>
      <w:r w:rsidRPr="0011797F">
        <w:t>(which is inserted by subsection (</w:t>
      </w:r>
      <w:r w:rsidR="009C26E5">
        <w:t>7</w:t>
      </w:r>
      <w:r w:rsidRPr="0011797F">
        <w:t xml:space="preserve">) of </w:t>
      </w:r>
      <w:r w:rsidR="00756C91">
        <w:t xml:space="preserve">section </w:t>
      </w:r>
      <w:r w:rsidR="009C26E5">
        <w:t>4</w:t>
      </w:r>
      <w:r w:rsidR="0065503A">
        <w:t xml:space="preserve"> of this Act</w:t>
      </w:r>
      <w:r w:rsidRPr="0011797F">
        <w:t>) requires the Boundary Commissions, after the end of the secondary consultation period, to—</w:t>
      </w:r>
    </w:p>
    <w:p w14:paraId="58E4B74E" w14:textId="7C4008EA" w:rsidR="0011797F" w:rsidRPr="0011797F" w:rsidRDefault="0011797F" w:rsidP="00414A7B">
      <w:pPr>
        <w:pStyle w:val="ParaNumbered"/>
        <w:numPr>
          <w:ilvl w:val="1"/>
          <w:numId w:val="28"/>
        </w:numPr>
      </w:pPr>
      <w:r w:rsidRPr="0011797F">
        <w:t>publish records of the public hearings that have been held, and</w:t>
      </w:r>
    </w:p>
    <w:p w14:paraId="59591309" w14:textId="23CC175C" w:rsidR="0011797F" w:rsidRPr="0011797F" w:rsidRDefault="0011797F" w:rsidP="00414A7B">
      <w:pPr>
        <w:pStyle w:val="ParaNumbered"/>
        <w:numPr>
          <w:ilvl w:val="1"/>
          <w:numId w:val="28"/>
        </w:numPr>
      </w:pPr>
      <w:r w:rsidRPr="0011797F">
        <w:t>take steps to inform people in the proposed constituencies that written representations regarding the public hearing records may be made to the Commission during a further specified period of eight weeks (“the third consultation period”).</w:t>
      </w:r>
    </w:p>
    <w:p w14:paraId="493C2918" w14:textId="40F18FEE" w:rsidR="0011797F" w:rsidRPr="0011797F" w:rsidRDefault="0011797F" w:rsidP="00396004">
      <w:pPr>
        <w:pStyle w:val="ParaNumbered"/>
      </w:pPr>
      <w:r w:rsidRPr="0011797F">
        <w:t>Subsection (</w:t>
      </w:r>
      <w:r w:rsidR="009C26E5">
        <w:t>5</w:t>
      </w:r>
      <w:r w:rsidRPr="0011797F">
        <w:t xml:space="preserve">) amends section 5(4)(b) of the 1986 Act to </w:t>
      </w:r>
      <w:r w:rsidR="006761A1">
        <w:t>increas</w:t>
      </w:r>
      <w:r w:rsidR="006761A1" w:rsidRPr="0011797F">
        <w:t xml:space="preserve">e </w:t>
      </w:r>
      <w:r w:rsidRPr="0011797F">
        <w:t>the length of the secondary consultation period from four weeks to eight weeks.</w:t>
      </w:r>
    </w:p>
    <w:p w14:paraId="24015BFB" w14:textId="2E604444" w:rsidR="0011797F" w:rsidRPr="0011797F" w:rsidRDefault="0011797F" w:rsidP="00396004">
      <w:pPr>
        <w:pStyle w:val="ParaNumbered"/>
      </w:pPr>
      <w:r w:rsidRPr="0011797F">
        <w:t>Subsection (</w:t>
      </w:r>
      <w:r w:rsidR="009C26E5">
        <w:t>8</w:t>
      </w:r>
      <w:r w:rsidRPr="0011797F">
        <w:t xml:space="preserve">) amends section 5(5) of the 1986 Act to provide that if a Boundary Commission produces revised proposals following the secondary consultation period, written representations may also be made on the revised proposals during the third consultation period. </w:t>
      </w:r>
    </w:p>
    <w:p w14:paraId="05C7A573" w14:textId="53651641" w:rsidR="00756C91" w:rsidRPr="00A70850" w:rsidRDefault="0011797F" w:rsidP="00DB6A97">
      <w:pPr>
        <w:pStyle w:val="ParaNumbered"/>
      </w:pPr>
      <w:r w:rsidRPr="0011797F">
        <w:t>Subsection (</w:t>
      </w:r>
      <w:r w:rsidR="009C26E5">
        <w:t>12</w:t>
      </w:r>
      <w:r w:rsidRPr="0011797F">
        <w:t xml:space="preserve">) modifies section 5 of the 1986 Act for the next boundary review (in respect of which the Boundary Commissions are required to submit their reports before 1 July 2023) so that the secondary consultation period will be six weeks (instead of eight weeks) and the third consultation period will be </w:t>
      </w:r>
      <w:r w:rsidR="002D2506">
        <w:t>four</w:t>
      </w:r>
      <w:r w:rsidRPr="0011797F">
        <w:t xml:space="preserve"> weeks (instead of eight weeks). These provisions allow the 2023 review to take place within a slightly shortened time</w:t>
      </w:r>
      <w:r w:rsidR="0077702A">
        <w:t xml:space="preserve"> </w:t>
      </w:r>
      <w:r w:rsidRPr="0011797F">
        <w:t>frame of 2 years and 7 months (rather than the current 2 years and 10 months) and to report before 1 July 2023.</w:t>
      </w:r>
    </w:p>
    <w:p w14:paraId="52C79F57" w14:textId="09E0CB67" w:rsidR="00467AD3" w:rsidRPr="00467AD3" w:rsidRDefault="00756C91" w:rsidP="00396004">
      <w:pPr>
        <w:pStyle w:val="Heading4"/>
      </w:pPr>
      <w:bookmarkStart w:id="28" w:name="_Toc60925517"/>
      <w:r>
        <w:t xml:space="preserve">Section </w:t>
      </w:r>
      <w:r w:rsidR="0047282A">
        <w:t>5</w:t>
      </w:r>
      <w:r w:rsidR="00467AD3" w:rsidRPr="00467AD3">
        <w:t>: Number of parliamentary constituencies</w:t>
      </w:r>
      <w:bookmarkEnd w:id="28"/>
    </w:p>
    <w:p w14:paraId="4F38AC4A" w14:textId="61792E39" w:rsidR="00467AD3" w:rsidRPr="000C46EE" w:rsidRDefault="00756C91" w:rsidP="00396004">
      <w:pPr>
        <w:pStyle w:val="ParaNumbered"/>
      </w:pPr>
      <w:r>
        <w:t xml:space="preserve">Section </w:t>
      </w:r>
      <w:r w:rsidR="00723F78" w:rsidRPr="002B3CE5">
        <w:t xml:space="preserve">5 </w:t>
      </w:r>
      <w:r w:rsidR="00467AD3" w:rsidRPr="002B3CE5">
        <w:t xml:space="preserve">amends rule 1 of Schedule 2 </w:t>
      </w:r>
      <w:r w:rsidR="0065503A">
        <w:t xml:space="preserve">to </w:t>
      </w:r>
      <w:r w:rsidR="00467AD3" w:rsidRPr="002B3CE5">
        <w:t>the 1986 Act to provide that the number of constituencies in</w:t>
      </w:r>
      <w:r w:rsidR="000C46EE">
        <w:t xml:space="preserve"> </w:t>
      </w:r>
      <w:r w:rsidR="00467AD3" w:rsidRPr="000C46EE">
        <w:t xml:space="preserve">the UK will be 650 instead of 600. </w:t>
      </w:r>
    </w:p>
    <w:p w14:paraId="3CA40787" w14:textId="39CFECD8" w:rsidR="00B544E1" w:rsidRPr="00B544E1" w:rsidRDefault="00756C91" w:rsidP="00396004">
      <w:pPr>
        <w:pStyle w:val="Heading4"/>
      </w:pPr>
      <w:bookmarkStart w:id="29" w:name="_Toc60925518"/>
      <w:r>
        <w:t xml:space="preserve">Section </w:t>
      </w:r>
      <w:r w:rsidR="00B544E1">
        <w:t>6: Taking account of local government boundaries</w:t>
      </w:r>
      <w:bookmarkEnd w:id="29"/>
    </w:p>
    <w:p w14:paraId="55864B5D" w14:textId="70CAEB6C" w:rsidR="009A4196" w:rsidRPr="009A4196" w:rsidRDefault="00756C91" w:rsidP="00396004">
      <w:pPr>
        <w:pStyle w:val="ParaNumbered"/>
      </w:pPr>
      <w:r>
        <w:t xml:space="preserve">Section </w:t>
      </w:r>
      <w:r w:rsidR="009A4196">
        <w:t>6</w:t>
      </w:r>
      <w:r w:rsidR="009A4196" w:rsidRPr="009A4196">
        <w:t xml:space="preserve"> amends rules 5 and 9 of Schedule 2 to the 1986 Act. </w:t>
      </w:r>
    </w:p>
    <w:p w14:paraId="2A9167CB" w14:textId="0B33F102" w:rsidR="009A4196" w:rsidRPr="009A4196" w:rsidRDefault="009A4196" w:rsidP="00396004">
      <w:pPr>
        <w:pStyle w:val="ParaNumbered"/>
      </w:pPr>
      <w:r w:rsidRPr="009A4196">
        <w:t xml:space="preserve">Rule 5(1) lists a number of factors which a Boundary Commission may take into account in making recommendations as part of a boundary review. Currently, rule 5(1)(b) allows a Boundary Commission to take into account local government boundaries as they exist on the most recent ordinary council-election day before the review date (the review date being the 1 December date provided for in rule 9(5) of Schedule 2 to the 1986 Act). </w:t>
      </w:r>
      <w:r w:rsidR="00756C91">
        <w:t xml:space="preserve">Section </w:t>
      </w:r>
      <w:r>
        <w:t>6</w:t>
      </w:r>
      <w:r w:rsidRPr="009A4196">
        <w:t xml:space="preserve">(2) replaces rule </w:t>
      </w:r>
      <w:r w:rsidRPr="009A4196">
        <w:lastRenderedPageBreak/>
        <w:t xml:space="preserve">5(1)(b), and new rule 5(1)(b) provides that a Boundary Commission may take into account local government boundaries which exist or are prospective on the review date. </w:t>
      </w:r>
    </w:p>
    <w:p w14:paraId="6EACE87B" w14:textId="0991F16B" w:rsidR="009A4196" w:rsidRPr="00D20738" w:rsidRDefault="0065503A" w:rsidP="00396004">
      <w:pPr>
        <w:pStyle w:val="ParaNumbered"/>
      </w:pPr>
      <w:r>
        <w:t>Subs</w:t>
      </w:r>
      <w:r w:rsidR="00756C91">
        <w:t xml:space="preserve">ection </w:t>
      </w:r>
      <w:r w:rsidR="009A4196" w:rsidRPr="00D20738">
        <w:t xml:space="preserve">(3) </w:t>
      </w:r>
      <w:r>
        <w:t xml:space="preserve">of section 6 </w:t>
      </w:r>
      <w:r w:rsidR="009A4196" w:rsidRPr="00D20738">
        <w:t xml:space="preserve">inserts new rule 5(1A) which provides that in the case of a local government boundary which is prospective on the review date, it is that boundary rather than any existing boundary which it replaces, which may be taken into account by a Boundary Commission under rule 5(1)(b). </w:t>
      </w:r>
    </w:p>
    <w:p w14:paraId="74D41719" w14:textId="43BA8259" w:rsidR="00400617" w:rsidRPr="0043605A" w:rsidRDefault="009A4196" w:rsidP="00396004">
      <w:pPr>
        <w:pStyle w:val="ParaNumbered"/>
      </w:pPr>
      <w:r w:rsidRPr="00D20738">
        <w:t xml:space="preserve">Subsection (4) of </w:t>
      </w:r>
      <w:r w:rsidR="00756C91">
        <w:t xml:space="preserve">section </w:t>
      </w:r>
      <w:r w:rsidR="00852BC5">
        <w:t>6</w:t>
      </w:r>
      <w:r w:rsidRPr="00D20738">
        <w:t xml:space="preserve"> inserts new paragraphs (3A) and (3B) into rule 9 of Schedule 2 to the 1986 Act. New paragraph (3A) provides that a local government boundary is “prospective” on the review date if on that date the boundary is specified in a provision of primary or secondary legislation but that provision is not yet in force. New paragraph (3B) defines “primary legislation” and “secondary legislation” for those purposes.</w:t>
      </w:r>
    </w:p>
    <w:p w14:paraId="37A2E995" w14:textId="23A3AAD0" w:rsidR="00A15F6A" w:rsidRPr="0043605A" w:rsidRDefault="00756C91" w:rsidP="00396004">
      <w:pPr>
        <w:pStyle w:val="Heading4"/>
      </w:pPr>
      <w:bookmarkStart w:id="30" w:name="_Toc60925519"/>
      <w:r>
        <w:t xml:space="preserve">Section </w:t>
      </w:r>
      <w:r w:rsidR="00A15F6A" w:rsidRPr="0043605A">
        <w:t>7: Protected constituencies</w:t>
      </w:r>
      <w:bookmarkEnd w:id="30"/>
    </w:p>
    <w:p w14:paraId="2F152DDE" w14:textId="14358CE1" w:rsidR="00ED2C20" w:rsidRPr="0043605A" w:rsidRDefault="0065503A" w:rsidP="00396004">
      <w:pPr>
        <w:pStyle w:val="ParaNumbered"/>
      </w:pPr>
      <w:r>
        <w:t>Subs</w:t>
      </w:r>
      <w:r w:rsidR="00756C91">
        <w:t xml:space="preserve">ection </w:t>
      </w:r>
      <w:r w:rsidR="005E1BA9" w:rsidRPr="0043605A">
        <w:t xml:space="preserve">(2) </w:t>
      </w:r>
      <w:r>
        <w:t xml:space="preserve">of section 7 </w:t>
      </w:r>
      <w:r w:rsidR="00ED2C20" w:rsidRPr="0043605A">
        <w:t>amends rule 6</w:t>
      </w:r>
      <w:r w:rsidR="004178AA" w:rsidRPr="0043605A">
        <w:t>(2)</w:t>
      </w:r>
      <w:r w:rsidR="00ED2C20" w:rsidRPr="0043605A">
        <w:t xml:space="preserve"> of Schedule 2 to the 1986 </w:t>
      </w:r>
      <w:r w:rsidR="00932937" w:rsidRPr="0043605A">
        <w:t xml:space="preserve">Act </w:t>
      </w:r>
      <w:r w:rsidR="00ED2C20" w:rsidRPr="0043605A">
        <w:t xml:space="preserve">to </w:t>
      </w:r>
      <w:r w:rsidR="005E1BA9" w:rsidRPr="0043605A">
        <w:t xml:space="preserve">add </w:t>
      </w:r>
      <w:r w:rsidR="00ED2C20" w:rsidRPr="0043605A">
        <w:t xml:space="preserve">a constituency named Ynys Môn, comprising the area of the Isle of Anglesey County Council, to the current list of protected constituencies. </w:t>
      </w:r>
    </w:p>
    <w:p w14:paraId="5A8D5AF0" w14:textId="73DBF799" w:rsidR="00ED2C20" w:rsidRPr="0043605A" w:rsidRDefault="004178AA" w:rsidP="00396004">
      <w:pPr>
        <w:pStyle w:val="ParaNumbered"/>
      </w:pPr>
      <w:r w:rsidRPr="0043605A">
        <w:t xml:space="preserve">Subsection (3) of </w:t>
      </w:r>
      <w:r w:rsidR="00756C91">
        <w:t xml:space="preserve">section </w:t>
      </w:r>
      <w:r w:rsidRPr="0043605A">
        <w:t xml:space="preserve">7 </w:t>
      </w:r>
      <w:r w:rsidR="0093114D" w:rsidRPr="0043605A">
        <w:t xml:space="preserve">makes a consequential change to </w:t>
      </w:r>
      <w:r w:rsidRPr="0043605A">
        <w:t>rule 8</w:t>
      </w:r>
      <w:r w:rsidR="0093114D" w:rsidRPr="0043605A">
        <w:t xml:space="preserve"> </w:t>
      </w:r>
      <w:r w:rsidRPr="0043605A">
        <w:t xml:space="preserve">of Schedule 2 to the 1986 Act </w:t>
      </w:r>
      <w:r w:rsidR="0093114D" w:rsidRPr="0043605A">
        <w:t xml:space="preserve">which sets out </w:t>
      </w:r>
      <w:r w:rsidRPr="0043605A">
        <w:t xml:space="preserve">the method </w:t>
      </w:r>
      <w:r w:rsidR="00F5568F" w:rsidRPr="0043605A">
        <w:t xml:space="preserve">(referred to in rule 3 of Schedule 2) </w:t>
      </w:r>
      <w:r w:rsidRPr="0043605A">
        <w:t xml:space="preserve">by which the Boundary Commissions allocate </w:t>
      </w:r>
      <w:r w:rsidR="0093114D" w:rsidRPr="0043605A">
        <w:t xml:space="preserve">constituencies </w:t>
      </w:r>
      <w:r w:rsidRPr="0043605A">
        <w:t xml:space="preserve">across the four nations </w:t>
      </w:r>
      <w:r w:rsidR="0093114D" w:rsidRPr="0043605A">
        <w:t xml:space="preserve">of the United Kingdom </w:t>
      </w:r>
      <w:r w:rsidRPr="0043605A">
        <w:t xml:space="preserve">at the start of a boundary review. </w:t>
      </w:r>
      <w:r w:rsidR="00F5568F" w:rsidRPr="0043605A">
        <w:t xml:space="preserve">Under rule 8(5), </w:t>
      </w:r>
      <w:r w:rsidRPr="0043605A">
        <w:t xml:space="preserve">the allocation process </w:t>
      </w:r>
      <w:r w:rsidR="00F5568F" w:rsidRPr="0043605A">
        <w:t xml:space="preserve">does </w:t>
      </w:r>
      <w:r w:rsidRPr="0043605A">
        <w:t xml:space="preserve">not apply to </w:t>
      </w:r>
      <w:r w:rsidR="00F5568F" w:rsidRPr="0043605A">
        <w:t>protected constituencies</w:t>
      </w:r>
      <w:r w:rsidR="005E1BA9" w:rsidRPr="0043605A">
        <w:t xml:space="preserve">, </w:t>
      </w:r>
      <w:r w:rsidR="00F5568F" w:rsidRPr="0043605A">
        <w:t>a</w:t>
      </w:r>
      <w:r w:rsidRPr="0043605A">
        <w:t xml:space="preserve">nd </w:t>
      </w:r>
      <w:r w:rsidR="00F5568F" w:rsidRPr="0043605A">
        <w:t xml:space="preserve">subsection (3) amends rule 8(5) to provide that </w:t>
      </w:r>
      <w:r w:rsidRPr="0043605A">
        <w:t xml:space="preserve">the electorate of the Ynys Môn constituency is </w:t>
      </w:r>
      <w:r w:rsidR="0093114D" w:rsidRPr="0043605A">
        <w:t xml:space="preserve">accordingly </w:t>
      </w:r>
      <w:r w:rsidRPr="0043605A">
        <w:t xml:space="preserve">excluded from the calculation for the allocation of </w:t>
      </w:r>
      <w:r w:rsidR="0093114D" w:rsidRPr="0043605A">
        <w:t>constituencies</w:t>
      </w:r>
      <w:r w:rsidRPr="0043605A">
        <w:t>.</w:t>
      </w:r>
    </w:p>
    <w:p w14:paraId="55E865EB" w14:textId="3CC5F8A5" w:rsidR="00A15F6A" w:rsidRDefault="004178AA" w:rsidP="0077038C">
      <w:pPr>
        <w:pStyle w:val="ParaNumbered"/>
      </w:pPr>
      <w:r w:rsidRPr="0043605A">
        <w:t xml:space="preserve">Subsection (4) of </w:t>
      </w:r>
      <w:r w:rsidR="00756C91">
        <w:t xml:space="preserve">section 7 </w:t>
      </w:r>
      <w:r w:rsidRPr="0043605A">
        <w:t>amends rule 9(7) of Schedule 2 to provide that the reference in new rule 6(2)(c) to the area of the Isle of Anglesey County Council is to th</w:t>
      </w:r>
      <w:r w:rsidR="005E1BA9" w:rsidRPr="0043605A">
        <w:t xml:space="preserve">at </w:t>
      </w:r>
      <w:r w:rsidRPr="0043605A">
        <w:t xml:space="preserve">area as it existed on the coming into force of the Schedule to the </w:t>
      </w:r>
      <w:r w:rsidR="00756C91">
        <w:t>Act.</w:t>
      </w:r>
    </w:p>
    <w:p w14:paraId="17AB0F44" w14:textId="00AA5F9A" w:rsidR="00A15F6A" w:rsidRPr="0043605A" w:rsidRDefault="00756C91" w:rsidP="00396004">
      <w:pPr>
        <w:pStyle w:val="Heading4"/>
      </w:pPr>
      <w:bookmarkStart w:id="31" w:name="_Toc60925520"/>
      <w:r>
        <w:t xml:space="preserve">Section </w:t>
      </w:r>
      <w:r w:rsidR="00A15F6A" w:rsidRPr="0043605A">
        <w:t>8: Registers used to determine the “electorate” in relation to the 2023 reports</w:t>
      </w:r>
      <w:bookmarkEnd w:id="31"/>
    </w:p>
    <w:p w14:paraId="0F2A2BAC" w14:textId="1579DAE6" w:rsidR="00A15F6A" w:rsidRPr="0043605A" w:rsidRDefault="00756C91" w:rsidP="00396004">
      <w:pPr>
        <w:pStyle w:val="ParaNumbered"/>
      </w:pPr>
      <w:r>
        <w:t xml:space="preserve">Section </w:t>
      </w:r>
      <w:r w:rsidR="00A15F6A" w:rsidRPr="0043605A">
        <w:t xml:space="preserve">8 </w:t>
      </w:r>
      <w:r w:rsidR="005E1BA9" w:rsidRPr="0043605A">
        <w:t xml:space="preserve">amends the definition of “electorate” in rule 9(2) of Schedule 2 to the 1986 Act and </w:t>
      </w:r>
      <w:r w:rsidR="00932937" w:rsidRPr="0043605A">
        <w:t xml:space="preserve">inserts a new paragraph (2A) </w:t>
      </w:r>
      <w:r w:rsidR="005E1BA9" w:rsidRPr="0043605A">
        <w:t xml:space="preserve">into </w:t>
      </w:r>
      <w:r w:rsidR="00932937" w:rsidRPr="0043605A">
        <w:t>rule 9</w:t>
      </w:r>
      <w:r w:rsidR="005E1BA9" w:rsidRPr="0043605A">
        <w:t xml:space="preserve"> </w:t>
      </w:r>
      <w:r w:rsidR="00932937" w:rsidRPr="0043605A">
        <w:t xml:space="preserve">of Schedule 2 to the 1986 Act.    </w:t>
      </w:r>
    </w:p>
    <w:p w14:paraId="568C86C2" w14:textId="3F9D415B" w:rsidR="00A15F6A" w:rsidRPr="0043605A" w:rsidRDefault="00932937" w:rsidP="00396004">
      <w:pPr>
        <w:pStyle w:val="ParaNumbered"/>
      </w:pPr>
      <w:r w:rsidRPr="0043605A">
        <w:t xml:space="preserve">New paragraph (2A) provides that for the purposes of the report that each Boundary Commission is required to submit before 1 July 2023, the “electorate” of the United Kingdom, or of a part of the United Kingdom or a constituency, is the total number of persons whose names appear on a register of parliamentary electors (maintained under section 9 of the Representation of the People Act 1983) in respect of addresses in the United Kingdom, or in that part or that constituency, as that register has effect </w:t>
      </w:r>
      <w:r w:rsidR="00F5568F" w:rsidRPr="0043605A">
        <w:t xml:space="preserve">on </w:t>
      </w:r>
      <w:r w:rsidRPr="0043605A">
        <w:t xml:space="preserve">2 March 2020.  </w:t>
      </w:r>
    </w:p>
    <w:p w14:paraId="4B77FCDF" w14:textId="69D50F30" w:rsidR="00A15F6A" w:rsidRPr="0043605A" w:rsidRDefault="00932937" w:rsidP="00396004">
      <w:pPr>
        <w:pStyle w:val="ParaNumbered"/>
      </w:pPr>
      <w:r w:rsidRPr="0043605A">
        <w:t xml:space="preserve">This means that the next boundary review due to report before 1 July 2023 will be based on the number of registered electors </w:t>
      </w:r>
      <w:r w:rsidR="00D67079" w:rsidRPr="0043605A">
        <w:t xml:space="preserve">on </w:t>
      </w:r>
      <w:r w:rsidRPr="0043605A">
        <w:t>2 March 2020</w:t>
      </w:r>
      <w:r w:rsidR="006B13B4" w:rsidRPr="0043605A">
        <w:t>, instead of the number of registered electors at 1 December 2020</w:t>
      </w:r>
      <w:r w:rsidR="00D67079" w:rsidRPr="0043605A">
        <w:t xml:space="preserve">. </w:t>
      </w:r>
      <w:r w:rsidRPr="0043605A">
        <w:t xml:space="preserve">For </w:t>
      </w:r>
      <w:r w:rsidR="00D67079" w:rsidRPr="0043605A">
        <w:t xml:space="preserve">all </w:t>
      </w:r>
      <w:r w:rsidRPr="0043605A">
        <w:t>subsequent boundary reviews, reviews will be based on the number of electors</w:t>
      </w:r>
      <w:r w:rsidR="00D67079" w:rsidRPr="0043605A">
        <w:t xml:space="preserve"> on the “review date” </w:t>
      </w:r>
      <w:r w:rsidR="00616FA5" w:rsidRPr="0043605A">
        <w:t xml:space="preserve">(as defined under rule 9(5) of Schedule 2 to the 1986 Act as amended by </w:t>
      </w:r>
      <w:r w:rsidR="00756C91">
        <w:t xml:space="preserve">section </w:t>
      </w:r>
      <w:r w:rsidR="00616FA5" w:rsidRPr="0043605A">
        <w:t xml:space="preserve">9 of the </w:t>
      </w:r>
      <w:r w:rsidR="00756C91">
        <w:t>Act</w:t>
      </w:r>
      <w:r w:rsidR="00616FA5" w:rsidRPr="0043605A">
        <w:t xml:space="preserve">).  </w:t>
      </w:r>
    </w:p>
    <w:p w14:paraId="4124756D" w14:textId="28CD4197" w:rsidR="00467AD3" w:rsidRDefault="00756C91" w:rsidP="00396004">
      <w:pPr>
        <w:pStyle w:val="Heading4"/>
      </w:pPr>
      <w:bookmarkStart w:id="32" w:name="_1ci93xb" w:colFirst="0" w:colLast="0"/>
      <w:bookmarkStart w:id="33" w:name="_2u6wntf" w:colFirst="0" w:colLast="0"/>
      <w:bookmarkStart w:id="34" w:name="_Toc60925521"/>
      <w:bookmarkEnd w:id="32"/>
      <w:bookmarkEnd w:id="33"/>
      <w:r>
        <w:t xml:space="preserve">Section </w:t>
      </w:r>
      <w:r w:rsidR="00A15F6A">
        <w:t>9</w:t>
      </w:r>
      <w:r w:rsidR="00467AD3">
        <w:t xml:space="preserve">: Alteration of </w:t>
      </w:r>
      <w:r w:rsidR="0047282A">
        <w:t xml:space="preserve">the </w:t>
      </w:r>
      <w:r w:rsidR="00467AD3">
        <w:t>“review date</w:t>
      </w:r>
      <w:r w:rsidR="0047282A">
        <w:t xml:space="preserve">” </w:t>
      </w:r>
      <w:r w:rsidR="00467AD3">
        <w:t>in relation to the 2023 reports</w:t>
      </w:r>
      <w:bookmarkEnd w:id="34"/>
    </w:p>
    <w:p w14:paraId="7C30FC05" w14:textId="2541AE1B" w:rsidR="00FD0528" w:rsidRPr="004D3998" w:rsidRDefault="00756C91" w:rsidP="00396004">
      <w:pPr>
        <w:pStyle w:val="ParaNumbered"/>
      </w:pPr>
      <w:bookmarkStart w:id="35" w:name="_19c6y18" w:colFirst="0" w:colLast="0"/>
      <w:bookmarkEnd w:id="35"/>
      <w:r>
        <w:t xml:space="preserve">Section </w:t>
      </w:r>
      <w:r w:rsidR="007B078B">
        <w:t xml:space="preserve">9 </w:t>
      </w:r>
      <w:r w:rsidR="00467AD3" w:rsidRPr="00D20738">
        <w:t xml:space="preserve">amends the definition of “review date” in rule 9(5) of Schedule 2 to the 1986 Act. In relation to the report that each Boundary Commission is required to submit before 1 July 2023 (as provided for by </w:t>
      </w:r>
      <w:r w:rsidR="0065503A">
        <w:t xml:space="preserve">section </w:t>
      </w:r>
      <w:r w:rsidR="00467AD3" w:rsidRPr="00D20738">
        <w:t xml:space="preserve">1 of the </w:t>
      </w:r>
      <w:r w:rsidR="00955CD7">
        <w:t>Act</w:t>
      </w:r>
      <w:r w:rsidR="00467AD3" w:rsidRPr="00D20738">
        <w:t>), the review date is 1 December 2020. This reflects the slightly shorter time frame of 2 years and 7 months for the completion of the next boundary review in 2023.</w:t>
      </w:r>
    </w:p>
    <w:p w14:paraId="50651285" w14:textId="42D7AE72" w:rsidR="00446E19" w:rsidRPr="00351D26" w:rsidRDefault="00467AD3" w:rsidP="00396004">
      <w:pPr>
        <w:pStyle w:val="ParaNumbered"/>
      </w:pPr>
      <w:bookmarkStart w:id="36" w:name="_3tbugp1" w:colFirst="0" w:colLast="0"/>
      <w:bookmarkEnd w:id="36"/>
      <w:r w:rsidRPr="00D20738">
        <w:lastRenderedPageBreak/>
        <w:t xml:space="preserve">For all subsequent boundary reviews, the review date continues to be 2 years and 10 months before the date the boundary review report is due to be submitted. </w:t>
      </w:r>
    </w:p>
    <w:p w14:paraId="39400150" w14:textId="63250EBE" w:rsidR="00467AD3" w:rsidRDefault="00955CD7" w:rsidP="00396004">
      <w:pPr>
        <w:pStyle w:val="Heading4"/>
      </w:pPr>
      <w:bookmarkStart w:id="37" w:name="_28h4qwu" w:colFirst="0" w:colLast="0"/>
      <w:bookmarkStart w:id="38" w:name="_Toc60925522"/>
      <w:bookmarkEnd w:id="37"/>
      <w:r>
        <w:t xml:space="preserve">Section </w:t>
      </w:r>
      <w:r w:rsidR="00A15F6A">
        <w:t>10:</w:t>
      </w:r>
      <w:r w:rsidR="00467AD3">
        <w:t xml:space="preserve"> Removal of duty to implement etc</w:t>
      </w:r>
      <w:r w:rsidR="0077702A">
        <w:t>.</w:t>
      </w:r>
      <w:r w:rsidR="00467AD3">
        <w:t xml:space="preserve"> in relation to current reports</w:t>
      </w:r>
      <w:bookmarkEnd w:id="38"/>
    </w:p>
    <w:p w14:paraId="677F3446" w14:textId="430C2AD3" w:rsidR="00467AD3" w:rsidRPr="00D20738" w:rsidRDefault="00467AD3" w:rsidP="00396004">
      <w:pPr>
        <w:pStyle w:val="ParaNumbered"/>
      </w:pPr>
      <w:bookmarkStart w:id="39" w:name="_nmf14n" w:colFirst="0" w:colLast="0"/>
      <w:bookmarkEnd w:id="39"/>
      <w:r w:rsidRPr="00D20738">
        <w:t xml:space="preserve">Subsection (1) of </w:t>
      </w:r>
      <w:r w:rsidR="00955CD7">
        <w:t xml:space="preserve">section </w:t>
      </w:r>
      <w:r w:rsidR="007B078B">
        <w:t xml:space="preserve">10 </w:t>
      </w:r>
      <w:r w:rsidRPr="00D20738">
        <w:t xml:space="preserve">provides that any duty of the Secretary of State or the Minister for the Cabinet Office under section 3(5A) of the 1986 Act to lay before Parliament the draft of an Order in Council giving effect to the recommendations in current Boundary Commission reports is treated as having ceased to have effect on 24 March 2020. </w:t>
      </w:r>
    </w:p>
    <w:p w14:paraId="160555F2" w14:textId="77777777" w:rsidR="00D20738" w:rsidRPr="00D20738" w:rsidRDefault="00467AD3" w:rsidP="00396004">
      <w:pPr>
        <w:pStyle w:val="ParaNumbered"/>
      </w:pPr>
      <w:bookmarkStart w:id="40" w:name="_37m2jsg" w:colFirst="0" w:colLast="0"/>
      <w:bookmarkEnd w:id="40"/>
      <w:r w:rsidRPr="00D20738">
        <w:t>Subsection (2) provides that any other duties or powers under the 1986 Act relating to a current report are also treated as having ceased to have effect or to be exercisable from the same date.</w:t>
      </w:r>
    </w:p>
    <w:p w14:paraId="65BEE9B2" w14:textId="4FD3F5BE" w:rsidR="00D20738" w:rsidRPr="00D20738" w:rsidRDefault="00467AD3" w:rsidP="00396004">
      <w:pPr>
        <w:pStyle w:val="ParaNumbered"/>
      </w:pPr>
      <w:r w:rsidRPr="00D20738">
        <w:t>Subsection (3) explains that a report of a Boundary Commission is “current” if, immediately before 24 March 2020, the report has been submitted to the Secretary of State or the Minister for the Cabinet Office under section 3(1) of the 1986 Act but no Order in Council has been made for giving effect to it.</w:t>
      </w:r>
    </w:p>
    <w:p w14:paraId="68184820" w14:textId="7005119A" w:rsidR="00467AD3" w:rsidRPr="00D20738" w:rsidRDefault="00467AD3" w:rsidP="00396004">
      <w:pPr>
        <w:pStyle w:val="ParaNumbered"/>
      </w:pPr>
      <w:bookmarkStart w:id="41" w:name="_1mrcu09" w:colFirst="0" w:colLast="0"/>
      <w:bookmarkEnd w:id="41"/>
      <w:r w:rsidRPr="00D20738">
        <w:t xml:space="preserve">The effect of </w:t>
      </w:r>
      <w:r w:rsidR="00955CD7">
        <w:t xml:space="preserve">section 10 </w:t>
      </w:r>
      <w:r w:rsidRPr="00D20738">
        <w:t>is to remove the requirement for the Secretary of State or the Minister for the Cabinet Office to implement the reports that the Boundary Commissions submitted in September 2018, as the recommendations of these reports are based on 600 parliamentary constituencies.</w:t>
      </w:r>
    </w:p>
    <w:p w14:paraId="0693D423" w14:textId="4CF0144C" w:rsidR="00467AD3" w:rsidRDefault="00955CD7" w:rsidP="00396004">
      <w:pPr>
        <w:pStyle w:val="Heading4"/>
      </w:pPr>
      <w:bookmarkStart w:id="42" w:name="_46r0co2" w:colFirst="0" w:colLast="0"/>
      <w:bookmarkStart w:id="43" w:name="_Toc60925523"/>
      <w:bookmarkEnd w:id="42"/>
      <w:r>
        <w:t xml:space="preserve">Section </w:t>
      </w:r>
      <w:r w:rsidR="00A15F6A">
        <w:t>11</w:t>
      </w:r>
      <w:r w:rsidR="00467AD3">
        <w:t>: Removal of duty to review reduction in number of constituencies</w:t>
      </w:r>
      <w:bookmarkEnd w:id="43"/>
      <w:r w:rsidR="00467AD3">
        <w:t xml:space="preserve"> </w:t>
      </w:r>
    </w:p>
    <w:p w14:paraId="703DF464" w14:textId="77101B33" w:rsidR="00467AD3" w:rsidRPr="002B3CE5" w:rsidRDefault="00C20461" w:rsidP="00396004">
      <w:pPr>
        <w:pStyle w:val="ParaNumbered"/>
      </w:pPr>
      <w:bookmarkStart w:id="44" w:name="_2lwamvv" w:colFirst="0" w:colLast="0"/>
      <w:bookmarkEnd w:id="44"/>
      <w:r>
        <w:t>Subs</w:t>
      </w:r>
      <w:r w:rsidR="00955CD7">
        <w:t xml:space="preserve">ection </w:t>
      </w:r>
      <w:r w:rsidR="00467AD3" w:rsidRPr="002B3CE5">
        <w:t xml:space="preserve">(1) </w:t>
      </w:r>
      <w:r>
        <w:t xml:space="preserve">of section 11 </w:t>
      </w:r>
      <w:r w:rsidR="00467AD3" w:rsidRPr="002B3CE5">
        <w:t>omits section 14 of the Parliamentary Voting System and Constituencies Act 2011 (</w:t>
      </w:r>
      <w:r w:rsidR="005D7A20">
        <w:t>“</w:t>
      </w:r>
      <w:r w:rsidR="00467AD3" w:rsidRPr="002B3CE5">
        <w:t>the PVSC Act 2011</w:t>
      </w:r>
      <w:r w:rsidR="005D7A20">
        <w:t>”</w:t>
      </w:r>
      <w:r w:rsidR="00467AD3" w:rsidRPr="002B3CE5">
        <w:t>).</w:t>
      </w:r>
    </w:p>
    <w:p w14:paraId="13D58A94" w14:textId="59FE80A2" w:rsidR="00467AD3" w:rsidRPr="002B3CE5" w:rsidRDefault="00467AD3" w:rsidP="00396004">
      <w:pPr>
        <w:pStyle w:val="ParaNumbered"/>
      </w:pPr>
      <w:r w:rsidRPr="002B3CE5">
        <w:t xml:space="preserve">Section 14(1) of the PVSC Act 2011 requires the Secretary of State or the Minister for the Cabinet Office to make arrangements for a Committee to carry out a review of the effects of a reduction in the number of constituencies to 600 (the reduction resulting from an amendment made to the 1986 Act by section 11 of the PVSC Act 2011). Section 14(3) of the PVSC Act 2011 requires the arrangements to be made no earlier than 1 June 2020 and no later than 30 November 2020. </w:t>
      </w:r>
    </w:p>
    <w:p w14:paraId="02321920" w14:textId="2EADAEE0" w:rsidR="00467AD3" w:rsidRDefault="00467AD3" w:rsidP="00396004">
      <w:pPr>
        <w:pStyle w:val="ParaNumbered"/>
      </w:pPr>
      <w:r>
        <w:t xml:space="preserve">As the reduction in the number of constituencies to 600 has not taken effect, and as </w:t>
      </w:r>
      <w:r w:rsidR="00955CD7">
        <w:t xml:space="preserve">section </w:t>
      </w:r>
      <w:r w:rsidR="0047282A">
        <w:t xml:space="preserve">5 </w:t>
      </w:r>
      <w:r>
        <w:t xml:space="preserve">of the </w:t>
      </w:r>
      <w:r w:rsidR="00955CD7">
        <w:t xml:space="preserve">Act </w:t>
      </w:r>
      <w:r>
        <w:t>provides for the number of parliamentary constituencies to remain at 650, the duty to review the reduction in the number of constituencies is accordingly redundant.</w:t>
      </w:r>
    </w:p>
    <w:p w14:paraId="56FA8D6E" w14:textId="39E3312C" w:rsidR="00467AD3" w:rsidRPr="00351D26" w:rsidRDefault="00C20461" w:rsidP="00396004">
      <w:pPr>
        <w:pStyle w:val="ParaNumbered"/>
      </w:pPr>
      <w:r>
        <w:t>Subs</w:t>
      </w:r>
      <w:r w:rsidR="00955CD7">
        <w:t xml:space="preserve">ection </w:t>
      </w:r>
      <w:r w:rsidR="00467AD3">
        <w:t>(2) treats the repeal of section 14 of the PVSC Act 2011 as having come into force on 31 May 2020.</w:t>
      </w:r>
    </w:p>
    <w:p w14:paraId="6510A6A1" w14:textId="4217D05C" w:rsidR="00467AD3" w:rsidRDefault="00955CD7" w:rsidP="004277FB">
      <w:pPr>
        <w:pStyle w:val="Heading4"/>
        <w:spacing w:line="240" w:lineRule="auto"/>
        <w:rPr>
          <w:sz w:val="20"/>
          <w:szCs w:val="20"/>
        </w:rPr>
      </w:pPr>
      <w:bookmarkStart w:id="45" w:name="_111kx3o" w:colFirst="0" w:colLast="0"/>
      <w:bookmarkStart w:id="46" w:name="_Toc60925524"/>
      <w:bookmarkEnd w:id="45"/>
      <w:r>
        <w:t xml:space="preserve">Section </w:t>
      </w:r>
      <w:r w:rsidR="00B544E1">
        <w:t>1</w:t>
      </w:r>
      <w:r w:rsidR="00A15F6A">
        <w:t>2</w:t>
      </w:r>
      <w:r w:rsidR="00467AD3">
        <w:t>: Effect of Orders in Council under the 1986 Act on NI Assembly</w:t>
      </w:r>
      <w:r w:rsidR="004706E9">
        <w:t xml:space="preserve"> </w:t>
      </w:r>
      <w:r w:rsidR="00467AD3">
        <w:t>constituencies</w:t>
      </w:r>
      <w:bookmarkEnd w:id="46"/>
      <w:r w:rsidR="00467AD3">
        <w:t xml:space="preserve"> </w:t>
      </w:r>
    </w:p>
    <w:p w14:paraId="7B0164D5" w14:textId="7B6DD2F4" w:rsidR="004D3998" w:rsidRPr="004277FB" w:rsidRDefault="00955CD7" w:rsidP="00F70E15">
      <w:pPr>
        <w:pStyle w:val="ParaNumbered"/>
      </w:pPr>
      <w:r>
        <w:t xml:space="preserve">Section </w:t>
      </w:r>
      <w:r w:rsidR="00B544E1" w:rsidRPr="00F70E15">
        <w:t>1</w:t>
      </w:r>
      <w:r w:rsidR="0024525A" w:rsidRPr="00F43998">
        <w:t>2</w:t>
      </w:r>
      <w:r w:rsidR="0047282A" w:rsidRPr="00F43998">
        <w:t xml:space="preserve"> </w:t>
      </w:r>
      <w:r w:rsidR="00467AD3" w:rsidRPr="00F43998">
        <w:t xml:space="preserve">amends section 33(3)(a) of the Northern Ireland Act 1998. </w:t>
      </w:r>
      <w:r w:rsidR="00467AD3" w:rsidRPr="004277FB">
        <w:t>Section 33 of the Northern Ireland Act 1998 provides that five members of the Northern Ireland Assembly are returned for each of the parliamentary constituencies in Northern Ireland. Section 33(3) provides that where an Order in Council resulting from a boundary review under the 1986 Act changes one or more of the parliamentary constituencies in Northern Ireland, the constituency changes take effect for the purposes of elections to the Northern Ireland Assembly from the first ordinary or extraordinary Assembly election which takes place after the Order in Council comes into force.</w:t>
      </w:r>
      <w:r w:rsidR="00BE6070" w:rsidRPr="004277FB">
        <w:t xml:space="preserve"> </w:t>
      </w:r>
    </w:p>
    <w:p w14:paraId="34867BB8" w14:textId="56DD5BBD" w:rsidR="009B2BE6" w:rsidRPr="00D35283" w:rsidRDefault="00955CD7" w:rsidP="00D35283">
      <w:pPr>
        <w:pStyle w:val="ParaNumbered"/>
      </w:pPr>
      <w:r w:rsidRPr="00D35283">
        <w:t xml:space="preserve">Section </w:t>
      </w:r>
      <w:r w:rsidR="00B544E1" w:rsidRPr="00D35283">
        <w:t>1</w:t>
      </w:r>
      <w:r w:rsidR="0024525A" w:rsidRPr="00D35283">
        <w:t>2</w:t>
      </w:r>
      <w:r w:rsidR="00B544E1" w:rsidRPr="00D35283">
        <w:t xml:space="preserve"> </w:t>
      </w:r>
      <w:r w:rsidR="00E86448" w:rsidRPr="00D35283">
        <w:t xml:space="preserve">amends section 33(3)(a) of the Northern Ireland Act 1998 so that the automatic changes to the constituencies of the Northern Ireland Assembly (as a result of UK Parliamentary constituency changes) will only take place from the first Assembly election, whose notice of election is published at least six months after the parliamentary constituency changes comes into force (i.e. the first Assembly election to take place after </w:t>
      </w:r>
      <w:r w:rsidR="00663E6F" w:rsidRPr="00D35283">
        <w:t xml:space="preserve">six </w:t>
      </w:r>
      <w:r w:rsidR="00E86448" w:rsidRPr="00D35283">
        <w:t xml:space="preserve">months and 25 days from the date the </w:t>
      </w:r>
      <w:r w:rsidR="00E86448" w:rsidRPr="00D35283">
        <w:lastRenderedPageBreak/>
        <w:t>constituencies com</w:t>
      </w:r>
      <w:r w:rsidR="00392E5C" w:rsidRPr="00D35283">
        <w:t>e</w:t>
      </w:r>
      <w:r w:rsidR="00E86448" w:rsidRPr="00D35283">
        <w:t xml:space="preserve"> into force). There would be an exception to this if, during the </w:t>
      </w:r>
      <w:r w:rsidR="00E624A0" w:rsidRPr="00D35283">
        <w:t xml:space="preserve">six </w:t>
      </w:r>
      <w:r w:rsidR="00E86448" w:rsidRPr="00D35283">
        <w:t xml:space="preserve">month and </w:t>
      </w:r>
      <w:r w:rsidR="00392E5C" w:rsidRPr="00D35283">
        <w:t>25-day</w:t>
      </w:r>
      <w:r w:rsidR="00D35283" w:rsidRPr="00D35283">
        <w:t xml:space="preserve"> period, the </w:t>
      </w:r>
      <w:r w:rsidR="00E86448" w:rsidRPr="00D35283">
        <w:t>UK Parliament was dissolved prior to a parliamentary general election to which the new constituencies apply. In this event, the new constituencies would be applied to the Northern Ireland Assembly from the date of the UK general election.</w:t>
      </w:r>
    </w:p>
    <w:p w14:paraId="6543CA84" w14:textId="768DC677" w:rsidR="00467AD3" w:rsidRDefault="00955CD7" w:rsidP="00D23F61">
      <w:pPr>
        <w:pStyle w:val="Heading4"/>
        <w:spacing w:line="240" w:lineRule="auto"/>
        <w:rPr>
          <w:sz w:val="20"/>
          <w:szCs w:val="20"/>
        </w:rPr>
      </w:pPr>
      <w:bookmarkStart w:id="47" w:name="_Toc60925525"/>
      <w:r>
        <w:t xml:space="preserve">Section </w:t>
      </w:r>
      <w:r w:rsidR="0047282A">
        <w:t>1</w:t>
      </w:r>
      <w:r w:rsidR="00A15F6A">
        <w:t>3</w:t>
      </w:r>
      <w:r w:rsidR="00467AD3">
        <w:t>: Minor and consequential amendments and savings</w:t>
      </w:r>
      <w:bookmarkEnd w:id="47"/>
    </w:p>
    <w:p w14:paraId="74BD14B9" w14:textId="09189203" w:rsidR="00467AD3" w:rsidRPr="002B3CE5" w:rsidRDefault="00955CD7" w:rsidP="00396004">
      <w:pPr>
        <w:pStyle w:val="ParaNumbered"/>
      </w:pPr>
      <w:r>
        <w:t xml:space="preserve">Section </w:t>
      </w:r>
      <w:r w:rsidR="0047282A">
        <w:t>1</w:t>
      </w:r>
      <w:r w:rsidR="0024525A">
        <w:t>3</w:t>
      </w:r>
      <w:r w:rsidR="00B544E1">
        <w:t xml:space="preserve"> </w:t>
      </w:r>
      <w:r w:rsidR="00467AD3">
        <w:t xml:space="preserve">explains that the Schedule to the </w:t>
      </w:r>
      <w:r>
        <w:t xml:space="preserve">Act </w:t>
      </w:r>
      <w:r w:rsidR="00467AD3">
        <w:t xml:space="preserve">contains minor and consequential amendments. These amendments </w:t>
      </w:r>
      <w:r w:rsidR="00B15CEE">
        <w:t xml:space="preserve">made by the </w:t>
      </w:r>
      <w:r>
        <w:t xml:space="preserve">Act </w:t>
      </w:r>
      <w:r w:rsidR="00467AD3">
        <w:t xml:space="preserve">do not affect the validity of any Order in Council made under the 1986 Act before the </w:t>
      </w:r>
      <w:r>
        <w:t xml:space="preserve">Act </w:t>
      </w:r>
      <w:r w:rsidR="00467AD3">
        <w:t xml:space="preserve">comes into force. </w:t>
      </w:r>
    </w:p>
    <w:p w14:paraId="14D0F731" w14:textId="040FCA76" w:rsidR="00467AD3" w:rsidRPr="00467AD3" w:rsidRDefault="00955CD7" w:rsidP="00396004">
      <w:pPr>
        <w:pStyle w:val="Heading4"/>
      </w:pPr>
      <w:bookmarkStart w:id="48" w:name="_Toc60925526"/>
      <w:r>
        <w:t xml:space="preserve">Section </w:t>
      </w:r>
      <w:r w:rsidR="00467AD3" w:rsidRPr="00467AD3">
        <w:t>1</w:t>
      </w:r>
      <w:r w:rsidR="00A15F6A">
        <w:t>4</w:t>
      </w:r>
      <w:r w:rsidR="00467AD3" w:rsidRPr="00467AD3">
        <w:t>: Extent, commencement and short title</w:t>
      </w:r>
      <w:bookmarkEnd w:id="48"/>
    </w:p>
    <w:p w14:paraId="2FA7E18D" w14:textId="1626ECC5" w:rsidR="00B15CEE" w:rsidRDefault="00467AD3" w:rsidP="00396004">
      <w:pPr>
        <w:pStyle w:val="ParaNumbered"/>
      </w:pPr>
      <w:r w:rsidRPr="00467AD3">
        <w:t xml:space="preserve">Subsection (1) of </w:t>
      </w:r>
      <w:r w:rsidR="00955CD7">
        <w:t xml:space="preserve">section </w:t>
      </w:r>
      <w:r w:rsidR="00C20461">
        <w:t xml:space="preserve">14 </w:t>
      </w:r>
      <w:r w:rsidRPr="00467AD3">
        <w:t xml:space="preserve">provides that the </w:t>
      </w:r>
      <w:r w:rsidR="00955CD7">
        <w:t xml:space="preserve">Act </w:t>
      </w:r>
      <w:r w:rsidRPr="00467AD3">
        <w:t>extends to England and Wales, Scotland and Northern Ireland.</w:t>
      </w:r>
      <w:r w:rsidR="00B15CEE" w:rsidRPr="00B15CEE">
        <w:t xml:space="preserve"> </w:t>
      </w:r>
    </w:p>
    <w:p w14:paraId="5684B464" w14:textId="48A6DF5D" w:rsidR="00B15CEE" w:rsidRDefault="00B15CEE" w:rsidP="00396004">
      <w:pPr>
        <w:pStyle w:val="ParaNumbered"/>
      </w:pPr>
      <w:r>
        <w:t xml:space="preserve">Subsection (2) provides that the </w:t>
      </w:r>
      <w:r w:rsidR="00955CD7">
        <w:t xml:space="preserve">Act </w:t>
      </w:r>
      <w:r>
        <w:t xml:space="preserve">comes into force on the day on which it is passed, but the amendment made by paragraph 4(3) of the Schedule may come into force on a later date in accordance with paragraph 4(4) of the Schedule. </w:t>
      </w:r>
    </w:p>
    <w:p w14:paraId="3C0935D2" w14:textId="7C29C0C9" w:rsidR="00B15CEE" w:rsidRPr="00B15CEE" w:rsidRDefault="00B15CEE" w:rsidP="00396004">
      <w:pPr>
        <w:pStyle w:val="ParaNumbered"/>
      </w:pPr>
      <w:r w:rsidRPr="00B15CEE">
        <w:t xml:space="preserve">Subsection (3) cites the short title of the </w:t>
      </w:r>
      <w:r w:rsidR="00955CD7">
        <w:t xml:space="preserve">Act </w:t>
      </w:r>
      <w:r w:rsidRPr="00B15CEE">
        <w:t xml:space="preserve">- the Parliamentary Constituencies Act 2020. </w:t>
      </w:r>
    </w:p>
    <w:p w14:paraId="48629CCB" w14:textId="77777777" w:rsidR="00BC4D39" w:rsidRDefault="00C5452C" w:rsidP="00396004">
      <w:pPr>
        <w:pStyle w:val="Heading4"/>
      </w:pPr>
      <w:bookmarkStart w:id="49" w:name="_Toc60925527"/>
      <w:r>
        <w:t xml:space="preserve">Schedule: </w:t>
      </w:r>
      <w:r w:rsidR="00B15CEE" w:rsidRPr="00B15CEE">
        <w:t>Minor and consequential amendments</w:t>
      </w:r>
      <w:bookmarkEnd w:id="49"/>
    </w:p>
    <w:p w14:paraId="0A25F9FB" w14:textId="5221E229" w:rsidR="00B15CEE" w:rsidRPr="00B15CEE" w:rsidRDefault="00B15CEE" w:rsidP="00396004">
      <w:pPr>
        <w:pStyle w:val="ParaNumbered"/>
      </w:pPr>
      <w:r w:rsidRPr="00B15CEE">
        <w:t xml:space="preserve">Paragraphs 1 to 5 of the Schedule to the </w:t>
      </w:r>
      <w:r w:rsidR="00955CD7">
        <w:t xml:space="preserve">Act </w:t>
      </w:r>
      <w:r w:rsidRPr="00B15CEE">
        <w:t>make minor and consequential amendments to the 1986 Act.</w:t>
      </w:r>
    </w:p>
    <w:p w14:paraId="6DF3CAAD" w14:textId="710DEDA1" w:rsidR="00B15CEE" w:rsidRPr="0043605A" w:rsidRDefault="00B15CEE" w:rsidP="00396004">
      <w:pPr>
        <w:pStyle w:val="ParaNumbered"/>
      </w:pPr>
      <w:r w:rsidRPr="00B15CEE">
        <w:t xml:space="preserve">Paragraph 2 omits section 6C. Section 6C provides that in the 1986 Act references to the “Secretary of State” mean the Secretary of State or the Minister for the Cabinet Office. This general provision is no longer needed as the </w:t>
      </w:r>
      <w:r w:rsidR="00955CD7">
        <w:t xml:space="preserve">Act </w:t>
      </w:r>
      <w:r w:rsidRPr="00B15CEE">
        <w:t>amends each reference in the 1986 Act to</w:t>
      </w:r>
      <w:r w:rsidR="00772FB0">
        <w:br/>
      </w:r>
      <w:r w:rsidRPr="00B15CEE">
        <w:t xml:space="preserve">“Secretary of State” by adding reference to the Minister for the Cabinet Office. Paragraph 3 amends such references in Schedule 1 </w:t>
      </w:r>
      <w:r w:rsidRPr="0043605A">
        <w:t xml:space="preserve">to the 1986 Act. </w:t>
      </w:r>
    </w:p>
    <w:p w14:paraId="3CB34D67" w14:textId="4C4641D0" w:rsidR="00B15CEE" w:rsidRPr="0043605A" w:rsidRDefault="00B15CEE" w:rsidP="00396004">
      <w:pPr>
        <w:pStyle w:val="ParaNumbered"/>
      </w:pPr>
      <w:r w:rsidRPr="0043605A">
        <w:t>Paragraph 4(2) amends rule 2(3) of Schedule 2, and the calculation of the United Kingdom electoral quota, as a consequence of the number of seats remaining at 650</w:t>
      </w:r>
      <w:r w:rsidR="00B76CAD" w:rsidRPr="0043605A">
        <w:t xml:space="preserve"> and the creation of the additional protected constituency </w:t>
      </w:r>
      <w:r w:rsidR="00052CD6">
        <w:t>of</w:t>
      </w:r>
      <w:r w:rsidR="00052CD6" w:rsidRPr="0043605A">
        <w:t xml:space="preserve"> </w:t>
      </w:r>
      <w:r w:rsidR="00B76CAD" w:rsidRPr="0043605A">
        <w:t xml:space="preserve">Ynys Môn. </w:t>
      </w:r>
    </w:p>
    <w:p w14:paraId="45AD3A51" w14:textId="77777777" w:rsidR="00B15CEE" w:rsidRPr="00B15CEE" w:rsidRDefault="00B15CEE" w:rsidP="00396004">
      <w:pPr>
        <w:pStyle w:val="ParaNumbered"/>
      </w:pPr>
      <w:r w:rsidRPr="00B15CEE">
        <w:t xml:space="preserve">Paragraph 4(3) amends rule 5(2A) of Schedule 2 to insert “County of Blackpool” into the description of the North West region in the table of English regions which is inserted by paragraph 1(3) of Schedule 2 to the European Parliamentary Elections Etc (Repeal, Revocation, Amendment and Saving Provisions) (United Kingdom and Gibraltar) (EU Exit) Regulations 2018 (S.I. 2018/1310), to correct a mistake made in those Regulations. </w:t>
      </w:r>
    </w:p>
    <w:p w14:paraId="21A2FD5C" w14:textId="3BB73994" w:rsidR="00B15CEE" w:rsidRPr="00B15CEE" w:rsidRDefault="00B15CEE" w:rsidP="00396004">
      <w:pPr>
        <w:pStyle w:val="ParaNumbered"/>
      </w:pPr>
      <w:r w:rsidRPr="00B15CEE">
        <w:t xml:space="preserve">Paragraph 4(4) provides that if this </w:t>
      </w:r>
      <w:r w:rsidR="00955CD7">
        <w:t xml:space="preserve">Act </w:t>
      </w:r>
      <w:r w:rsidRPr="00B15CEE">
        <w:t xml:space="preserve">is passed on a day which is before paragraph 1(3) of Schedule 2 to those Regulations comes into force, paragraph 4(3) comes into force immediately after that provision of those Regulations comes into force (instead of on the day on which this </w:t>
      </w:r>
      <w:r w:rsidR="00955CD7">
        <w:t xml:space="preserve">Act </w:t>
      </w:r>
      <w:r w:rsidRPr="00B15CEE">
        <w:t xml:space="preserve">is passed).     </w:t>
      </w:r>
    </w:p>
    <w:p w14:paraId="04DE744A" w14:textId="4DC58EF3" w:rsidR="00B15CEE" w:rsidRPr="00B15CEE" w:rsidRDefault="00B15CEE" w:rsidP="00396004">
      <w:pPr>
        <w:pStyle w:val="ParaNumbered"/>
      </w:pPr>
      <w:r w:rsidRPr="00B15CEE">
        <w:t xml:space="preserve">Paragraph 5 makes consequential changes to Schedule 2A of the 1986 Act which concerns public hearings about Boundary Commission proposals, as a result of the other changes made by the </w:t>
      </w:r>
      <w:r w:rsidR="00955CD7">
        <w:t xml:space="preserve">Act </w:t>
      </w:r>
      <w:r w:rsidRPr="00B15CEE">
        <w:t>in relation to the consultation process</w:t>
      </w:r>
      <w:r w:rsidR="009908F5">
        <w:t xml:space="preserve"> </w:t>
      </w:r>
      <w:r w:rsidRPr="00B15CEE">
        <w:t xml:space="preserve">for </w:t>
      </w:r>
      <w:r w:rsidR="009908F5">
        <w:t>boundary r</w:t>
      </w:r>
      <w:r w:rsidRPr="00B15CEE">
        <w:t>eviews and written representations that may be made on proposals.</w:t>
      </w:r>
    </w:p>
    <w:p w14:paraId="651FE165" w14:textId="77777777" w:rsidR="00B15CEE" w:rsidRPr="00B15CEE" w:rsidRDefault="00B15CEE" w:rsidP="00396004">
      <w:pPr>
        <w:pStyle w:val="ParaNumbered"/>
      </w:pPr>
      <w:r w:rsidRPr="00B15CEE">
        <w:t xml:space="preserve">Paragraphs 6 and 7 omits provisions of the Boundary Commission Act 1992 that are spent. </w:t>
      </w:r>
    </w:p>
    <w:p w14:paraId="1316C778" w14:textId="15EAF51A" w:rsidR="00B15CEE" w:rsidRPr="00B15CEE" w:rsidRDefault="00B15CEE" w:rsidP="00396004">
      <w:pPr>
        <w:pStyle w:val="ParaNumbered"/>
      </w:pPr>
      <w:r w:rsidRPr="00B15CEE">
        <w:t xml:space="preserve">Paragraphs 8 and 9 omit provisions of the PVSC Act 2011 which are superseded by the changes made by this </w:t>
      </w:r>
      <w:r w:rsidR="00955CD7">
        <w:t xml:space="preserve">Act </w:t>
      </w:r>
      <w:r w:rsidRPr="00B15CEE">
        <w:t xml:space="preserve">or are spent. </w:t>
      </w:r>
    </w:p>
    <w:p w14:paraId="6BEF1005" w14:textId="521BC5F5" w:rsidR="00B15CEE" w:rsidRPr="00B15CEE" w:rsidRDefault="00B15CEE" w:rsidP="00396004">
      <w:pPr>
        <w:pStyle w:val="ParaNumbered"/>
      </w:pPr>
      <w:r w:rsidRPr="00B15CEE">
        <w:lastRenderedPageBreak/>
        <w:t xml:space="preserve">Paragraphs 10 and 11 omit section 6 of the Electoral Registration and Administration Act 2013 which is superseded by provisions made by this </w:t>
      </w:r>
      <w:r w:rsidR="00955CD7">
        <w:t>Act</w:t>
      </w:r>
      <w:r w:rsidRPr="00B15CEE">
        <w:t>.</w:t>
      </w:r>
    </w:p>
    <w:p w14:paraId="4D469051" w14:textId="77777777" w:rsidR="00BC4D39" w:rsidRDefault="00C5452C" w:rsidP="00D23F61">
      <w:pPr>
        <w:pStyle w:val="Heading1"/>
        <w:keepNext/>
        <w:spacing w:before="400" w:line="264" w:lineRule="auto"/>
      </w:pPr>
      <w:bookmarkStart w:id="50" w:name="_3whwml4" w:colFirst="0" w:colLast="0"/>
      <w:bookmarkStart w:id="51" w:name="_2bn6wsx" w:colFirst="0" w:colLast="0"/>
      <w:bookmarkStart w:id="52" w:name="_Toc60925528"/>
      <w:bookmarkEnd w:id="50"/>
      <w:bookmarkEnd w:id="51"/>
      <w:r>
        <w:t>Commencement</w:t>
      </w:r>
      <w:bookmarkEnd w:id="52"/>
    </w:p>
    <w:p w14:paraId="271B610C" w14:textId="25507EE4" w:rsidR="00B15CEE" w:rsidRPr="00B15CEE" w:rsidRDefault="00B15CEE" w:rsidP="00396004">
      <w:pPr>
        <w:pStyle w:val="ParaNumbered"/>
      </w:pPr>
      <w:r w:rsidRPr="00B15CEE">
        <w:t xml:space="preserve">The </w:t>
      </w:r>
      <w:r w:rsidR="00955CD7">
        <w:t xml:space="preserve">Act </w:t>
      </w:r>
      <w:r w:rsidRPr="00B15CEE">
        <w:t xml:space="preserve">will come into force upon Royal Assent (see </w:t>
      </w:r>
      <w:r w:rsidR="00955CD7">
        <w:t xml:space="preserve">section </w:t>
      </w:r>
      <w:r w:rsidRPr="00B15CEE">
        <w:t>1</w:t>
      </w:r>
      <w:r w:rsidR="00E90C87">
        <w:t>4</w:t>
      </w:r>
      <w:r w:rsidRPr="00B15CEE">
        <w:t>(2)).</w:t>
      </w:r>
    </w:p>
    <w:p w14:paraId="04A15530" w14:textId="77777777" w:rsidR="00FF45B5" w:rsidRDefault="00FF45B5" w:rsidP="00FF45B5">
      <w:pPr>
        <w:pStyle w:val="Heading1"/>
        <w:keepNext/>
      </w:pPr>
      <w:bookmarkStart w:id="53" w:name="_qsh70q" w:colFirst="0" w:colLast="0"/>
      <w:bookmarkStart w:id="54" w:name="_3as4poj" w:colFirst="0" w:colLast="0"/>
      <w:bookmarkStart w:id="55" w:name="_1pxezwc" w:colFirst="0" w:colLast="0"/>
      <w:bookmarkStart w:id="56" w:name="_Toc60925529"/>
      <w:bookmarkEnd w:id="53"/>
      <w:bookmarkEnd w:id="54"/>
      <w:bookmarkEnd w:id="55"/>
      <w:r>
        <w:t>Related documents</w:t>
      </w:r>
      <w:bookmarkEnd w:id="56"/>
    </w:p>
    <w:p w14:paraId="3C4DC1CB" w14:textId="0F202C7B" w:rsidR="00FF45B5" w:rsidRPr="00FF45B5" w:rsidRDefault="00FF45B5" w:rsidP="00396004">
      <w:pPr>
        <w:pStyle w:val="ParaNumbered"/>
      </w:pPr>
      <w:r w:rsidRPr="00FF45B5">
        <w:t xml:space="preserve">The following documents are relevant to the </w:t>
      </w:r>
      <w:r w:rsidR="00CF36E3">
        <w:t xml:space="preserve">Act </w:t>
      </w:r>
      <w:r w:rsidRPr="00FF45B5">
        <w:t>and can be read at the stated locations:</w:t>
      </w:r>
    </w:p>
    <w:p w14:paraId="5C25C371" w14:textId="4CAB6663" w:rsidR="00FF45B5" w:rsidRPr="00FF45B5" w:rsidRDefault="00FF45B5" w:rsidP="00392FAB">
      <w:pPr>
        <w:pStyle w:val="ParaBulleted"/>
        <w:pBdr>
          <w:top w:val="nil"/>
          <w:left w:val="nil"/>
          <w:bottom w:val="nil"/>
          <w:right w:val="nil"/>
          <w:between w:val="nil"/>
        </w:pBdr>
        <w:ind w:left="1440"/>
        <w:rPr>
          <w:rFonts w:eastAsia="Palatino Linotype" w:cs="Palatino Linotype"/>
          <w:szCs w:val="20"/>
        </w:rPr>
      </w:pPr>
      <w:r w:rsidRPr="00FF45B5">
        <w:t xml:space="preserve">Written statement: ‘Update: Strengthening Democracy’ </w:t>
      </w:r>
      <w:r w:rsidR="00BB1899">
        <w:t>(</w:t>
      </w:r>
      <w:hyperlink r:id="rId10" w:history="1">
        <w:r w:rsidR="00BB1899" w:rsidRPr="00BB1899">
          <w:rPr>
            <w:rStyle w:val="Hyperlink"/>
          </w:rPr>
          <w:t>HCWS183</w:t>
        </w:r>
      </w:hyperlink>
      <w:r w:rsidR="00BB1899">
        <w:t xml:space="preserve"> </w:t>
      </w:r>
      <w:r w:rsidRPr="00FF45B5">
        <w:t xml:space="preserve"> and </w:t>
      </w:r>
      <w:hyperlink r:id="rId11" w:history="1">
        <w:r w:rsidR="00BB1899" w:rsidRPr="00BB1899">
          <w:rPr>
            <w:rStyle w:val="Hyperlink"/>
          </w:rPr>
          <w:t>HLWS179</w:t>
        </w:r>
      </w:hyperlink>
      <w:r w:rsidR="00BB1899">
        <w:t>)</w:t>
      </w:r>
      <w:r w:rsidRPr="00FF45B5">
        <w:t>, 24 March 2020</w:t>
      </w:r>
    </w:p>
    <w:p w14:paraId="3162634A" w14:textId="09B0A424" w:rsidR="0077038C" w:rsidRPr="00BB1899" w:rsidRDefault="00FF45B5" w:rsidP="00392FAB">
      <w:pPr>
        <w:pStyle w:val="ParaBulleted"/>
        <w:pBdr>
          <w:top w:val="nil"/>
          <w:left w:val="nil"/>
          <w:bottom w:val="nil"/>
          <w:right w:val="nil"/>
          <w:between w:val="nil"/>
        </w:pBdr>
        <w:ind w:left="1440"/>
        <w:rPr>
          <w:rStyle w:val="Hyperlink"/>
        </w:rPr>
      </w:pPr>
      <w:r w:rsidRPr="00FF45B5">
        <w:t>Public Administration and Constitutional Affairs Committee’s report: ‘Parliamentary Boundary Reviews: What Next?’ (</w:t>
      </w:r>
      <w:hyperlink r:id="rId12" w:history="1">
        <w:r w:rsidR="00BB1899" w:rsidRPr="00BB1899">
          <w:rPr>
            <w:rStyle w:val="Hyperlink"/>
          </w:rPr>
          <w:t>HC 559</w:t>
        </w:r>
      </w:hyperlink>
      <w:r w:rsidRPr="00FF45B5">
        <w:t>), published 19 February 2018</w:t>
      </w:r>
      <w:r w:rsidR="0077038C">
        <w:br/>
      </w:r>
      <w:r w:rsidR="0077038C">
        <w:rPr>
          <w:rStyle w:val="Hyperlink"/>
        </w:rPr>
        <w:br w:type="page"/>
      </w:r>
    </w:p>
    <w:p w14:paraId="4F49CC09" w14:textId="598C5BB8" w:rsidR="00FF45B5" w:rsidRDefault="00C5452C" w:rsidP="009C1C07">
      <w:pPr>
        <w:pStyle w:val="Heading1"/>
        <w:keepNext/>
      </w:pPr>
      <w:bookmarkStart w:id="57" w:name="_49x2ik5" w:colFirst="0" w:colLast="0"/>
      <w:bookmarkStart w:id="58" w:name="_2p2csry" w:colFirst="0" w:colLast="0"/>
      <w:bookmarkStart w:id="59" w:name="_147n2zr" w:colFirst="0" w:colLast="0"/>
      <w:bookmarkStart w:id="60" w:name="_3o7alnk" w:colFirst="0" w:colLast="0"/>
      <w:bookmarkStart w:id="61" w:name="_Toc45620292"/>
      <w:bookmarkStart w:id="62" w:name="_Toc60925530"/>
      <w:bookmarkEnd w:id="57"/>
      <w:bookmarkEnd w:id="58"/>
      <w:bookmarkEnd w:id="59"/>
      <w:bookmarkEnd w:id="60"/>
      <w:r>
        <w:lastRenderedPageBreak/>
        <w:t xml:space="preserve">Annex A </w:t>
      </w:r>
      <w:r w:rsidR="0077038C">
        <w:t>–</w:t>
      </w:r>
      <w:r>
        <w:t xml:space="preserve"> Territorial extent and application in the United Kingdom</w:t>
      </w:r>
      <w:bookmarkEnd w:id="61"/>
      <w:bookmarkEnd w:id="62"/>
    </w:p>
    <w:p w14:paraId="78A78028" w14:textId="77777777" w:rsidR="009C1C07" w:rsidRPr="009C1C07" w:rsidRDefault="009C1C07" w:rsidP="009C1C07">
      <w:pPr>
        <w:pStyle w:val="ParaNumbered"/>
        <w:numPr>
          <w:ilvl w:val="0"/>
          <w:numId w:val="0"/>
        </w:numPr>
        <w:ind w:left="714"/>
        <w:rPr>
          <w:lang w:val="en-GB"/>
        </w:rPr>
      </w:pPr>
    </w:p>
    <w:tbl>
      <w:tblPr>
        <w:tblW w:w="8731"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684"/>
        <w:gridCol w:w="1511"/>
        <w:gridCol w:w="1512"/>
        <w:gridCol w:w="1512"/>
        <w:gridCol w:w="1512"/>
      </w:tblGrid>
      <w:tr w:rsidR="009C1C07" w:rsidRPr="00FF45B5" w14:paraId="2758C1D6" w14:textId="77777777" w:rsidTr="0041068F">
        <w:trPr>
          <w:trHeight w:val="735"/>
          <w:jc w:val="center"/>
        </w:trPr>
        <w:tc>
          <w:tcPr>
            <w:tcW w:w="2684" w:type="dxa"/>
          </w:tcPr>
          <w:p w14:paraId="7A5042BD" w14:textId="77777777" w:rsidR="009C1C07" w:rsidRPr="00FF45B5" w:rsidRDefault="009C1C07" w:rsidP="00FF45B5">
            <w:pPr>
              <w:widowControl w:val="0"/>
              <w:pBdr>
                <w:top w:val="nil"/>
                <w:left w:val="nil"/>
                <w:bottom w:val="nil"/>
                <w:right w:val="nil"/>
                <w:between w:val="nil"/>
              </w:pBdr>
              <w:spacing w:after="91" w:line="288" w:lineRule="auto"/>
              <w:rPr>
                <w:rFonts w:ascii="Arial" w:eastAsia="Arial" w:hAnsi="Arial" w:cs="Arial"/>
                <w:b/>
                <w:color w:val="000000"/>
                <w:sz w:val="16"/>
                <w:szCs w:val="16"/>
              </w:rPr>
            </w:pPr>
            <w:r w:rsidRPr="00FF45B5">
              <w:rPr>
                <w:rFonts w:ascii="Arial" w:eastAsia="Arial" w:hAnsi="Arial" w:cs="Arial"/>
                <w:b/>
                <w:color w:val="000000"/>
                <w:sz w:val="16"/>
                <w:szCs w:val="16"/>
              </w:rPr>
              <w:t>Provision</w:t>
            </w:r>
          </w:p>
        </w:tc>
        <w:tc>
          <w:tcPr>
            <w:tcW w:w="1511" w:type="dxa"/>
          </w:tcPr>
          <w:p w14:paraId="741D47EA" w14:textId="77777777" w:rsidR="009C1C07" w:rsidRPr="00FF45B5" w:rsidRDefault="009C1C07" w:rsidP="00FF45B5">
            <w:pPr>
              <w:widowControl w:val="0"/>
              <w:pBdr>
                <w:top w:val="nil"/>
                <w:left w:val="nil"/>
                <w:bottom w:val="nil"/>
                <w:right w:val="nil"/>
                <w:between w:val="nil"/>
              </w:pBdr>
              <w:spacing w:after="91" w:line="288" w:lineRule="auto"/>
              <w:rPr>
                <w:rFonts w:ascii="Arial" w:eastAsia="Arial" w:hAnsi="Arial" w:cs="Arial"/>
                <w:b/>
                <w:color w:val="000000"/>
                <w:sz w:val="16"/>
                <w:szCs w:val="16"/>
              </w:rPr>
            </w:pPr>
            <w:r w:rsidRPr="00FF45B5">
              <w:rPr>
                <w:rFonts w:ascii="Arial" w:eastAsia="Arial" w:hAnsi="Arial" w:cs="Arial"/>
                <w:b/>
                <w:color w:val="000000"/>
                <w:sz w:val="16"/>
                <w:szCs w:val="16"/>
              </w:rPr>
              <w:t>Extends to E &amp; W and applies to England?</w:t>
            </w:r>
          </w:p>
        </w:tc>
        <w:tc>
          <w:tcPr>
            <w:tcW w:w="1512" w:type="dxa"/>
          </w:tcPr>
          <w:p w14:paraId="225CD492" w14:textId="77777777" w:rsidR="009C1C07" w:rsidRPr="00FF45B5" w:rsidRDefault="009C1C07" w:rsidP="00FF45B5">
            <w:pPr>
              <w:widowControl w:val="0"/>
              <w:pBdr>
                <w:top w:val="nil"/>
                <w:left w:val="nil"/>
                <w:bottom w:val="nil"/>
                <w:right w:val="nil"/>
                <w:between w:val="nil"/>
              </w:pBdr>
              <w:spacing w:after="91" w:line="288" w:lineRule="auto"/>
              <w:rPr>
                <w:rFonts w:ascii="Arial" w:eastAsia="Arial" w:hAnsi="Arial" w:cs="Arial"/>
                <w:b/>
                <w:color w:val="000000"/>
                <w:sz w:val="16"/>
                <w:szCs w:val="16"/>
              </w:rPr>
            </w:pPr>
            <w:r w:rsidRPr="00FF45B5">
              <w:rPr>
                <w:rFonts w:ascii="Arial" w:eastAsia="Arial" w:hAnsi="Arial" w:cs="Arial"/>
                <w:b/>
                <w:color w:val="000000"/>
                <w:sz w:val="16"/>
                <w:szCs w:val="16"/>
              </w:rPr>
              <w:t>Extends to E &amp; W and applies to Wales?</w:t>
            </w:r>
          </w:p>
        </w:tc>
        <w:tc>
          <w:tcPr>
            <w:tcW w:w="1512" w:type="dxa"/>
          </w:tcPr>
          <w:p w14:paraId="5E53A28E" w14:textId="77777777" w:rsidR="009C1C07" w:rsidRPr="00FF45B5" w:rsidRDefault="009C1C07" w:rsidP="00FF45B5">
            <w:pPr>
              <w:widowControl w:val="0"/>
              <w:pBdr>
                <w:top w:val="nil"/>
                <w:left w:val="nil"/>
                <w:bottom w:val="nil"/>
                <w:right w:val="nil"/>
                <w:between w:val="nil"/>
              </w:pBdr>
              <w:spacing w:after="91" w:line="288" w:lineRule="auto"/>
              <w:rPr>
                <w:rFonts w:ascii="Arial" w:eastAsia="Arial" w:hAnsi="Arial" w:cs="Arial"/>
                <w:b/>
                <w:color w:val="000000"/>
                <w:sz w:val="16"/>
                <w:szCs w:val="16"/>
              </w:rPr>
            </w:pPr>
            <w:r w:rsidRPr="00FF45B5">
              <w:rPr>
                <w:rFonts w:ascii="Arial" w:eastAsia="Arial" w:hAnsi="Arial" w:cs="Arial"/>
                <w:b/>
                <w:color w:val="000000"/>
                <w:sz w:val="16"/>
                <w:szCs w:val="16"/>
              </w:rPr>
              <w:t>Extends and applies to Scotland?</w:t>
            </w:r>
          </w:p>
        </w:tc>
        <w:tc>
          <w:tcPr>
            <w:tcW w:w="1512" w:type="dxa"/>
          </w:tcPr>
          <w:p w14:paraId="4990004C" w14:textId="77777777" w:rsidR="009C1C07" w:rsidRPr="00FF45B5" w:rsidRDefault="009C1C07" w:rsidP="00FF45B5">
            <w:pPr>
              <w:widowControl w:val="0"/>
              <w:pBdr>
                <w:top w:val="nil"/>
                <w:left w:val="nil"/>
                <w:bottom w:val="nil"/>
                <w:right w:val="nil"/>
                <w:between w:val="nil"/>
              </w:pBdr>
              <w:spacing w:after="91" w:line="288" w:lineRule="auto"/>
              <w:rPr>
                <w:rFonts w:ascii="Arial" w:eastAsia="Arial" w:hAnsi="Arial" w:cs="Arial"/>
                <w:b/>
                <w:color w:val="000000"/>
                <w:sz w:val="16"/>
                <w:szCs w:val="16"/>
              </w:rPr>
            </w:pPr>
            <w:r w:rsidRPr="00FF45B5">
              <w:rPr>
                <w:rFonts w:ascii="Arial" w:eastAsia="Arial" w:hAnsi="Arial" w:cs="Arial"/>
                <w:b/>
                <w:color w:val="000000"/>
                <w:sz w:val="16"/>
                <w:szCs w:val="16"/>
              </w:rPr>
              <w:t>Extends and applies to Northern Ireland?</w:t>
            </w:r>
          </w:p>
        </w:tc>
      </w:tr>
      <w:tr w:rsidR="009C1C07" w:rsidRPr="00FF45B5" w14:paraId="489B77ED" w14:textId="77777777" w:rsidTr="0041068F">
        <w:trPr>
          <w:trHeight w:val="360"/>
          <w:jc w:val="center"/>
        </w:trPr>
        <w:tc>
          <w:tcPr>
            <w:tcW w:w="2684" w:type="dxa"/>
            <w:vAlign w:val="center"/>
          </w:tcPr>
          <w:p w14:paraId="1310EFEF" w14:textId="404BA900" w:rsidR="009C1C07" w:rsidRPr="00FF45B5" w:rsidRDefault="009C1C07" w:rsidP="009C1C07">
            <w:pPr>
              <w:widowControl w:val="0"/>
              <w:pBdr>
                <w:top w:val="nil"/>
                <w:left w:val="nil"/>
                <w:bottom w:val="nil"/>
                <w:right w:val="nil"/>
                <w:between w:val="nil"/>
              </w:pBdr>
              <w:spacing w:after="91" w:line="288" w:lineRule="auto"/>
              <w:rPr>
                <w:rFonts w:ascii="Arial" w:eastAsia="Arial" w:hAnsi="Arial" w:cs="Arial"/>
                <w:color w:val="000000"/>
                <w:sz w:val="16"/>
                <w:szCs w:val="16"/>
              </w:rPr>
            </w:pPr>
            <w:r>
              <w:rPr>
                <w:rFonts w:ascii="Arial" w:eastAsia="Arial" w:hAnsi="Arial" w:cs="Arial"/>
                <w:color w:val="000000"/>
                <w:sz w:val="16"/>
                <w:szCs w:val="16"/>
              </w:rPr>
              <w:t xml:space="preserve">Section </w:t>
            </w:r>
            <w:r w:rsidRPr="00FF45B5">
              <w:rPr>
                <w:rFonts w:ascii="Arial" w:eastAsia="Arial" w:hAnsi="Arial" w:cs="Arial"/>
                <w:color w:val="000000"/>
                <w:sz w:val="16"/>
                <w:szCs w:val="16"/>
              </w:rPr>
              <w:t xml:space="preserve">1 (Reports </w:t>
            </w:r>
            <w:r>
              <w:rPr>
                <w:rFonts w:ascii="Arial" w:eastAsia="Arial" w:hAnsi="Arial" w:cs="Arial"/>
                <w:color w:val="000000"/>
                <w:sz w:val="16"/>
                <w:szCs w:val="16"/>
              </w:rPr>
              <w:t xml:space="preserve">of the Boundary Commissions) </w:t>
            </w:r>
          </w:p>
        </w:tc>
        <w:tc>
          <w:tcPr>
            <w:tcW w:w="1511" w:type="dxa"/>
            <w:vAlign w:val="center"/>
          </w:tcPr>
          <w:p w14:paraId="0BD1585A" w14:textId="77777777" w:rsidR="009C1C07" w:rsidRPr="00FF45B5" w:rsidRDefault="009C1C07" w:rsidP="0093709B">
            <w:pPr>
              <w:widowControl w:val="0"/>
              <w:pBdr>
                <w:top w:val="nil"/>
                <w:left w:val="nil"/>
                <w:bottom w:val="nil"/>
                <w:right w:val="nil"/>
                <w:between w:val="nil"/>
              </w:pBdr>
              <w:spacing w:after="91" w:line="288" w:lineRule="auto"/>
              <w:rPr>
                <w:rFonts w:ascii="Arial" w:eastAsia="Arial" w:hAnsi="Arial" w:cs="Arial"/>
                <w:color w:val="000000"/>
                <w:sz w:val="16"/>
                <w:szCs w:val="16"/>
              </w:rPr>
            </w:pPr>
            <w:r w:rsidRPr="00FF45B5">
              <w:rPr>
                <w:rFonts w:ascii="Arial" w:eastAsia="Arial" w:hAnsi="Arial" w:cs="Arial"/>
                <w:color w:val="000000"/>
                <w:sz w:val="16"/>
                <w:szCs w:val="16"/>
              </w:rPr>
              <w:t>Yes</w:t>
            </w:r>
          </w:p>
        </w:tc>
        <w:tc>
          <w:tcPr>
            <w:tcW w:w="1512" w:type="dxa"/>
            <w:vAlign w:val="center"/>
          </w:tcPr>
          <w:p w14:paraId="793734D5" w14:textId="77777777" w:rsidR="009C1C07" w:rsidRPr="00FF45B5" w:rsidRDefault="009C1C07" w:rsidP="0046090C">
            <w:pPr>
              <w:widowControl w:val="0"/>
              <w:pBdr>
                <w:top w:val="nil"/>
                <w:left w:val="nil"/>
                <w:bottom w:val="nil"/>
                <w:right w:val="nil"/>
                <w:between w:val="nil"/>
              </w:pBdr>
              <w:spacing w:after="91" w:line="288" w:lineRule="auto"/>
              <w:rPr>
                <w:rFonts w:ascii="Arial" w:eastAsia="Arial" w:hAnsi="Arial" w:cs="Arial"/>
                <w:color w:val="000000"/>
                <w:sz w:val="16"/>
                <w:szCs w:val="16"/>
              </w:rPr>
            </w:pPr>
            <w:r w:rsidRPr="00FF45B5">
              <w:rPr>
                <w:rFonts w:ascii="Arial" w:eastAsia="Arial" w:hAnsi="Arial" w:cs="Arial"/>
                <w:color w:val="000000"/>
                <w:sz w:val="16"/>
                <w:szCs w:val="16"/>
              </w:rPr>
              <w:t>Yes</w:t>
            </w:r>
          </w:p>
        </w:tc>
        <w:tc>
          <w:tcPr>
            <w:tcW w:w="1512" w:type="dxa"/>
            <w:vAlign w:val="center"/>
          </w:tcPr>
          <w:p w14:paraId="55F2BBCD" w14:textId="77777777" w:rsidR="009C1C07" w:rsidRPr="00FF45B5" w:rsidRDefault="009C1C07" w:rsidP="0046090C">
            <w:pPr>
              <w:widowControl w:val="0"/>
              <w:pBdr>
                <w:top w:val="nil"/>
                <w:left w:val="nil"/>
                <w:bottom w:val="nil"/>
                <w:right w:val="nil"/>
                <w:between w:val="nil"/>
              </w:pBdr>
              <w:spacing w:after="91" w:line="288" w:lineRule="auto"/>
              <w:rPr>
                <w:rFonts w:ascii="Arial" w:eastAsia="Arial" w:hAnsi="Arial" w:cs="Arial"/>
                <w:color w:val="000000"/>
                <w:sz w:val="16"/>
                <w:szCs w:val="16"/>
              </w:rPr>
            </w:pPr>
            <w:r w:rsidRPr="00FF45B5">
              <w:rPr>
                <w:rFonts w:ascii="Arial" w:eastAsia="Arial" w:hAnsi="Arial" w:cs="Arial"/>
                <w:color w:val="000000"/>
                <w:sz w:val="16"/>
                <w:szCs w:val="16"/>
              </w:rPr>
              <w:t>Yes</w:t>
            </w:r>
          </w:p>
        </w:tc>
        <w:tc>
          <w:tcPr>
            <w:tcW w:w="1512" w:type="dxa"/>
            <w:vAlign w:val="center"/>
          </w:tcPr>
          <w:p w14:paraId="5C1B7B04" w14:textId="77777777" w:rsidR="009C1C07" w:rsidRPr="00FF45B5" w:rsidRDefault="009C1C07"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sidRPr="00FF45B5">
              <w:rPr>
                <w:rFonts w:ascii="Arial" w:eastAsia="Arial" w:hAnsi="Arial" w:cs="Arial"/>
                <w:color w:val="000000"/>
                <w:sz w:val="16"/>
                <w:szCs w:val="16"/>
              </w:rPr>
              <w:t>Yes</w:t>
            </w:r>
          </w:p>
        </w:tc>
      </w:tr>
      <w:tr w:rsidR="009C1C07" w:rsidRPr="00FF45B5" w14:paraId="7855DF35" w14:textId="77777777" w:rsidTr="0041068F">
        <w:trPr>
          <w:trHeight w:val="360"/>
          <w:jc w:val="center"/>
        </w:trPr>
        <w:tc>
          <w:tcPr>
            <w:tcW w:w="2684" w:type="dxa"/>
          </w:tcPr>
          <w:p w14:paraId="43C07F7A" w14:textId="4AAB6831" w:rsidR="009C1C07" w:rsidRPr="00FF45B5" w:rsidRDefault="009C1C07" w:rsidP="009C1C07">
            <w:pPr>
              <w:widowControl w:val="0"/>
              <w:pBdr>
                <w:top w:val="nil"/>
                <w:left w:val="nil"/>
                <w:bottom w:val="nil"/>
                <w:right w:val="nil"/>
                <w:between w:val="nil"/>
              </w:pBdr>
              <w:spacing w:after="91" w:line="288" w:lineRule="auto"/>
              <w:rPr>
                <w:rFonts w:ascii="Arial" w:eastAsia="Arial" w:hAnsi="Arial" w:cs="Arial"/>
                <w:sz w:val="16"/>
                <w:szCs w:val="16"/>
              </w:rPr>
            </w:pPr>
            <w:r>
              <w:rPr>
                <w:rFonts w:ascii="Arial" w:eastAsia="Arial" w:hAnsi="Arial" w:cs="Arial"/>
                <w:sz w:val="16"/>
                <w:szCs w:val="16"/>
              </w:rPr>
              <w:t>Section 2</w:t>
            </w:r>
            <w:r w:rsidRPr="00FF45B5">
              <w:rPr>
                <w:rFonts w:ascii="Arial" w:eastAsia="Arial" w:hAnsi="Arial" w:cs="Arial"/>
                <w:sz w:val="16"/>
                <w:szCs w:val="16"/>
              </w:rPr>
              <w:t xml:space="preserve">  (Orders in Council giving effect to reports)</w:t>
            </w:r>
          </w:p>
        </w:tc>
        <w:tc>
          <w:tcPr>
            <w:tcW w:w="1511" w:type="dxa"/>
            <w:vAlign w:val="center"/>
          </w:tcPr>
          <w:p w14:paraId="4AE740AA" w14:textId="77777777" w:rsidR="009C1C07" w:rsidRPr="00FF45B5" w:rsidRDefault="009C1C07" w:rsidP="0093709B">
            <w:pPr>
              <w:widowControl w:val="0"/>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c>
          <w:tcPr>
            <w:tcW w:w="1512" w:type="dxa"/>
            <w:vAlign w:val="center"/>
          </w:tcPr>
          <w:p w14:paraId="24A88F54" w14:textId="77777777" w:rsidR="009C1C07" w:rsidRPr="00FF45B5" w:rsidRDefault="009C1C07" w:rsidP="0046090C">
            <w:pPr>
              <w:widowControl w:val="0"/>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c>
          <w:tcPr>
            <w:tcW w:w="1512" w:type="dxa"/>
            <w:vAlign w:val="center"/>
          </w:tcPr>
          <w:p w14:paraId="718F4D9F" w14:textId="77777777" w:rsidR="009C1C07" w:rsidRPr="00FF45B5" w:rsidRDefault="009C1C07" w:rsidP="0046090C">
            <w:pPr>
              <w:widowControl w:val="0"/>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c>
          <w:tcPr>
            <w:tcW w:w="1512" w:type="dxa"/>
            <w:vAlign w:val="center"/>
          </w:tcPr>
          <w:p w14:paraId="21A1D13D" w14:textId="77777777" w:rsidR="009C1C07" w:rsidRPr="00FF45B5" w:rsidRDefault="009C1C07" w:rsidP="004A564B">
            <w:pPr>
              <w:widowControl w:val="0"/>
              <w:pBdr>
                <w:top w:val="nil"/>
                <w:left w:val="nil"/>
                <w:bottom w:val="nil"/>
                <w:right w:val="nil"/>
                <w:between w:val="nil"/>
              </w:pBdr>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r>
      <w:tr w:rsidR="009C1C07" w:rsidRPr="00FF45B5" w14:paraId="23ED8D60" w14:textId="77777777" w:rsidTr="0041068F">
        <w:trPr>
          <w:trHeight w:val="360"/>
          <w:jc w:val="center"/>
        </w:trPr>
        <w:tc>
          <w:tcPr>
            <w:tcW w:w="2684" w:type="dxa"/>
          </w:tcPr>
          <w:p w14:paraId="1160EF11" w14:textId="0021AFC1" w:rsidR="009C1C07" w:rsidRPr="00FF45B5" w:rsidRDefault="009C1C07" w:rsidP="009C1C07">
            <w:pPr>
              <w:widowControl w:val="0"/>
              <w:pBdr>
                <w:top w:val="nil"/>
                <w:left w:val="nil"/>
                <w:bottom w:val="nil"/>
                <w:right w:val="nil"/>
                <w:between w:val="nil"/>
              </w:pBdr>
              <w:spacing w:after="91" w:line="288" w:lineRule="auto"/>
              <w:rPr>
                <w:rFonts w:ascii="Arial" w:eastAsia="Arial" w:hAnsi="Arial" w:cs="Arial"/>
                <w:sz w:val="16"/>
                <w:szCs w:val="16"/>
              </w:rPr>
            </w:pPr>
            <w:r>
              <w:rPr>
                <w:rFonts w:ascii="Arial" w:eastAsia="Arial" w:hAnsi="Arial" w:cs="Arial"/>
                <w:sz w:val="16"/>
                <w:szCs w:val="16"/>
              </w:rPr>
              <w:t>Section 3</w:t>
            </w:r>
            <w:r w:rsidRPr="00FF45B5">
              <w:rPr>
                <w:rFonts w:ascii="Arial" w:eastAsia="Arial" w:hAnsi="Arial" w:cs="Arial"/>
                <w:sz w:val="16"/>
                <w:szCs w:val="16"/>
              </w:rPr>
              <w:t xml:space="preserve">  (Modifications of recommendations in reports</w:t>
            </w:r>
            <w:r>
              <w:rPr>
                <w:rFonts w:ascii="Arial" w:eastAsia="Arial" w:hAnsi="Arial" w:cs="Arial"/>
                <w:sz w:val="16"/>
                <w:szCs w:val="16"/>
              </w:rPr>
              <w:t>)</w:t>
            </w:r>
            <w:r w:rsidRPr="00FF45B5">
              <w:rPr>
                <w:rFonts w:ascii="Arial" w:eastAsia="Arial" w:hAnsi="Arial" w:cs="Arial"/>
                <w:sz w:val="16"/>
                <w:szCs w:val="16"/>
              </w:rPr>
              <w:t xml:space="preserve"> </w:t>
            </w:r>
          </w:p>
        </w:tc>
        <w:tc>
          <w:tcPr>
            <w:tcW w:w="1511" w:type="dxa"/>
            <w:vAlign w:val="center"/>
          </w:tcPr>
          <w:p w14:paraId="4EC00790" w14:textId="77777777" w:rsidR="009C1C07" w:rsidRPr="00FF45B5" w:rsidRDefault="009C1C07" w:rsidP="0093709B">
            <w:pPr>
              <w:widowControl w:val="0"/>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c>
          <w:tcPr>
            <w:tcW w:w="1512" w:type="dxa"/>
            <w:vAlign w:val="center"/>
          </w:tcPr>
          <w:p w14:paraId="37EEF57B" w14:textId="77777777" w:rsidR="009C1C07" w:rsidRPr="00FF45B5" w:rsidRDefault="009C1C07" w:rsidP="0046090C">
            <w:pPr>
              <w:widowControl w:val="0"/>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c>
          <w:tcPr>
            <w:tcW w:w="1512" w:type="dxa"/>
            <w:vAlign w:val="center"/>
          </w:tcPr>
          <w:p w14:paraId="654C452D" w14:textId="77777777" w:rsidR="009C1C07" w:rsidRPr="00FF45B5" w:rsidRDefault="009C1C07" w:rsidP="0046090C">
            <w:pPr>
              <w:widowControl w:val="0"/>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c>
          <w:tcPr>
            <w:tcW w:w="1512" w:type="dxa"/>
            <w:vAlign w:val="center"/>
          </w:tcPr>
          <w:p w14:paraId="3A06B2DA" w14:textId="77777777" w:rsidR="009C1C07" w:rsidRPr="00FF45B5" w:rsidRDefault="009C1C07" w:rsidP="004A564B">
            <w:pPr>
              <w:widowControl w:val="0"/>
              <w:pBdr>
                <w:top w:val="nil"/>
                <w:left w:val="nil"/>
                <w:bottom w:val="nil"/>
                <w:right w:val="nil"/>
                <w:between w:val="nil"/>
              </w:pBdr>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r>
      <w:tr w:rsidR="009C1C07" w:rsidRPr="00FF45B5" w14:paraId="1EFC1A61" w14:textId="77777777" w:rsidTr="0041068F">
        <w:trPr>
          <w:trHeight w:val="360"/>
          <w:jc w:val="center"/>
        </w:trPr>
        <w:tc>
          <w:tcPr>
            <w:tcW w:w="2684" w:type="dxa"/>
          </w:tcPr>
          <w:p w14:paraId="6B5561DB" w14:textId="3CA57990" w:rsidR="009C1C07" w:rsidRPr="00FF45B5" w:rsidRDefault="009C1C07" w:rsidP="009C1C07">
            <w:pPr>
              <w:widowControl w:val="0"/>
              <w:pBdr>
                <w:top w:val="nil"/>
                <w:left w:val="nil"/>
                <w:bottom w:val="nil"/>
                <w:right w:val="nil"/>
                <w:between w:val="nil"/>
              </w:pBdr>
              <w:spacing w:after="91" w:line="288" w:lineRule="auto"/>
              <w:rPr>
                <w:rFonts w:ascii="Arial" w:eastAsia="Arial" w:hAnsi="Arial" w:cs="Arial"/>
                <w:sz w:val="16"/>
                <w:szCs w:val="16"/>
              </w:rPr>
            </w:pPr>
            <w:r>
              <w:rPr>
                <w:rFonts w:ascii="Arial" w:eastAsia="Arial" w:hAnsi="Arial" w:cs="Arial"/>
                <w:sz w:val="16"/>
                <w:szCs w:val="16"/>
              </w:rPr>
              <w:t>Section 4</w:t>
            </w:r>
            <w:r w:rsidRPr="00FF45B5">
              <w:rPr>
                <w:rFonts w:ascii="Arial" w:eastAsia="Arial" w:hAnsi="Arial" w:cs="Arial"/>
                <w:sz w:val="16"/>
                <w:szCs w:val="16"/>
              </w:rPr>
              <w:t xml:space="preserve">  (Publicity and consultation)</w:t>
            </w:r>
          </w:p>
        </w:tc>
        <w:tc>
          <w:tcPr>
            <w:tcW w:w="1511" w:type="dxa"/>
            <w:vAlign w:val="center"/>
          </w:tcPr>
          <w:p w14:paraId="4598016C" w14:textId="77777777" w:rsidR="009C1C07" w:rsidRPr="00FF45B5" w:rsidRDefault="009C1C07" w:rsidP="0093709B">
            <w:pPr>
              <w:widowControl w:val="0"/>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c>
          <w:tcPr>
            <w:tcW w:w="1512" w:type="dxa"/>
            <w:vAlign w:val="center"/>
          </w:tcPr>
          <w:p w14:paraId="737B779B" w14:textId="77777777" w:rsidR="009C1C07" w:rsidRPr="00FF45B5" w:rsidRDefault="009C1C07" w:rsidP="0046090C">
            <w:pPr>
              <w:widowControl w:val="0"/>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c>
          <w:tcPr>
            <w:tcW w:w="1512" w:type="dxa"/>
            <w:vAlign w:val="center"/>
          </w:tcPr>
          <w:p w14:paraId="62A85A4F" w14:textId="77777777" w:rsidR="009C1C07" w:rsidRPr="00FF45B5" w:rsidRDefault="009C1C07" w:rsidP="0046090C">
            <w:pPr>
              <w:widowControl w:val="0"/>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c>
          <w:tcPr>
            <w:tcW w:w="1512" w:type="dxa"/>
            <w:vAlign w:val="center"/>
          </w:tcPr>
          <w:p w14:paraId="6F9D8334" w14:textId="77777777" w:rsidR="009C1C07" w:rsidRPr="00FF45B5" w:rsidRDefault="009C1C07" w:rsidP="004A564B">
            <w:pPr>
              <w:widowControl w:val="0"/>
              <w:pBdr>
                <w:top w:val="nil"/>
                <w:left w:val="nil"/>
                <w:bottom w:val="nil"/>
                <w:right w:val="nil"/>
                <w:between w:val="nil"/>
              </w:pBdr>
              <w:spacing w:after="91" w:line="288" w:lineRule="auto"/>
              <w:rPr>
                <w:rFonts w:ascii="Arial" w:eastAsia="Arial" w:hAnsi="Arial" w:cs="Arial"/>
                <w:sz w:val="16"/>
                <w:szCs w:val="16"/>
              </w:rPr>
            </w:pPr>
            <w:r w:rsidRPr="00FF45B5">
              <w:rPr>
                <w:rFonts w:ascii="Arial" w:eastAsia="Arial" w:hAnsi="Arial" w:cs="Arial"/>
                <w:color w:val="000000"/>
                <w:sz w:val="16"/>
                <w:szCs w:val="16"/>
              </w:rPr>
              <w:t>Yes</w:t>
            </w:r>
          </w:p>
        </w:tc>
      </w:tr>
      <w:tr w:rsidR="009C1C07" w:rsidRPr="00FF45B5" w14:paraId="18510841" w14:textId="77777777" w:rsidTr="0041068F">
        <w:trPr>
          <w:trHeight w:val="360"/>
          <w:jc w:val="center"/>
        </w:trPr>
        <w:tc>
          <w:tcPr>
            <w:tcW w:w="2684" w:type="dxa"/>
          </w:tcPr>
          <w:p w14:paraId="01020498" w14:textId="069F436F" w:rsidR="009C1C07" w:rsidRPr="00FF45B5" w:rsidRDefault="009C1C07" w:rsidP="009C1C07">
            <w:pPr>
              <w:widowControl w:val="0"/>
              <w:pBdr>
                <w:top w:val="nil"/>
                <w:left w:val="nil"/>
                <w:bottom w:val="nil"/>
                <w:right w:val="nil"/>
                <w:between w:val="nil"/>
              </w:pBdr>
              <w:spacing w:after="91" w:line="288" w:lineRule="auto"/>
              <w:rPr>
                <w:rFonts w:ascii="Arial" w:eastAsia="Arial" w:hAnsi="Arial" w:cs="Arial"/>
                <w:sz w:val="16"/>
                <w:szCs w:val="16"/>
              </w:rPr>
            </w:pPr>
            <w:r>
              <w:rPr>
                <w:rFonts w:ascii="Arial" w:eastAsia="Arial" w:hAnsi="Arial" w:cs="Arial"/>
                <w:sz w:val="16"/>
                <w:szCs w:val="16"/>
              </w:rPr>
              <w:t>Section 5</w:t>
            </w:r>
            <w:r w:rsidRPr="00FF45B5">
              <w:rPr>
                <w:rFonts w:ascii="Arial" w:eastAsia="Arial" w:hAnsi="Arial" w:cs="Arial"/>
                <w:sz w:val="16"/>
                <w:szCs w:val="16"/>
              </w:rPr>
              <w:t xml:space="preserve">  (Number of parliamentary constituencies)</w:t>
            </w:r>
          </w:p>
        </w:tc>
        <w:tc>
          <w:tcPr>
            <w:tcW w:w="1511" w:type="dxa"/>
            <w:vAlign w:val="center"/>
          </w:tcPr>
          <w:p w14:paraId="4576FA4F" w14:textId="77777777" w:rsidR="009C1C07" w:rsidRPr="00FF45B5" w:rsidRDefault="009C1C07" w:rsidP="0093709B">
            <w:pPr>
              <w:widowControl w:val="0"/>
              <w:spacing w:after="91" w:line="288" w:lineRule="auto"/>
              <w:rPr>
                <w:rFonts w:ascii="Arial" w:eastAsia="Arial" w:hAnsi="Arial" w:cs="Arial"/>
                <w:color w:val="000000"/>
                <w:sz w:val="16"/>
                <w:szCs w:val="16"/>
              </w:rPr>
            </w:pPr>
            <w:r w:rsidRPr="00FF45B5">
              <w:rPr>
                <w:rFonts w:ascii="Arial" w:eastAsia="Arial" w:hAnsi="Arial" w:cs="Arial"/>
                <w:color w:val="000000"/>
                <w:sz w:val="16"/>
                <w:szCs w:val="16"/>
              </w:rPr>
              <w:t>Yes</w:t>
            </w:r>
          </w:p>
        </w:tc>
        <w:tc>
          <w:tcPr>
            <w:tcW w:w="1512" w:type="dxa"/>
            <w:vAlign w:val="center"/>
          </w:tcPr>
          <w:p w14:paraId="006D804C" w14:textId="77777777" w:rsidR="009C1C07" w:rsidRPr="00FF45B5" w:rsidRDefault="009C1C07" w:rsidP="0046090C">
            <w:pPr>
              <w:widowControl w:val="0"/>
              <w:spacing w:after="91" w:line="288" w:lineRule="auto"/>
              <w:rPr>
                <w:rFonts w:ascii="Arial" w:eastAsia="Arial" w:hAnsi="Arial" w:cs="Arial"/>
                <w:color w:val="000000"/>
                <w:sz w:val="16"/>
                <w:szCs w:val="16"/>
              </w:rPr>
            </w:pPr>
            <w:r w:rsidRPr="00FF45B5">
              <w:rPr>
                <w:rFonts w:ascii="Arial" w:eastAsia="Arial" w:hAnsi="Arial" w:cs="Arial"/>
                <w:color w:val="000000"/>
                <w:sz w:val="16"/>
                <w:szCs w:val="16"/>
              </w:rPr>
              <w:t>Yes</w:t>
            </w:r>
          </w:p>
        </w:tc>
        <w:tc>
          <w:tcPr>
            <w:tcW w:w="1512" w:type="dxa"/>
            <w:vAlign w:val="center"/>
          </w:tcPr>
          <w:p w14:paraId="03DF8927" w14:textId="77777777" w:rsidR="009C1C07" w:rsidRPr="00FF45B5" w:rsidRDefault="009C1C07" w:rsidP="0046090C">
            <w:pPr>
              <w:widowControl w:val="0"/>
              <w:spacing w:after="91" w:line="288" w:lineRule="auto"/>
              <w:rPr>
                <w:rFonts w:ascii="Arial" w:eastAsia="Arial" w:hAnsi="Arial" w:cs="Arial"/>
                <w:color w:val="000000"/>
                <w:sz w:val="16"/>
                <w:szCs w:val="16"/>
              </w:rPr>
            </w:pPr>
            <w:r w:rsidRPr="00FF45B5">
              <w:rPr>
                <w:rFonts w:ascii="Arial" w:eastAsia="Arial" w:hAnsi="Arial" w:cs="Arial"/>
                <w:color w:val="000000"/>
                <w:sz w:val="16"/>
                <w:szCs w:val="16"/>
              </w:rPr>
              <w:t>Yes</w:t>
            </w:r>
          </w:p>
        </w:tc>
        <w:tc>
          <w:tcPr>
            <w:tcW w:w="1512" w:type="dxa"/>
            <w:vAlign w:val="center"/>
          </w:tcPr>
          <w:p w14:paraId="319D50B9" w14:textId="77777777" w:rsidR="009C1C07" w:rsidRPr="00FF45B5" w:rsidRDefault="009C1C07"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sidRPr="00FF45B5">
              <w:rPr>
                <w:rFonts w:ascii="Arial" w:eastAsia="Arial" w:hAnsi="Arial" w:cs="Arial"/>
                <w:color w:val="000000"/>
                <w:sz w:val="16"/>
                <w:szCs w:val="16"/>
              </w:rPr>
              <w:t>Yes</w:t>
            </w:r>
          </w:p>
        </w:tc>
      </w:tr>
      <w:tr w:rsidR="009C1C07" w:rsidRPr="00FF45B5" w14:paraId="2DBEBF72" w14:textId="77777777" w:rsidTr="0041068F">
        <w:trPr>
          <w:trHeight w:val="360"/>
          <w:jc w:val="center"/>
        </w:trPr>
        <w:tc>
          <w:tcPr>
            <w:tcW w:w="2684" w:type="dxa"/>
          </w:tcPr>
          <w:p w14:paraId="1CC19154" w14:textId="1C032BA3" w:rsidR="009C1C07" w:rsidRPr="00FF45B5" w:rsidRDefault="009C1C07" w:rsidP="009C1C07">
            <w:pPr>
              <w:widowControl w:val="0"/>
              <w:pBdr>
                <w:top w:val="nil"/>
                <w:left w:val="nil"/>
                <w:bottom w:val="nil"/>
                <w:right w:val="nil"/>
                <w:between w:val="nil"/>
              </w:pBdr>
              <w:spacing w:after="91" w:line="288" w:lineRule="auto"/>
              <w:rPr>
                <w:rFonts w:ascii="Arial" w:eastAsia="Arial" w:hAnsi="Arial" w:cs="Arial"/>
                <w:sz w:val="16"/>
                <w:szCs w:val="16"/>
              </w:rPr>
            </w:pPr>
            <w:r>
              <w:rPr>
                <w:rFonts w:ascii="Arial" w:eastAsia="Arial" w:hAnsi="Arial" w:cs="Arial"/>
                <w:sz w:val="16"/>
                <w:szCs w:val="16"/>
              </w:rPr>
              <w:t>Section 6 (Taking account of local government boundaries)</w:t>
            </w:r>
          </w:p>
        </w:tc>
        <w:tc>
          <w:tcPr>
            <w:tcW w:w="1511" w:type="dxa"/>
            <w:vAlign w:val="center"/>
          </w:tcPr>
          <w:p w14:paraId="48F1090D" w14:textId="49E7505D" w:rsidR="009C1C07" w:rsidRPr="00FF45B5" w:rsidRDefault="009C1C07" w:rsidP="0093709B">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61F500C7" w14:textId="0357108F" w:rsidR="009C1C07" w:rsidRPr="00FF45B5" w:rsidRDefault="009C1C07"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0F2BAFF5" w14:textId="20A33C24" w:rsidR="009C1C07" w:rsidRPr="00FF45B5" w:rsidRDefault="009C1C07"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1A09FF6E" w14:textId="757A2BCB" w:rsidR="009C1C07" w:rsidRPr="00FF45B5" w:rsidRDefault="009C1C07"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r>
      <w:tr w:rsidR="009C1C07" w:rsidRPr="00FF45B5" w14:paraId="54728F4B" w14:textId="77777777" w:rsidTr="0041068F">
        <w:trPr>
          <w:trHeight w:val="360"/>
          <w:jc w:val="center"/>
        </w:trPr>
        <w:tc>
          <w:tcPr>
            <w:tcW w:w="2684" w:type="dxa"/>
          </w:tcPr>
          <w:p w14:paraId="6CF05E5F" w14:textId="7F952028" w:rsidR="009C1C07" w:rsidRDefault="009C1C07" w:rsidP="00AC2407">
            <w:pPr>
              <w:widowControl w:val="0"/>
              <w:pBdr>
                <w:top w:val="nil"/>
                <w:left w:val="nil"/>
                <w:bottom w:val="nil"/>
                <w:right w:val="nil"/>
                <w:between w:val="nil"/>
              </w:pBdr>
              <w:spacing w:after="0" w:line="288" w:lineRule="auto"/>
              <w:rPr>
                <w:rFonts w:ascii="Arial" w:eastAsia="Arial" w:hAnsi="Arial" w:cs="Arial"/>
                <w:sz w:val="16"/>
                <w:szCs w:val="16"/>
              </w:rPr>
            </w:pPr>
            <w:r>
              <w:rPr>
                <w:rFonts w:ascii="Arial" w:eastAsia="Arial" w:hAnsi="Arial" w:cs="Arial"/>
                <w:sz w:val="16"/>
                <w:szCs w:val="16"/>
              </w:rPr>
              <w:t xml:space="preserve">Section </w:t>
            </w:r>
            <w:r w:rsidRPr="0043605A">
              <w:rPr>
                <w:rFonts w:ascii="Arial" w:eastAsia="Arial" w:hAnsi="Arial" w:cs="Arial"/>
                <w:sz w:val="16"/>
                <w:szCs w:val="16"/>
              </w:rPr>
              <w:t>7</w:t>
            </w:r>
          </w:p>
          <w:p w14:paraId="492C6981" w14:textId="1D4EA3D8" w:rsidR="009C1C07" w:rsidRPr="0043605A" w:rsidRDefault="009C1C07" w:rsidP="00AC2407">
            <w:pPr>
              <w:widowControl w:val="0"/>
              <w:pBdr>
                <w:top w:val="nil"/>
                <w:left w:val="nil"/>
                <w:bottom w:val="nil"/>
                <w:right w:val="nil"/>
                <w:between w:val="nil"/>
              </w:pBdr>
              <w:spacing w:after="0" w:line="288" w:lineRule="auto"/>
              <w:rPr>
                <w:rFonts w:ascii="Arial" w:eastAsia="Arial" w:hAnsi="Arial" w:cs="Arial"/>
                <w:sz w:val="16"/>
                <w:szCs w:val="16"/>
              </w:rPr>
            </w:pPr>
            <w:r w:rsidRPr="0043605A">
              <w:rPr>
                <w:rFonts w:ascii="Arial" w:eastAsia="Arial" w:hAnsi="Arial" w:cs="Arial"/>
                <w:sz w:val="16"/>
                <w:szCs w:val="16"/>
              </w:rPr>
              <w:t>(Protected constituencies)</w:t>
            </w:r>
          </w:p>
        </w:tc>
        <w:tc>
          <w:tcPr>
            <w:tcW w:w="1511" w:type="dxa"/>
            <w:vAlign w:val="center"/>
          </w:tcPr>
          <w:p w14:paraId="47D866CF" w14:textId="20C50391" w:rsidR="009C1C07" w:rsidRPr="0043605A" w:rsidRDefault="009C1C07" w:rsidP="0093709B">
            <w:pPr>
              <w:widowControl w:val="0"/>
              <w:spacing w:after="91" w:line="288" w:lineRule="auto"/>
              <w:rPr>
                <w:rFonts w:ascii="Arial" w:eastAsia="Arial" w:hAnsi="Arial" w:cs="Arial"/>
                <w:color w:val="000000"/>
                <w:sz w:val="16"/>
                <w:szCs w:val="16"/>
              </w:rPr>
            </w:pPr>
            <w:r w:rsidRPr="0043605A">
              <w:rPr>
                <w:rFonts w:ascii="Arial" w:eastAsia="Arial" w:hAnsi="Arial" w:cs="Arial"/>
                <w:color w:val="000000"/>
                <w:sz w:val="16"/>
                <w:szCs w:val="16"/>
              </w:rPr>
              <w:t>Yes</w:t>
            </w:r>
          </w:p>
        </w:tc>
        <w:tc>
          <w:tcPr>
            <w:tcW w:w="1512" w:type="dxa"/>
            <w:vAlign w:val="center"/>
          </w:tcPr>
          <w:p w14:paraId="53ECF115" w14:textId="5D3936DC" w:rsidR="009C1C07" w:rsidRPr="0043605A" w:rsidRDefault="009C1C07" w:rsidP="0046090C">
            <w:pPr>
              <w:widowControl w:val="0"/>
              <w:spacing w:after="91" w:line="288" w:lineRule="auto"/>
              <w:rPr>
                <w:rFonts w:ascii="Arial" w:eastAsia="Arial" w:hAnsi="Arial" w:cs="Arial"/>
                <w:color w:val="000000"/>
                <w:sz w:val="16"/>
                <w:szCs w:val="16"/>
              </w:rPr>
            </w:pPr>
            <w:r w:rsidRPr="0043605A">
              <w:rPr>
                <w:rFonts w:ascii="Arial" w:eastAsia="Arial" w:hAnsi="Arial" w:cs="Arial"/>
                <w:color w:val="000000"/>
                <w:sz w:val="16"/>
                <w:szCs w:val="16"/>
              </w:rPr>
              <w:t>Yes</w:t>
            </w:r>
          </w:p>
        </w:tc>
        <w:tc>
          <w:tcPr>
            <w:tcW w:w="1512" w:type="dxa"/>
            <w:vAlign w:val="center"/>
          </w:tcPr>
          <w:p w14:paraId="43E9A352" w14:textId="42FB91E3" w:rsidR="009C1C07" w:rsidRPr="0043605A" w:rsidRDefault="009C1C07" w:rsidP="0046090C">
            <w:pPr>
              <w:widowControl w:val="0"/>
              <w:spacing w:after="91" w:line="288" w:lineRule="auto"/>
              <w:rPr>
                <w:rFonts w:ascii="Arial" w:eastAsia="Arial" w:hAnsi="Arial" w:cs="Arial"/>
                <w:color w:val="000000"/>
                <w:sz w:val="16"/>
                <w:szCs w:val="16"/>
              </w:rPr>
            </w:pPr>
            <w:r w:rsidRPr="0043605A">
              <w:rPr>
                <w:rFonts w:ascii="Arial" w:eastAsia="Arial" w:hAnsi="Arial" w:cs="Arial"/>
                <w:color w:val="000000"/>
                <w:sz w:val="16"/>
                <w:szCs w:val="16"/>
              </w:rPr>
              <w:t>Yes</w:t>
            </w:r>
          </w:p>
        </w:tc>
        <w:tc>
          <w:tcPr>
            <w:tcW w:w="1512" w:type="dxa"/>
            <w:vAlign w:val="center"/>
          </w:tcPr>
          <w:p w14:paraId="752B61D1" w14:textId="57C86F48" w:rsidR="009C1C07" w:rsidRPr="0043605A" w:rsidRDefault="009C1C07"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sidRPr="0043605A">
              <w:rPr>
                <w:rFonts w:ascii="Arial" w:eastAsia="Arial" w:hAnsi="Arial" w:cs="Arial"/>
                <w:color w:val="000000"/>
                <w:sz w:val="16"/>
                <w:szCs w:val="16"/>
              </w:rPr>
              <w:t>Yes</w:t>
            </w:r>
          </w:p>
        </w:tc>
      </w:tr>
      <w:tr w:rsidR="00B93C3A" w:rsidRPr="00FF45B5" w14:paraId="5D02564D" w14:textId="77777777" w:rsidTr="0041068F">
        <w:trPr>
          <w:trHeight w:val="360"/>
          <w:jc w:val="center"/>
        </w:trPr>
        <w:tc>
          <w:tcPr>
            <w:tcW w:w="2684" w:type="dxa"/>
          </w:tcPr>
          <w:p w14:paraId="3FEBC31E" w14:textId="77777777" w:rsidR="00B93C3A" w:rsidRPr="00B93C3A" w:rsidRDefault="00B93C3A" w:rsidP="00B93C3A">
            <w:pPr>
              <w:widowControl w:val="0"/>
              <w:pBdr>
                <w:top w:val="nil"/>
                <w:left w:val="nil"/>
                <w:bottom w:val="nil"/>
                <w:right w:val="nil"/>
                <w:between w:val="nil"/>
              </w:pBdr>
              <w:spacing w:after="0" w:line="288" w:lineRule="auto"/>
              <w:rPr>
                <w:rFonts w:ascii="Arial" w:eastAsia="Arial" w:hAnsi="Arial" w:cs="Arial"/>
                <w:sz w:val="16"/>
                <w:szCs w:val="16"/>
              </w:rPr>
            </w:pPr>
            <w:r w:rsidRPr="00B93C3A">
              <w:rPr>
                <w:rFonts w:ascii="Arial" w:eastAsia="Arial" w:hAnsi="Arial" w:cs="Arial"/>
                <w:sz w:val="16"/>
                <w:szCs w:val="16"/>
              </w:rPr>
              <w:t>Section 8</w:t>
            </w:r>
          </w:p>
          <w:p w14:paraId="12BD62E4" w14:textId="52A92E2A" w:rsidR="00B93C3A" w:rsidRDefault="00B93C3A" w:rsidP="00B93C3A">
            <w:pPr>
              <w:widowControl w:val="0"/>
              <w:pBdr>
                <w:top w:val="nil"/>
                <w:left w:val="nil"/>
                <w:bottom w:val="nil"/>
                <w:right w:val="nil"/>
                <w:between w:val="nil"/>
              </w:pBdr>
              <w:spacing w:after="0" w:line="288" w:lineRule="auto"/>
              <w:rPr>
                <w:rFonts w:ascii="Arial" w:eastAsia="Arial" w:hAnsi="Arial" w:cs="Arial"/>
                <w:sz w:val="16"/>
                <w:szCs w:val="16"/>
              </w:rPr>
            </w:pPr>
            <w:r w:rsidRPr="00B93C3A">
              <w:rPr>
                <w:rFonts w:ascii="Arial" w:eastAsia="Arial" w:hAnsi="Arial" w:cs="Arial"/>
                <w:sz w:val="16"/>
                <w:szCs w:val="16"/>
              </w:rPr>
              <w:t xml:space="preserve">(Registers used to determine the “electorate” in relation to the 2023 reports)  </w:t>
            </w:r>
          </w:p>
        </w:tc>
        <w:tc>
          <w:tcPr>
            <w:tcW w:w="1511" w:type="dxa"/>
            <w:vAlign w:val="center"/>
          </w:tcPr>
          <w:p w14:paraId="06877C5B" w14:textId="50D4CE70" w:rsidR="00B93C3A" w:rsidRPr="0043605A" w:rsidRDefault="00B93C3A" w:rsidP="0093709B">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16BA5307" w14:textId="0C2E5200" w:rsidR="00B93C3A" w:rsidRPr="0043605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050FEE37" w14:textId="37A596CB" w:rsidR="00B93C3A" w:rsidRPr="0043605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4F327013" w14:textId="5F51F109" w:rsidR="00B93C3A" w:rsidRPr="0043605A" w:rsidRDefault="00B93C3A"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r>
      <w:tr w:rsidR="00B93C3A" w:rsidRPr="00FF45B5" w14:paraId="2F39346C" w14:textId="77777777" w:rsidTr="0041068F">
        <w:trPr>
          <w:trHeight w:val="360"/>
          <w:jc w:val="center"/>
        </w:trPr>
        <w:tc>
          <w:tcPr>
            <w:tcW w:w="2684" w:type="dxa"/>
          </w:tcPr>
          <w:p w14:paraId="5E0FB5DC" w14:textId="4F82B714" w:rsidR="00B93C3A" w:rsidRPr="00B93C3A" w:rsidRDefault="00B93C3A" w:rsidP="00B93C3A">
            <w:pPr>
              <w:widowControl w:val="0"/>
              <w:pBdr>
                <w:top w:val="nil"/>
                <w:left w:val="nil"/>
                <w:bottom w:val="nil"/>
                <w:right w:val="nil"/>
                <w:between w:val="nil"/>
              </w:pBdr>
              <w:spacing w:after="0" w:line="288" w:lineRule="auto"/>
              <w:rPr>
                <w:rFonts w:ascii="Arial" w:eastAsia="Arial" w:hAnsi="Arial" w:cs="Arial"/>
                <w:sz w:val="16"/>
                <w:szCs w:val="16"/>
              </w:rPr>
            </w:pPr>
            <w:r w:rsidRPr="00B93C3A">
              <w:rPr>
                <w:rFonts w:ascii="Arial" w:eastAsia="Arial" w:hAnsi="Arial" w:cs="Arial"/>
                <w:sz w:val="16"/>
                <w:szCs w:val="16"/>
              </w:rPr>
              <w:t>Section 9  (Alteration of the “review date” in relation to the 2023 reports)</w:t>
            </w:r>
          </w:p>
        </w:tc>
        <w:tc>
          <w:tcPr>
            <w:tcW w:w="1511" w:type="dxa"/>
            <w:vAlign w:val="center"/>
          </w:tcPr>
          <w:p w14:paraId="1BC0A6C5" w14:textId="12864D40" w:rsidR="00B93C3A" w:rsidRDefault="00B93C3A" w:rsidP="0093709B">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48CA91FB" w14:textId="48E7DFA5"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1E4F2FCA" w14:textId="5810CD96"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5EE9178C" w14:textId="2193A7CA" w:rsidR="00B93C3A" w:rsidRDefault="00B93C3A"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r>
      <w:tr w:rsidR="00B93C3A" w:rsidRPr="00FF45B5" w14:paraId="0874DBEC" w14:textId="77777777" w:rsidTr="0041068F">
        <w:trPr>
          <w:trHeight w:val="360"/>
          <w:jc w:val="center"/>
        </w:trPr>
        <w:tc>
          <w:tcPr>
            <w:tcW w:w="2684" w:type="dxa"/>
          </w:tcPr>
          <w:p w14:paraId="1D7217BC" w14:textId="642A4D8A" w:rsidR="00B93C3A" w:rsidRPr="00B93C3A" w:rsidRDefault="00B93C3A" w:rsidP="00B93C3A">
            <w:pPr>
              <w:widowControl w:val="0"/>
              <w:pBdr>
                <w:top w:val="nil"/>
                <w:left w:val="nil"/>
                <w:bottom w:val="nil"/>
                <w:right w:val="nil"/>
                <w:between w:val="nil"/>
              </w:pBdr>
              <w:spacing w:after="0" w:line="288" w:lineRule="auto"/>
              <w:rPr>
                <w:rFonts w:ascii="Arial" w:eastAsia="Arial" w:hAnsi="Arial" w:cs="Arial"/>
                <w:sz w:val="16"/>
                <w:szCs w:val="16"/>
              </w:rPr>
            </w:pPr>
            <w:r w:rsidRPr="00B93C3A">
              <w:rPr>
                <w:rFonts w:ascii="Arial" w:eastAsia="Arial" w:hAnsi="Arial" w:cs="Arial"/>
                <w:sz w:val="16"/>
                <w:szCs w:val="16"/>
              </w:rPr>
              <w:t>Section 10  (Removal of duty to implement etc. in relation to current reports)</w:t>
            </w:r>
          </w:p>
        </w:tc>
        <w:tc>
          <w:tcPr>
            <w:tcW w:w="1511" w:type="dxa"/>
            <w:vAlign w:val="center"/>
          </w:tcPr>
          <w:p w14:paraId="3D0539E0" w14:textId="0CC2D128" w:rsidR="00B93C3A" w:rsidRDefault="00B93C3A" w:rsidP="0093709B">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0C8A1128" w14:textId="6AE71327"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27C0E9A6" w14:textId="4D0064E8"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2ED04F09" w14:textId="45A2A61D" w:rsidR="00B93C3A" w:rsidRDefault="00B93C3A"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r>
      <w:tr w:rsidR="00B93C3A" w:rsidRPr="00FF45B5" w14:paraId="7DEE9A02" w14:textId="77777777" w:rsidTr="0041068F">
        <w:trPr>
          <w:trHeight w:val="360"/>
          <w:jc w:val="center"/>
        </w:trPr>
        <w:tc>
          <w:tcPr>
            <w:tcW w:w="2684" w:type="dxa"/>
          </w:tcPr>
          <w:p w14:paraId="320534BC" w14:textId="0B426F51" w:rsidR="00B93C3A" w:rsidRPr="00B93C3A" w:rsidRDefault="00B93C3A" w:rsidP="00B93C3A">
            <w:pPr>
              <w:widowControl w:val="0"/>
              <w:pBdr>
                <w:top w:val="nil"/>
                <w:left w:val="nil"/>
                <w:bottom w:val="nil"/>
                <w:right w:val="nil"/>
                <w:between w:val="nil"/>
              </w:pBdr>
              <w:spacing w:after="0" w:line="288" w:lineRule="auto"/>
              <w:rPr>
                <w:rFonts w:ascii="Arial" w:eastAsia="Arial" w:hAnsi="Arial" w:cs="Arial"/>
                <w:sz w:val="16"/>
                <w:szCs w:val="16"/>
              </w:rPr>
            </w:pPr>
            <w:r w:rsidRPr="00B93C3A">
              <w:rPr>
                <w:rFonts w:ascii="Arial" w:eastAsia="Arial" w:hAnsi="Arial" w:cs="Arial"/>
                <w:sz w:val="16"/>
                <w:szCs w:val="16"/>
              </w:rPr>
              <w:t>Section 11  (Removal of duty to review reduction in number of constituencies)</w:t>
            </w:r>
          </w:p>
        </w:tc>
        <w:tc>
          <w:tcPr>
            <w:tcW w:w="1511" w:type="dxa"/>
            <w:vAlign w:val="center"/>
          </w:tcPr>
          <w:p w14:paraId="0CC4D90E" w14:textId="6506D1E1" w:rsidR="00B93C3A" w:rsidRDefault="00B93C3A" w:rsidP="0093709B">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76C7AFDF" w14:textId="3B22C49C"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65B2EA48" w14:textId="6774A0EB"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1BD2B821" w14:textId="58B76E39" w:rsidR="00B93C3A" w:rsidRDefault="00B93C3A"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r>
      <w:tr w:rsidR="00B93C3A" w:rsidRPr="00FF45B5" w14:paraId="7F47FE63" w14:textId="77777777" w:rsidTr="0041068F">
        <w:trPr>
          <w:trHeight w:val="360"/>
          <w:jc w:val="center"/>
        </w:trPr>
        <w:tc>
          <w:tcPr>
            <w:tcW w:w="2684" w:type="dxa"/>
          </w:tcPr>
          <w:p w14:paraId="238D053C" w14:textId="071AE4FD" w:rsidR="00B93C3A" w:rsidRPr="00B93C3A" w:rsidRDefault="00B93C3A" w:rsidP="00B93C3A">
            <w:pPr>
              <w:widowControl w:val="0"/>
              <w:pBdr>
                <w:top w:val="nil"/>
                <w:left w:val="nil"/>
                <w:bottom w:val="nil"/>
                <w:right w:val="nil"/>
                <w:between w:val="nil"/>
              </w:pBdr>
              <w:spacing w:after="0" w:line="288" w:lineRule="auto"/>
              <w:rPr>
                <w:rFonts w:ascii="Arial" w:eastAsia="Arial" w:hAnsi="Arial" w:cs="Arial"/>
                <w:sz w:val="16"/>
                <w:szCs w:val="16"/>
              </w:rPr>
            </w:pPr>
            <w:r w:rsidRPr="00B93C3A">
              <w:rPr>
                <w:rFonts w:ascii="Arial" w:eastAsia="Arial" w:hAnsi="Arial" w:cs="Arial"/>
                <w:sz w:val="16"/>
                <w:szCs w:val="16"/>
              </w:rPr>
              <w:t>Section 12  (Effect of Orders in Council under the 1986 Act on NI Assembly constituencies)</w:t>
            </w:r>
          </w:p>
        </w:tc>
        <w:tc>
          <w:tcPr>
            <w:tcW w:w="1511" w:type="dxa"/>
            <w:vAlign w:val="center"/>
          </w:tcPr>
          <w:p w14:paraId="740E965A" w14:textId="5C601450" w:rsidR="00B93C3A" w:rsidRDefault="00B93C3A" w:rsidP="0093709B">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512" w:type="dxa"/>
            <w:vAlign w:val="center"/>
          </w:tcPr>
          <w:p w14:paraId="6EAAE671" w14:textId="35B4AC43"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512" w:type="dxa"/>
            <w:vAlign w:val="center"/>
          </w:tcPr>
          <w:p w14:paraId="2D575EAF" w14:textId="30249EF8"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512" w:type="dxa"/>
            <w:vAlign w:val="center"/>
          </w:tcPr>
          <w:p w14:paraId="0BD82D21" w14:textId="33F2EC37" w:rsidR="00B93C3A" w:rsidRDefault="00B93C3A"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r>
      <w:tr w:rsidR="00B93C3A" w:rsidRPr="00FF45B5" w14:paraId="0E4F38CF" w14:textId="77777777" w:rsidTr="0041068F">
        <w:trPr>
          <w:trHeight w:val="360"/>
          <w:jc w:val="center"/>
        </w:trPr>
        <w:tc>
          <w:tcPr>
            <w:tcW w:w="2684" w:type="dxa"/>
          </w:tcPr>
          <w:p w14:paraId="4189101D" w14:textId="58FA1BA8" w:rsidR="00B93C3A" w:rsidRPr="00B93C3A" w:rsidRDefault="00B93C3A" w:rsidP="00B93C3A">
            <w:pPr>
              <w:widowControl w:val="0"/>
              <w:pBdr>
                <w:top w:val="nil"/>
                <w:left w:val="nil"/>
                <w:bottom w:val="nil"/>
                <w:right w:val="nil"/>
                <w:between w:val="nil"/>
              </w:pBdr>
              <w:spacing w:after="0" w:line="288" w:lineRule="auto"/>
              <w:rPr>
                <w:rFonts w:ascii="Arial" w:eastAsia="Arial" w:hAnsi="Arial" w:cs="Arial"/>
                <w:sz w:val="16"/>
                <w:szCs w:val="16"/>
              </w:rPr>
            </w:pPr>
            <w:r w:rsidRPr="00B93C3A">
              <w:rPr>
                <w:rFonts w:ascii="Arial" w:eastAsia="Arial" w:hAnsi="Arial" w:cs="Arial"/>
                <w:sz w:val="16"/>
                <w:szCs w:val="16"/>
              </w:rPr>
              <w:t>Section 13  (Minor and consequential amendments and savings)</w:t>
            </w:r>
          </w:p>
        </w:tc>
        <w:tc>
          <w:tcPr>
            <w:tcW w:w="1511" w:type="dxa"/>
            <w:vAlign w:val="center"/>
          </w:tcPr>
          <w:p w14:paraId="423C08D1" w14:textId="2E1FA91F" w:rsidR="00B93C3A" w:rsidRDefault="00B93C3A" w:rsidP="0093709B">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142B236E" w14:textId="383CEC95"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55FADCD8" w14:textId="095FE5D6"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13F738EB" w14:textId="46CF0548" w:rsidR="00B93C3A" w:rsidRDefault="00B93C3A"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r>
      <w:tr w:rsidR="00B93C3A" w:rsidRPr="00FF45B5" w14:paraId="05A1D0BB" w14:textId="77777777" w:rsidTr="0041068F">
        <w:trPr>
          <w:trHeight w:val="360"/>
          <w:jc w:val="center"/>
        </w:trPr>
        <w:tc>
          <w:tcPr>
            <w:tcW w:w="2684" w:type="dxa"/>
          </w:tcPr>
          <w:p w14:paraId="15648A83" w14:textId="7D197E21" w:rsidR="00B93C3A" w:rsidRPr="00B93C3A" w:rsidRDefault="00B93C3A" w:rsidP="00B93C3A">
            <w:pPr>
              <w:widowControl w:val="0"/>
              <w:pBdr>
                <w:top w:val="nil"/>
                <w:left w:val="nil"/>
                <w:bottom w:val="nil"/>
                <w:right w:val="nil"/>
                <w:between w:val="nil"/>
              </w:pBdr>
              <w:spacing w:after="0" w:line="288" w:lineRule="auto"/>
              <w:rPr>
                <w:rFonts w:ascii="Arial" w:eastAsia="Arial" w:hAnsi="Arial" w:cs="Arial"/>
                <w:sz w:val="16"/>
                <w:szCs w:val="16"/>
              </w:rPr>
            </w:pPr>
            <w:r w:rsidRPr="00B93C3A">
              <w:rPr>
                <w:rFonts w:ascii="Arial" w:eastAsia="Arial" w:hAnsi="Arial" w:cs="Arial"/>
                <w:sz w:val="16"/>
                <w:szCs w:val="16"/>
              </w:rPr>
              <w:t>Section 14  (Extent, commencement and short title)</w:t>
            </w:r>
          </w:p>
        </w:tc>
        <w:tc>
          <w:tcPr>
            <w:tcW w:w="1511" w:type="dxa"/>
            <w:vAlign w:val="center"/>
          </w:tcPr>
          <w:p w14:paraId="4D227CFC" w14:textId="3C735753" w:rsidR="00B93C3A" w:rsidRDefault="00B93C3A" w:rsidP="0093709B">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3F21AEA2" w14:textId="3E729D4F"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0A354396" w14:textId="59BA0445"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386E96F4" w14:textId="43CF9D77" w:rsidR="00B93C3A" w:rsidRDefault="00B93C3A"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r>
      <w:tr w:rsidR="00B93C3A" w:rsidRPr="00FF45B5" w14:paraId="2E40F5ED" w14:textId="77777777" w:rsidTr="0041068F">
        <w:trPr>
          <w:trHeight w:val="360"/>
          <w:jc w:val="center"/>
        </w:trPr>
        <w:tc>
          <w:tcPr>
            <w:tcW w:w="2684" w:type="dxa"/>
          </w:tcPr>
          <w:p w14:paraId="737F3518" w14:textId="4932D980" w:rsidR="00B93C3A" w:rsidRPr="00B93C3A" w:rsidRDefault="00B93C3A" w:rsidP="00B93C3A">
            <w:pPr>
              <w:widowControl w:val="0"/>
              <w:pBdr>
                <w:top w:val="nil"/>
                <w:left w:val="nil"/>
                <w:bottom w:val="nil"/>
                <w:right w:val="nil"/>
                <w:between w:val="nil"/>
              </w:pBdr>
              <w:spacing w:after="0" w:line="288" w:lineRule="auto"/>
              <w:rPr>
                <w:rFonts w:ascii="Arial" w:eastAsia="Arial" w:hAnsi="Arial" w:cs="Arial"/>
                <w:sz w:val="16"/>
                <w:szCs w:val="16"/>
              </w:rPr>
            </w:pPr>
            <w:r w:rsidRPr="00B93C3A">
              <w:rPr>
                <w:rFonts w:ascii="Arial" w:eastAsia="Arial" w:hAnsi="Arial" w:cs="Arial"/>
                <w:sz w:val="16"/>
                <w:szCs w:val="16"/>
              </w:rPr>
              <w:t>Schedule  (Minor and consequential amendments)</w:t>
            </w:r>
          </w:p>
        </w:tc>
        <w:tc>
          <w:tcPr>
            <w:tcW w:w="1511" w:type="dxa"/>
            <w:vAlign w:val="center"/>
          </w:tcPr>
          <w:p w14:paraId="7224CAC8" w14:textId="10A0C939" w:rsidR="00B93C3A" w:rsidRDefault="00B93C3A" w:rsidP="0093709B">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08845E9C" w14:textId="6B17F1D8"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592E3533" w14:textId="46C4B764" w:rsidR="00B93C3A" w:rsidRDefault="00B93C3A" w:rsidP="0046090C">
            <w:pPr>
              <w:widowControl w:val="0"/>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512" w:type="dxa"/>
            <w:vAlign w:val="center"/>
          </w:tcPr>
          <w:p w14:paraId="5CBBDE03" w14:textId="1057DC81" w:rsidR="00B93C3A" w:rsidRDefault="00B93C3A" w:rsidP="004A564B">
            <w:pPr>
              <w:widowControl w:val="0"/>
              <w:pBdr>
                <w:top w:val="nil"/>
                <w:left w:val="nil"/>
                <w:bottom w:val="nil"/>
                <w:right w:val="nil"/>
                <w:between w:val="nil"/>
              </w:pBdr>
              <w:spacing w:after="91" w:line="288" w:lineRule="auto"/>
              <w:rPr>
                <w:rFonts w:ascii="Arial" w:eastAsia="Arial" w:hAnsi="Arial" w:cs="Arial"/>
                <w:color w:val="000000"/>
                <w:sz w:val="16"/>
                <w:szCs w:val="16"/>
              </w:rPr>
            </w:pPr>
            <w:r>
              <w:rPr>
                <w:rFonts w:ascii="Arial" w:eastAsia="Arial" w:hAnsi="Arial" w:cs="Arial"/>
                <w:color w:val="000000"/>
                <w:sz w:val="16"/>
                <w:szCs w:val="16"/>
              </w:rPr>
              <w:t>Yes</w:t>
            </w:r>
          </w:p>
        </w:tc>
      </w:tr>
    </w:tbl>
    <w:p w14:paraId="398BFBAF" w14:textId="6FDD323F" w:rsidR="00D35283" w:rsidRDefault="00D35283">
      <w:pPr>
        <w:tabs>
          <w:tab w:val="left" w:pos="876"/>
        </w:tabs>
        <w:rPr>
          <w:rFonts w:ascii="Palatino Linotype" w:eastAsia="Palatino Linotype" w:hAnsi="Palatino Linotype" w:cs="Palatino Linotype"/>
          <w:sz w:val="20"/>
          <w:szCs w:val="20"/>
        </w:rPr>
      </w:pPr>
      <w:bookmarkStart w:id="63" w:name="_23ckvvd" w:colFirst="0" w:colLast="0"/>
      <w:bookmarkStart w:id="64" w:name="_2grqrue" w:colFirst="0" w:colLast="0"/>
      <w:bookmarkStart w:id="65" w:name="_vx1227" w:colFirst="0" w:colLast="0"/>
      <w:bookmarkStart w:id="66" w:name="_3fwokq0" w:colFirst="0" w:colLast="0"/>
      <w:bookmarkEnd w:id="63"/>
      <w:bookmarkEnd w:id="64"/>
      <w:bookmarkEnd w:id="65"/>
      <w:bookmarkEnd w:id="66"/>
    </w:p>
    <w:p w14:paraId="13DD9A7E" w14:textId="77777777" w:rsidR="00D35283" w:rsidRDefault="00D35283">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br w:type="page"/>
      </w:r>
    </w:p>
    <w:p w14:paraId="011A95B0" w14:textId="18CDD79A" w:rsidR="006C7771" w:rsidRPr="006C7771" w:rsidRDefault="006C7771" w:rsidP="00DB6A97">
      <w:pPr>
        <w:pStyle w:val="Heading1"/>
        <w:rPr>
          <w:lang w:eastAsia="en-GB" w:bidi="ar-SA"/>
        </w:rPr>
      </w:pPr>
      <w:bookmarkStart w:id="67" w:name="_Toc60925531"/>
      <w:r w:rsidRPr="006C7771">
        <w:rPr>
          <w:lang w:eastAsia="en-GB" w:bidi="ar-SA"/>
        </w:rPr>
        <w:lastRenderedPageBreak/>
        <w:t xml:space="preserve">Annex B </w:t>
      </w:r>
      <w:r w:rsidR="001769CA">
        <w:rPr>
          <w:lang w:eastAsia="en-GB" w:bidi="ar-SA"/>
        </w:rPr>
        <w:t>–</w:t>
      </w:r>
      <w:r w:rsidRPr="006C7771">
        <w:rPr>
          <w:lang w:eastAsia="en-GB" w:bidi="ar-SA"/>
        </w:rPr>
        <w:t xml:space="preserve"> Hansard References</w:t>
      </w:r>
      <w:bookmarkEnd w:id="67"/>
    </w:p>
    <w:p w14:paraId="0A77FAE2" w14:textId="3889AD88" w:rsidR="006C7771" w:rsidRDefault="006C7771" w:rsidP="00DB6A97">
      <w:pPr>
        <w:pStyle w:val="ParaNumbered"/>
        <w:rPr>
          <w:lang w:eastAsia="en-GB" w:bidi="ar-SA"/>
        </w:rPr>
      </w:pPr>
      <w:r w:rsidRPr="006C7771">
        <w:rPr>
          <w:lang w:eastAsia="en-GB" w:bidi="ar-SA"/>
        </w:rPr>
        <w:t xml:space="preserve">The following table sets out the dates and Hansard references for each stage of the Act's passage through Parliament. </w:t>
      </w:r>
    </w:p>
    <w:p w14:paraId="14D3167F" w14:textId="77777777" w:rsidR="0019498F" w:rsidRPr="0019498F" w:rsidRDefault="0019498F" w:rsidP="0019498F">
      <w:pPr>
        <w:widowControl w:val="0"/>
        <w:pBdr>
          <w:top w:val="nil"/>
          <w:left w:val="nil"/>
          <w:bottom w:val="nil"/>
          <w:right w:val="nil"/>
          <w:between w:val="nil"/>
        </w:pBdr>
        <w:spacing w:after="150" w:line="288" w:lineRule="auto"/>
        <w:ind w:left="502"/>
        <w:rPr>
          <w:rFonts w:ascii="Palatino Linotype" w:eastAsia="Palatino Linotype" w:hAnsi="Palatino Linotype" w:cs="Palatino Linotype"/>
          <w:color w:val="000000"/>
          <w:sz w:val="20"/>
          <w:szCs w:val="20"/>
          <w:lang w:eastAsia="en-GB" w:bidi="ar-SA"/>
        </w:rPr>
      </w:pP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6C7771" w:rsidRPr="006C7771" w14:paraId="6AD83F55" w14:textId="77777777" w:rsidTr="0019498F">
        <w:trPr>
          <w:jc w:val="center"/>
        </w:trPr>
        <w:tc>
          <w:tcPr>
            <w:tcW w:w="2518" w:type="dxa"/>
          </w:tcPr>
          <w:p w14:paraId="04A93F3E"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b/>
                <w:color w:val="000000"/>
                <w:sz w:val="16"/>
                <w:szCs w:val="16"/>
                <w:lang w:eastAsia="en-GB" w:bidi="ar-SA"/>
              </w:rPr>
            </w:pPr>
            <w:r w:rsidRPr="006C7771">
              <w:rPr>
                <w:rFonts w:ascii="Arial" w:eastAsia="Arial" w:hAnsi="Arial" w:cs="Arial"/>
                <w:b/>
                <w:color w:val="000000"/>
                <w:sz w:val="16"/>
                <w:szCs w:val="16"/>
                <w:lang w:eastAsia="en-GB" w:bidi="ar-SA"/>
              </w:rPr>
              <w:t>Stage</w:t>
            </w:r>
          </w:p>
        </w:tc>
        <w:tc>
          <w:tcPr>
            <w:tcW w:w="2126" w:type="dxa"/>
          </w:tcPr>
          <w:p w14:paraId="6BEBE019"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b/>
                <w:color w:val="000000"/>
                <w:sz w:val="16"/>
                <w:szCs w:val="16"/>
                <w:lang w:eastAsia="en-GB" w:bidi="ar-SA"/>
              </w:rPr>
            </w:pPr>
            <w:r w:rsidRPr="006C7771">
              <w:rPr>
                <w:rFonts w:ascii="Arial" w:eastAsia="Arial" w:hAnsi="Arial" w:cs="Arial"/>
                <w:b/>
                <w:color w:val="000000"/>
                <w:sz w:val="16"/>
                <w:szCs w:val="16"/>
                <w:lang w:eastAsia="en-GB" w:bidi="ar-SA"/>
              </w:rPr>
              <w:t>Date</w:t>
            </w:r>
          </w:p>
        </w:tc>
        <w:tc>
          <w:tcPr>
            <w:tcW w:w="4643" w:type="dxa"/>
          </w:tcPr>
          <w:p w14:paraId="53011039"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b/>
                <w:color w:val="000000"/>
                <w:sz w:val="16"/>
                <w:szCs w:val="16"/>
                <w:lang w:eastAsia="en-GB" w:bidi="ar-SA"/>
              </w:rPr>
            </w:pPr>
            <w:r w:rsidRPr="006C7771">
              <w:rPr>
                <w:rFonts w:ascii="Arial" w:eastAsia="Arial" w:hAnsi="Arial" w:cs="Arial"/>
                <w:b/>
                <w:color w:val="000000"/>
                <w:sz w:val="16"/>
                <w:szCs w:val="16"/>
                <w:lang w:eastAsia="en-GB" w:bidi="ar-SA"/>
              </w:rPr>
              <w:t>Hansard Reference</w:t>
            </w:r>
          </w:p>
        </w:tc>
      </w:tr>
      <w:tr w:rsidR="006C7771" w:rsidRPr="006C7771" w14:paraId="5070BB33" w14:textId="77777777" w:rsidTr="0019498F">
        <w:trPr>
          <w:jc w:val="center"/>
        </w:trPr>
        <w:tc>
          <w:tcPr>
            <w:tcW w:w="9287" w:type="dxa"/>
            <w:gridSpan w:val="3"/>
          </w:tcPr>
          <w:p w14:paraId="05029DEA"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i/>
                <w:color w:val="000000"/>
                <w:sz w:val="16"/>
                <w:szCs w:val="16"/>
                <w:lang w:eastAsia="en-GB" w:bidi="ar-SA"/>
              </w:rPr>
            </w:pPr>
            <w:r w:rsidRPr="006C7771">
              <w:rPr>
                <w:rFonts w:ascii="Arial" w:eastAsia="Arial" w:hAnsi="Arial" w:cs="Arial"/>
                <w:i/>
                <w:color w:val="000000"/>
                <w:sz w:val="16"/>
                <w:szCs w:val="16"/>
                <w:lang w:eastAsia="en-GB" w:bidi="ar-SA"/>
              </w:rPr>
              <w:t>House of Commons</w:t>
            </w:r>
          </w:p>
        </w:tc>
      </w:tr>
      <w:tr w:rsidR="006C7771" w:rsidRPr="006C7771" w14:paraId="6B4BAEE5" w14:textId="77777777" w:rsidTr="0019498F">
        <w:trPr>
          <w:jc w:val="center"/>
        </w:trPr>
        <w:tc>
          <w:tcPr>
            <w:tcW w:w="2518" w:type="dxa"/>
          </w:tcPr>
          <w:p w14:paraId="0FCA7F47"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Introduction</w:t>
            </w:r>
          </w:p>
        </w:tc>
        <w:tc>
          <w:tcPr>
            <w:tcW w:w="2126" w:type="dxa"/>
          </w:tcPr>
          <w:p w14:paraId="668181E9"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19 May 2020</w:t>
            </w:r>
          </w:p>
        </w:tc>
        <w:tc>
          <w:tcPr>
            <w:tcW w:w="4643" w:type="dxa"/>
          </w:tcPr>
          <w:p w14:paraId="1161AD8D" w14:textId="7F4E87F0" w:rsidR="006C7771" w:rsidRP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13" w:anchor="contribution-B72A2E1A-9F57-4D73-974D-DC9009FDFBA2" w:history="1">
              <w:r w:rsidR="00C8324D" w:rsidRPr="00C8324D">
                <w:rPr>
                  <w:rStyle w:val="Hyperlink"/>
                  <w:rFonts w:ascii="Arial" w:eastAsia="Arial" w:hAnsi="Arial" w:cs="Arial"/>
                  <w:sz w:val="16"/>
                  <w:szCs w:val="16"/>
                  <w:lang w:eastAsia="en-GB" w:bidi="ar-SA"/>
                </w:rPr>
                <w:t>Vol.</w:t>
              </w:r>
              <w:r w:rsidR="00C8324D">
                <w:rPr>
                  <w:rStyle w:val="Hyperlink"/>
                  <w:rFonts w:ascii="Arial" w:eastAsia="Arial" w:hAnsi="Arial" w:cs="Arial"/>
                  <w:sz w:val="16"/>
                  <w:szCs w:val="16"/>
                  <w:lang w:eastAsia="en-GB" w:bidi="ar-SA"/>
                </w:rPr>
                <w:t xml:space="preserve"> 676</w:t>
              </w:r>
              <w:r w:rsidR="00C8324D" w:rsidRPr="00C8324D">
                <w:rPr>
                  <w:rStyle w:val="Hyperlink"/>
                  <w:rFonts w:ascii="Arial" w:eastAsia="Arial" w:hAnsi="Arial" w:cs="Arial"/>
                  <w:sz w:val="16"/>
                  <w:szCs w:val="16"/>
                  <w:lang w:eastAsia="en-GB" w:bidi="ar-SA"/>
                </w:rPr>
                <w:t xml:space="preserve"> Col. 512</w:t>
              </w:r>
            </w:hyperlink>
          </w:p>
        </w:tc>
      </w:tr>
      <w:tr w:rsidR="006C7771" w:rsidRPr="006C7771" w14:paraId="4A7A6CAB" w14:textId="77777777" w:rsidTr="0019498F">
        <w:trPr>
          <w:jc w:val="center"/>
        </w:trPr>
        <w:tc>
          <w:tcPr>
            <w:tcW w:w="2518" w:type="dxa"/>
          </w:tcPr>
          <w:p w14:paraId="51817BA1"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Second Reading</w:t>
            </w:r>
          </w:p>
        </w:tc>
        <w:tc>
          <w:tcPr>
            <w:tcW w:w="2126" w:type="dxa"/>
          </w:tcPr>
          <w:p w14:paraId="6F70B3D1"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2 June 2020</w:t>
            </w:r>
          </w:p>
        </w:tc>
        <w:tc>
          <w:tcPr>
            <w:tcW w:w="4643" w:type="dxa"/>
          </w:tcPr>
          <w:p w14:paraId="51AF3B15" w14:textId="21E710C9" w:rsidR="00E867DF" w:rsidRP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14" w:history="1">
              <w:r w:rsidR="00E867DF">
                <w:rPr>
                  <w:rStyle w:val="Hyperlink"/>
                  <w:rFonts w:ascii="Arial" w:eastAsia="Arial" w:hAnsi="Arial" w:cs="Arial"/>
                  <w:sz w:val="16"/>
                  <w:szCs w:val="16"/>
                  <w:lang w:eastAsia="en-GB" w:bidi="ar-SA"/>
                </w:rPr>
                <w:t>Vol. 676 Col. 761</w:t>
              </w:r>
            </w:hyperlink>
          </w:p>
        </w:tc>
      </w:tr>
      <w:tr w:rsidR="006C7771" w:rsidRPr="006C7771" w14:paraId="29EA5BC8" w14:textId="77777777" w:rsidTr="0019498F">
        <w:trPr>
          <w:jc w:val="center"/>
        </w:trPr>
        <w:tc>
          <w:tcPr>
            <w:tcW w:w="2518" w:type="dxa"/>
          </w:tcPr>
          <w:p w14:paraId="55A7C65E"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Public Bill Committee</w:t>
            </w:r>
          </w:p>
        </w:tc>
        <w:tc>
          <w:tcPr>
            <w:tcW w:w="2126" w:type="dxa"/>
          </w:tcPr>
          <w:p w14:paraId="2071F3B8"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18 June 2020</w:t>
            </w:r>
          </w:p>
          <w:p w14:paraId="4E9F9F14"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18 June 2020</w:t>
            </w:r>
          </w:p>
          <w:p w14:paraId="5CA695CF"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23 June 2020</w:t>
            </w:r>
          </w:p>
          <w:p w14:paraId="7DCE1457"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23 June 2020</w:t>
            </w:r>
          </w:p>
          <w:p w14:paraId="65EF4E41"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25 June 2020</w:t>
            </w:r>
          </w:p>
          <w:p w14:paraId="289A0F2C"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25 June 2020</w:t>
            </w:r>
          </w:p>
          <w:p w14:paraId="3944D29E"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30 June 2020</w:t>
            </w:r>
          </w:p>
          <w:p w14:paraId="2050C3C1"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30 June 2020</w:t>
            </w:r>
          </w:p>
        </w:tc>
        <w:tc>
          <w:tcPr>
            <w:tcW w:w="4643" w:type="dxa"/>
          </w:tcPr>
          <w:p w14:paraId="55727A1C" w14:textId="655A25F4" w:rsid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15" w:history="1">
              <w:r w:rsidR="00884175">
                <w:rPr>
                  <w:rStyle w:val="Hyperlink"/>
                  <w:rFonts w:ascii="Arial" w:eastAsia="Arial" w:hAnsi="Arial" w:cs="Arial"/>
                  <w:sz w:val="16"/>
                  <w:szCs w:val="16"/>
                  <w:lang w:eastAsia="en-GB" w:bidi="ar-SA"/>
                </w:rPr>
                <w:t>1st sitting PBC (Bill 127) 2019 - 2021 Col. 1</w:t>
              </w:r>
            </w:hyperlink>
          </w:p>
          <w:p w14:paraId="23C36A73" w14:textId="5E24F2A3" w:rsid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16" w:history="1">
              <w:r w:rsidR="00B22F1C">
                <w:rPr>
                  <w:rStyle w:val="Hyperlink"/>
                  <w:rFonts w:ascii="Arial" w:eastAsia="Arial" w:hAnsi="Arial" w:cs="Arial"/>
                  <w:sz w:val="16"/>
                  <w:szCs w:val="16"/>
                  <w:lang w:eastAsia="en-GB" w:bidi="ar-SA"/>
                </w:rPr>
                <w:t xml:space="preserve">2nd sitting PBC (Bill 127) 2019 - 2021 Col. 27 </w:t>
              </w:r>
            </w:hyperlink>
          </w:p>
          <w:p w14:paraId="1AD7954C" w14:textId="608ED836" w:rsid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17" w:history="1">
              <w:r w:rsidR="002E35C4">
                <w:rPr>
                  <w:rStyle w:val="Hyperlink"/>
                  <w:rFonts w:ascii="Arial" w:eastAsia="Arial" w:hAnsi="Arial" w:cs="Arial"/>
                  <w:sz w:val="16"/>
                  <w:szCs w:val="16"/>
                  <w:lang w:eastAsia="en-GB" w:bidi="ar-SA"/>
                </w:rPr>
                <w:t>3rd sitting PBC (Bill 127) 2019 - 2021 Col. 67</w:t>
              </w:r>
            </w:hyperlink>
          </w:p>
          <w:p w14:paraId="5B0F8B7F" w14:textId="42D026F2" w:rsidR="00E867DF"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18" w:history="1">
              <w:r w:rsidR="002E35C4">
                <w:rPr>
                  <w:rStyle w:val="Hyperlink"/>
                  <w:rFonts w:ascii="Arial" w:eastAsia="Arial" w:hAnsi="Arial" w:cs="Arial"/>
                  <w:sz w:val="16"/>
                  <w:szCs w:val="16"/>
                  <w:lang w:eastAsia="en-GB" w:bidi="ar-SA"/>
                </w:rPr>
                <w:t xml:space="preserve">4th sitting PBC (Bill 127) 2019 - 2021 Col. 99 </w:t>
              </w:r>
            </w:hyperlink>
          </w:p>
          <w:p w14:paraId="6E656B51" w14:textId="424EBDE0" w:rsid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19" w:history="1">
              <w:r w:rsidR="00142994">
                <w:rPr>
                  <w:rStyle w:val="Hyperlink"/>
                  <w:rFonts w:ascii="Arial" w:eastAsia="Arial" w:hAnsi="Arial" w:cs="Arial"/>
                  <w:sz w:val="16"/>
                  <w:szCs w:val="16"/>
                  <w:lang w:eastAsia="en-GB" w:bidi="ar-SA"/>
                </w:rPr>
                <w:t>5th sitting PBC (Bill 127) 2019 - 2021 Col. 145</w:t>
              </w:r>
            </w:hyperlink>
          </w:p>
          <w:p w14:paraId="43D2EB67" w14:textId="0FB831D2" w:rsid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20" w:history="1">
              <w:r w:rsidR="00F47EB7">
                <w:rPr>
                  <w:rStyle w:val="Hyperlink"/>
                  <w:rFonts w:ascii="Arial" w:eastAsia="Arial" w:hAnsi="Arial" w:cs="Arial"/>
                  <w:sz w:val="16"/>
                  <w:szCs w:val="16"/>
                  <w:lang w:eastAsia="en-GB" w:bidi="ar-SA"/>
                </w:rPr>
                <w:t>6th sitting PBC (Bill 127) 2019 - 2021 Col. 173</w:t>
              </w:r>
            </w:hyperlink>
          </w:p>
          <w:p w14:paraId="023257FD" w14:textId="5B820475" w:rsidR="00E867DF" w:rsidRDefault="00BE77AA" w:rsidP="00E867DF">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21" w:history="1">
              <w:r w:rsidR="00F47EB7">
                <w:rPr>
                  <w:rStyle w:val="Hyperlink"/>
                  <w:rFonts w:ascii="Arial" w:eastAsia="Arial" w:hAnsi="Arial" w:cs="Arial"/>
                  <w:sz w:val="16"/>
                  <w:szCs w:val="16"/>
                  <w:lang w:eastAsia="en-GB" w:bidi="ar-SA"/>
                </w:rPr>
                <w:t>7th sitting PBC (Bill 127) 2019 - 2021 Col. 221</w:t>
              </w:r>
            </w:hyperlink>
          </w:p>
          <w:p w14:paraId="7150200C" w14:textId="1E466256" w:rsidR="00F47EB7" w:rsidRPr="006C7771" w:rsidRDefault="00BE77AA" w:rsidP="00E867DF">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22" w:history="1">
              <w:r w:rsidR="00F47EB7">
                <w:rPr>
                  <w:rStyle w:val="Hyperlink"/>
                  <w:rFonts w:ascii="Arial" w:eastAsia="Arial" w:hAnsi="Arial" w:cs="Arial"/>
                  <w:sz w:val="16"/>
                  <w:szCs w:val="16"/>
                  <w:lang w:eastAsia="en-GB" w:bidi="ar-SA"/>
                </w:rPr>
                <w:t>8th sitting PBC (Bill 127) 2019 - 2021 Col. 251</w:t>
              </w:r>
            </w:hyperlink>
          </w:p>
        </w:tc>
      </w:tr>
      <w:tr w:rsidR="006C7771" w:rsidRPr="006C7771" w14:paraId="3AF4BDCF" w14:textId="77777777" w:rsidTr="0019498F">
        <w:trPr>
          <w:jc w:val="center"/>
        </w:trPr>
        <w:tc>
          <w:tcPr>
            <w:tcW w:w="2518" w:type="dxa"/>
          </w:tcPr>
          <w:p w14:paraId="1ECFBF08"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Report and Third Reading</w:t>
            </w:r>
          </w:p>
        </w:tc>
        <w:tc>
          <w:tcPr>
            <w:tcW w:w="2126" w:type="dxa"/>
          </w:tcPr>
          <w:p w14:paraId="22E0524D"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14 July 2020</w:t>
            </w:r>
          </w:p>
        </w:tc>
        <w:tc>
          <w:tcPr>
            <w:tcW w:w="4643" w:type="dxa"/>
          </w:tcPr>
          <w:p w14:paraId="12C216E3" w14:textId="1AF15D9C" w:rsidR="00E867DF" w:rsidRP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23" w:anchor="contribution-EC724559-F628-4224-88B3-9B1B221025C2" w:history="1">
              <w:r w:rsidR="00E867DF">
                <w:rPr>
                  <w:rStyle w:val="Hyperlink"/>
                  <w:rFonts w:ascii="Arial" w:eastAsia="Arial" w:hAnsi="Arial" w:cs="Arial"/>
                  <w:sz w:val="16"/>
                  <w:szCs w:val="16"/>
                  <w:lang w:eastAsia="en-GB" w:bidi="ar-SA"/>
                </w:rPr>
                <w:t>Vol. 678 Col. 1419</w:t>
              </w:r>
            </w:hyperlink>
          </w:p>
        </w:tc>
      </w:tr>
      <w:tr w:rsidR="006C7771" w:rsidRPr="006C7771" w14:paraId="78FAC29D" w14:textId="77777777" w:rsidTr="0019498F">
        <w:trPr>
          <w:jc w:val="center"/>
        </w:trPr>
        <w:tc>
          <w:tcPr>
            <w:tcW w:w="9287" w:type="dxa"/>
            <w:gridSpan w:val="3"/>
          </w:tcPr>
          <w:p w14:paraId="5A2282A4"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i/>
                <w:color w:val="000000"/>
                <w:sz w:val="16"/>
                <w:szCs w:val="16"/>
                <w:lang w:eastAsia="en-GB" w:bidi="ar-SA"/>
              </w:rPr>
            </w:pPr>
            <w:r w:rsidRPr="006C7771">
              <w:rPr>
                <w:rFonts w:ascii="Arial" w:eastAsia="Arial" w:hAnsi="Arial" w:cs="Arial"/>
                <w:i/>
                <w:color w:val="000000"/>
                <w:sz w:val="16"/>
                <w:szCs w:val="16"/>
                <w:lang w:eastAsia="en-GB" w:bidi="ar-SA"/>
              </w:rPr>
              <w:t>House of Lords</w:t>
            </w:r>
          </w:p>
        </w:tc>
      </w:tr>
      <w:tr w:rsidR="006C7771" w:rsidRPr="006C7771" w14:paraId="3D8AD6E4" w14:textId="77777777" w:rsidTr="0019498F">
        <w:trPr>
          <w:jc w:val="center"/>
        </w:trPr>
        <w:tc>
          <w:tcPr>
            <w:tcW w:w="2518" w:type="dxa"/>
          </w:tcPr>
          <w:p w14:paraId="4708F699"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Introduction</w:t>
            </w:r>
          </w:p>
        </w:tc>
        <w:tc>
          <w:tcPr>
            <w:tcW w:w="2126" w:type="dxa"/>
          </w:tcPr>
          <w:p w14:paraId="3DE92546"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15 July 2020</w:t>
            </w:r>
          </w:p>
        </w:tc>
        <w:tc>
          <w:tcPr>
            <w:tcW w:w="4643" w:type="dxa"/>
          </w:tcPr>
          <w:p w14:paraId="3447B22A" w14:textId="28B855F7" w:rsidR="00090D25" w:rsidRP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24" w:history="1">
              <w:r w:rsidR="00090D25">
                <w:rPr>
                  <w:rStyle w:val="Hyperlink"/>
                  <w:rFonts w:ascii="Arial" w:eastAsia="Arial" w:hAnsi="Arial" w:cs="Arial"/>
                  <w:sz w:val="16"/>
                  <w:szCs w:val="16"/>
                  <w:lang w:eastAsia="en-GB" w:bidi="ar-SA"/>
                </w:rPr>
                <w:t>Vol. 804 Col. 1742</w:t>
              </w:r>
            </w:hyperlink>
          </w:p>
        </w:tc>
      </w:tr>
      <w:tr w:rsidR="006C7771" w:rsidRPr="006C7771" w14:paraId="30F1EF7C" w14:textId="77777777" w:rsidTr="0019498F">
        <w:trPr>
          <w:jc w:val="center"/>
        </w:trPr>
        <w:tc>
          <w:tcPr>
            <w:tcW w:w="2518" w:type="dxa"/>
          </w:tcPr>
          <w:p w14:paraId="1262B64F"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Second Reading</w:t>
            </w:r>
          </w:p>
        </w:tc>
        <w:tc>
          <w:tcPr>
            <w:tcW w:w="2126" w:type="dxa"/>
          </w:tcPr>
          <w:p w14:paraId="6FF8A121"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27 July 2020</w:t>
            </w:r>
          </w:p>
        </w:tc>
        <w:tc>
          <w:tcPr>
            <w:tcW w:w="4643" w:type="dxa"/>
          </w:tcPr>
          <w:p w14:paraId="304A642D" w14:textId="0E07D575" w:rsidR="00090D25" w:rsidRPr="006C7771" w:rsidRDefault="00BE77AA" w:rsidP="00090D25">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25" w:history="1">
              <w:r w:rsidR="00090D25">
                <w:rPr>
                  <w:rStyle w:val="Hyperlink"/>
                  <w:rFonts w:ascii="Arial" w:eastAsia="Arial" w:hAnsi="Arial" w:cs="Arial"/>
                  <w:sz w:val="16"/>
                  <w:szCs w:val="16"/>
                  <w:lang w:eastAsia="en-GB" w:bidi="ar-SA"/>
                </w:rPr>
                <w:t>Vol. 805 Col. 34</w:t>
              </w:r>
            </w:hyperlink>
          </w:p>
        </w:tc>
      </w:tr>
      <w:tr w:rsidR="006C7771" w:rsidRPr="006C7771" w14:paraId="72205937" w14:textId="77777777" w:rsidTr="0019498F">
        <w:trPr>
          <w:jc w:val="center"/>
        </w:trPr>
        <w:tc>
          <w:tcPr>
            <w:tcW w:w="2518" w:type="dxa"/>
          </w:tcPr>
          <w:p w14:paraId="4C7D396B"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Grand Committee</w:t>
            </w:r>
          </w:p>
        </w:tc>
        <w:tc>
          <w:tcPr>
            <w:tcW w:w="2126" w:type="dxa"/>
          </w:tcPr>
          <w:p w14:paraId="7B10A1BF"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8 September 2020</w:t>
            </w:r>
          </w:p>
          <w:p w14:paraId="481A2176"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10 September 2020</w:t>
            </w:r>
          </w:p>
          <w:p w14:paraId="2D82761F"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15 September 2020</w:t>
            </w:r>
          </w:p>
        </w:tc>
        <w:tc>
          <w:tcPr>
            <w:tcW w:w="4643" w:type="dxa"/>
          </w:tcPr>
          <w:p w14:paraId="00FA5D54" w14:textId="15C8469C" w:rsid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26" w:history="1">
              <w:r w:rsidR="00427D5D">
                <w:rPr>
                  <w:rStyle w:val="Hyperlink"/>
                  <w:rFonts w:ascii="Arial" w:eastAsia="Arial" w:hAnsi="Arial" w:cs="Arial"/>
                  <w:sz w:val="16"/>
                  <w:szCs w:val="16"/>
                  <w:lang w:eastAsia="en-GB" w:bidi="ar-SA"/>
                </w:rPr>
                <w:t>Vol. 805 Col. 147GC</w:t>
              </w:r>
            </w:hyperlink>
          </w:p>
          <w:p w14:paraId="1FDB1FBB" w14:textId="52BF7043" w:rsid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27" w:history="1">
              <w:r w:rsidR="00427D5D">
                <w:rPr>
                  <w:rStyle w:val="Hyperlink"/>
                  <w:rFonts w:ascii="Arial" w:eastAsia="Arial" w:hAnsi="Arial" w:cs="Arial"/>
                  <w:sz w:val="16"/>
                  <w:szCs w:val="16"/>
                  <w:lang w:eastAsia="en-GB" w:bidi="ar-SA"/>
                </w:rPr>
                <w:t>Vol. 805 Col. 261GC</w:t>
              </w:r>
            </w:hyperlink>
          </w:p>
          <w:p w14:paraId="345D15F6" w14:textId="296ADFB4" w:rsidR="00DB4B39" w:rsidRPr="006C7771" w:rsidRDefault="00BE77AA" w:rsidP="00427D5D">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28" w:history="1">
              <w:r w:rsidR="00DB4B39">
                <w:rPr>
                  <w:rStyle w:val="Hyperlink"/>
                  <w:rFonts w:ascii="Arial" w:eastAsia="Arial" w:hAnsi="Arial" w:cs="Arial"/>
                  <w:sz w:val="16"/>
                  <w:szCs w:val="16"/>
                  <w:lang w:eastAsia="en-GB" w:bidi="ar-SA"/>
                </w:rPr>
                <w:t>Vol. 805 Col. 373GC</w:t>
              </w:r>
            </w:hyperlink>
          </w:p>
        </w:tc>
      </w:tr>
      <w:tr w:rsidR="006C7771" w:rsidRPr="006C7771" w14:paraId="79F8358A" w14:textId="77777777" w:rsidTr="0019498F">
        <w:trPr>
          <w:jc w:val="center"/>
        </w:trPr>
        <w:tc>
          <w:tcPr>
            <w:tcW w:w="2518" w:type="dxa"/>
          </w:tcPr>
          <w:p w14:paraId="5E0B892E"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 xml:space="preserve">Report </w:t>
            </w:r>
          </w:p>
        </w:tc>
        <w:tc>
          <w:tcPr>
            <w:tcW w:w="2126" w:type="dxa"/>
          </w:tcPr>
          <w:p w14:paraId="7B9A850C"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8 October 2020</w:t>
            </w:r>
          </w:p>
        </w:tc>
        <w:tc>
          <w:tcPr>
            <w:tcW w:w="4643" w:type="dxa"/>
          </w:tcPr>
          <w:p w14:paraId="71EF074E" w14:textId="590B4BBA" w:rsidR="00DB4B39" w:rsidRPr="006C7771" w:rsidRDefault="00BE77AA"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29" w:history="1">
              <w:r w:rsidR="00DB4B39">
                <w:rPr>
                  <w:rStyle w:val="Hyperlink"/>
                  <w:rFonts w:ascii="Arial" w:eastAsia="Arial" w:hAnsi="Arial" w:cs="Arial"/>
                  <w:sz w:val="16"/>
                  <w:szCs w:val="16"/>
                  <w:lang w:eastAsia="en-GB" w:bidi="ar-SA"/>
                </w:rPr>
                <w:t>Vol. 806 Col. 713</w:t>
              </w:r>
            </w:hyperlink>
          </w:p>
        </w:tc>
      </w:tr>
      <w:tr w:rsidR="006C7771" w:rsidRPr="006C7771" w14:paraId="1980DCF0" w14:textId="77777777" w:rsidTr="0019498F">
        <w:trPr>
          <w:jc w:val="center"/>
        </w:trPr>
        <w:tc>
          <w:tcPr>
            <w:tcW w:w="2518" w:type="dxa"/>
          </w:tcPr>
          <w:p w14:paraId="422AF93A"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Third Reading</w:t>
            </w:r>
          </w:p>
        </w:tc>
        <w:tc>
          <w:tcPr>
            <w:tcW w:w="2126" w:type="dxa"/>
          </w:tcPr>
          <w:p w14:paraId="05A7F6EC"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15 October 2020</w:t>
            </w:r>
          </w:p>
        </w:tc>
        <w:tc>
          <w:tcPr>
            <w:tcW w:w="4643" w:type="dxa"/>
          </w:tcPr>
          <w:p w14:paraId="17B86ED7" w14:textId="779D6C4E" w:rsidR="00DB4B39" w:rsidRPr="006C7771" w:rsidRDefault="00BE77AA" w:rsidP="00DB4B39">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30" w:history="1">
              <w:r w:rsidR="00DB4B39">
                <w:rPr>
                  <w:rStyle w:val="Hyperlink"/>
                  <w:rFonts w:ascii="Arial" w:eastAsia="Arial" w:hAnsi="Arial" w:cs="Arial"/>
                  <w:sz w:val="16"/>
                  <w:szCs w:val="16"/>
                  <w:lang w:eastAsia="en-GB" w:bidi="ar-SA"/>
                </w:rPr>
                <w:t>Vol. 806 Col. 1210</w:t>
              </w:r>
            </w:hyperlink>
          </w:p>
        </w:tc>
      </w:tr>
      <w:tr w:rsidR="006C7771" w:rsidRPr="006C7771" w14:paraId="277E2356" w14:textId="77777777" w:rsidTr="0019498F">
        <w:trPr>
          <w:jc w:val="center"/>
        </w:trPr>
        <w:tc>
          <w:tcPr>
            <w:tcW w:w="2518" w:type="dxa"/>
          </w:tcPr>
          <w:p w14:paraId="7FA8AAD1" w14:textId="77777777" w:rsidR="006C7771" w:rsidRPr="006C7771" w:rsidRDefault="006C7771"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Commons Consideration of Lords Amendments</w:t>
            </w:r>
          </w:p>
        </w:tc>
        <w:tc>
          <w:tcPr>
            <w:tcW w:w="2126" w:type="dxa"/>
          </w:tcPr>
          <w:p w14:paraId="04AE06A5" w14:textId="7059C0EB" w:rsidR="006C7771" w:rsidRPr="006C7771" w:rsidRDefault="00CD4143" w:rsidP="00C57B73">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Pr>
                <w:rFonts w:ascii="Arial" w:eastAsia="Arial" w:hAnsi="Arial" w:cs="Arial"/>
                <w:color w:val="000000"/>
                <w:sz w:val="16"/>
                <w:szCs w:val="16"/>
                <w:lang w:eastAsia="en-GB" w:bidi="ar-SA"/>
              </w:rPr>
              <w:t xml:space="preserve">10 </w:t>
            </w:r>
            <w:r w:rsidR="00C57B73">
              <w:rPr>
                <w:rFonts w:ascii="Arial" w:eastAsia="Arial" w:hAnsi="Arial" w:cs="Arial"/>
                <w:color w:val="000000"/>
                <w:sz w:val="16"/>
                <w:szCs w:val="16"/>
                <w:lang w:eastAsia="en-GB" w:bidi="ar-SA"/>
              </w:rPr>
              <w:t>November 2020</w:t>
            </w:r>
          </w:p>
        </w:tc>
        <w:tc>
          <w:tcPr>
            <w:tcW w:w="4643" w:type="dxa"/>
          </w:tcPr>
          <w:p w14:paraId="23419F04" w14:textId="5B40C9A9" w:rsidR="00466EE0" w:rsidRPr="006C7771" w:rsidRDefault="00BE77AA" w:rsidP="00466EE0">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31" w:history="1">
              <w:r w:rsidR="00466EE0">
                <w:rPr>
                  <w:rStyle w:val="Hyperlink"/>
                  <w:rFonts w:ascii="Arial" w:eastAsia="Arial" w:hAnsi="Arial" w:cs="Arial"/>
                  <w:sz w:val="16"/>
                  <w:szCs w:val="16"/>
                  <w:lang w:eastAsia="en-GB" w:bidi="ar-SA"/>
                </w:rPr>
                <w:t>Vol. 683 Col. 770</w:t>
              </w:r>
            </w:hyperlink>
          </w:p>
        </w:tc>
      </w:tr>
      <w:tr w:rsidR="00466EE0" w:rsidRPr="006C7771" w14:paraId="5468EF10" w14:textId="77777777" w:rsidTr="0019498F">
        <w:trPr>
          <w:jc w:val="center"/>
        </w:trPr>
        <w:tc>
          <w:tcPr>
            <w:tcW w:w="2518" w:type="dxa"/>
          </w:tcPr>
          <w:p w14:paraId="376BC9A1" w14:textId="2952E3A8" w:rsidR="00466EE0" w:rsidRPr="006C7771" w:rsidRDefault="00466EE0" w:rsidP="00466EE0">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Pr>
                <w:rFonts w:ascii="Arial" w:eastAsia="Arial" w:hAnsi="Arial" w:cs="Arial"/>
                <w:color w:val="000000"/>
                <w:sz w:val="16"/>
                <w:szCs w:val="16"/>
                <w:lang w:eastAsia="en-GB" w:bidi="ar-SA"/>
              </w:rPr>
              <w:t>Lords Consideration of Commons Reasons</w:t>
            </w:r>
          </w:p>
        </w:tc>
        <w:tc>
          <w:tcPr>
            <w:tcW w:w="2126" w:type="dxa"/>
          </w:tcPr>
          <w:p w14:paraId="3D22FFDA" w14:textId="28ECDC69" w:rsidR="00466EE0" w:rsidRDefault="00466EE0" w:rsidP="00C57B73">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Pr>
                <w:rFonts w:ascii="Arial" w:eastAsia="Arial" w:hAnsi="Arial" w:cs="Arial"/>
                <w:color w:val="000000"/>
                <w:sz w:val="16"/>
                <w:szCs w:val="16"/>
                <w:lang w:eastAsia="en-GB" w:bidi="ar-SA"/>
              </w:rPr>
              <w:t>26 November 2020</w:t>
            </w:r>
          </w:p>
        </w:tc>
        <w:tc>
          <w:tcPr>
            <w:tcW w:w="4643" w:type="dxa"/>
          </w:tcPr>
          <w:p w14:paraId="02BE2A49" w14:textId="31B7A970" w:rsidR="00436D2B" w:rsidRPr="006C7771" w:rsidRDefault="00BE77AA" w:rsidP="00436D2B">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hyperlink r:id="rId32" w:history="1">
              <w:r w:rsidR="00B06AAF">
                <w:rPr>
                  <w:rStyle w:val="Hyperlink"/>
                  <w:rFonts w:ascii="Arial" w:eastAsia="Arial" w:hAnsi="Arial" w:cs="Arial"/>
                  <w:sz w:val="16"/>
                  <w:szCs w:val="16"/>
                  <w:lang w:eastAsia="en-GB" w:bidi="ar-SA"/>
                </w:rPr>
                <w:t>Vol. 808 Col. 376</w:t>
              </w:r>
            </w:hyperlink>
          </w:p>
        </w:tc>
      </w:tr>
      <w:tr w:rsidR="009813C5" w:rsidRPr="006C7771" w14:paraId="1021F693" w14:textId="77777777" w:rsidTr="009813C5">
        <w:trPr>
          <w:trHeight w:val="170"/>
          <w:jc w:val="center"/>
        </w:trPr>
        <w:tc>
          <w:tcPr>
            <w:tcW w:w="2518" w:type="dxa"/>
            <w:vMerge w:val="restart"/>
          </w:tcPr>
          <w:p w14:paraId="2D1E6DA4" w14:textId="77777777" w:rsidR="009813C5" w:rsidRPr="006C7771" w:rsidRDefault="009813C5"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Royal Assent</w:t>
            </w:r>
          </w:p>
        </w:tc>
        <w:tc>
          <w:tcPr>
            <w:tcW w:w="2126" w:type="dxa"/>
            <w:vMerge w:val="restart"/>
          </w:tcPr>
          <w:p w14:paraId="0360E66D" w14:textId="2366A1C8" w:rsidR="009813C5" w:rsidRPr="006C7771" w:rsidRDefault="00A97083" w:rsidP="00A97083">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Pr>
                <w:rFonts w:ascii="Arial" w:eastAsia="Arial" w:hAnsi="Arial" w:cs="Arial"/>
                <w:color w:val="000000"/>
                <w:sz w:val="16"/>
                <w:szCs w:val="16"/>
                <w:lang w:eastAsia="en-GB" w:bidi="ar-SA"/>
              </w:rPr>
              <w:t xml:space="preserve">14 </w:t>
            </w:r>
            <w:r w:rsidR="00466EE0">
              <w:rPr>
                <w:rFonts w:ascii="Arial" w:eastAsia="Arial" w:hAnsi="Arial" w:cs="Arial"/>
                <w:color w:val="000000"/>
                <w:sz w:val="16"/>
                <w:szCs w:val="16"/>
                <w:lang w:eastAsia="en-GB" w:bidi="ar-SA"/>
              </w:rPr>
              <w:t>December 2020</w:t>
            </w:r>
          </w:p>
        </w:tc>
        <w:tc>
          <w:tcPr>
            <w:tcW w:w="4643" w:type="dxa"/>
          </w:tcPr>
          <w:p w14:paraId="37749FC4" w14:textId="6F5EF42C" w:rsidR="00DF3A1D" w:rsidRPr="006C7771" w:rsidRDefault="009813C5" w:rsidP="00692AE7">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6C7771">
              <w:rPr>
                <w:rFonts w:ascii="Arial" w:eastAsia="Arial" w:hAnsi="Arial" w:cs="Arial"/>
                <w:color w:val="000000"/>
                <w:sz w:val="16"/>
                <w:szCs w:val="16"/>
                <w:lang w:eastAsia="en-GB" w:bidi="ar-SA"/>
              </w:rPr>
              <w:t xml:space="preserve">House of Commons </w:t>
            </w:r>
            <w:hyperlink r:id="rId33" w:history="1">
              <w:r w:rsidR="00DF3A1D">
                <w:rPr>
                  <w:rStyle w:val="Hyperlink"/>
                  <w:rFonts w:ascii="Arial" w:eastAsia="Arial" w:hAnsi="Arial" w:cs="Arial"/>
                  <w:sz w:val="16"/>
                  <w:szCs w:val="16"/>
                  <w:lang w:eastAsia="en-GB" w:bidi="ar-SA"/>
                </w:rPr>
                <w:t>Vol. 686 Col. 1</w:t>
              </w:r>
            </w:hyperlink>
          </w:p>
        </w:tc>
      </w:tr>
      <w:tr w:rsidR="009813C5" w:rsidRPr="006C7771" w14:paraId="7130602A" w14:textId="77777777" w:rsidTr="0019498F">
        <w:trPr>
          <w:trHeight w:val="170"/>
          <w:jc w:val="center"/>
        </w:trPr>
        <w:tc>
          <w:tcPr>
            <w:tcW w:w="2518" w:type="dxa"/>
            <w:vMerge/>
          </w:tcPr>
          <w:p w14:paraId="2055400F" w14:textId="77777777" w:rsidR="009813C5" w:rsidRPr="006C7771" w:rsidRDefault="009813C5"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p>
        </w:tc>
        <w:tc>
          <w:tcPr>
            <w:tcW w:w="2126" w:type="dxa"/>
            <w:vMerge/>
          </w:tcPr>
          <w:p w14:paraId="0187407E" w14:textId="77777777" w:rsidR="009813C5" w:rsidRPr="006C7771" w:rsidRDefault="009813C5" w:rsidP="006C7771">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p>
        </w:tc>
        <w:tc>
          <w:tcPr>
            <w:tcW w:w="4643" w:type="dxa"/>
          </w:tcPr>
          <w:p w14:paraId="3CC1C85D" w14:textId="32441A0A" w:rsidR="00B06AAF" w:rsidRPr="006C7771" w:rsidRDefault="009813C5" w:rsidP="00B06AAF">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Pr>
                <w:rFonts w:ascii="Arial" w:eastAsia="Arial" w:hAnsi="Arial" w:cs="Arial"/>
                <w:color w:val="000000"/>
                <w:sz w:val="16"/>
                <w:szCs w:val="16"/>
                <w:lang w:eastAsia="en-GB" w:bidi="ar-SA"/>
              </w:rPr>
              <w:t xml:space="preserve">House of Lords </w:t>
            </w:r>
            <w:hyperlink r:id="rId34" w:history="1">
              <w:r w:rsidR="00B06AAF">
                <w:rPr>
                  <w:rStyle w:val="Hyperlink"/>
                  <w:rFonts w:ascii="Arial" w:eastAsia="Arial" w:hAnsi="Arial" w:cs="Arial"/>
                  <w:sz w:val="16"/>
                  <w:szCs w:val="16"/>
                  <w:lang w:eastAsia="en-GB" w:bidi="ar-SA"/>
                </w:rPr>
                <w:t>Vol. 808 Col. 1409</w:t>
              </w:r>
            </w:hyperlink>
          </w:p>
        </w:tc>
      </w:tr>
    </w:tbl>
    <w:p w14:paraId="641D828A" w14:textId="01A043E7" w:rsidR="00F24C84" w:rsidRDefault="00F24C84">
      <w:pPr>
        <w:tabs>
          <w:tab w:val="left" w:pos="876"/>
        </w:tabs>
        <w:rPr>
          <w:rFonts w:ascii="Palatino Linotype" w:eastAsia="Palatino Linotype" w:hAnsi="Palatino Linotype" w:cs="Palatino Linotype"/>
          <w:sz w:val="20"/>
          <w:szCs w:val="20"/>
        </w:rPr>
      </w:pPr>
    </w:p>
    <w:p w14:paraId="096EEDE2" w14:textId="7B7F4766" w:rsidR="00F24C84" w:rsidRDefault="00F24C84" w:rsidP="00F24C84">
      <w:pPr>
        <w:rPr>
          <w:rFonts w:ascii="Palatino Linotype" w:eastAsia="Palatino Linotype" w:hAnsi="Palatino Linotype" w:cs="Palatino Linotype"/>
          <w:sz w:val="20"/>
          <w:szCs w:val="20"/>
        </w:rPr>
      </w:pPr>
    </w:p>
    <w:p w14:paraId="5006DF83" w14:textId="77777777" w:rsidR="00C8324D" w:rsidRDefault="00C8324D">
      <w:pPr>
        <w:rPr>
          <w:rFonts w:ascii="Arial" w:eastAsia="Arial" w:hAnsi="Arial" w:cs="Arial"/>
          <w:b/>
          <w:color w:val="0070C0"/>
          <w:sz w:val="36"/>
          <w:szCs w:val="36"/>
          <w:lang w:eastAsia="en-GB" w:bidi="ar-SA"/>
        </w:rPr>
      </w:pPr>
      <w:r>
        <w:rPr>
          <w:rFonts w:ascii="Arial" w:eastAsia="Arial" w:hAnsi="Arial" w:cs="Arial"/>
          <w:b/>
          <w:color w:val="0070C0"/>
          <w:sz w:val="36"/>
          <w:szCs w:val="36"/>
          <w:lang w:eastAsia="en-GB" w:bidi="ar-SA"/>
        </w:rPr>
        <w:br w:type="page"/>
      </w:r>
    </w:p>
    <w:p w14:paraId="2AF232FA" w14:textId="4982869E" w:rsidR="00F24C84" w:rsidRPr="00F24C84" w:rsidRDefault="00F24C84" w:rsidP="00DB6A97">
      <w:pPr>
        <w:pStyle w:val="Heading1"/>
        <w:rPr>
          <w:lang w:eastAsia="en-GB" w:bidi="ar-SA"/>
        </w:rPr>
      </w:pPr>
      <w:bookmarkStart w:id="68" w:name="_Toc60925532"/>
      <w:r w:rsidRPr="00F24C84">
        <w:rPr>
          <w:lang w:eastAsia="en-GB" w:bidi="ar-SA"/>
        </w:rPr>
        <w:lastRenderedPageBreak/>
        <w:t xml:space="preserve">Annex C </w:t>
      </w:r>
      <w:r w:rsidR="001769CA">
        <w:rPr>
          <w:lang w:eastAsia="en-GB" w:bidi="ar-SA"/>
        </w:rPr>
        <w:t>–</w:t>
      </w:r>
      <w:r w:rsidRPr="00F24C84">
        <w:rPr>
          <w:lang w:eastAsia="en-GB" w:bidi="ar-SA"/>
        </w:rPr>
        <w:t xml:space="preserve"> Progress of Bill Table</w:t>
      </w:r>
      <w:bookmarkEnd w:id="68"/>
    </w:p>
    <w:p w14:paraId="49D931A2" w14:textId="608C3483" w:rsidR="00F24C84" w:rsidRPr="004A1E8E" w:rsidRDefault="00F24C84" w:rsidP="00DB6A97">
      <w:pPr>
        <w:pStyle w:val="ParaNumbered"/>
        <w:rPr>
          <w:lang w:eastAsia="en-GB" w:bidi="ar-SA"/>
        </w:rPr>
      </w:pPr>
      <w:r w:rsidRPr="004A1E8E">
        <w:rPr>
          <w:lang w:eastAsia="en-GB" w:bidi="ar-SA"/>
        </w:rPr>
        <w:t xml:space="preserve">This Annex shows how each section and Schedule of the Act was numbered during the passage of the Bill through Parliament. </w:t>
      </w:r>
    </w:p>
    <w:p w14:paraId="7300D4B6" w14:textId="2D70C178" w:rsidR="00F24C84" w:rsidRDefault="00F24C84" w:rsidP="00F24C84">
      <w:pPr>
        <w:rPr>
          <w:rFonts w:ascii="Palatino Linotype" w:eastAsia="Palatino Linotype" w:hAnsi="Palatino Linotype" w:cs="Palatino Linotype"/>
          <w:sz w:val="20"/>
          <w:szCs w:val="20"/>
        </w:rPr>
      </w:pP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400"/>
        <w:gridCol w:w="1377"/>
        <w:gridCol w:w="1377"/>
        <w:gridCol w:w="1378"/>
        <w:gridCol w:w="1377"/>
        <w:gridCol w:w="1378"/>
      </w:tblGrid>
      <w:tr w:rsidR="00F24C84" w:rsidRPr="00F24C84" w14:paraId="4B44C14D" w14:textId="77777777" w:rsidTr="0041068F">
        <w:trPr>
          <w:jc w:val="center"/>
        </w:trPr>
        <w:tc>
          <w:tcPr>
            <w:tcW w:w="2400" w:type="dxa"/>
          </w:tcPr>
          <w:p w14:paraId="687EC00A"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b/>
                <w:color w:val="000000"/>
                <w:sz w:val="16"/>
                <w:szCs w:val="16"/>
                <w:lang w:eastAsia="en-GB" w:bidi="ar-SA"/>
              </w:rPr>
            </w:pPr>
            <w:r w:rsidRPr="00F24C84">
              <w:rPr>
                <w:rFonts w:ascii="Arial" w:eastAsia="Arial" w:hAnsi="Arial" w:cs="Arial"/>
                <w:b/>
                <w:color w:val="000000"/>
                <w:sz w:val="16"/>
                <w:szCs w:val="16"/>
                <w:lang w:eastAsia="en-GB" w:bidi="ar-SA"/>
              </w:rPr>
              <w:t>Section of the Act</w:t>
            </w:r>
          </w:p>
        </w:tc>
        <w:tc>
          <w:tcPr>
            <w:tcW w:w="1377" w:type="dxa"/>
          </w:tcPr>
          <w:p w14:paraId="619A3C50"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b/>
                <w:color w:val="000000"/>
                <w:sz w:val="16"/>
                <w:szCs w:val="16"/>
                <w:lang w:eastAsia="en-GB" w:bidi="ar-SA"/>
              </w:rPr>
            </w:pPr>
            <w:r w:rsidRPr="00F24C84">
              <w:rPr>
                <w:rFonts w:ascii="Arial" w:eastAsia="Arial" w:hAnsi="Arial" w:cs="Arial"/>
                <w:b/>
                <w:color w:val="000000"/>
                <w:sz w:val="16"/>
                <w:szCs w:val="16"/>
                <w:lang w:eastAsia="en-GB" w:bidi="ar-SA"/>
              </w:rPr>
              <w:t>Bill as Introduced in the Commons</w:t>
            </w:r>
          </w:p>
        </w:tc>
        <w:tc>
          <w:tcPr>
            <w:tcW w:w="1377" w:type="dxa"/>
          </w:tcPr>
          <w:p w14:paraId="7508AC7D"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b/>
                <w:color w:val="000000"/>
                <w:sz w:val="16"/>
                <w:szCs w:val="16"/>
                <w:lang w:eastAsia="en-GB" w:bidi="ar-SA"/>
              </w:rPr>
            </w:pPr>
            <w:r w:rsidRPr="00F24C84">
              <w:rPr>
                <w:rFonts w:ascii="Arial" w:eastAsia="Arial" w:hAnsi="Arial" w:cs="Arial"/>
                <w:b/>
                <w:color w:val="000000"/>
                <w:sz w:val="16"/>
                <w:szCs w:val="16"/>
                <w:lang w:eastAsia="en-GB" w:bidi="ar-SA"/>
              </w:rPr>
              <w:t xml:space="preserve">Bill as amended in Committee in the Commons </w:t>
            </w:r>
          </w:p>
        </w:tc>
        <w:tc>
          <w:tcPr>
            <w:tcW w:w="1378" w:type="dxa"/>
          </w:tcPr>
          <w:p w14:paraId="68CE3909"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b/>
                <w:color w:val="000000"/>
                <w:sz w:val="16"/>
                <w:szCs w:val="16"/>
                <w:lang w:eastAsia="en-GB" w:bidi="ar-SA"/>
              </w:rPr>
            </w:pPr>
            <w:r w:rsidRPr="00F24C84">
              <w:rPr>
                <w:rFonts w:ascii="Arial" w:eastAsia="Arial" w:hAnsi="Arial" w:cs="Arial"/>
                <w:b/>
                <w:color w:val="000000"/>
                <w:sz w:val="16"/>
                <w:szCs w:val="16"/>
                <w:lang w:eastAsia="en-GB" w:bidi="ar-SA"/>
              </w:rPr>
              <w:t>Bill as introduced in the Lords</w:t>
            </w:r>
          </w:p>
        </w:tc>
        <w:tc>
          <w:tcPr>
            <w:tcW w:w="1377" w:type="dxa"/>
          </w:tcPr>
          <w:p w14:paraId="4A6EF166"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b/>
                <w:color w:val="000000"/>
                <w:sz w:val="16"/>
                <w:szCs w:val="16"/>
                <w:lang w:eastAsia="en-GB" w:bidi="ar-SA"/>
              </w:rPr>
            </w:pPr>
            <w:r w:rsidRPr="00F24C84">
              <w:rPr>
                <w:rFonts w:ascii="Arial" w:eastAsia="Arial" w:hAnsi="Arial" w:cs="Arial"/>
                <w:b/>
                <w:color w:val="000000"/>
                <w:sz w:val="16"/>
                <w:szCs w:val="16"/>
                <w:lang w:eastAsia="en-GB" w:bidi="ar-SA"/>
              </w:rPr>
              <w:t>Bill as amended in Committee in the Lords</w:t>
            </w:r>
          </w:p>
        </w:tc>
        <w:tc>
          <w:tcPr>
            <w:tcW w:w="1378" w:type="dxa"/>
          </w:tcPr>
          <w:p w14:paraId="1D2FBBCF"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b/>
                <w:color w:val="000000"/>
                <w:sz w:val="16"/>
                <w:szCs w:val="16"/>
                <w:lang w:eastAsia="en-GB" w:bidi="ar-SA"/>
              </w:rPr>
            </w:pPr>
            <w:r w:rsidRPr="00F24C84">
              <w:rPr>
                <w:rFonts w:ascii="Arial" w:eastAsia="Arial" w:hAnsi="Arial" w:cs="Arial"/>
                <w:b/>
                <w:color w:val="000000"/>
                <w:sz w:val="16"/>
                <w:szCs w:val="16"/>
                <w:lang w:eastAsia="en-GB" w:bidi="ar-SA"/>
              </w:rPr>
              <w:t>Bill as amended on Report in the Lords</w:t>
            </w:r>
          </w:p>
        </w:tc>
      </w:tr>
      <w:tr w:rsidR="00F24C84" w:rsidRPr="00F24C84" w14:paraId="0933DDD3" w14:textId="77777777" w:rsidTr="0041068F">
        <w:trPr>
          <w:jc w:val="center"/>
        </w:trPr>
        <w:tc>
          <w:tcPr>
            <w:tcW w:w="2400" w:type="dxa"/>
          </w:tcPr>
          <w:p w14:paraId="27B87D4B"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Section 1</w:t>
            </w:r>
          </w:p>
          <w:p w14:paraId="6BAB634F"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sz w:val="16"/>
                <w:szCs w:val="16"/>
                <w:lang w:eastAsia="en-GB" w:bidi="ar-SA"/>
              </w:rPr>
            </w:pPr>
            <w:r w:rsidRPr="00F24C84">
              <w:rPr>
                <w:rFonts w:ascii="Arial" w:eastAsia="Arial" w:hAnsi="Arial" w:cs="Arial"/>
                <w:color w:val="000000"/>
                <w:sz w:val="16"/>
                <w:szCs w:val="16"/>
                <w:lang w:eastAsia="en-GB" w:bidi="ar-SA"/>
              </w:rPr>
              <w:t>(Reports of the Boundary Commissions)</w:t>
            </w:r>
          </w:p>
        </w:tc>
        <w:tc>
          <w:tcPr>
            <w:tcW w:w="1377" w:type="dxa"/>
          </w:tcPr>
          <w:p w14:paraId="290DCF54"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w:t>
            </w:r>
          </w:p>
        </w:tc>
        <w:tc>
          <w:tcPr>
            <w:tcW w:w="1377" w:type="dxa"/>
          </w:tcPr>
          <w:p w14:paraId="11D78649"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w:t>
            </w:r>
          </w:p>
        </w:tc>
        <w:tc>
          <w:tcPr>
            <w:tcW w:w="1378" w:type="dxa"/>
          </w:tcPr>
          <w:p w14:paraId="14475DE9"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w:t>
            </w:r>
          </w:p>
        </w:tc>
        <w:tc>
          <w:tcPr>
            <w:tcW w:w="1377" w:type="dxa"/>
          </w:tcPr>
          <w:p w14:paraId="10EA80C0"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w:t>
            </w:r>
          </w:p>
        </w:tc>
        <w:tc>
          <w:tcPr>
            <w:tcW w:w="1378" w:type="dxa"/>
          </w:tcPr>
          <w:p w14:paraId="0F59F5B5"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w:t>
            </w:r>
          </w:p>
        </w:tc>
      </w:tr>
      <w:tr w:rsidR="00F24C84" w:rsidRPr="00F24C84" w14:paraId="6B37BF95" w14:textId="77777777" w:rsidTr="0041068F">
        <w:trPr>
          <w:jc w:val="center"/>
        </w:trPr>
        <w:tc>
          <w:tcPr>
            <w:tcW w:w="2400" w:type="dxa"/>
          </w:tcPr>
          <w:p w14:paraId="25D19C8E"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Section 2</w:t>
            </w:r>
          </w:p>
          <w:p w14:paraId="756FB033"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(Orders in Council giving effect to reports)</w:t>
            </w:r>
          </w:p>
        </w:tc>
        <w:tc>
          <w:tcPr>
            <w:tcW w:w="1377" w:type="dxa"/>
          </w:tcPr>
          <w:p w14:paraId="58C792B5"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2</w:t>
            </w:r>
          </w:p>
        </w:tc>
        <w:tc>
          <w:tcPr>
            <w:tcW w:w="1377" w:type="dxa"/>
          </w:tcPr>
          <w:p w14:paraId="7B53FF18"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2</w:t>
            </w:r>
          </w:p>
        </w:tc>
        <w:tc>
          <w:tcPr>
            <w:tcW w:w="1378" w:type="dxa"/>
          </w:tcPr>
          <w:p w14:paraId="606E37A6"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2</w:t>
            </w:r>
          </w:p>
        </w:tc>
        <w:tc>
          <w:tcPr>
            <w:tcW w:w="1377" w:type="dxa"/>
          </w:tcPr>
          <w:p w14:paraId="7F59C5ED"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2</w:t>
            </w:r>
          </w:p>
        </w:tc>
        <w:tc>
          <w:tcPr>
            <w:tcW w:w="1378" w:type="dxa"/>
          </w:tcPr>
          <w:p w14:paraId="320B0125"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2</w:t>
            </w:r>
          </w:p>
        </w:tc>
      </w:tr>
      <w:tr w:rsidR="00F24C84" w:rsidRPr="00F24C84" w14:paraId="090F89E6" w14:textId="77777777" w:rsidTr="0041068F">
        <w:trPr>
          <w:jc w:val="center"/>
        </w:trPr>
        <w:tc>
          <w:tcPr>
            <w:tcW w:w="2400" w:type="dxa"/>
          </w:tcPr>
          <w:p w14:paraId="54BD9A7C"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 xml:space="preserve">Section 3  (Modifications of recommendations in reports) </w:t>
            </w:r>
          </w:p>
        </w:tc>
        <w:tc>
          <w:tcPr>
            <w:tcW w:w="1377" w:type="dxa"/>
          </w:tcPr>
          <w:p w14:paraId="08DC5B7F"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3</w:t>
            </w:r>
          </w:p>
        </w:tc>
        <w:tc>
          <w:tcPr>
            <w:tcW w:w="1377" w:type="dxa"/>
          </w:tcPr>
          <w:p w14:paraId="08AEBF74"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3</w:t>
            </w:r>
          </w:p>
        </w:tc>
        <w:tc>
          <w:tcPr>
            <w:tcW w:w="1378" w:type="dxa"/>
          </w:tcPr>
          <w:p w14:paraId="32F36DFA"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3</w:t>
            </w:r>
          </w:p>
        </w:tc>
        <w:tc>
          <w:tcPr>
            <w:tcW w:w="1377" w:type="dxa"/>
          </w:tcPr>
          <w:p w14:paraId="3FCEE96F"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3</w:t>
            </w:r>
          </w:p>
        </w:tc>
        <w:tc>
          <w:tcPr>
            <w:tcW w:w="1378" w:type="dxa"/>
          </w:tcPr>
          <w:p w14:paraId="7FDE2A73"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3</w:t>
            </w:r>
          </w:p>
        </w:tc>
      </w:tr>
      <w:tr w:rsidR="00F24C84" w:rsidRPr="00F24C84" w14:paraId="257BDF15" w14:textId="77777777" w:rsidTr="0041068F">
        <w:trPr>
          <w:jc w:val="center"/>
        </w:trPr>
        <w:tc>
          <w:tcPr>
            <w:tcW w:w="2400" w:type="dxa"/>
          </w:tcPr>
          <w:p w14:paraId="3429E372"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Section 4  (Publicity and consultation)</w:t>
            </w:r>
          </w:p>
        </w:tc>
        <w:tc>
          <w:tcPr>
            <w:tcW w:w="1377" w:type="dxa"/>
          </w:tcPr>
          <w:p w14:paraId="46074A4E"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4</w:t>
            </w:r>
          </w:p>
        </w:tc>
        <w:tc>
          <w:tcPr>
            <w:tcW w:w="1377" w:type="dxa"/>
          </w:tcPr>
          <w:p w14:paraId="20BA6D87"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4</w:t>
            </w:r>
          </w:p>
        </w:tc>
        <w:tc>
          <w:tcPr>
            <w:tcW w:w="1378" w:type="dxa"/>
          </w:tcPr>
          <w:p w14:paraId="2B0889B1"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4</w:t>
            </w:r>
          </w:p>
        </w:tc>
        <w:tc>
          <w:tcPr>
            <w:tcW w:w="1377" w:type="dxa"/>
          </w:tcPr>
          <w:p w14:paraId="0197273E"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4</w:t>
            </w:r>
          </w:p>
        </w:tc>
        <w:tc>
          <w:tcPr>
            <w:tcW w:w="1378" w:type="dxa"/>
          </w:tcPr>
          <w:p w14:paraId="1EC92422"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4</w:t>
            </w:r>
          </w:p>
        </w:tc>
      </w:tr>
      <w:tr w:rsidR="00F24C84" w:rsidRPr="00F24C84" w14:paraId="1AA3A139" w14:textId="77777777" w:rsidTr="0041068F">
        <w:trPr>
          <w:jc w:val="center"/>
        </w:trPr>
        <w:tc>
          <w:tcPr>
            <w:tcW w:w="2400" w:type="dxa"/>
          </w:tcPr>
          <w:p w14:paraId="1C29E67C"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Section 5  (Number of parliamentary constituencies)</w:t>
            </w:r>
          </w:p>
        </w:tc>
        <w:tc>
          <w:tcPr>
            <w:tcW w:w="1377" w:type="dxa"/>
          </w:tcPr>
          <w:p w14:paraId="0E7BE792"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5</w:t>
            </w:r>
          </w:p>
        </w:tc>
        <w:tc>
          <w:tcPr>
            <w:tcW w:w="1377" w:type="dxa"/>
          </w:tcPr>
          <w:p w14:paraId="426F96EE"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5</w:t>
            </w:r>
          </w:p>
        </w:tc>
        <w:tc>
          <w:tcPr>
            <w:tcW w:w="1378" w:type="dxa"/>
          </w:tcPr>
          <w:p w14:paraId="4DFE0436"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5</w:t>
            </w:r>
          </w:p>
        </w:tc>
        <w:tc>
          <w:tcPr>
            <w:tcW w:w="1377" w:type="dxa"/>
          </w:tcPr>
          <w:p w14:paraId="24F46263"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5</w:t>
            </w:r>
          </w:p>
        </w:tc>
        <w:tc>
          <w:tcPr>
            <w:tcW w:w="1378" w:type="dxa"/>
          </w:tcPr>
          <w:p w14:paraId="4E6F307A"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6</w:t>
            </w:r>
          </w:p>
        </w:tc>
      </w:tr>
      <w:tr w:rsidR="00F24C84" w:rsidRPr="00F24C84" w14:paraId="210E8CF2" w14:textId="77777777" w:rsidTr="0041068F">
        <w:trPr>
          <w:jc w:val="center"/>
        </w:trPr>
        <w:tc>
          <w:tcPr>
            <w:tcW w:w="2400" w:type="dxa"/>
          </w:tcPr>
          <w:p w14:paraId="126CC693"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sz w:val="16"/>
                <w:szCs w:val="16"/>
                <w:lang w:eastAsia="en-GB" w:bidi="ar-SA"/>
              </w:rPr>
            </w:pPr>
            <w:r w:rsidRPr="00F24C84">
              <w:rPr>
                <w:rFonts w:ascii="Arial" w:eastAsia="Arial" w:hAnsi="Arial" w:cs="Arial"/>
                <w:sz w:val="16"/>
                <w:szCs w:val="16"/>
                <w:lang w:eastAsia="en-GB" w:bidi="ar-SA"/>
              </w:rPr>
              <w:t>Section 6</w:t>
            </w:r>
          </w:p>
          <w:p w14:paraId="720AB816"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sz w:val="16"/>
                <w:szCs w:val="16"/>
                <w:lang w:eastAsia="en-GB" w:bidi="ar-SA"/>
              </w:rPr>
            </w:pPr>
            <w:r w:rsidRPr="00F24C84">
              <w:rPr>
                <w:rFonts w:ascii="Arial" w:eastAsia="Arial" w:hAnsi="Arial" w:cs="Arial"/>
                <w:sz w:val="16"/>
                <w:szCs w:val="16"/>
                <w:lang w:eastAsia="en-GB" w:bidi="ar-SA"/>
              </w:rPr>
              <w:t>(Taking account of local government boundaries)</w:t>
            </w:r>
          </w:p>
        </w:tc>
        <w:tc>
          <w:tcPr>
            <w:tcW w:w="1377" w:type="dxa"/>
          </w:tcPr>
          <w:p w14:paraId="20451729"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6</w:t>
            </w:r>
          </w:p>
        </w:tc>
        <w:tc>
          <w:tcPr>
            <w:tcW w:w="1377" w:type="dxa"/>
          </w:tcPr>
          <w:p w14:paraId="15963A6B"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6</w:t>
            </w:r>
          </w:p>
        </w:tc>
        <w:tc>
          <w:tcPr>
            <w:tcW w:w="1378" w:type="dxa"/>
          </w:tcPr>
          <w:p w14:paraId="3F4BC907"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6</w:t>
            </w:r>
          </w:p>
        </w:tc>
        <w:tc>
          <w:tcPr>
            <w:tcW w:w="1377" w:type="dxa"/>
          </w:tcPr>
          <w:p w14:paraId="596BE72F"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 xml:space="preserve">Clause 6 </w:t>
            </w:r>
          </w:p>
        </w:tc>
        <w:tc>
          <w:tcPr>
            <w:tcW w:w="1378" w:type="dxa"/>
          </w:tcPr>
          <w:p w14:paraId="1B90E785"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8</w:t>
            </w:r>
          </w:p>
        </w:tc>
      </w:tr>
      <w:tr w:rsidR="00F24C84" w:rsidRPr="00F24C84" w14:paraId="7A7A22CB" w14:textId="77777777" w:rsidTr="0041068F">
        <w:trPr>
          <w:jc w:val="center"/>
        </w:trPr>
        <w:tc>
          <w:tcPr>
            <w:tcW w:w="2400" w:type="dxa"/>
          </w:tcPr>
          <w:p w14:paraId="4641D929"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Section 7 (Protected constituencies)</w:t>
            </w:r>
          </w:p>
        </w:tc>
        <w:tc>
          <w:tcPr>
            <w:tcW w:w="1377" w:type="dxa"/>
          </w:tcPr>
          <w:p w14:paraId="6734CB0A"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p>
        </w:tc>
        <w:tc>
          <w:tcPr>
            <w:tcW w:w="1377" w:type="dxa"/>
          </w:tcPr>
          <w:p w14:paraId="6F5E33F8"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7</w:t>
            </w:r>
          </w:p>
        </w:tc>
        <w:tc>
          <w:tcPr>
            <w:tcW w:w="1378" w:type="dxa"/>
          </w:tcPr>
          <w:p w14:paraId="0BFC9C2B"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7</w:t>
            </w:r>
          </w:p>
        </w:tc>
        <w:tc>
          <w:tcPr>
            <w:tcW w:w="1377" w:type="dxa"/>
          </w:tcPr>
          <w:p w14:paraId="74FFE6D3"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7</w:t>
            </w:r>
          </w:p>
        </w:tc>
        <w:tc>
          <w:tcPr>
            <w:tcW w:w="1378" w:type="dxa"/>
          </w:tcPr>
          <w:p w14:paraId="18471841"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10</w:t>
            </w:r>
          </w:p>
        </w:tc>
      </w:tr>
      <w:tr w:rsidR="00F24C84" w:rsidRPr="00F24C84" w14:paraId="11372B92" w14:textId="77777777" w:rsidTr="0041068F">
        <w:trPr>
          <w:jc w:val="center"/>
        </w:trPr>
        <w:tc>
          <w:tcPr>
            <w:tcW w:w="2400" w:type="dxa"/>
          </w:tcPr>
          <w:p w14:paraId="3A95B3E4"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Section 8</w:t>
            </w:r>
          </w:p>
          <w:p w14:paraId="1C230C45"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 xml:space="preserve">(Registers used to determine the “electorate” in relation to the 2023 reports)  </w:t>
            </w:r>
          </w:p>
        </w:tc>
        <w:tc>
          <w:tcPr>
            <w:tcW w:w="1377" w:type="dxa"/>
          </w:tcPr>
          <w:p w14:paraId="079A6FC3"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p>
        </w:tc>
        <w:tc>
          <w:tcPr>
            <w:tcW w:w="1377" w:type="dxa"/>
          </w:tcPr>
          <w:p w14:paraId="4ABE4443"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8</w:t>
            </w:r>
          </w:p>
        </w:tc>
        <w:tc>
          <w:tcPr>
            <w:tcW w:w="1378" w:type="dxa"/>
          </w:tcPr>
          <w:p w14:paraId="004D8F91"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8</w:t>
            </w:r>
          </w:p>
        </w:tc>
        <w:tc>
          <w:tcPr>
            <w:tcW w:w="1377" w:type="dxa"/>
          </w:tcPr>
          <w:p w14:paraId="3A895D42"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8</w:t>
            </w:r>
          </w:p>
        </w:tc>
        <w:tc>
          <w:tcPr>
            <w:tcW w:w="1378" w:type="dxa"/>
          </w:tcPr>
          <w:p w14:paraId="42CB6D91"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11</w:t>
            </w:r>
          </w:p>
        </w:tc>
      </w:tr>
      <w:tr w:rsidR="00F24C84" w:rsidRPr="00F24C84" w14:paraId="1783B5B7" w14:textId="77777777" w:rsidTr="0041068F">
        <w:trPr>
          <w:jc w:val="center"/>
        </w:trPr>
        <w:tc>
          <w:tcPr>
            <w:tcW w:w="2400" w:type="dxa"/>
          </w:tcPr>
          <w:p w14:paraId="0C8F35FE"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Section 9  (Alteration of the “review date” in relation to the 2023 reports)</w:t>
            </w:r>
          </w:p>
        </w:tc>
        <w:tc>
          <w:tcPr>
            <w:tcW w:w="1377" w:type="dxa"/>
          </w:tcPr>
          <w:p w14:paraId="6D16FC5B"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7</w:t>
            </w:r>
          </w:p>
        </w:tc>
        <w:tc>
          <w:tcPr>
            <w:tcW w:w="1377" w:type="dxa"/>
          </w:tcPr>
          <w:p w14:paraId="25DC19E9"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9</w:t>
            </w:r>
          </w:p>
        </w:tc>
        <w:tc>
          <w:tcPr>
            <w:tcW w:w="1378" w:type="dxa"/>
          </w:tcPr>
          <w:p w14:paraId="07DAB406"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9</w:t>
            </w:r>
          </w:p>
        </w:tc>
        <w:tc>
          <w:tcPr>
            <w:tcW w:w="1377" w:type="dxa"/>
          </w:tcPr>
          <w:p w14:paraId="6C38FC61"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9</w:t>
            </w:r>
          </w:p>
        </w:tc>
        <w:tc>
          <w:tcPr>
            <w:tcW w:w="1378" w:type="dxa"/>
          </w:tcPr>
          <w:p w14:paraId="613709E6"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12</w:t>
            </w:r>
          </w:p>
        </w:tc>
      </w:tr>
      <w:tr w:rsidR="00F24C84" w:rsidRPr="00F24C84" w14:paraId="523D088C" w14:textId="77777777" w:rsidTr="0041068F">
        <w:trPr>
          <w:jc w:val="center"/>
        </w:trPr>
        <w:tc>
          <w:tcPr>
            <w:tcW w:w="2400" w:type="dxa"/>
          </w:tcPr>
          <w:p w14:paraId="32DEFC4E"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Section 10  (Removal of duty to implement etc. in relation to current reports)</w:t>
            </w:r>
          </w:p>
        </w:tc>
        <w:tc>
          <w:tcPr>
            <w:tcW w:w="1377" w:type="dxa"/>
          </w:tcPr>
          <w:p w14:paraId="2F821979"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8</w:t>
            </w:r>
          </w:p>
        </w:tc>
        <w:tc>
          <w:tcPr>
            <w:tcW w:w="1377" w:type="dxa"/>
          </w:tcPr>
          <w:p w14:paraId="2D180855"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10</w:t>
            </w:r>
          </w:p>
        </w:tc>
        <w:tc>
          <w:tcPr>
            <w:tcW w:w="1378" w:type="dxa"/>
          </w:tcPr>
          <w:p w14:paraId="0E046266"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10</w:t>
            </w:r>
          </w:p>
        </w:tc>
        <w:tc>
          <w:tcPr>
            <w:tcW w:w="1377" w:type="dxa"/>
          </w:tcPr>
          <w:p w14:paraId="593F9B66"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10</w:t>
            </w:r>
          </w:p>
        </w:tc>
        <w:tc>
          <w:tcPr>
            <w:tcW w:w="1378" w:type="dxa"/>
          </w:tcPr>
          <w:p w14:paraId="783988AB"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13</w:t>
            </w:r>
          </w:p>
        </w:tc>
      </w:tr>
      <w:tr w:rsidR="00F24C84" w:rsidRPr="00F24C84" w14:paraId="3A5C0071" w14:textId="77777777" w:rsidTr="0041068F">
        <w:trPr>
          <w:jc w:val="center"/>
        </w:trPr>
        <w:tc>
          <w:tcPr>
            <w:tcW w:w="2400" w:type="dxa"/>
          </w:tcPr>
          <w:p w14:paraId="0A7DC997"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Section 11  (Removal of duty to review reduction in  number of constituencies)</w:t>
            </w:r>
          </w:p>
        </w:tc>
        <w:tc>
          <w:tcPr>
            <w:tcW w:w="1377" w:type="dxa"/>
          </w:tcPr>
          <w:p w14:paraId="16AB5A75"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9</w:t>
            </w:r>
          </w:p>
        </w:tc>
        <w:tc>
          <w:tcPr>
            <w:tcW w:w="1377" w:type="dxa"/>
          </w:tcPr>
          <w:p w14:paraId="46BA019C"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11</w:t>
            </w:r>
          </w:p>
        </w:tc>
        <w:tc>
          <w:tcPr>
            <w:tcW w:w="1378" w:type="dxa"/>
          </w:tcPr>
          <w:p w14:paraId="68DCA5F8"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11</w:t>
            </w:r>
          </w:p>
        </w:tc>
        <w:tc>
          <w:tcPr>
            <w:tcW w:w="1377" w:type="dxa"/>
          </w:tcPr>
          <w:p w14:paraId="73D8154D"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11</w:t>
            </w:r>
          </w:p>
        </w:tc>
        <w:tc>
          <w:tcPr>
            <w:tcW w:w="1378" w:type="dxa"/>
          </w:tcPr>
          <w:p w14:paraId="43B60EA1"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14</w:t>
            </w:r>
          </w:p>
        </w:tc>
      </w:tr>
      <w:tr w:rsidR="00F24C84" w:rsidRPr="00F24C84" w14:paraId="4463DF05" w14:textId="77777777" w:rsidTr="0041068F">
        <w:trPr>
          <w:jc w:val="center"/>
        </w:trPr>
        <w:tc>
          <w:tcPr>
            <w:tcW w:w="2400" w:type="dxa"/>
          </w:tcPr>
          <w:p w14:paraId="7689D39A"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sz w:val="16"/>
                <w:szCs w:val="16"/>
                <w:lang w:eastAsia="en-GB" w:bidi="ar-SA"/>
              </w:rPr>
            </w:pPr>
            <w:r w:rsidRPr="00F24C84">
              <w:rPr>
                <w:rFonts w:ascii="Arial" w:eastAsia="Arial" w:hAnsi="Arial" w:cs="Arial"/>
                <w:sz w:val="16"/>
                <w:szCs w:val="16"/>
                <w:lang w:eastAsia="en-GB" w:bidi="ar-SA"/>
              </w:rPr>
              <w:t>Section 12</w:t>
            </w:r>
          </w:p>
          <w:p w14:paraId="2087B202"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color w:val="000000"/>
                <w:sz w:val="16"/>
                <w:szCs w:val="16"/>
                <w:lang w:eastAsia="en-GB" w:bidi="ar-SA"/>
              </w:rPr>
            </w:pPr>
            <w:r w:rsidRPr="00F24C84">
              <w:rPr>
                <w:rFonts w:ascii="Arial" w:eastAsia="Arial" w:hAnsi="Arial" w:cs="Arial"/>
                <w:sz w:val="16"/>
                <w:szCs w:val="16"/>
                <w:lang w:eastAsia="en-GB" w:bidi="ar-SA"/>
              </w:rPr>
              <w:t>(Effect of Orders in Council under the 1986 Act on NI Assembly constituencies)</w:t>
            </w:r>
          </w:p>
        </w:tc>
        <w:tc>
          <w:tcPr>
            <w:tcW w:w="1377" w:type="dxa"/>
          </w:tcPr>
          <w:p w14:paraId="10C4C255"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10</w:t>
            </w:r>
          </w:p>
        </w:tc>
        <w:tc>
          <w:tcPr>
            <w:tcW w:w="1377" w:type="dxa"/>
          </w:tcPr>
          <w:p w14:paraId="675FF4EB"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12</w:t>
            </w:r>
          </w:p>
        </w:tc>
        <w:tc>
          <w:tcPr>
            <w:tcW w:w="1378" w:type="dxa"/>
          </w:tcPr>
          <w:p w14:paraId="6743C47E"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12</w:t>
            </w:r>
          </w:p>
        </w:tc>
        <w:tc>
          <w:tcPr>
            <w:tcW w:w="1377" w:type="dxa"/>
          </w:tcPr>
          <w:p w14:paraId="2DD60FE8"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12</w:t>
            </w:r>
          </w:p>
        </w:tc>
        <w:tc>
          <w:tcPr>
            <w:tcW w:w="1378" w:type="dxa"/>
          </w:tcPr>
          <w:p w14:paraId="082D13F9"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15</w:t>
            </w:r>
          </w:p>
        </w:tc>
      </w:tr>
      <w:tr w:rsidR="00F24C84" w:rsidRPr="00F24C84" w14:paraId="3B85329F" w14:textId="77777777" w:rsidTr="0041068F">
        <w:trPr>
          <w:jc w:val="center"/>
        </w:trPr>
        <w:tc>
          <w:tcPr>
            <w:tcW w:w="2400" w:type="dxa"/>
          </w:tcPr>
          <w:p w14:paraId="466F990F"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Section 13</w:t>
            </w:r>
          </w:p>
          <w:p w14:paraId="424FB0E9"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(Minor and consequential amendments and savings)</w:t>
            </w:r>
          </w:p>
        </w:tc>
        <w:tc>
          <w:tcPr>
            <w:tcW w:w="1377" w:type="dxa"/>
          </w:tcPr>
          <w:p w14:paraId="0642BA08"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11</w:t>
            </w:r>
          </w:p>
        </w:tc>
        <w:tc>
          <w:tcPr>
            <w:tcW w:w="1377" w:type="dxa"/>
          </w:tcPr>
          <w:p w14:paraId="48E78126"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13</w:t>
            </w:r>
          </w:p>
        </w:tc>
        <w:tc>
          <w:tcPr>
            <w:tcW w:w="1378" w:type="dxa"/>
          </w:tcPr>
          <w:p w14:paraId="74526A24"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13</w:t>
            </w:r>
          </w:p>
        </w:tc>
        <w:tc>
          <w:tcPr>
            <w:tcW w:w="1377" w:type="dxa"/>
          </w:tcPr>
          <w:p w14:paraId="18BED108"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13</w:t>
            </w:r>
          </w:p>
        </w:tc>
        <w:tc>
          <w:tcPr>
            <w:tcW w:w="1378" w:type="dxa"/>
          </w:tcPr>
          <w:p w14:paraId="6B65CD63"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16</w:t>
            </w:r>
          </w:p>
        </w:tc>
      </w:tr>
      <w:tr w:rsidR="00F24C84" w:rsidRPr="00F24C84" w14:paraId="24E4C448" w14:textId="77777777" w:rsidTr="0041068F">
        <w:trPr>
          <w:jc w:val="center"/>
        </w:trPr>
        <w:tc>
          <w:tcPr>
            <w:tcW w:w="2400" w:type="dxa"/>
          </w:tcPr>
          <w:p w14:paraId="7FF3C7B6"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Section 14  (Extent, commencement and short title)</w:t>
            </w:r>
          </w:p>
        </w:tc>
        <w:tc>
          <w:tcPr>
            <w:tcW w:w="1377" w:type="dxa"/>
          </w:tcPr>
          <w:p w14:paraId="46419C09"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12</w:t>
            </w:r>
          </w:p>
        </w:tc>
        <w:tc>
          <w:tcPr>
            <w:tcW w:w="1377" w:type="dxa"/>
          </w:tcPr>
          <w:p w14:paraId="5E0BD61E"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14</w:t>
            </w:r>
          </w:p>
        </w:tc>
        <w:tc>
          <w:tcPr>
            <w:tcW w:w="1378" w:type="dxa"/>
          </w:tcPr>
          <w:p w14:paraId="0722165E"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14</w:t>
            </w:r>
          </w:p>
        </w:tc>
        <w:tc>
          <w:tcPr>
            <w:tcW w:w="1377" w:type="dxa"/>
          </w:tcPr>
          <w:p w14:paraId="41C0C2FB"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14</w:t>
            </w:r>
          </w:p>
        </w:tc>
        <w:tc>
          <w:tcPr>
            <w:tcW w:w="1378" w:type="dxa"/>
          </w:tcPr>
          <w:p w14:paraId="1B04DED1"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Clause 17</w:t>
            </w:r>
          </w:p>
        </w:tc>
      </w:tr>
      <w:tr w:rsidR="00F24C84" w:rsidRPr="00F24C84" w14:paraId="032E7FBC" w14:textId="77777777" w:rsidTr="0041068F">
        <w:trPr>
          <w:jc w:val="center"/>
        </w:trPr>
        <w:tc>
          <w:tcPr>
            <w:tcW w:w="2400" w:type="dxa"/>
          </w:tcPr>
          <w:p w14:paraId="774AB527"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Schedule</w:t>
            </w:r>
          </w:p>
          <w:p w14:paraId="08147F73" w14:textId="77777777" w:rsidR="00F24C84" w:rsidRPr="00F24C84" w:rsidRDefault="00F24C84" w:rsidP="0019498F">
            <w:pPr>
              <w:widowControl w:val="0"/>
              <w:pBdr>
                <w:top w:val="nil"/>
                <w:left w:val="nil"/>
                <w:bottom w:val="nil"/>
                <w:right w:val="nil"/>
                <w:between w:val="nil"/>
              </w:pBdr>
              <w:spacing w:after="0"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 xml:space="preserve">(Minor and consequential amendments) </w:t>
            </w:r>
          </w:p>
        </w:tc>
        <w:tc>
          <w:tcPr>
            <w:tcW w:w="1377" w:type="dxa"/>
          </w:tcPr>
          <w:p w14:paraId="156A1002"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 xml:space="preserve">Schedule </w:t>
            </w:r>
          </w:p>
        </w:tc>
        <w:tc>
          <w:tcPr>
            <w:tcW w:w="1377" w:type="dxa"/>
          </w:tcPr>
          <w:p w14:paraId="20F4DD2B"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Schedule</w:t>
            </w:r>
          </w:p>
        </w:tc>
        <w:tc>
          <w:tcPr>
            <w:tcW w:w="1378" w:type="dxa"/>
          </w:tcPr>
          <w:p w14:paraId="6CD57630"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 xml:space="preserve">Schedule </w:t>
            </w:r>
          </w:p>
        </w:tc>
        <w:tc>
          <w:tcPr>
            <w:tcW w:w="1377" w:type="dxa"/>
          </w:tcPr>
          <w:p w14:paraId="5423F8C9"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Schedule</w:t>
            </w:r>
          </w:p>
        </w:tc>
        <w:tc>
          <w:tcPr>
            <w:tcW w:w="1378" w:type="dxa"/>
          </w:tcPr>
          <w:p w14:paraId="030C1FD9" w14:textId="77777777" w:rsidR="00F24C84" w:rsidRPr="00F24C84" w:rsidRDefault="00F24C84" w:rsidP="00F24C84">
            <w:pPr>
              <w:widowControl w:val="0"/>
              <w:pBdr>
                <w:top w:val="nil"/>
                <w:left w:val="nil"/>
                <w:bottom w:val="nil"/>
                <w:right w:val="nil"/>
                <w:between w:val="nil"/>
              </w:pBdr>
              <w:spacing w:after="91" w:line="288" w:lineRule="auto"/>
              <w:rPr>
                <w:rFonts w:ascii="Arial" w:eastAsia="Arial" w:hAnsi="Arial" w:cs="Arial"/>
                <w:color w:val="000000"/>
                <w:sz w:val="16"/>
                <w:szCs w:val="16"/>
                <w:lang w:eastAsia="en-GB" w:bidi="ar-SA"/>
              </w:rPr>
            </w:pPr>
            <w:r w:rsidRPr="00F24C84">
              <w:rPr>
                <w:rFonts w:ascii="Arial" w:eastAsia="Arial" w:hAnsi="Arial" w:cs="Arial"/>
                <w:color w:val="000000"/>
                <w:sz w:val="16"/>
                <w:szCs w:val="16"/>
                <w:lang w:eastAsia="en-GB" w:bidi="ar-SA"/>
              </w:rPr>
              <w:t xml:space="preserve">Schedule </w:t>
            </w:r>
          </w:p>
        </w:tc>
      </w:tr>
    </w:tbl>
    <w:p w14:paraId="68DA46E0" w14:textId="77777777" w:rsidR="00BC4D39" w:rsidRDefault="00BC4D39" w:rsidP="0041068F">
      <w:pPr>
        <w:widowControl w:val="0"/>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p>
    <w:sectPr w:rsidR="00BC4D39" w:rsidSect="00D23F61">
      <w:headerReference w:type="even" r:id="rId35"/>
      <w:headerReference w:type="default" r:id="rId36"/>
      <w:footerReference w:type="even" r:id="rId37"/>
      <w:footerReference w:type="default" r:id="rId38"/>
      <w:headerReference w:type="first" r:id="rId39"/>
      <w:footerReference w:type="first" r:id="rId40"/>
      <w:pgSz w:w="11906" w:h="16838"/>
      <w:pgMar w:top="1134" w:right="1416" w:bottom="1673" w:left="1560" w:header="720" w:footer="720" w:gutter="0"/>
      <w:cols w:space="720" w:equalWidth="0">
        <w:col w:w="936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FB544F" w14:textId="77777777" w:rsidR="00BE77AA" w:rsidRDefault="00BE77AA">
      <w:pPr>
        <w:spacing w:after="0" w:line="240" w:lineRule="auto"/>
      </w:pPr>
      <w:r>
        <w:separator/>
      </w:r>
    </w:p>
  </w:endnote>
  <w:endnote w:type="continuationSeparator" w:id="0">
    <w:p w14:paraId="28369374" w14:textId="77777777" w:rsidR="00BE77AA" w:rsidRDefault="00BE77AA">
      <w:pPr>
        <w:spacing w:after="0" w:line="240" w:lineRule="auto"/>
      </w:pPr>
      <w:r>
        <w:continuationSeparator/>
      </w:r>
    </w:p>
  </w:endnote>
  <w:endnote w:type="continuationNotice" w:id="1">
    <w:p w14:paraId="7C3C29C2" w14:textId="77777777" w:rsidR="00BE77AA" w:rsidRDefault="00BE77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AC5A8" w14:textId="77777777" w:rsidR="00414A7B" w:rsidRDefault="00414A7B">
    <w:pPr>
      <w:pBdr>
        <w:top w:val="nil"/>
        <w:left w:val="nil"/>
        <w:bottom w:val="nil"/>
        <w:right w:val="nil"/>
        <w:between w:val="nil"/>
      </w:pBdr>
      <w:tabs>
        <w:tab w:val="center" w:pos="4320"/>
        <w:tab w:val="right" w:pos="8640"/>
      </w:tabs>
      <w:jc w:val="right"/>
      <w:rPr>
        <w:color w:val="000000"/>
        <w:sz w:val="20"/>
        <w:szCs w:val="20"/>
      </w:rPr>
    </w:pPr>
  </w:p>
  <w:p w14:paraId="2ECDB984" w14:textId="77777777" w:rsidR="00414A7B" w:rsidRDefault="00414A7B">
    <w:pPr>
      <w:pBdr>
        <w:top w:val="nil"/>
        <w:left w:val="nil"/>
        <w:bottom w:val="nil"/>
        <w:right w:val="nil"/>
        <w:between w:val="nil"/>
      </w:pBdr>
      <w:tabs>
        <w:tab w:val="center" w:pos="4320"/>
        <w:tab w:val="right" w:pos="8640"/>
      </w:tabs>
      <w:ind w:right="360"/>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C1C184" w14:textId="57A8C272" w:rsidR="00414A7B" w:rsidRPr="00D23F61" w:rsidRDefault="00414A7B" w:rsidP="00396004">
    <w:pPr>
      <w:pBdr>
        <w:top w:val="nil"/>
        <w:left w:val="nil"/>
        <w:bottom w:val="nil"/>
        <w:right w:val="nil"/>
        <w:between w:val="nil"/>
      </w:pBdr>
      <w:tabs>
        <w:tab w:val="center" w:pos="4320"/>
        <w:tab w:val="right" w:pos="8640"/>
      </w:tabs>
      <w:spacing w:before="240" w:after="120"/>
      <w:rPr>
        <w:rFonts w:asciiTheme="majorHAnsi" w:hAnsiTheme="majorHAnsi" w:cstheme="majorHAnsi"/>
        <w:i/>
        <w:sz w:val="20"/>
        <w:szCs w:val="20"/>
      </w:rPr>
    </w:pPr>
    <w:r w:rsidRPr="00D23F61">
      <w:rPr>
        <w:rFonts w:asciiTheme="majorHAnsi" w:hAnsiTheme="majorHAnsi" w:cstheme="majorHAnsi"/>
        <w:i/>
        <w:sz w:val="20"/>
        <w:szCs w:val="20"/>
      </w:rPr>
      <w:t xml:space="preserve">These Explanatory Notes relate to the Parliamentary Constituencies </w:t>
    </w:r>
    <w:r>
      <w:rPr>
        <w:rFonts w:asciiTheme="majorHAnsi" w:hAnsiTheme="majorHAnsi" w:cstheme="majorHAnsi"/>
        <w:i/>
        <w:sz w:val="20"/>
        <w:szCs w:val="20"/>
      </w:rPr>
      <w:t xml:space="preserve">Act 2020 (c. 25) which received Royal Assent </w:t>
    </w:r>
    <w:r w:rsidRPr="00EC1641">
      <w:rPr>
        <w:rFonts w:asciiTheme="majorHAnsi" w:hAnsiTheme="majorHAnsi" w:cstheme="majorHAnsi"/>
        <w:i/>
        <w:sz w:val="20"/>
        <w:szCs w:val="20"/>
      </w:rPr>
      <w:t xml:space="preserve">on </w:t>
    </w:r>
    <w:r>
      <w:rPr>
        <w:rFonts w:asciiTheme="majorHAnsi" w:hAnsiTheme="majorHAnsi" w:cstheme="majorHAnsi"/>
        <w:i/>
        <w:sz w:val="20"/>
        <w:szCs w:val="20"/>
      </w:rPr>
      <w:t>14 December 2020</w:t>
    </w:r>
    <w:r w:rsidRPr="00D23F61">
      <w:rPr>
        <w:rFonts w:asciiTheme="majorHAnsi" w:hAnsiTheme="majorHAnsi" w:cstheme="majorHAnsi"/>
        <w:i/>
        <w:sz w:val="20"/>
        <w:szCs w:val="20"/>
      </w:rPr>
      <w:t xml:space="preserve"> </w:t>
    </w:r>
    <w:r w:rsidRPr="00D23F61">
      <w:rPr>
        <w:rFonts w:asciiTheme="majorHAnsi" w:hAnsiTheme="majorHAnsi" w:cstheme="majorHAnsi"/>
        <w:i/>
        <w:sz w:val="20"/>
        <w:szCs w:val="20"/>
      </w:rPr>
      <w:tab/>
    </w:r>
  </w:p>
  <w:p w14:paraId="2C98FA96" w14:textId="2EAF88BC" w:rsidR="00414A7B" w:rsidRPr="00D23F61" w:rsidRDefault="00414A7B" w:rsidP="00396004">
    <w:pPr>
      <w:pBdr>
        <w:top w:val="nil"/>
        <w:left w:val="nil"/>
        <w:bottom w:val="nil"/>
        <w:right w:val="nil"/>
        <w:between w:val="nil"/>
      </w:pBdr>
      <w:tabs>
        <w:tab w:val="center" w:pos="4320"/>
        <w:tab w:val="right" w:pos="8640"/>
      </w:tabs>
      <w:spacing w:after="0"/>
      <w:jc w:val="center"/>
      <w:rPr>
        <w:rFonts w:asciiTheme="majorHAnsi" w:hAnsiTheme="majorHAnsi" w:cstheme="majorHAnsi"/>
        <w:i/>
        <w:sz w:val="20"/>
        <w:szCs w:val="20"/>
      </w:rPr>
    </w:pPr>
    <w:r w:rsidRPr="00D23F61">
      <w:rPr>
        <w:rFonts w:asciiTheme="majorHAnsi" w:hAnsiTheme="majorHAnsi" w:cstheme="majorHAnsi"/>
        <w:sz w:val="20"/>
        <w:szCs w:val="20"/>
      </w:rPr>
      <w:fldChar w:fldCharType="begin"/>
    </w:r>
    <w:r w:rsidRPr="00D23F61">
      <w:rPr>
        <w:rFonts w:asciiTheme="majorHAnsi" w:hAnsiTheme="majorHAnsi" w:cstheme="majorHAnsi"/>
        <w:sz w:val="20"/>
        <w:szCs w:val="20"/>
      </w:rPr>
      <w:instrText>PAGE</w:instrText>
    </w:r>
    <w:r w:rsidRPr="00D23F61">
      <w:rPr>
        <w:rFonts w:asciiTheme="majorHAnsi" w:hAnsiTheme="majorHAnsi" w:cstheme="majorHAnsi"/>
        <w:sz w:val="20"/>
        <w:szCs w:val="20"/>
      </w:rPr>
      <w:fldChar w:fldCharType="separate"/>
    </w:r>
    <w:r w:rsidR="00774D99">
      <w:rPr>
        <w:rFonts w:asciiTheme="majorHAnsi" w:hAnsiTheme="majorHAnsi" w:cstheme="majorHAnsi"/>
        <w:noProof/>
        <w:sz w:val="20"/>
        <w:szCs w:val="20"/>
      </w:rPr>
      <w:t>16</w:t>
    </w:r>
    <w:r w:rsidRPr="00D23F61">
      <w:rPr>
        <w:rFonts w:asciiTheme="majorHAnsi" w:hAnsiTheme="majorHAnsi" w:cstheme="majorHAnsi"/>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4910D" w14:textId="77777777" w:rsidR="00414A7B" w:rsidRDefault="00414A7B">
    <w:pPr>
      <w:widowControl w:val="0"/>
      <w:pBdr>
        <w:top w:val="nil"/>
        <w:left w:val="nil"/>
        <w:bottom w:val="nil"/>
        <w:right w:val="nil"/>
        <w:between w:val="nil"/>
      </w:pBdr>
      <w:spacing w:after="0"/>
      <w:rPr>
        <w:color w:val="000000"/>
        <w:sz w:val="20"/>
        <w:szCs w:val="20"/>
      </w:rPr>
    </w:pPr>
  </w:p>
  <w:tbl>
    <w:tblPr>
      <w:tblW w:w="8153" w:type="dxa"/>
      <w:jc w:val="center"/>
      <w:tblBorders>
        <w:top w:val="nil"/>
        <w:left w:val="nil"/>
        <w:bottom w:val="nil"/>
        <w:right w:val="nil"/>
        <w:insideH w:val="nil"/>
        <w:insideV w:val="nil"/>
      </w:tblBorders>
      <w:tblLayout w:type="fixed"/>
      <w:tblLook w:val="0400" w:firstRow="0" w:lastRow="0" w:firstColumn="0" w:lastColumn="0" w:noHBand="0" w:noVBand="1"/>
    </w:tblPr>
    <w:tblGrid>
      <w:gridCol w:w="4076"/>
      <w:gridCol w:w="4077"/>
    </w:tblGrid>
    <w:tr w:rsidR="00414A7B" w:rsidRPr="0046090C" w14:paraId="3FB46174" w14:textId="77777777">
      <w:trPr>
        <w:jc w:val="center"/>
      </w:trPr>
      <w:tc>
        <w:tcPr>
          <w:tcW w:w="4076" w:type="dxa"/>
        </w:tcPr>
        <w:p w14:paraId="123D98BC" w14:textId="7506ED8E" w:rsidR="00414A7B" w:rsidRPr="00D23F61" w:rsidRDefault="00414A7B" w:rsidP="001572E4">
          <w:pPr>
            <w:pBdr>
              <w:top w:val="nil"/>
              <w:left w:val="nil"/>
              <w:bottom w:val="nil"/>
              <w:right w:val="nil"/>
              <w:between w:val="nil"/>
            </w:pBdr>
            <w:tabs>
              <w:tab w:val="center" w:pos="3283"/>
              <w:tab w:val="right" w:pos="6566"/>
            </w:tabs>
            <w:spacing w:after="152"/>
            <w:rPr>
              <w:rFonts w:asciiTheme="majorHAnsi" w:hAnsiTheme="majorHAnsi" w:cstheme="majorHAnsi"/>
              <w:color w:val="000000"/>
              <w:sz w:val="20"/>
              <w:szCs w:val="20"/>
            </w:rPr>
          </w:pPr>
        </w:p>
      </w:tc>
      <w:tc>
        <w:tcPr>
          <w:tcW w:w="4077" w:type="dxa"/>
        </w:tcPr>
        <w:p w14:paraId="6019252F" w14:textId="69AAEE95" w:rsidR="00414A7B" w:rsidRPr="00D23F61" w:rsidRDefault="00414A7B" w:rsidP="00177922">
          <w:pPr>
            <w:pBdr>
              <w:top w:val="nil"/>
              <w:left w:val="nil"/>
              <w:bottom w:val="nil"/>
              <w:right w:val="nil"/>
              <w:between w:val="nil"/>
            </w:pBdr>
            <w:tabs>
              <w:tab w:val="center" w:pos="3283"/>
              <w:tab w:val="right" w:pos="6566"/>
            </w:tabs>
            <w:spacing w:after="152"/>
            <w:jc w:val="right"/>
            <w:rPr>
              <w:rFonts w:asciiTheme="majorHAnsi" w:hAnsiTheme="majorHAnsi" w:cstheme="majorHAnsi"/>
              <w:color w:val="000000"/>
              <w:sz w:val="20"/>
              <w:szCs w:val="20"/>
            </w:rPr>
          </w:pPr>
        </w:p>
      </w:tc>
    </w:tr>
  </w:tbl>
  <w:p w14:paraId="060B6FC4" w14:textId="77777777" w:rsidR="00414A7B" w:rsidRDefault="00414A7B">
    <w:pPr>
      <w:pBdr>
        <w:top w:val="nil"/>
        <w:left w:val="nil"/>
        <w:bottom w:val="nil"/>
        <w:right w:val="nil"/>
        <w:between w:val="nil"/>
      </w:pBdr>
      <w:tabs>
        <w:tab w:val="center" w:pos="4320"/>
        <w:tab w:val="right" w:pos="8640"/>
      </w:tabs>
      <w:jc w:val="both"/>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F1F260" w14:textId="77777777" w:rsidR="00BE77AA" w:rsidRDefault="00BE77AA">
      <w:pPr>
        <w:spacing w:after="0" w:line="240" w:lineRule="auto"/>
      </w:pPr>
      <w:r>
        <w:separator/>
      </w:r>
    </w:p>
  </w:footnote>
  <w:footnote w:type="continuationSeparator" w:id="0">
    <w:p w14:paraId="65C4B81F" w14:textId="77777777" w:rsidR="00BE77AA" w:rsidRDefault="00BE77AA">
      <w:pPr>
        <w:spacing w:after="0" w:line="240" w:lineRule="auto"/>
      </w:pPr>
      <w:r>
        <w:continuationSeparator/>
      </w:r>
    </w:p>
  </w:footnote>
  <w:footnote w:type="continuationNotice" w:id="1">
    <w:p w14:paraId="7783703B" w14:textId="77777777" w:rsidR="00BE77AA" w:rsidRDefault="00BE77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30656F" w14:textId="77777777" w:rsidR="00414A7B" w:rsidRDefault="00414A7B">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AAF97F" w14:textId="77777777" w:rsidR="00414A7B" w:rsidRDefault="00414A7B">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D27C45" w14:textId="77777777" w:rsidR="00414A7B" w:rsidRDefault="00414A7B">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F1705"/>
    <w:multiLevelType w:val="multilevel"/>
    <w:tmpl w:val="BE9A8D2A"/>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 w15:restartNumberingAfterBreak="0">
    <w:nsid w:val="19E17494"/>
    <w:multiLevelType w:val="multilevel"/>
    <w:tmpl w:val="270AF5F2"/>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F4377C0"/>
    <w:multiLevelType w:val="hybridMultilevel"/>
    <w:tmpl w:val="ED08EA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12C4290"/>
    <w:multiLevelType w:val="multilevel"/>
    <w:tmpl w:val="8C6A4E50"/>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8173C8E"/>
    <w:multiLevelType w:val="hybridMultilevel"/>
    <w:tmpl w:val="F32EC626"/>
    <w:lvl w:ilvl="0" w:tplc="584257DE">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5160D5"/>
    <w:multiLevelType w:val="multilevel"/>
    <w:tmpl w:val="F3024E24"/>
    <w:lvl w:ilvl="0">
      <w:start w:val="101"/>
      <w:numFmt w:val="decimal"/>
      <w:lvlText w:val="%1 "/>
      <w:lvlJc w:val="left"/>
      <w:pPr>
        <w:ind w:left="502"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7E3325F"/>
    <w:multiLevelType w:val="multilevel"/>
    <w:tmpl w:val="02FE1FD0"/>
    <w:lvl w:ilvl="0">
      <w:start w:val="100"/>
      <w:numFmt w:val="decimal"/>
      <w:lvlText w:val="%1 "/>
      <w:lvlJc w:val="left"/>
      <w:pPr>
        <w:ind w:left="502"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9D0681B"/>
    <w:multiLevelType w:val="multilevel"/>
    <w:tmpl w:val="655292E4"/>
    <w:lvl w:ilvl="0">
      <w:start w:val="1"/>
      <w:numFmt w:val="decimal"/>
      <w:lvlText w:val="%1 "/>
      <w:lvlJc w:val="left"/>
      <w:pPr>
        <w:ind w:left="720" w:hanging="360"/>
      </w:pPr>
      <w:rPr>
        <w:color w:val="000000"/>
        <w:sz w:val="20"/>
        <w:szCs w:val="20"/>
        <w:u w:val="none"/>
      </w:rPr>
    </w:lvl>
    <w:lvl w:ilvl="1">
      <w:start w:val="1"/>
      <w:numFmt w:val="bullet"/>
      <w:lvlText w:val="○"/>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6344346"/>
    <w:multiLevelType w:val="multilevel"/>
    <w:tmpl w:val="4CDE417A"/>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34B10E8"/>
    <w:multiLevelType w:val="multilevel"/>
    <w:tmpl w:val="B3B4A08C"/>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3" w15:restartNumberingAfterBreak="0">
    <w:nsid w:val="64D75D80"/>
    <w:multiLevelType w:val="hybridMultilevel"/>
    <w:tmpl w:val="A112B4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1353C64"/>
    <w:multiLevelType w:val="multilevel"/>
    <w:tmpl w:val="F988690C"/>
    <w:lvl w:ilvl="0">
      <w:start w:val="1"/>
      <w:numFmt w:val="decimal"/>
      <w:lvlText w:val="%1 "/>
      <w:lvlJc w:val="left"/>
      <w:pPr>
        <w:ind w:left="720" w:hanging="360"/>
      </w:pPr>
      <w:rPr>
        <w:color w:val="000000"/>
        <w:sz w:val="20"/>
        <w:szCs w:val="20"/>
        <w:u w:val="none"/>
      </w:rPr>
    </w:lvl>
    <w:lvl w:ilvl="1">
      <w:start w:val="1"/>
      <w:numFmt w:val="bullet"/>
      <w:lvlText w:val="○"/>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93406B2"/>
    <w:multiLevelType w:val="multilevel"/>
    <w:tmpl w:val="FCFCE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E878EE"/>
    <w:multiLevelType w:val="multilevel"/>
    <w:tmpl w:val="3CFA99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0"/>
  </w:num>
  <w:num w:numId="2">
    <w:abstractNumId w:val="8"/>
  </w:num>
  <w:num w:numId="3">
    <w:abstractNumId w:val="12"/>
  </w:num>
  <w:num w:numId="4">
    <w:abstractNumId w:val="19"/>
  </w:num>
  <w:num w:numId="5">
    <w:abstractNumId w:val="9"/>
  </w:num>
  <w:num w:numId="6">
    <w:abstractNumId w:val="4"/>
  </w:num>
  <w:num w:numId="7">
    <w:abstractNumId w:val="16"/>
  </w:num>
  <w:num w:numId="8">
    <w:abstractNumId w:val="13"/>
  </w:num>
  <w:num w:numId="9">
    <w:abstractNumId w:val="1"/>
  </w:num>
  <w:num w:numId="10">
    <w:abstractNumId w:val="0"/>
  </w:num>
  <w:num w:numId="11">
    <w:abstractNumId w:val="18"/>
  </w:num>
  <w:num w:numId="12">
    <w:abstractNumId w:val="3"/>
  </w:num>
  <w:num w:numId="13">
    <w:abstractNumId w:val="2"/>
  </w:num>
  <w:num w:numId="14">
    <w:abstractNumId w:val="11"/>
  </w:num>
  <w:num w:numId="15">
    <w:abstractNumId w:val="14"/>
  </w:num>
  <w:num w:numId="16">
    <w:abstractNumId w:val="15"/>
  </w:num>
  <w:num w:numId="17">
    <w:abstractNumId w:val="20"/>
  </w:num>
  <w:num w:numId="18">
    <w:abstractNumId w:val="5"/>
  </w:num>
  <w:num w:numId="19">
    <w:abstractNumId w:val="17"/>
  </w:num>
  <w:num w:numId="20">
    <w:abstractNumId w:val="7"/>
  </w:num>
  <w:num w:numId="21">
    <w:abstractNumId w:val="14"/>
  </w:num>
  <w:num w:numId="22">
    <w:abstractNumId w:val="14"/>
  </w:num>
  <w:num w:numId="23">
    <w:abstractNumId w:val="2"/>
  </w:num>
  <w:num w:numId="24">
    <w:abstractNumId w:val="11"/>
  </w:num>
  <w:num w:numId="25">
    <w:abstractNumId w:val="14"/>
  </w:num>
  <w:num w:numId="26">
    <w:abstractNumId w:val="15"/>
  </w:num>
  <w:num w:numId="27">
    <w:abstractNumId w:val="20"/>
  </w:num>
  <w:num w:numId="28">
    <w:abstractNumId w:val="5"/>
  </w:num>
  <w:num w:numId="29">
    <w:abstractNumId w:val="17"/>
  </w:num>
  <w:num w:numId="30">
    <w:abstractNumId w:val="7"/>
  </w:num>
  <w:num w:numId="31">
    <w:abstractNumId w:val="14"/>
  </w:num>
  <w:num w:numId="32">
    <w:abstractNumId w:val="14"/>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stylePaneSortMethod w:val="0000"/>
  <w:defaultTabStop w:val="901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39"/>
    <w:rsid w:val="00005E48"/>
    <w:rsid w:val="00010A65"/>
    <w:rsid w:val="00011DA9"/>
    <w:rsid w:val="00016E8F"/>
    <w:rsid w:val="00020CDE"/>
    <w:rsid w:val="00027E3B"/>
    <w:rsid w:val="00034E3A"/>
    <w:rsid w:val="00036BEF"/>
    <w:rsid w:val="00052CD6"/>
    <w:rsid w:val="00062FA2"/>
    <w:rsid w:val="0006399D"/>
    <w:rsid w:val="00090115"/>
    <w:rsid w:val="00090D25"/>
    <w:rsid w:val="000A1D84"/>
    <w:rsid w:val="000B31CE"/>
    <w:rsid w:val="000B7434"/>
    <w:rsid w:val="000C46EE"/>
    <w:rsid w:val="000C5C21"/>
    <w:rsid w:val="000D5847"/>
    <w:rsid w:val="000F6657"/>
    <w:rsid w:val="000F6A55"/>
    <w:rsid w:val="001164C1"/>
    <w:rsid w:val="0011797F"/>
    <w:rsid w:val="00120C84"/>
    <w:rsid w:val="00123450"/>
    <w:rsid w:val="00131BB6"/>
    <w:rsid w:val="00142994"/>
    <w:rsid w:val="001436E5"/>
    <w:rsid w:val="0015194A"/>
    <w:rsid w:val="00152C5E"/>
    <w:rsid w:val="001572E4"/>
    <w:rsid w:val="001769CA"/>
    <w:rsid w:val="00177922"/>
    <w:rsid w:val="00181E46"/>
    <w:rsid w:val="00186948"/>
    <w:rsid w:val="0019253A"/>
    <w:rsid w:val="0019498F"/>
    <w:rsid w:val="001A4AAF"/>
    <w:rsid w:val="001C435E"/>
    <w:rsid w:val="001D0F34"/>
    <w:rsid w:val="001D13BE"/>
    <w:rsid w:val="001D4C85"/>
    <w:rsid w:val="001E100A"/>
    <w:rsid w:val="001E211E"/>
    <w:rsid w:val="001F3F39"/>
    <w:rsid w:val="00203DC6"/>
    <w:rsid w:val="00206CB6"/>
    <w:rsid w:val="00207683"/>
    <w:rsid w:val="0020785A"/>
    <w:rsid w:val="0021451E"/>
    <w:rsid w:val="00215E01"/>
    <w:rsid w:val="0021788D"/>
    <w:rsid w:val="0021789E"/>
    <w:rsid w:val="002209B3"/>
    <w:rsid w:val="002319C1"/>
    <w:rsid w:val="00231D5A"/>
    <w:rsid w:val="00234CEF"/>
    <w:rsid w:val="0024525A"/>
    <w:rsid w:val="00246A7A"/>
    <w:rsid w:val="00250E10"/>
    <w:rsid w:val="00251ABC"/>
    <w:rsid w:val="00271C5D"/>
    <w:rsid w:val="00281D45"/>
    <w:rsid w:val="00281FE3"/>
    <w:rsid w:val="00291D38"/>
    <w:rsid w:val="002A4140"/>
    <w:rsid w:val="002A5515"/>
    <w:rsid w:val="002B0F35"/>
    <w:rsid w:val="002B3CE5"/>
    <w:rsid w:val="002C0BD4"/>
    <w:rsid w:val="002C7766"/>
    <w:rsid w:val="002D2506"/>
    <w:rsid w:val="002E35C4"/>
    <w:rsid w:val="002E4771"/>
    <w:rsid w:val="002F24C4"/>
    <w:rsid w:val="00300445"/>
    <w:rsid w:val="00302255"/>
    <w:rsid w:val="00305B32"/>
    <w:rsid w:val="00306AD2"/>
    <w:rsid w:val="0031386E"/>
    <w:rsid w:val="0032051F"/>
    <w:rsid w:val="003244E5"/>
    <w:rsid w:val="00333FB7"/>
    <w:rsid w:val="003362D0"/>
    <w:rsid w:val="00351D26"/>
    <w:rsid w:val="00373EEB"/>
    <w:rsid w:val="003774B2"/>
    <w:rsid w:val="003825B1"/>
    <w:rsid w:val="00385420"/>
    <w:rsid w:val="00392E5C"/>
    <w:rsid w:val="00392FAB"/>
    <w:rsid w:val="00396004"/>
    <w:rsid w:val="003A5D6E"/>
    <w:rsid w:val="003B2572"/>
    <w:rsid w:val="003B2DA0"/>
    <w:rsid w:val="003B602A"/>
    <w:rsid w:val="003C18F3"/>
    <w:rsid w:val="003C3E6F"/>
    <w:rsid w:val="003C64EB"/>
    <w:rsid w:val="003D38B4"/>
    <w:rsid w:val="003E30BA"/>
    <w:rsid w:val="003E6509"/>
    <w:rsid w:val="003E78F8"/>
    <w:rsid w:val="003F2FA2"/>
    <w:rsid w:val="00400617"/>
    <w:rsid w:val="00404AA0"/>
    <w:rsid w:val="00407C7A"/>
    <w:rsid w:val="0041068F"/>
    <w:rsid w:val="004108AD"/>
    <w:rsid w:val="00410EF9"/>
    <w:rsid w:val="00412401"/>
    <w:rsid w:val="004148E4"/>
    <w:rsid w:val="00414A7B"/>
    <w:rsid w:val="004178AA"/>
    <w:rsid w:val="004248AC"/>
    <w:rsid w:val="004257FB"/>
    <w:rsid w:val="004277FB"/>
    <w:rsid w:val="00427D5D"/>
    <w:rsid w:val="00432A89"/>
    <w:rsid w:val="0043605A"/>
    <w:rsid w:val="00436D2B"/>
    <w:rsid w:val="00437E47"/>
    <w:rsid w:val="00446E19"/>
    <w:rsid w:val="0046090C"/>
    <w:rsid w:val="00464B79"/>
    <w:rsid w:val="00466EE0"/>
    <w:rsid w:val="00467AD3"/>
    <w:rsid w:val="004706E9"/>
    <w:rsid w:val="00472038"/>
    <w:rsid w:val="0047282A"/>
    <w:rsid w:val="00477DDD"/>
    <w:rsid w:val="00493767"/>
    <w:rsid w:val="00493907"/>
    <w:rsid w:val="004A137F"/>
    <w:rsid w:val="004A1E8E"/>
    <w:rsid w:val="004A564B"/>
    <w:rsid w:val="004A749D"/>
    <w:rsid w:val="004C68E8"/>
    <w:rsid w:val="004D3998"/>
    <w:rsid w:val="004D7723"/>
    <w:rsid w:val="00514125"/>
    <w:rsid w:val="00514CA4"/>
    <w:rsid w:val="00521A49"/>
    <w:rsid w:val="005230A3"/>
    <w:rsid w:val="00523F65"/>
    <w:rsid w:val="00533690"/>
    <w:rsid w:val="005430CD"/>
    <w:rsid w:val="00543A47"/>
    <w:rsid w:val="00550BED"/>
    <w:rsid w:val="00556E25"/>
    <w:rsid w:val="005679F1"/>
    <w:rsid w:val="00567EF4"/>
    <w:rsid w:val="00577B6F"/>
    <w:rsid w:val="005924E9"/>
    <w:rsid w:val="005A0302"/>
    <w:rsid w:val="005A1AEF"/>
    <w:rsid w:val="005A5351"/>
    <w:rsid w:val="005A5573"/>
    <w:rsid w:val="005B1199"/>
    <w:rsid w:val="005C0E34"/>
    <w:rsid w:val="005C36B8"/>
    <w:rsid w:val="005C7699"/>
    <w:rsid w:val="005D1E09"/>
    <w:rsid w:val="005D5A4A"/>
    <w:rsid w:val="005D7A20"/>
    <w:rsid w:val="005E1BA9"/>
    <w:rsid w:val="005E1EF9"/>
    <w:rsid w:val="005F5049"/>
    <w:rsid w:val="00616738"/>
    <w:rsid w:val="00616FA5"/>
    <w:rsid w:val="006174C1"/>
    <w:rsid w:val="006202B9"/>
    <w:rsid w:val="00621CCA"/>
    <w:rsid w:val="006329F0"/>
    <w:rsid w:val="00642414"/>
    <w:rsid w:val="006512F2"/>
    <w:rsid w:val="00651429"/>
    <w:rsid w:val="0065503A"/>
    <w:rsid w:val="0066021B"/>
    <w:rsid w:val="00663E6F"/>
    <w:rsid w:val="00666B33"/>
    <w:rsid w:val="0067212E"/>
    <w:rsid w:val="006761A1"/>
    <w:rsid w:val="0068019F"/>
    <w:rsid w:val="006863F5"/>
    <w:rsid w:val="00692AE7"/>
    <w:rsid w:val="006B13B4"/>
    <w:rsid w:val="006B44F2"/>
    <w:rsid w:val="006C7771"/>
    <w:rsid w:val="006D10AB"/>
    <w:rsid w:val="006E0463"/>
    <w:rsid w:val="006F131C"/>
    <w:rsid w:val="006F2E29"/>
    <w:rsid w:val="0070527F"/>
    <w:rsid w:val="00723B94"/>
    <w:rsid w:val="00723F78"/>
    <w:rsid w:val="007252D7"/>
    <w:rsid w:val="00727B25"/>
    <w:rsid w:val="00731983"/>
    <w:rsid w:val="00734819"/>
    <w:rsid w:val="00740651"/>
    <w:rsid w:val="0074338B"/>
    <w:rsid w:val="0074477F"/>
    <w:rsid w:val="007532A8"/>
    <w:rsid w:val="0075462D"/>
    <w:rsid w:val="00756C91"/>
    <w:rsid w:val="00767A98"/>
    <w:rsid w:val="0077038C"/>
    <w:rsid w:val="007721AD"/>
    <w:rsid w:val="00772FB0"/>
    <w:rsid w:val="00773150"/>
    <w:rsid w:val="00774D99"/>
    <w:rsid w:val="0077702A"/>
    <w:rsid w:val="007A079E"/>
    <w:rsid w:val="007A3B54"/>
    <w:rsid w:val="007B078B"/>
    <w:rsid w:val="007B6760"/>
    <w:rsid w:val="007C3625"/>
    <w:rsid w:val="007C7347"/>
    <w:rsid w:val="007D71DC"/>
    <w:rsid w:val="007E20C7"/>
    <w:rsid w:val="007E75B5"/>
    <w:rsid w:val="007F6E8E"/>
    <w:rsid w:val="00827AAE"/>
    <w:rsid w:val="00827FE8"/>
    <w:rsid w:val="008330E1"/>
    <w:rsid w:val="00834402"/>
    <w:rsid w:val="008473B6"/>
    <w:rsid w:val="00850224"/>
    <w:rsid w:val="00852BC5"/>
    <w:rsid w:val="00857175"/>
    <w:rsid w:val="00871C73"/>
    <w:rsid w:val="00872E00"/>
    <w:rsid w:val="00883C99"/>
    <w:rsid w:val="00884175"/>
    <w:rsid w:val="008A576B"/>
    <w:rsid w:val="008A6F7F"/>
    <w:rsid w:val="008A7885"/>
    <w:rsid w:val="008B4656"/>
    <w:rsid w:val="008C012B"/>
    <w:rsid w:val="008C3458"/>
    <w:rsid w:val="008C3B8F"/>
    <w:rsid w:val="008E25CA"/>
    <w:rsid w:val="008F7A7C"/>
    <w:rsid w:val="00903D58"/>
    <w:rsid w:val="00907ECA"/>
    <w:rsid w:val="00911650"/>
    <w:rsid w:val="00913348"/>
    <w:rsid w:val="00915051"/>
    <w:rsid w:val="009150FB"/>
    <w:rsid w:val="00915B37"/>
    <w:rsid w:val="00917195"/>
    <w:rsid w:val="00921D42"/>
    <w:rsid w:val="0093114D"/>
    <w:rsid w:val="00932937"/>
    <w:rsid w:val="0093709B"/>
    <w:rsid w:val="00943902"/>
    <w:rsid w:val="009465C6"/>
    <w:rsid w:val="00950063"/>
    <w:rsid w:val="00950284"/>
    <w:rsid w:val="009527FE"/>
    <w:rsid w:val="00953A1C"/>
    <w:rsid w:val="00955994"/>
    <w:rsid w:val="00955CD7"/>
    <w:rsid w:val="00964A23"/>
    <w:rsid w:val="009712F9"/>
    <w:rsid w:val="00971542"/>
    <w:rsid w:val="0097501B"/>
    <w:rsid w:val="009813C5"/>
    <w:rsid w:val="00981FC5"/>
    <w:rsid w:val="00985408"/>
    <w:rsid w:val="009908F5"/>
    <w:rsid w:val="00991F1F"/>
    <w:rsid w:val="009A2F62"/>
    <w:rsid w:val="009A4196"/>
    <w:rsid w:val="009B2BE6"/>
    <w:rsid w:val="009C0A24"/>
    <w:rsid w:val="009C0AE4"/>
    <w:rsid w:val="009C1C07"/>
    <w:rsid w:val="009C26E5"/>
    <w:rsid w:val="009C402A"/>
    <w:rsid w:val="009C7929"/>
    <w:rsid w:val="009D08E0"/>
    <w:rsid w:val="009D1E6F"/>
    <w:rsid w:val="009E43C6"/>
    <w:rsid w:val="00A0322B"/>
    <w:rsid w:val="00A0366C"/>
    <w:rsid w:val="00A15F6A"/>
    <w:rsid w:val="00A27C7E"/>
    <w:rsid w:val="00A44EBB"/>
    <w:rsid w:val="00A459BF"/>
    <w:rsid w:val="00A50515"/>
    <w:rsid w:val="00A54BA8"/>
    <w:rsid w:val="00A57D29"/>
    <w:rsid w:val="00A646A5"/>
    <w:rsid w:val="00A66CD0"/>
    <w:rsid w:val="00A70850"/>
    <w:rsid w:val="00A71736"/>
    <w:rsid w:val="00A72F52"/>
    <w:rsid w:val="00A75086"/>
    <w:rsid w:val="00A83E04"/>
    <w:rsid w:val="00A86D72"/>
    <w:rsid w:val="00A97083"/>
    <w:rsid w:val="00A97D93"/>
    <w:rsid w:val="00AB583B"/>
    <w:rsid w:val="00AC2407"/>
    <w:rsid w:val="00AC39BC"/>
    <w:rsid w:val="00AC668D"/>
    <w:rsid w:val="00AD23D9"/>
    <w:rsid w:val="00AD78B5"/>
    <w:rsid w:val="00AE24FB"/>
    <w:rsid w:val="00AE4E46"/>
    <w:rsid w:val="00AE5B47"/>
    <w:rsid w:val="00AF25C0"/>
    <w:rsid w:val="00B019EC"/>
    <w:rsid w:val="00B038C0"/>
    <w:rsid w:val="00B04B3F"/>
    <w:rsid w:val="00B06AAF"/>
    <w:rsid w:val="00B15CEE"/>
    <w:rsid w:val="00B22F1C"/>
    <w:rsid w:val="00B2328D"/>
    <w:rsid w:val="00B23AAB"/>
    <w:rsid w:val="00B24CB5"/>
    <w:rsid w:val="00B40FD8"/>
    <w:rsid w:val="00B424AA"/>
    <w:rsid w:val="00B544E1"/>
    <w:rsid w:val="00B55172"/>
    <w:rsid w:val="00B61944"/>
    <w:rsid w:val="00B70E9F"/>
    <w:rsid w:val="00B76CAD"/>
    <w:rsid w:val="00B90713"/>
    <w:rsid w:val="00B93C3A"/>
    <w:rsid w:val="00BA4326"/>
    <w:rsid w:val="00BA6ED4"/>
    <w:rsid w:val="00BB1899"/>
    <w:rsid w:val="00BB1BFB"/>
    <w:rsid w:val="00BB3107"/>
    <w:rsid w:val="00BC12F1"/>
    <w:rsid w:val="00BC4D39"/>
    <w:rsid w:val="00BD253C"/>
    <w:rsid w:val="00BD3427"/>
    <w:rsid w:val="00BD3C75"/>
    <w:rsid w:val="00BD75C2"/>
    <w:rsid w:val="00BE3534"/>
    <w:rsid w:val="00BE56E8"/>
    <w:rsid w:val="00BE6070"/>
    <w:rsid w:val="00BE77AA"/>
    <w:rsid w:val="00BF4AB0"/>
    <w:rsid w:val="00BF5505"/>
    <w:rsid w:val="00C01029"/>
    <w:rsid w:val="00C119A1"/>
    <w:rsid w:val="00C20461"/>
    <w:rsid w:val="00C232CC"/>
    <w:rsid w:val="00C25566"/>
    <w:rsid w:val="00C321D8"/>
    <w:rsid w:val="00C409C6"/>
    <w:rsid w:val="00C44459"/>
    <w:rsid w:val="00C44A73"/>
    <w:rsid w:val="00C44C77"/>
    <w:rsid w:val="00C54243"/>
    <w:rsid w:val="00C5452C"/>
    <w:rsid w:val="00C57B73"/>
    <w:rsid w:val="00C748A0"/>
    <w:rsid w:val="00C7770B"/>
    <w:rsid w:val="00C8324D"/>
    <w:rsid w:val="00C850B1"/>
    <w:rsid w:val="00CA314D"/>
    <w:rsid w:val="00CB1A93"/>
    <w:rsid w:val="00CB57EE"/>
    <w:rsid w:val="00CD0114"/>
    <w:rsid w:val="00CD2F98"/>
    <w:rsid w:val="00CD3B41"/>
    <w:rsid w:val="00CD4143"/>
    <w:rsid w:val="00CD555E"/>
    <w:rsid w:val="00CD6B15"/>
    <w:rsid w:val="00CD7C4B"/>
    <w:rsid w:val="00CE156C"/>
    <w:rsid w:val="00CF36E3"/>
    <w:rsid w:val="00CF5F6C"/>
    <w:rsid w:val="00D04B4C"/>
    <w:rsid w:val="00D11F54"/>
    <w:rsid w:val="00D13D93"/>
    <w:rsid w:val="00D154A8"/>
    <w:rsid w:val="00D173A5"/>
    <w:rsid w:val="00D17DA3"/>
    <w:rsid w:val="00D20738"/>
    <w:rsid w:val="00D2126E"/>
    <w:rsid w:val="00D225A5"/>
    <w:rsid w:val="00D23F61"/>
    <w:rsid w:val="00D35283"/>
    <w:rsid w:val="00D4152B"/>
    <w:rsid w:val="00D50F3A"/>
    <w:rsid w:val="00D64439"/>
    <w:rsid w:val="00D67079"/>
    <w:rsid w:val="00D71221"/>
    <w:rsid w:val="00D72E6C"/>
    <w:rsid w:val="00D853F2"/>
    <w:rsid w:val="00D86AFD"/>
    <w:rsid w:val="00D87A88"/>
    <w:rsid w:val="00D9607A"/>
    <w:rsid w:val="00DB4B39"/>
    <w:rsid w:val="00DB6A97"/>
    <w:rsid w:val="00DD492C"/>
    <w:rsid w:val="00DE3F4E"/>
    <w:rsid w:val="00DE5844"/>
    <w:rsid w:val="00DE5B17"/>
    <w:rsid w:val="00DE696F"/>
    <w:rsid w:val="00DF3A1D"/>
    <w:rsid w:val="00E12C96"/>
    <w:rsid w:val="00E26BB8"/>
    <w:rsid w:val="00E26CFF"/>
    <w:rsid w:val="00E27399"/>
    <w:rsid w:val="00E33D25"/>
    <w:rsid w:val="00E40ECC"/>
    <w:rsid w:val="00E51D2C"/>
    <w:rsid w:val="00E52BB0"/>
    <w:rsid w:val="00E6151F"/>
    <w:rsid w:val="00E624A0"/>
    <w:rsid w:val="00E660FD"/>
    <w:rsid w:val="00E6716E"/>
    <w:rsid w:val="00E70490"/>
    <w:rsid w:val="00E706D5"/>
    <w:rsid w:val="00E807CA"/>
    <w:rsid w:val="00E8271B"/>
    <w:rsid w:val="00E83D3F"/>
    <w:rsid w:val="00E86448"/>
    <w:rsid w:val="00E867DF"/>
    <w:rsid w:val="00E90C87"/>
    <w:rsid w:val="00E93D5D"/>
    <w:rsid w:val="00E97BD3"/>
    <w:rsid w:val="00EB021B"/>
    <w:rsid w:val="00EB7378"/>
    <w:rsid w:val="00EC1641"/>
    <w:rsid w:val="00EC6771"/>
    <w:rsid w:val="00ED269F"/>
    <w:rsid w:val="00ED2C20"/>
    <w:rsid w:val="00EF4B04"/>
    <w:rsid w:val="00F00F41"/>
    <w:rsid w:val="00F10546"/>
    <w:rsid w:val="00F1106C"/>
    <w:rsid w:val="00F17CCD"/>
    <w:rsid w:val="00F23522"/>
    <w:rsid w:val="00F24C84"/>
    <w:rsid w:val="00F342FC"/>
    <w:rsid w:val="00F428EC"/>
    <w:rsid w:val="00F43998"/>
    <w:rsid w:val="00F4653D"/>
    <w:rsid w:val="00F4696F"/>
    <w:rsid w:val="00F47EB7"/>
    <w:rsid w:val="00F5568F"/>
    <w:rsid w:val="00F70E15"/>
    <w:rsid w:val="00F71C53"/>
    <w:rsid w:val="00F73597"/>
    <w:rsid w:val="00F74F3C"/>
    <w:rsid w:val="00F8312F"/>
    <w:rsid w:val="00F871D9"/>
    <w:rsid w:val="00F87C13"/>
    <w:rsid w:val="00FA0612"/>
    <w:rsid w:val="00FA4821"/>
    <w:rsid w:val="00FB37F5"/>
    <w:rsid w:val="00FC5890"/>
    <w:rsid w:val="00FD0528"/>
    <w:rsid w:val="00FD653C"/>
    <w:rsid w:val="00FF2218"/>
    <w:rsid w:val="00FF45B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745162A"/>
  <w15:docId w15:val="{7182DFED-AFAC-4A48-A0E1-F627D123B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6A97"/>
    <w:rPr>
      <w:rFonts w:asciiTheme="minorHAnsi" w:eastAsiaTheme="minorEastAsia" w:hAnsiTheme="minorHAnsi" w:cstheme="minorBidi"/>
      <w:lang w:eastAsia="en-US" w:bidi="en-US"/>
    </w:rPr>
  </w:style>
  <w:style w:type="paragraph" w:styleId="Heading1">
    <w:name w:val="heading 1"/>
    <w:basedOn w:val="Normal"/>
    <w:next w:val="ParaNumbered"/>
    <w:link w:val="Heading1Char"/>
    <w:uiPriority w:val="9"/>
    <w:qFormat/>
    <w:rsid w:val="004277FB"/>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4277FB"/>
    <w:pPr>
      <w:spacing w:before="240"/>
      <w:outlineLvl w:val="1"/>
    </w:pPr>
    <w:rPr>
      <w:sz w:val="32"/>
      <w:szCs w:val="32"/>
    </w:rPr>
  </w:style>
  <w:style w:type="paragraph" w:styleId="Heading3">
    <w:name w:val="heading 3"/>
    <w:basedOn w:val="Heading2"/>
    <w:next w:val="ParaNumbered"/>
    <w:link w:val="Heading3Char"/>
    <w:uiPriority w:val="9"/>
    <w:unhideWhenUsed/>
    <w:qFormat/>
    <w:rsid w:val="004277FB"/>
    <w:pPr>
      <w:spacing w:before="180"/>
      <w:ind w:firstLine="1"/>
      <w:outlineLvl w:val="2"/>
    </w:pPr>
    <w:rPr>
      <w:sz w:val="28"/>
    </w:rPr>
  </w:style>
  <w:style w:type="paragraph" w:styleId="Heading4">
    <w:name w:val="heading 4"/>
    <w:basedOn w:val="Heading3"/>
    <w:next w:val="ParaNumbered"/>
    <w:link w:val="Heading4Char"/>
    <w:uiPriority w:val="9"/>
    <w:unhideWhenUsed/>
    <w:qFormat/>
    <w:rsid w:val="004277FB"/>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4277FB"/>
    <w:pPr>
      <w:spacing w:before="200"/>
      <w:outlineLvl w:val="4"/>
    </w:pPr>
    <w:rPr>
      <w:b/>
      <w:color w:val="000000" w:themeColor="text1"/>
      <w:sz w:val="22"/>
      <w:u w:val="single"/>
    </w:rPr>
  </w:style>
  <w:style w:type="paragraph" w:styleId="Heading6">
    <w:name w:val="heading 6"/>
    <w:basedOn w:val="Normal"/>
    <w:next w:val="Normal"/>
    <w:link w:val="Heading6Char"/>
    <w:uiPriority w:val="9"/>
    <w:unhideWhenUsed/>
    <w:qFormat/>
    <w:rsid w:val="004277FB"/>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4277FB"/>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4277FB"/>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4277FB"/>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4277F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rsid w:val="004277FB"/>
    <w:pPr>
      <w:spacing w:after="600"/>
    </w:pPr>
    <w:rPr>
      <w:rFonts w:asciiTheme="majorHAnsi" w:eastAsiaTheme="majorEastAsia" w:hAnsiTheme="majorHAnsi" w:cstheme="majorBidi"/>
      <w:i/>
      <w:iCs/>
      <w:spacing w:val="13"/>
      <w:sz w:val="24"/>
      <w:szCs w:val="24"/>
    </w:rPr>
  </w:style>
  <w:style w:type="table" w:customStyle="1" w:styleId="a">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0">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1">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2">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3">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4">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5">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6">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paragraph" w:styleId="ListParagraph">
    <w:name w:val="List Paragraph"/>
    <w:basedOn w:val="Normal"/>
    <w:link w:val="ListParagraphChar"/>
    <w:uiPriority w:val="34"/>
    <w:rsid w:val="004277FB"/>
    <w:pPr>
      <w:ind w:left="720"/>
      <w:contextualSpacing/>
    </w:pPr>
  </w:style>
  <w:style w:type="character" w:styleId="Hyperlink">
    <w:name w:val="Hyperlink"/>
    <w:uiPriority w:val="99"/>
    <w:rsid w:val="004277FB"/>
    <w:rPr>
      <w:color w:val="0070C0"/>
      <w:w w:val="100"/>
      <w:u w:val="single" w:color="0070C0"/>
    </w:rPr>
  </w:style>
  <w:style w:type="character" w:customStyle="1" w:styleId="Heading1Char">
    <w:name w:val="Heading 1 Char"/>
    <w:basedOn w:val="DefaultParagraphFont"/>
    <w:link w:val="Heading1"/>
    <w:uiPriority w:val="9"/>
    <w:rsid w:val="004277FB"/>
    <w:rPr>
      <w:rFonts w:ascii="Arial" w:eastAsiaTheme="majorEastAsia" w:hAnsi="Arial" w:cstheme="majorBidi"/>
      <w:b/>
      <w:bCs/>
      <w:color w:val="0070C0"/>
      <w:sz w:val="36"/>
      <w:szCs w:val="28"/>
      <w:lang w:eastAsia="en-US" w:bidi="en-US"/>
    </w:rPr>
  </w:style>
  <w:style w:type="character" w:styleId="FollowedHyperlink">
    <w:name w:val="FollowedHyperlink"/>
    <w:uiPriority w:val="99"/>
    <w:semiHidden/>
    <w:unhideWhenUsed/>
    <w:rsid w:val="004277FB"/>
    <w:rPr>
      <w:color w:val="800080"/>
      <w:u w:val="single"/>
    </w:rPr>
  </w:style>
  <w:style w:type="paragraph" w:styleId="BalloonText">
    <w:name w:val="Balloon Text"/>
    <w:basedOn w:val="Normal"/>
    <w:link w:val="BalloonTextChar"/>
    <w:uiPriority w:val="99"/>
    <w:semiHidden/>
    <w:unhideWhenUsed/>
    <w:rsid w:val="004277FB"/>
    <w:rPr>
      <w:rFonts w:ascii="Tahoma" w:hAnsi="Tahoma" w:cs="Tahoma"/>
      <w:sz w:val="16"/>
      <w:szCs w:val="16"/>
    </w:rPr>
  </w:style>
  <w:style w:type="character" w:customStyle="1" w:styleId="BalloonTextChar">
    <w:name w:val="Balloon Text Char"/>
    <w:basedOn w:val="DefaultParagraphFont"/>
    <w:link w:val="BalloonText"/>
    <w:uiPriority w:val="99"/>
    <w:semiHidden/>
    <w:rsid w:val="004277FB"/>
    <w:rPr>
      <w:rFonts w:ascii="Tahoma" w:eastAsiaTheme="minorEastAsia" w:hAnsi="Tahoma" w:cs="Tahoma"/>
      <w:sz w:val="16"/>
      <w:szCs w:val="16"/>
      <w:lang w:eastAsia="en-US" w:bidi="en-US"/>
    </w:rPr>
  </w:style>
  <w:style w:type="character" w:styleId="CommentReference">
    <w:name w:val="annotation reference"/>
    <w:basedOn w:val="DefaultParagraphFont"/>
    <w:uiPriority w:val="99"/>
    <w:unhideWhenUsed/>
    <w:rsid w:val="004277FB"/>
    <w:rPr>
      <w:sz w:val="16"/>
      <w:szCs w:val="16"/>
    </w:rPr>
  </w:style>
  <w:style w:type="paragraph" w:styleId="CommentText">
    <w:name w:val="annotation text"/>
    <w:basedOn w:val="Normal"/>
    <w:link w:val="CommentTextChar"/>
    <w:uiPriority w:val="99"/>
    <w:unhideWhenUsed/>
    <w:rsid w:val="004277FB"/>
    <w:pPr>
      <w:spacing w:line="240" w:lineRule="auto"/>
    </w:pPr>
    <w:rPr>
      <w:sz w:val="20"/>
      <w:szCs w:val="20"/>
    </w:rPr>
  </w:style>
  <w:style w:type="character" w:customStyle="1" w:styleId="CommentTextChar">
    <w:name w:val="Comment Text Char"/>
    <w:basedOn w:val="DefaultParagraphFont"/>
    <w:link w:val="CommentText"/>
    <w:uiPriority w:val="99"/>
    <w:rsid w:val="004277FB"/>
    <w:rPr>
      <w:rFonts w:asciiTheme="minorHAnsi" w:eastAsiaTheme="minorEastAsia" w:hAnsiTheme="minorHAnsi" w:cstheme="minorBidi"/>
      <w:sz w:val="20"/>
      <w:szCs w:val="20"/>
      <w:lang w:eastAsia="en-US" w:bidi="en-US"/>
    </w:rPr>
  </w:style>
  <w:style w:type="paragraph" w:styleId="CommentSubject">
    <w:name w:val="annotation subject"/>
    <w:basedOn w:val="CommentText"/>
    <w:next w:val="CommentText"/>
    <w:link w:val="CommentSubjectChar"/>
    <w:uiPriority w:val="99"/>
    <w:semiHidden/>
    <w:unhideWhenUsed/>
    <w:rsid w:val="004277FB"/>
    <w:rPr>
      <w:b/>
      <w:bCs/>
    </w:rPr>
  </w:style>
  <w:style w:type="character" w:customStyle="1" w:styleId="CommentSubjectChar">
    <w:name w:val="Comment Subject Char"/>
    <w:basedOn w:val="CommentTextChar"/>
    <w:link w:val="CommentSubject"/>
    <w:uiPriority w:val="99"/>
    <w:semiHidden/>
    <w:rsid w:val="004277FB"/>
    <w:rPr>
      <w:rFonts w:asciiTheme="minorHAnsi" w:eastAsiaTheme="minorEastAsia" w:hAnsiTheme="minorHAnsi" w:cstheme="minorBidi"/>
      <w:b/>
      <w:bCs/>
      <w:sz w:val="20"/>
      <w:szCs w:val="20"/>
      <w:lang w:eastAsia="en-US" w:bidi="en-US"/>
    </w:rPr>
  </w:style>
  <w:style w:type="paragraph" w:customStyle="1" w:styleId="NoParagraphStyle">
    <w:name w:val="[No Paragraph Style]"/>
    <w:link w:val="NoParagraphStyleChar"/>
    <w:locked/>
    <w:rsid w:val="004277FB"/>
    <w:pPr>
      <w:widowControl w:val="0"/>
      <w:autoSpaceDE w:val="0"/>
      <w:autoSpaceDN w:val="0"/>
      <w:adjustRightInd w:val="0"/>
      <w:spacing w:line="288" w:lineRule="auto"/>
      <w:textAlignment w:val="center"/>
    </w:pPr>
    <w:rPr>
      <w:rFonts w:ascii="RdgSwift-Regular" w:eastAsiaTheme="minorEastAsia" w:hAnsi="RdgSwift-Regular" w:cs="RdgSwift-Regular"/>
      <w:color w:val="000000"/>
      <w:sz w:val="20"/>
      <w:szCs w:val="24"/>
      <w:lang w:val="en-US" w:eastAsia="en-US" w:bidi="en-US"/>
    </w:rPr>
  </w:style>
  <w:style w:type="character" w:customStyle="1" w:styleId="NoParagraphStyleChar">
    <w:name w:val="[No Paragraph Style] Char"/>
    <w:basedOn w:val="DefaultParagraphFont"/>
    <w:link w:val="NoParagraphStyle"/>
    <w:rsid w:val="004277FB"/>
    <w:rPr>
      <w:rFonts w:ascii="RdgSwift-Regular" w:eastAsiaTheme="minorEastAsia" w:hAnsi="RdgSwift-Regular" w:cs="RdgSwift-Regular"/>
      <w:color w:val="000000"/>
      <w:sz w:val="20"/>
      <w:szCs w:val="24"/>
      <w:lang w:val="en-US" w:eastAsia="en-US" w:bidi="en-US"/>
    </w:rPr>
  </w:style>
  <w:style w:type="paragraph" w:customStyle="1" w:styleId="BackPageText">
    <w:name w:val="BackPageText"/>
    <w:basedOn w:val="Normal"/>
    <w:link w:val="BackPageTextChar"/>
    <w:qFormat/>
    <w:locked/>
    <w:rsid w:val="004277FB"/>
  </w:style>
  <w:style w:type="character" w:customStyle="1" w:styleId="BackPageTextChar">
    <w:name w:val="BackPageText Char"/>
    <w:basedOn w:val="DefaultParagraphFont"/>
    <w:link w:val="BackPageText"/>
    <w:rsid w:val="004277FB"/>
    <w:rPr>
      <w:rFonts w:asciiTheme="minorHAnsi" w:eastAsiaTheme="minorEastAsia" w:hAnsiTheme="minorHAnsi" w:cstheme="minorBidi"/>
      <w:lang w:eastAsia="en-US" w:bidi="en-US"/>
    </w:rPr>
  </w:style>
  <w:style w:type="character" w:customStyle="1" w:styleId="blue">
    <w:name w:val="blue"/>
    <w:uiPriority w:val="99"/>
    <w:locked/>
    <w:rsid w:val="004277FB"/>
    <w:rPr>
      <w:color w:val="0076BF"/>
    </w:rPr>
  </w:style>
  <w:style w:type="paragraph" w:styleId="BodyText">
    <w:name w:val="Body Text"/>
    <w:basedOn w:val="Normal"/>
    <w:link w:val="BodyTextChar"/>
    <w:unhideWhenUsed/>
    <w:rsid w:val="00514125"/>
    <w:pPr>
      <w:widowControl w:val="0"/>
      <w:suppressAutoHyphens/>
      <w:autoSpaceDE w:val="0"/>
      <w:autoSpaceDN w:val="0"/>
      <w:spacing w:after="0" w:line="240" w:lineRule="auto"/>
    </w:pPr>
    <w:rPr>
      <w:rFonts w:ascii="Arial" w:eastAsia="Arial" w:hAnsi="Arial" w:cs="Arial"/>
      <w:sz w:val="21"/>
      <w:szCs w:val="21"/>
      <w:lang w:val="en-US"/>
    </w:rPr>
  </w:style>
  <w:style w:type="character" w:customStyle="1" w:styleId="BodyTextChar">
    <w:name w:val="Body Text Char"/>
    <w:basedOn w:val="DefaultParagraphFont"/>
    <w:link w:val="BodyText"/>
    <w:rsid w:val="00514125"/>
    <w:rPr>
      <w:rFonts w:ascii="Arial" w:eastAsia="Arial" w:hAnsi="Arial" w:cs="Arial"/>
      <w:sz w:val="21"/>
      <w:szCs w:val="21"/>
      <w:lang w:val="en-US" w:eastAsia="en-US"/>
    </w:rPr>
  </w:style>
  <w:style w:type="character" w:styleId="BookTitle">
    <w:name w:val="Book Title"/>
    <w:uiPriority w:val="33"/>
    <w:rsid w:val="004277FB"/>
    <w:rPr>
      <w:i/>
      <w:iCs/>
      <w:smallCaps/>
      <w:spacing w:val="5"/>
    </w:rPr>
  </w:style>
  <w:style w:type="character" w:customStyle="1" w:styleId="CDefault">
    <w:name w:val="C: Default"/>
    <w:basedOn w:val="DefaultParagraphFont"/>
    <w:uiPriority w:val="1"/>
    <w:qFormat/>
    <w:rsid w:val="004277FB"/>
  </w:style>
  <w:style w:type="character" w:customStyle="1" w:styleId="CBold">
    <w:name w:val="C: Bold"/>
    <w:basedOn w:val="CDefault"/>
    <w:uiPriority w:val="1"/>
    <w:qFormat/>
    <w:rsid w:val="004277FB"/>
    <w:rPr>
      <w:b/>
    </w:rPr>
  </w:style>
  <w:style w:type="character" w:customStyle="1" w:styleId="CBoldItalic">
    <w:name w:val="C: BoldItalic"/>
    <w:basedOn w:val="CDefault"/>
    <w:uiPriority w:val="1"/>
    <w:qFormat/>
    <w:rsid w:val="004277FB"/>
    <w:rPr>
      <w:b/>
      <w:i/>
    </w:rPr>
  </w:style>
  <w:style w:type="character" w:customStyle="1" w:styleId="CBoldUnderlined">
    <w:name w:val="C: BoldUnderlined"/>
    <w:basedOn w:val="CDefault"/>
    <w:uiPriority w:val="1"/>
    <w:qFormat/>
    <w:rsid w:val="004277FB"/>
    <w:rPr>
      <w:b/>
      <w:u w:val="single"/>
    </w:rPr>
  </w:style>
  <w:style w:type="character" w:customStyle="1" w:styleId="CItalic">
    <w:name w:val="C: Italic"/>
    <w:basedOn w:val="CDefault"/>
    <w:uiPriority w:val="1"/>
    <w:qFormat/>
    <w:rsid w:val="004277FB"/>
    <w:rPr>
      <w:b w:val="0"/>
      <w:i/>
    </w:rPr>
  </w:style>
  <w:style w:type="character" w:customStyle="1" w:styleId="CItalicUnderlined">
    <w:name w:val="C: ItalicUnderlined"/>
    <w:basedOn w:val="CDefault"/>
    <w:uiPriority w:val="1"/>
    <w:qFormat/>
    <w:rsid w:val="004277FB"/>
    <w:rPr>
      <w:b w:val="0"/>
      <w:i/>
      <w:u w:val="single"/>
    </w:rPr>
  </w:style>
  <w:style w:type="character" w:customStyle="1" w:styleId="CUnderlined">
    <w:name w:val="C: Underlined"/>
    <w:basedOn w:val="CDefault"/>
    <w:uiPriority w:val="1"/>
    <w:qFormat/>
    <w:rsid w:val="004277FB"/>
    <w:rPr>
      <w:u w:val="single"/>
    </w:rPr>
  </w:style>
  <w:style w:type="character" w:customStyle="1" w:styleId="CapitalisedStyle">
    <w:name w:val="Capitalised Style"/>
    <w:basedOn w:val="DefaultParagraphFont"/>
    <w:uiPriority w:val="1"/>
    <w:locked/>
    <w:rsid w:val="004277FB"/>
    <w:rPr>
      <w:caps/>
    </w:rPr>
  </w:style>
  <w:style w:type="character" w:customStyle="1" w:styleId="CapitalisedStyle1">
    <w:name w:val="Capitalised Style 1"/>
    <w:basedOn w:val="DefaultParagraphFont"/>
    <w:uiPriority w:val="1"/>
    <w:locked/>
    <w:rsid w:val="004277FB"/>
    <w:rPr>
      <w:caps/>
    </w:rPr>
  </w:style>
  <w:style w:type="paragraph" w:styleId="Caption">
    <w:name w:val="caption"/>
    <w:basedOn w:val="Normal"/>
    <w:next w:val="Normal"/>
    <w:uiPriority w:val="35"/>
    <w:semiHidden/>
    <w:unhideWhenUsed/>
    <w:rsid w:val="004277FB"/>
    <w:rPr>
      <w:caps/>
      <w:spacing w:val="10"/>
      <w:sz w:val="18"/>
      <w:szCs w:val="18"/>
    </w:rPr>
  </w:style>
  <w:style w:type="character" w:customStyle="1" w:styleId="cdefault0">
    <w:name w:val="cdefault"/>
    <w:basedOn w:val="DefaultParagraphFont"/>
    <w:rsid w:val="00514125"/>
  </w:style>
  <w:style w:type="character" w:customStyle="1" w:styleId="Heading4Char">
    <w:name w:val="Heading 4 Char"/>
    <w:basedOn w:val="DefaultParagraphFont"/>
    <w:link w:val="Heading4"/>
    <w:uiPriority w:val="9"/>
    <w:rsid w:val="004277FB"/>
    <w:rPr>
      <w:rFonts w:ascii="Palatino Linotype" w:eastAsiaTheme="majorEastAsia" w:hAnsi="Palatino Linotype" w:cstheme="majorBidi"/>
      <w:bCs/>
      <w:color w:val="0070C0"/>
      <w:sz w:val="24"/>
      <w:szCs w:val="32"/>
      <w:lang w:eastAsia="en-US" w:bidi="en-US"/>
    </w:rPr>
  </w:style>
  <w:style w:type="paragraph" w:customStyle="1" w:styleId="HSubheading4">
    <w:name w:val="H: Subheading 4"/>
    <w:basedOn w:val="Heading4"/>
    <w:next w:val="ParaNumbered"/>
    <w:link w:val="HSubheading4Char"/>
    <w:qFormat/>
    <w:rsid w:val="004277FB"/>
    <w:rPr>
      <w:szCs w:val="24"/>
    </w:rPr>
  </w:style>
  <w:style w:type="character" w:customStyle="1" w:styleId="HSubheading4Char">
    <w:name w:val="H: Subheading 4 Char"/>
    <w:basedOn w:val="Heading3Char"/>
    <w:link w:val="HSubheading4"/>
    <w:rsid w:val="004277FB"/>
    <w:rPr>
      <w:rFonts w:ascii="Palatino Linotype" w:eastAsiaTheme="majorEastAsia" w:hAnsi="Palatino Linotype" w:cstheme="majorBidi"/>
      <w:b w:val="0"/>
      <w:bCs/>
      <w:color w:val="0070C0"/>
      <w:sz w:val="24"/>
      <w:szCs w:val="24"/>
      <w:lang w:eastAsia="en-US" w:bidi="en-US"/>
    </w:rPr>
  </w:style>
  <w:style w:type="paragraph" w:customStyle="1" w:styleId="deletedsectionheading">
    <w:name w:val="deleted section heading"/>
    <w:basedOn w:val="HSubheading4"/>
    <w:link w:val="deletedsectionheadingChar"/>
    <w:locked/>
    <w:rsid w:val="004277FB"/>
    <w:rPr>
      <w:b/>
    </w:rPr>
  </w:style>
  <w:style w:type="character" w:customStyle="1" w:styleId="deletedsectionheadingChar">
    <w:name w:val="deleted section heading Char"/>
    <w:basedOn w:val="HSubheading4Char"/>
    <w:link w:val="deletedsectionheading"/>
    <w:rsid w:val="004277FB"/>
    <w:rPr>
      <w:rFonts w:ascii="Palatino Linotype" w:eastAsiaTheme="majorEastAsia" w:hAnsi="Palatino Linotype" w:cstheme="majorBidi"/>
      <w:b/>
      <w:bCs/>
      <w:color w:val="0070C0"/>
      <w:sz w:val="24"/>
      <w:szCs w:val="24"/>
      <w:lang w:eastAsia="en-US" w:bidi="en-US"/>
    </w:rPr>
  </w:style>
  <w:style w:type="character" w:styleId="Emphasis">
    <w:name w:val="Emphasis"/>
    <w:uiPriority w:val="20"/>
    <w:rsid w:val="004277FB"/>
    <w:rPr>
      <w:b/>
      <w:bCs/>
      <w:i/>
      <w:iCs/>
      <w:spacing w:val="10"/>
      <w:bdr w:val="none" w:sz="0" w:space="0" w:color="auto"/>
      <w:shd w:val="clear" w:color="auto" w:fill="auto"/>
    </w:rPr>
  </w:style>
  <w:style w:type="paragraph" w:customStyle="1" w:styleId="ENBilltitle">
    <w:name w:val="EN Bill title"/>
    <w:basedOn w:val="NoParagraphStyle"/>
    <w:uiPriority w:val="99"/>
    <w:locked/>
    <w:rsid w:val="004277FB"/>
    <w:pPr>
      <w:suppressAutoHyphens/>
      <w:spacing w:after="240" w:line="480" w:lineRule="atLeast"/>
    </w:pPr>
    <w:rPr>
      <w:rFonts w:ascii="Arial" w:hAnsi="Arial" w:cs="HelveticaNeue-Bold"/>
      <w:b/>
      <w:bCs/>
      <w:caps/>
      <w:spacing w:val="2"/>
      <w:sz w:val="44"/>
      <w:szCs w:val="48"/>
    </w:rPr>
  </w:style>
  <w:style w:type="character" w:customStyle="1" w:styleId="ENbodyboldemphasis">
    <w:name w:val="EN body bold emphasis"/>
    <w:uiPriority w:val="99"/>
    <w:locked/>
    <w:rsid w:val="004277FB"/>
    <w:rPr>
      <w:rFonts w:ascii="Palatino Linotype" w:hAnsi="Palatino Linotype" w:cs="PalatinoLinotype-Bold"/>
      <w:b/>
      <w:bCs/>
    </w:rPr>
  </w:style>
  <w:style w:type="paragraph" w:customStyle="1" w:styleId="ENBodyText">
    <w:name w:val="EN Body Text"/>
    <w:basedOn w:val="NoParagraphStyle"/>
    <w:link w:val="ENBodyTextChar"/>
    <w:uiPriority w:val="99"/>
    <w:locked/>
    <w:rsid w:val="004277FB"/>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rsid w:val="004277FB"/>
    <w:rPr>
      <w:rFonts w:ascii="Palatino Linotype" w:eastAsiaTheme="minorEastAsia" w:hAnsi="Palatino Linotype" w:cs="PalatinoLinotype-Roman"/>
      <w:color w:val="000000"/>
      <w:sz w:val="20"/>
      <w:szCs w:val="24"/>
      <w:lang w:val="en-US" w:eastAsia="en-US" w:bidi="en-US"/>
    </w:rPr>
  </w:style>
  <w:style w:type="paragraph" w:customStyle="1" w:styleId="ENBodyTextBullets">
    <w:name w:val="EN Body Text + Bullets"/>
    <w:basedOn w:val="NoParagraphStyle"/>
    <w:link w:val="ENBodyTextBulletsChar"/>
    <w:uiPriority w:val="99"/>
    <w:locked/>
    <w:rsid w:val="004277FB"/>
    <w:pPr>
      <w:numPr>
        <w:numId w:val="23"/>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rsid w:val="004277FB"/>
    <w:rPr>
      <w:rFonts w:ascii="Palatino Linotype" w:eastAsiaTheme="minorEastAsia" w:hAnsi="Palatino Linotype" w:cs="PalatinoLinotype-Roman"/>
      <w:color w:val="000000"/>
      <w:sz w:val="20"/>
      <w:szCs w:val="24"/>
      <w:lang w:val="en-US" w:eastAsia="en-US" w:bidi="en-US"/>
    </w:rPr>
  </w:style>
  <w:style w:type="paragraph" w:customStyle="1" w:styleId="ENBodyTextNumbered">
    <w:name w:val="EN Body Text + Numbered"/>
    <w:basedOn w:val="NoParagraphStyle"/>
    <w:link w:val="ENBodyTextNumberedChar"/>
    <w:uiPriority w:val="99"/>
    <w:locked/>
    <w:rsid w:val="004277FB"/>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rsid w:val="004277FB"/>
    <w:rPr>
      <w:rFonts w:ascii="Palatino Linotype" w:eastAsiaTheme="minorEastAsia" w:hAnsi="Palatino Linotype" w:cs="PalatinoLinotype-Roman"/>
      <w:color w:val="000000"/>
      <w:sz w:val="20"/>
      <w:szCs w:val="24"/>
      <w:lang w:val="en-US" w:eastAsia="en-US" w:bidi="en-US"/>
    </w:rPr>
  </w:style>
  <w:style w:type="paragraph" w:customStyle="1" w:styleId="ENbodytextsub-bulletENmaintext">
    <w:name w:val="EN body text sub-bullet (EN main text)"/>
    <w:basedOn w:val="NoParagraphStyle"/>
    <w:uiPriority w:val="99"/>
    <w:locked/>
    <w:rsid w:val="004277FB"/>
    <w:pPr>
      <w:numPr>
        <w:numId w:val="24"/>
      </w:numPr>
      <w:suppressAutoHyphens/>
      <w:spacing w:after="150" w:line="300" w:lineRule="atLeast"/>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4277FB"/>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4277FB"/>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4277FB"/>
    <w:pPr>
      <w:keepLines/>
      <w:suppressAutoHyphens/>
      <w:spacing w:after="80" w:line="240" w:lineRule="auto"/>
      <w:ind w:left="284" w:hanging="284"/>
    </w:pPr>
    <w:rPr>
      <w:rFonts w:ascii="Arial" w:hAnsi="Arial" w:cs="HelveticaNeue"/>
      <w:sz w:val="12"/>
      <w:szCs w:val="19"/>
    </w:rPr>
  </w:style>
  <w:style w:type="table" w:customStyle="1" w:styleId="ENGeneralTable">
    <w:name w:val="EN General Table"/>
    <w:basedOn w:val="TableNormal"/>
    <w:uiPriority w:val="99"/>
    <w:qFormat/>
    <w:rsid w:val="004277FB"/>
    <w:pPr>
      <w:spacing w:after="0" w:line="240" w:lineRule="auto"/>
    </w:pPr>
    <w:rPr>
      <w:rFonts w:ascii="Arial" w:eastAsiaTheme="minorEastAsia" w:hAnsi="Arial" w:cstheme="minorBidi"/>
      <w:sz w:val="16"/>
      <w:lang w:val="en-US" w:eastAsia="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paragraph" w:customStyle="1" w:styleId="ENHeading1Category">
    <w:name w:val="EN Heading (1) : Category"/>
    <w:basedOn w:val="NoParagraphStyle"/>
    <w:link w:val="ENHeading1CategoryChar"/>
    <w:uiPriority w:val="99"/>
    <w:locked/>
    <w:rsid w:val="004277FB"/>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rsid w:val="004277FB"/>
    <w:rPr>
      <w:rFonts w:ascii="Arial" w:eastAsiaTheme="minorEastAsia" w:hAnsi="Arial" w:cs="HelveticaNeue-Bold"/>
      <w:b/>
      <w:bCs/>
      <w:color w:val="0076BF"/>
      <w:sz w:val="36"/>
      <w:szCs w:val="36"/>
      <w:lang w:val="en-US" w:eastAsia="en-US" w:bidi="en-US"/>
    </w:rPr>
  </w:style>
  <w:style w:type="paragraph" w:customStyle="1" w:styleId="ENHeading1Unindexed">
    <w:name w:val="EN Heading (1) : Unindexed"/>
    <w:basedOn w:val="ENHeading1Category"/>
    <w:link w:val="WhatthesenotesdoChar"/>
    <w:locked/>
    <w:rsid w:val="004277FB"/>
    <w:rPr>
      <w:sz w:val="32"/>
    </w:rPr>
  </w:style>
  <w:style w:type="character" w:customStyle="1" w:styleId="WhatthesenotesdoChar">
    <w:name w:val="Whatthesenotesdo Char"/>
    <w:basedOn w:val="ENHeading1CategoryChar"/>
    <w:link w:val="ENHeading1Unindexed"/>
    <w:rsid w:val="004277FB"/>
    <w:rPr>
      <w:rFonts w:ascii="Arial" w:eastAsiaTheme="minorEastAsia" w:hAnsi="Arial" w:cs="HelveticaNeue-Bold"/>
      <w:b/>
      <w:bCs/>
      <w:color w:val="0076BF"/>
      <w:sz w:val="32"/>
      <w:szCs w:val="36"/>
      <w:lang w:val="en-US" w:eastAsia="en-US" w:bidi="en-US"/>
    </w:rPr>
  </w:style>
  <w:style w:type="paragraph" w:customStyle="1" w:styleId="ENHeading3ClauseSchedule">
    <w:name w:val="EN Heading (3) : Clause + Schedule"/>
    <w:basedOn w:val="NoParagraphStyle"/>
    <w:uiPriority w:val="99"/>
    <w:locked/>
    <w:rsid w:val="004277FB"/>
    <w:pPr>
      <w:keepNext/>
      <w:keepLines/>
      <w:suppressAutoHyphens/>
      <w:spacing w:before="180" w:after="180" w:line="360" w:lineRule="atLeast"/>
    </w:pPr>
    <w:rPr>
      <w:rFonts w:ascii="Arial" w:hAnsi="Arial" w:cs="HelveticaNeue-Bold"/>
      <w:b/>
      <w:bCs/>
      <w:color w:val="0076BF"/>
      <w:sz w:val="28"/>
      <w:szCs w:val="28"/>
    </w:rPr>
  </w:style>
  <w:style w:type="paragraph" w:customStyle="1" w:styleId="ENIntroText">
    <w:name w:val="EN Intro Text"/>
    <w:basedOn w:val="ENBodyText"/>
    <w:link w:val="ENIntroTextChar"/>
    <w:locked/>
    <w:rsid w:val="004277FB"/>
  </w:style>
  <w:style w:type="character" w:customStyle="1" w:styleId="ENIntroTextChar">
    <w:name w:val="EN Intro Text Char"/>
    <w:basedOn w:val="ENBodyTextChar"/>
    <w:link w:val="ENIntroText"/>
    <w:rsid w:val="004277FB"/>
    <w:rPr>
      <w:rFonts w:ascii="Palatino Linotype" w:eastAsiaTheme="minorEastAsia" w:hAnsi="Palatino Linotype" w:cs="PalatinoLinotype-Roman"/>
      <w:color w:val="000000"/>
      <w:sz w:val="20"/>
      <w:szCs w:val="24"/>
      <w:lang w:val="en-US" w:eastAsia="en-US" w:bidi="en-US"/>
    </w:rPr>
  </w:style>
  <w:style w:type="paragraph" w:customStyle="1" w:styleId="ENIntroTextBulleted">
    <w:name w:val="EN Intro Text (Bulleted)"/>
    <w:basedOn w:val="ENBodyTextBullets"/>
    <w:link w:val="ENIntroTextBulletedChar"/>
    <w:locked/>
    <w:rsid w:val="004277FB"/>
    <w:pPr>
      <w:numPr>
        <w:numId w:val="32"/>
      </w:numPr>
    </w:pPr>
  </w:style>
  <w:style w:type="character" w:customStyle="1" w:styleId="ENIntroTextBulletedChar">
    <w:name w:val="EN Intro Text (Bulleted) Char"/>
    <w:basedOn w:val="ENBodyTextBulletsChar"/>
    <w:link w:val="ENIntroTextBulleted"/>
    <w:rsid w:val="004277FB"/>
    <w:rPr>
      <w:rFonts w:ascii="Palatino Linotype" w:eastAsiaTheme="minorEastAsia" w:hAnsi="Palatino Linotype" w:cs="PalatinoLinotype-Roman"/>
      <w:color w:val="000000"/>
      <w:sz w:val="20"/>
      <w:szCs w:val="24"/>
      <w:lang w:val="en-US" w:eastAsia="en-US" w:bidi="en-US"/>
    </w:rPr>
  </w:style>
  <w:style w:type="paragraph" w:customStyle="1" w:styleId="ENnotestitle">
    <w:name w:val="EN notes title"/>
    <w:basedOn w:val="NoParagraphStyle"/>
    <w:uiPriority w:val="99"/>
    <w:locked/>
    <w:rsid w:val="004277FB"/>
    <w:pPr>
      <w:suppressAutoHyphens/>
      <w:spacing w:after="720" w:line="480" w:lineRule="atLeast"/>
    </w:pPr>
    <w:rPr>
      <w:rFonts w:ascii="Arial" w:hAnsi="Arial" w:cs="HelveticaNeue"/>
      <w:caps/>
      <w:spacing w:val="2"/>
      <w:sz w:val="44"/>
      <w:szCs w:val="48"/>
    </w:rPr>
  </w:style>
  <w:style w:type="paragraph" w:customStyle="1" w:styleId="ENpartheading3ENHeadings">
    <w:name w:val="EN part heading 3 (EN Headings)"/>
    <w:basedOn w:val="NoParagraphStyle"/>
    <w:uiPriority w:val="99"/>
    <w:locked/>
    <w:rsid w:val="004277FB"/>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4277FB"/>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4277FB"/>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4277FB"/>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4277FB"/>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4277FB"/>
    <w:pPr>
      <w:numPr>
        <w:numId w:val="26"/>
      </w:num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4277FB"/>
    <w:rPr>
      <w:vertAlign w:val="superscript"/>
    </w:rPr>
  </w:style>
  <w:style w:type="character" w:customStyle="1" w:styleId="ends2">
    <w:name w:val="ends2"/>
    <w:basedOn w:val="DefaultParagraphFont"/>
    <w:rsid w:val="00514125"/>
    <w:rPr>
      <w:vanish w:val="0"/>
      <w:webHidden w:val="0"/>
      <w:specVanish w:val="0"/>
    </w:rPr>
  </w:style>
  <w:style w:type="table" w:customStyle="1" w:styleId="EN-ExampleRefTable">
    <w:name w:val="EN-Example/Ref Table"/>
    <w:basedOn w:val="TableNormal"/>
    <w:uiPriority w:val="99"/>
    <w:rsid w:val="004277FB"/>
    <w:pPr>
      <w:spacing w:after="0" w:line="240" w:lineRule="auto"/>
    </w:pPr>
    <w:rPr>
      <w:rFonts w:ascii="Palatino Linotype" w:eastAsiaTheme="minorEastAsia" w:hAnsi="Palatino Linotype" w:cstheme="minorBidi"/>
      <w:sz w:val="20"/>
      <w:lang w:val="en-US" w:eastAsia="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customStyle="1" w:styleId="eop">
    <w:name w:val="eop"/>
    <w:basedOn w:val="DefaultParagraphFont"/>
    <w:rsid w:val="00514125"/>
  </w:style>
  <w:style w:type="character" w:customStyle="1" w:styleId="findhit">
    <w:name w:val="findhit"/>
    <w:basedOn w:val="DefaultParagraphFont"/>
    <w:rsid w:val="00514125"/>
  </w:style>
  <w:style w:type="paragraph" w:styleId="Footer">
    <w:name w:val="footer"/>
    <w:basedOn w:val="Normal"/>
    <w:link w:val="FooterChar"/>
    <w:uiPriority w:val="99"/>
    <w:unhideWhenUsed/>
    <w:rsid w:val="004277FB"/>
    <w:pPr>
      <w:tabs>
        <w:tab w:val="center" w:pos="4320"/>
        <w:tab w:val="right" w:pos="8640"/>
      </w:tabs>
    </w:pPr>
    <w:rPr>
      <w:sz w:val="20"/>
    </w:rPr>
  </w:style>
  <w:style w:type="character" w:customStyle="1" w:styleId="FooterChar">
    <w:name w:val="Footer Char"/>
    <w:basedOn w:val="DefaultParagraphFont"/>
    <w:link w:val="Footer"/>
    <w:uiPriority w:val="99"/>
    <w:rsid w:val="004277FB"/>
    <w:rPr>
      <w:rFonts w:asciiTheme="minorHAnsi" w:eastAsiaTheme="minorEastAsia" w:hAnsiTheme="minorHAnsi" w:cstheme="minorBidi"/>
      <w:sz w:val="20"/>
      <w:lang w:eastAsia="en-US" w:bidi="en-US"/>
    </w:rPr>
  </w:style>
  <w:style w:type="character" w:customStyle="1" w:styleId="FooterText">
    <w:name w:val="Footer Text"/>
    <w:basedOn w:val="DefaultParagraphFont"/>
    <w:uiPriority w:val="1"/>
    <w:qFormat/>
    <w:locked/>
    <w:rsid w:val="004277FB"/>
    <w:rPr>
      <w:rFonts w:asciiTheme="minorHAnsi" w:hAnsiTheme="minorHAnsi"/>
      <w:i/>
      <w:color w:val="auto"/>
      <w:sz w:val="20"/>
    </w:rPr>
  </w:style>
  <w:style w:type="character" w:customStyle="1" w:styleId="footnotenumber">
    <w:name w:val="footnote number"/>
    <w:uiPriority w:val="99"/>
    <w:locked/>
    <w:rsid w:val="004277FB"/>
    <w:rPr>
      <w:rFonts w:ascii="Arial" w:hAnsi="Arial" w:cs="HelveticaNeue"/>
      <w:sz w:val="28"/>
      <w:szCs w:val="19"/>
      <w:vertAlign w:val="superscript"/>
    </w:rPr>
  </w:style>
  <w:style w:type="character" w:styleId="FootnoteReference">
    <w:name w:val="footnote reference"/>
    <w:basedOn w:val="DefaultParagraphFont"/>
    <w:uiPriority w:val="99"/>
    <w:unhideWhenUsed/>
    <w:qFormat/>
    <w:rsid w:val="004277FB"/>
    <w:rPr>
      <w:vertAlign w:val="superscript"/>
    </w:rPr>
  </w:style>
  <w:style w:type="paragraph" w:styleId="FootnoteText">
    <w:name w:val="footnote text"/>
    <w:aliases w:val="F: Footnote Text"/>
    <w:basedOn w:val="Normal"/>
    <w:link w:val="FootnoteTextChar"/>
    <w:uiPriority w:val="99"/>
    <w:unhideWhenUsed/>
    <w:qFormat/>
    <w:rsid w:val="004277FB"/>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4277FB"/>
    <w:rPr>
      <w:rFonts w:asciiTheme="minorHAnsi" w:eastAsiaTheme="minorEastAsia" w:hAnsiTheme="minorHAnsi" w:cstheme="minorBidi"/>
      <w:sz w:val="18"/>
      <w:szCs w:val="20"/>
      <w:lang w:eastAsia="en-US" w:bidi="en-US"/>
    </w:rPr>
  </w:style>
  <w:style w:type="character" w:customStyle="1" w:styleId="Heading2Char">
    <w:name w:val="Heading 2 Char"/>
    <w:basedOn w:val="DefaultParagraphFont"/>
    <w:link w:val="Heading2"/>
    <w:uiPriority w:val="9"/>
    <w:rsid w:val="004277FB"/>
    <w:rPr>
      <w:rFonts w:ascii="Arial" w:eastAsiaTheme="majorEastAsia" w:hAnsi="Arial" w:cstheme="majorBidi"/>
      <w:b/>
      <w:bCs/>
      <w:color w:val="0070C0"/>
      <w:sz w:val="32"/>
      <w:szCs w:val="32"/>
      <w:lang w:eastAsia="en-US" w:bidi="en-US"/>
    </w:rPr>
  </w:style>
  <w:style w:type="paragraph" w:customStyle="1" w:styleId="HSubheading2">
    <w:name w:val="H: Subheading 2"/>
    <w:basedOn w:val="Heading2"/>
    <w:next w:val="ParaNumbered"/>
    <w:link w:val="HSubheading2Char"/>
    <w:qFormat/>
    <w:rsid w:val="004277FB"/>
  </w:style>
  <w:style w:type="character" w:customStyle="1" w:styleId="HSubheading2Char">
    <w:name w:val="H: Subheading 2 Char"/>
    <w:basedOn w:val="HSubheading3Char"/>
    <w:link w:val="HSubheading2"/>
    <w:rsid w:val="004277FB"/>
    <w:rPr>
      <w:rFonts w:ascii="Arial" w:eastAsiaTheme="majorEastAsia" w:hAnsi="Arial" w:cstheme="majorBidi"/>
      <w:b/>
      <w:bCs w:val="0"/>
      <w:color w:val="0070C0"/>
      <w:sz w:val="32"/>
      <w:szCs w:val="32"/>
      <w:lang w:eastAsia="en-US" w:bidi="en-US"/>
    </w:rPr>
  </w:style>
  <w:style w:type="character" w:customStyle="1" w:styleId="Heading3Char">
    <w:name w:val="Heading 3 Char"/>
    <w:basedOn w:val="DefaultParagraphFont"/>
    <w:link w:val="Heading3"/>
    <w:uiPriority w:val="9"/>
    <w:rsid w:val="004277FB"/>
    <w:rPr>
      <w:rFonts w:ascii="Arial" w:eastAsiaTheme="majorEastAsia" w:hAnsi="Arial" w:cstheme="majorBidi"/>
      <w:b/>
      <w:bCs/>
      <w:color w:val="0070C0"/>
      <w:sz w:val="28"/>
      <w:szCs w:val="32"/>
      <w:lang w:eastAsia="en-US" w:bidi="en-US"/>
    </w:rPr>
  </w:style>
  <w:style w:type="paragraph" w:customStyle="1" w:styleId="HSubheading3">
    <w:name w:val="H: Subheading 3"/>
    <w:basedOn w:val="Heading3"/>
    <w:next w:val="ParaNumbered"/>
    <w:link w:val="HSubheading3Char"/>
    <w:qFormat/>
    <w:rsid w:val="004277FB"/>
    <w:pPr>
      <w:ind w:firstLine="0"/>
    </w:pPr>
    <w:rPr>
      <w:szCs w:val="28"/>
    </w:rPr>
  </w:style>
  <w:style w:type="character" w:customStyle="1" w:styleId="HSubheading3Char">
    <w:name w:val="H: Subheading 3 Char"/>
    <w:basedOn w:val="Heading2Char"/>
    <w:link w:val="HSubheading3"/>
    <w:rsid w:val="004277FB"/>
    <w:rPr>
      <w:rFonts w:ascii="Arial" w:eastAsiaTheme="majorEastAsia" w:hAnsi="Arial" w:cstheme="majorBidi"/>
      <w:b/>
      <w:bCs/>
      <w:color w:val="0070C0"/>
      <w:sz w:val="28"/>
      <w:szCs w:val="28"/>
      <w:lang w:eastAsia="en-US" w:bidi="en-US"/>
    </w:rPr>
  </w:style>
  <w:style w:type="character" w:customStyle="1" w:styleId="Heading5Char">
    <w:name w:val="Heading 5 Char"/>
    <w:basedOn w:val="DefaultParagraphFont"/>
    <w:link w:val="Heading5"/>
    <w:uiPriority w:val="9"/>
    <w:rsid w:val="004277FB"/>
    <w:rPr>
      <w:rFonts w:ascii="Palatino Linotype" w:eastAsiaTheme="majorEastAsia" w:hAnsi="Palatino Linotype" w:cstheme="majorBidi"/>
      <w:b/>
      <w:bCs/>
      <w:color w:val="000000" w:themeColor="text1"/>
      <w:szCs w:val="32"/>
      <w:u w:val="single"/>
      <w:lang w:eastAsia="en-US" w:bidi="en-US"/>
    </w:rPr>
  </w:style>
  <w:style w:type="paragraph" w:customStyle="1" w:styleId="HSubheading5">
    <w:name w:val="H: Subheading 5"/>
    <w:basedOn w:val="Heading5"/>
    <w:next w:val="ParaNumbered"/>
    <w:link w:val="HSubheading5Char"/>
    <w:qFormat/>
    <w:rsid w:val="004277FB"/>
  </w:style>
  <w:style w:type="character" w:customStyle="1" w:styleId="HSubheading5Char">
    <w:name w:val="H: Subheading 5 Char"/>
    <w:basedOn w:val="Heading5Char"/>
    <w:link w:val="HSubheading5"/>
    <w:rsid w:val="004277FB"/>
    <w:rPr>
      <w:rFonts w:ascii="Palatino Linotype" w:eastAsiaTheme="majorEastAsia" w:hAnsi="Palatino Linotype" w:cstheme="majorBidi"/>
      <w:b/>
      <w:bCs/>
      <w:color w:val="000000" w:themeColor="text1"/>
      <w:szCs w:val="32"/>
      <w:u w:val="single"/>
      <w:lang w:eastAsia="en-US" w:bidi="en-US"/>
    </w:rPr>
  </w:style>
  <w:style w:type="paragraph" w:styleId="Header">
    <w:name w:val="header"/>
    <w:basedOn w:val="Normal"/>
    <w:link w:val="HeaderChar"/>
    <w:uiPriority w:val="99"/>
    <w:unhideWhenUsed/>
    <w:rsid w:val="004277FB"/>
    <w:pPr>
      <w:tabs>
        <w:tab w:val="center" w:pos="4320"/>
        <w:tab w:val="right" w:pos="8640"/>
      </w:tabs>
    </w:pPr>
  </w:style>
  <w:style w:type="character" w:customStyle="1" w:styleId="HeaderChar">
    <w:name w:val="Header Char"/>
    <w:basedOn w:val="DefaultParagraphFont"/>
    <w:link w:val="Header"/>
    <w:uiPriority w:val="99"/>
    <w:rsid w:val="004277FB"/>
    <w:rPr>
      <w:rFonts w:asciiTheme="minorHAnsi" w:eastAsiaTheme="minorEastAsia" w:hAnsiTheme="minorHAnsi" w:cstheme="minorBidi"/>
      <w:lang w:eastAsia="en-US" w:bidi="en-US"/>
    </w:rPr>
  </w:style>
  <w:style w:type="character" w:customStyle="1" w:styleId="Heading6Char">
    <w:name w:val="Heading 6 Char"/>
    <w:basedOn w:val="DefaultParagraphFont"/>
    <w:link w:val="Heading6"/>
    <w:uiPriority w:val="9"/>
    <w:rsid w:val="004277FB"/>
    <w:rPr>
      <w:rFonts w:asciiTheme="majorHAnsi" w:eastAsiaTheme="majorEastAsia" w:hAnsiTheme="majorHAnsi" w:cstheme="majorBidi"/>
      <w:b/>
      <w:bCs/>
      <w:i/>
      <w:iCs/>
      <w:color w:val="7F7F7F" w:themeColor="text1" w:themeTint="80"/>
      <w:lang w:eastAsia="en-US" w:bidi="en-US"/>
    </w:rPr>
  </w:style>
  <w:style w:type="character" w:customStyle="1" w:styleId="Heading7Char">
    <w:name w:val="Heading 7 Char"/>
    <w:basedOn w:val="DefaultParagraphFont"/>
    <w:link w:val="Heading7"/>
    <w:uiPriority w:val="9"/>
    <w:semiHidden/>
    <w:rsid w:val="004277FB"/>
    <w:rPr>
      <w:rFonts w:asciiTheme="majorHAnsi" w:eastAsiaTheme="majorEastAsia" w:hAnsiTheme="majorHAnsi" w:cstheme="majorBidi"/>
      <w:i/>
      <w:iCs/>
      <w:lang w:eastAsia="en-US" w:bidi="en-US"/>
    </w:rPr>
  </w:style>
  <w:style w:type="character" w:customStyle="1" w:styleId="Heading8Char">
    <w:name w:val="Heading 8 Char"/>
    <w:basedOn w:val="DefaultParagraphFont"/>
    <w:link w:val="Heading8"/>
    <w:uiPriority w:val="9"/>
    <w:semiHidden/>
    <w:rsid w:val="004277FB"/>
    <w:rPr>
      <w:rFonts w:asciiTheme="majorHAnsi" w:eastAsiaTheme="majorEastAsia" w:hAnsiTheme="majorHAnsi" w:cstheme="majorBidi"/>
      <w:sz w:val="20"/>
      <w:szCs w:val="20"/>
      <w:lang w:eastAsia="en-US" w:bidi="en-US"/>
    </w:rPr>
  </w:style>
  <w:style w:type="character" w:customStyle="1" w:styleId="Heading9Char">
    <w:name w:val="Heading 9 Char"/>
    <w:basedOn w:val="DefaultParagraphFont"/>
    <w:link w:val="Heading9"/>
    <w:uiPriority w:val="9"/>
    <w:semiHidden/>
    <w:rsid w:val="004277FB"/>
    <w:rPr>
      <w:rFonts w:asciiTheme="majorHAnsi" w:eastAsiaTheme="majorEastAsia" w:hAnsiTheme="majorHAnsi" w:cstheme="majorBidi"/>
      <w:i/>
      <w:iCs/>
      <w:spacing w:val="5"/>
      <w:sz w:val="20"/>
      <w:szCs w:val="20"/>
      <w:lang w:eastAsia="en-US" w:bidi="en-US"/>
    </w:rPr>
  </w:style>
  <w:style w:type="character" w:styleId="HTMLAcronym">
    <w:name w:val="HTML Acronym"/>
    <w:basedOn w:val="DefaultParagraphFont"/>
    <w:uiPriority w:val="99"/>
    <w:semiHidden/>
    <w:unhideWhenUsed/>
    <w:rsid w:val="00514125"/>
  </w:style>
  <w:style w:type="character" w:styleId="IntenseEmphasis">
    <w:name w:val="Intense Emphasis"/>
    <w:uiPriority w:val="21"/>
    <w:rsid w:val="004277FB"/>
    <w:rPr>
      <w:b/>
      <w:bCs/>
    </w:rPr>
  </w:style>
  <w:style w:type="paragraph" w:styleId="IntenseQuote">
    <w:name w:val="Intense Quote"/>
    <w:basedOn w:val="Normal"/>
    <w:next w:val="Normal"/>
    <w:link w:val="IntenseQuoteChar"/>
    <w:uiPriority w:val="30"/>
    <w:rsid w:val="004277FB"/>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4277FB"/>
    <w:rPr>
      <w:rFonts w:asciiTheme="minorHAnsi" w:eastAsiaTheme="minorEastAsia" w:hAnsiTheme="minorHAnsi" w:cstheme="minorBidi"/>
      <w:b/>
      <w:bCs/>
      <w:i/>
      <w:iCs/>
      <w:lang w:eastAsia="en-US" w:bidi="en-US"/>
    </w:rPr>
  </w:style>
  <w:style w:type="character" w:styleId="IntenseReference">
    <w:name w:val="Intense Reference"/>
    <w:uiPriority w:val="32"/>
    <w:rsid w:val="004277FB"/>
    <w:rPr>
      <w:smallCaps/>
      <w:spacing w:val="5"/>
      <w:u w:val="single"/>
    </w:rPr>
  </w:style>
  <w:style w:type="character" w:customStyle="1" w:styleId="legchangedelimiter2">
    <w:name w:val="legchangedelimiter2"/>
    <w:basedOn w:val="DefaultParagraphFont"/>
    <w:rsid w:val="00514125"/>
    <w:rPr>
      <w:b/>
      <w:bCs/>
      <w:i w:val="0"/>
      <w:iCs w:val="0"/>
      <w:color w:val="000000"/>
      <w:sz w:val="34"/>
      <w:szCs w:val="34"/>
    </w:rPr>
  </w:style>
  <w:style w:type="character" w:customStyle="1" w:styleId="legds2">
    <w:name w:val="legds2"/>
    <w:basedOn w:val="DefaultParagraphFont"/>
    <w:rsid w:val="00514125"/>
    <w:rPr>
      <w:vanish w:val="0"/>
      <w:webHidden w:val="0"/>
      <w:specVanish w:val="0"/>
    </w:rPr>
  </w:style>
  <w:style w:type="character" w:customStyle="1" w:styleId="legsubstitution5">
    <w:name w:val="legsubstitution5"/>
    <w:basedOn w:val="DefaultParagraphFont"/>
    <w:rsid w:val="00514125"/>
  </w:style>
  <w:style w:type="character" w:customStyle="1" w:styleId="ListParagraphChar">
    <w:name w:val="List Paragraph Char"/>
    <w:link w:val="ListParagraph"/>
    <w:uiPriority w:val="34"/>
    <w:qFormat/>
    <w:locked/>
    <w:rsid w:val="00514125"/>
    <w:rPr>
      <w:rFonts w:asciiTheme="minorHAnsi" w:eastAsiaTheme="minorEastAsia" w:hAnsiTheme="minorHAnsi" w:cstheme="minorBidi"/>
      <w:lang w:eastAsia="en-US" w:bidi="en-US"/>
    </w:rPr>
  </w:style>
  <w:style w:type="character" w:customStyle="1" w:styleId="Mention1">
    <w:name w:val="Mention1"/>
    <w:basedOn w:val="DefaultParagraphFont"/>
    <w:uiPriority w:val="99"/>
    <w:semiHidden/>
    <w:unhideWhenUsed/>
    <w:rsid w:val="00514125"/>
    <w:rPr>
      <w:color w:val="2B579A"/>
      <w:shd w:val="clear" w:color="auto" w:fill="E6E6E6"/>
    </w:rPr>
  </w:style>
  <w:style w:type="character" w:customStyle="1" w:styleId="Mention2">
    <w:name w:val="Mention2"/>
    <w:basedOn w:val="DefaultParagraphFont"/>
    <w:uiPriority w:val="99"/>
    <w:unhideWhenUsed/>
    <w:rsid w:val="00514125"/>
    <w:rPr>
      <w:color w:val="2B579A"/>
      <w:shd w:val="clear" w:color="auto" w:fill="E1DFDD"/>
    </w:rPr>
  </w:style>
  <w:style w:type="paragraph" w:customStyle="1" w:styleId="MinisterialSign-offName">
    <w:name w:val="Ministerial Sign-off Name"/>
    <w:basedOn w:val="NoParagraphStyle"/>
    <w:link w:val="MinisterialSign-offNameChar"/>
    <w:uiPriority w:val="99"/>
    <w:locked/>
    <w:rsid w:val="004277FB"/>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rsid w:val="004277FB"/>
    <w:rPr>
      <w:rFonts w:ascii="Palatino Linotype" w:eastAsiaTheme="minorEastAsia" w:hAnsi="Palatino Linotype" w:cs="PalatinoLinotype-Bold"/>
      <w:b/>
      <w:bCs/>
      <w:color w:val="000000"/>
      <w:sz w:val="20"/>
      <w:szCs w:val="24"/>
      <w:lang w:val="en-US" w:eastAsia="en-US" w:bidi="en-US"/>
    </w:rPr>
  </w:style>
  <w:style w:type="paragraph" w:customStyle="1" w:styleId="MinisterialSignoff">
    <w:name w:val="Ministerial Sign off"/>
    <w:basedOn w:val="MinisterialSign-offName"/>
    <w:link w:val="MinisterialSignoffChar"/>
    <w:locked/>
    <w:rsid w:val="004277FB"/>
  </w:style>
  <w:style w:type="character" w:customStyle="1" w:styleId="MinisterialSignoffChar">
    <w:name w:val="Ministerial Sign off Char"/>
    <w:basedOn w:val="MinisterialSign-offNameChar"/>
    <w:link w:val="MinisterialSignoff"/>
    <w:rsid w:val="004277FB"/>
    <w:rPr>
      <w:rFonts w:ascii="Palatino Linotype" w:eastAsiaTheme="minorEastAsia" w:hAnsi="Palatino Linotype" w:cs="PalatinoLinotype-Bold"/>
      <w:b/>
      <w:bCs/>
      <w:color w:val="000000"/>
      <w:sz w:val="20"/>
      <w:szCs w:val="24"/>
      <w:lang w:val="en-US" w:eastAsia="en-US" w:bidi="en-US"/>
    </w:rPr>
  </w:style>
  <w:style w:type="paragraph" w:customStyle="1" w:styleId="MinisterialSign-offTitleDate">
    <w:name w:val="Ministerial Sign-off Title+Date"/>
    <w:basedOn w:val="NoParagraphStyle"/>
    <w:uiPriority w:val="99"/>
    <w:locked/>
    <w:rsid w:val="004277FB"/>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4277FB"/>
  </w:style>
  <w:style w:type="character" w:customStyle="1" w:styleId="MinisterialStatementTextChar">
    <w:name w:val="Ministerial Statement Text Char"/>
    <w:basedOn w:val="ENBodyTextChar"/>
    <w:link w:val="MinisterialStatementText"/>
    <w:rsid w:val="004277FB"/>
    <w:rPr>
      <w:rFonts w:ascii="Palatino Linotype" w:eastAsiaTheme="minorEastAsia" w:hAnsi="Palatino Linotype" w:cs="PalatinoLinotype-Roman"/>
      <w:color w:val="000000"/>
      <w:sz w:val="20"/>
      <w:szCs w:val="24"/>
      <w:lang w:val="en-US" w:eastAsia="en-US" w:bidi="en-US"/>
    </w:rPr>
  </w:style>
  <w:style w:type="paragraph" w:styleId="NoSpacing">
    <w:name w:val="No Spacing"/>
    <w:basedOn w:val="Normal"/>
    <w:link w:val="NoSpacingChar"/>
    <w:uiPriority w:val="1"/>
    <w:rsid w:val="004277FB"/>
    <w:pPr>
      <w:spacing w:after="0" w:line="240" w:lineRule="auto"/>
    </w:pPr>
  </w:style>
  <w:style w:type="character" w:customStyle="1" w:styleId="NoSpacingChar">
    <w:name w:val="No Spacing Char"/>
    <w:basedOn w:val="DefaultParagraphFont"/>
    <w:link w:val="NoSpacing"/>
    <w:uiPriority w:val="1"/>
    <w:rsid w:val="004277FB"/>
    <w:rPr>
      <w:rFonts w:asciiTheme="minorHAnsi" w:eastAsiaTheme="minorEastAsia" w:hAnsiTheme="minorHAnsi" w:cstheme="minorBidi"/>
      <w:lang w:eastAsia="en-US" w:bidi="en-US"/>
    </w:rPr>
  </w:style>
  <w:style w:type="paragraph" w:styleId="NormalWeb">
    <w:name w:val="Normal (Web)"/>
    <w:basedOn w:val="Normal"/>
    <w:uiPriority w:val="99"/>
    <w:unhideWhenUsed/>
    <w:rsid w:val="005141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14125"/>
  </w:style>
  <w:style w:type="character" w:styleId="PageNumber">
    <w:name w:val="page number"/>
    <w:uiPriority w:val="99"/>
    <w:semiHidden/>
    <w:unhideWhenUsed/>
    <w:rsid w:val="004277FB"/>
  </w:style>
  <w:style w:type="paragraph" w:customStyle="1" w:styleId="ParaMainText">
    <w:name w:val="Para: Main Text"/>
    <w:basedOn w:val="ENBodyText"/>
    <w:link w:val="ParaMainTextChar"/>
    <w:qFormat/>
    <w:rsid w:val="004277FB"/>
  </w:style>
  <w:style w:type="character" w:customStyle="1" w:styleId="ParaMainTextChar">
    <w:name w:val="Para: Main Text Char"/>
    <w:basedOn w:val="ENBodyTextChar"/>
    <w:link w:val="ParaMainText"/>
    <w:rsid w:val="004277FB"/>
    <w:rPr>
      <w:rFonts w:ascii="Palatino Linotype" w:eastAsiaTheme="minorEastAsia" w:hAnsi="Palatino Linotype" w:cs="PalatinoLinotype-Roman"/>
      <w:color w:val="000000"/>
      <w:sz w:val="20"/>
      <w:szCs w:val="24"/>
      <w:lang w:val="en-US" w:eastAsia="en-US" w:bidi="en-US"/>
    </w:rPr>
  </w:style>
  <w:style w:type="paragraph" w:customStyle="1" w:styleId="ParaBulleted">
    <w:name w:val="Para: Bulleted"/>
    <w:basedOn w:val="ParaMainText"/>
    <w:link w:val="ParaBulletedChar"/>
    <w:qFormat/>
    <w:rsid w:val="00F17CCD"/>
    <w:pPr>
      <w:numPr>
        <w:numId w:val="27"/>
      </w:numPr>
      <w:spacing w:line="240" w:lineRule="auto"/>
      <w:ind w:left="1349" w:hanging="357"/>
    </w:pPr>
  </w:style>
  <w:style w:type="character" w:customStyle="1" w:styleId="ParaBulletedChar">
    <w:name w:val="Para: Bulleted Char"/>
    <w:basedOn w:val="ENBodyTextBulletsChar"/>
    <w:link w:val="ParaBulleted"/>
    <w:rsid w:val="00F17CCD"/>
    <w:rPr>
      <w:rFonts w:ascii="Palatino Linotype" w:eastAsiaTheme="minorEastAsia" w:hAnsi="Palatino Linotype" w:cs="PalatinoLinotype-Roman"/>
      <w:color w:val="000000"/>
      <w:sz w:val="20"/>
      <w:szCs w:val="24"/>
      <w:lang w:val="en-US" w:eastAsia="en-US" w:bidi="en-US"/>
    </w:rPr>
  </w:style>
  <w:style w:type="paragraph" w:customStyle="1" w:styleId="ParaNumbered">
    <w:name w:val="Para: Numbered"/>
    <w:basedOn w:val="ParaMainText"/>
    <w:link w:val="ParaNumberedChar"/>
    <w:qFormat/>
    <w:rsid w:val="008C012B"/>
    <w:pPr>
      <w:numPr>
        <w:numId w:val="28"/>
      </w:numPr>
      <w:spacing w:line="200" w:lineRule="atLeast"/>
      <w:ind w:left="714" w:hanging="357"/>
    </w:pPr>
  </w:style>
  <w:style w:type="character" w:customStyle="1" w:styleId="ParaNumberedChar">
    <w:name w:val="Para: Numbered Char"/>
    <w:basedOn w:val="ENBodyTextNumberedChar"/>
    <w:link w:val="ParaNumbered"/>
    <w:rsid w:val="008C012B"/>
    <w:rPr>
      <w:rFonts w:ascii="Palatino Linotype" w:eastAsiaTheme="minorEastAsia" w:hAnsi="Palatino Linotype" w:cs="PalatinoLinotype-Roman"/>
      <w:color w:val="000000"/>
      <w:sz w:val="20"/>
      <w:szCs w:val="24"/>
      <w:lang w:val="en-US" w:eastAsia="en-US" w:bidi="en-US"/>
    </w:rPr>
  </w:style>
  <w:style w:type="paragraph" w:customStyle="1" w:styleId="paragraph">
    <w:name w:val="paragraph"/>
    <w:basedOn w:val="Normal"/>
    <w:rsid w:val="00514125"/>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unhideWhenUsed/>
    <w:rsid w:val="004277FB"/>
    <w:rPr>
      <w:color w:val="808080"/>
    </w:rPr>
  </w:style>
  <w:style w:type="paragraph" w:styleId="Quote">
    <w:name w:val="Quote"/>
    <w:basedOn w:val="Normal"/>
    <w:next w:val="Normal"/>
    <w:link w:val="QuoteChar"/>
    <w:uiPriority w:val="29"/>
    <w:rsid w:val="004277FB"/>
    <w:pPr>
      <w:spacing w:before="200" w:after="0"/>
      <w:ind w:left="360" w:right="360"/>
    </w:pPr>
    <w:rPr>
      <w:i/>
      <w:iCs/>
    </w:rPr>
  </w:style>
  <w:style w:type="character" w:customStyle="1" w:styleId="QuoteChar">
    <w:name w:val="Quote Char"/>
    <w:basedOn w:val="DefaultParagraphFont"/>
    <w:link w:val="Quote"/>
    <w:uiPriority w:val="29"/>
    <w:rsid w:val="004277FB"/>
    <w:rPr>
      <w:rFonts w:asciiTheme="minorHAnsi" w:eastAsiaTheme="minorEastAsia" w:hAnsiTheme="minorHAnsi" w:cstheme="minorBidi"/>
      <w:i/>
      <w:iCs/>
      <w:lang w:eastAsia="en-US" w:bidi="en-US"/>
    </w:rPr>
  </w:style>
  <w:style w:type="paragraph" w:customStyle="1" w:styleId="ReferenceExample">
    <w:name w:val="Reference/Example"/>
    <w:basedOn w:val="HSubheading4"/>
    <w:next w:val="ParaMainText"/>
    <w:link w:val="ReferenceExampleChar"/>
    <w:qFormat/>
    <w:rsid w:val="004277FB"/>
    <w:pPr>
      <w:spacing w:line="240" w:lineRule="auto"/>
    </w:pPr>
  </w:style>
  <w:style w:type="character" w:customStyle="1" w:styleId="ReferenceExampleChar">
    <w:name w:val="Reference/Example Char"/>
    <w:basedOn w:val="HSubheading4Char"/>
    <w:link w:val="ReferenceExample"/>
    <w:rsid w:val="004277FB"/>
    <w:rPr>
      <w:rFonts w:ascii="Palatino Linotype" w:eastAsiaTheme="majorEastAsia" w:hAnsi="Palatino Linotype" w:cstheme="majorBidi"/>
      <w:b w:val="0"/>
      <w:bCs/>
      <w:color w:val="0070C0"/>
      <w:sz w:val="24"/>
      <w:szCs w:val="24"/>
      <w:lang w:eastAsia="en-US" w:bidi="en-US"/>
    </w:rPr>
  </w:style>
  <w:style w:type="paragraph" w:customStyle="1" w:styleId="ScheduleHeading">
    <w:name w:val="Schedule Heading"/>
    <w:basedOn w:val="Heading3"/>
    <w:link w:val="ScheduleHeadingChar"/>
    <w:locked/>
    <w:rsid w:val="004277FB"/>
    <w:pPr>
      <w:numPr>
        <w:numId w:val="29"/>
      </w:numPr>
    </w:pPr>
  </w:style>
  <w:style w:type="character" w:customStyle="1" w:styleId="ScheduleHeadingChar">
    <w:name w:val="Schedule Heading Char"/>
    <w:basedOn w:val="Heading2Char"/>
    <w:link w:val="ScheduleHeading"/>
    <w:rsid w:val="004277FB"/>
    <w:rPr>
      <w:rFonts w:ascii="Arial" w:eastAsiaTheme="majorEastAsia" w:hAnsi="Arial" w:cstheme="majorBidi"/>
      <w:b/>
      <w:bCs/>
      <w:color w:val="0070C0"/>
      <w:sz w:val="28"/>
      <w:szCs w:val="32"/>
      <w:lang w:eastAsia="en-US" w:bidi="en-US"/>
    </w:rPr>
  </w:style>
  <w:style w:type="paragraph" w:customStyle="1" w:styleId="SectionHeading">
    <w:name w:val="Section Heading"/>
    <w:basedOn w:val="Heading4"/>
    <w:link w:val="SectionHeadingChar"/>
    <w:locked/>
    <w:rsid w:val="004277FB"/>
    <w:pPr>
      <w:numPr>
        <w:numId w:val="30"/>
      </w:numPr>
    </w:pPr>
  </w:style>
  <w:style w:type="character" w:customStyle="1" w:styleId="SectionHeadingChar">
    <w:name w:val="Section Heading Char"/>
    <w:basedOn w:val="HSubheading4Char"/>
    <w:link w:val="SectionHeading"/>
    <w:rsid w:val="004277FB"/>
    <w:rPr>
      <w:rFonts w:ascii="Palatino Linotype" w:eastAsiaTheme="majorEastAsia" w:hAnsi="Palatino Linotype" w:cstheme="majorBidi"/>
      <w:b w:val="0"/>
      <w:bCs/>
      <w:color w:val="0070C0"/>
      <w:sz w:val="24"/>
      <w:szCs w:val="32"/>
      <w:lang w:eastAsia="en-US" w:bidi="en-US"/>
    </w:rPr>
  </w:style>
  <w:style w:type="character" w:styleId="Strong">
    <w:name w:val="Strong"/>
    <w:uiPriority w:val="22"/>
    <w:qFormat/>
    <w:rsid w:val="004277FB"/>
    <w:rPr>
      <w:b/>
      <w:bCs/>
    </w:rPr>
  </w:style>
  <w:style w:type="character" w:customStyle="1" w:styleId="StyleLatinArial">
    <w:name w:val="Style (Latin) Arial"/>
    <w:aliases w:val="18 pt Bold Blue"/>
    <w:basedOn w:val="DefaultParagraphFont"/>
    <w:rsid w:val="004277FB"/>
    <w:rPr>
      <w:rFonts w:ascii="Arial" w:hAnsi="Arial"/>
      <w:b/>
      <w:bCs/>
      <w:color w:val="0070C0"/>
      <w:sz w:val="36"/>
    </w:rPr>
  </w:style>
  <w:style w:type="character" w:customStyle="1" w:styleId="StyleLatinPalatinoLinotype10ptBlack">
    <w:name w:val="Style (Latin) Palatino Linotype 10 pt Black"/>
    <w:basedOn w:val="DefaultParagraphFont"/>
    <w:rsid w:val="004277FB"/>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4277FB"/>
    <w:pPr>
      <w:ind w:firstLine="720"/>
    </w:pPr>
    <w:rPr>
      <w:rFonts w:ascii="Palatino Linotype" w:eastAsia="Times New Roman" w:hAnsi="Palatino Linotype" w:cs="Times New Roman"/>
      <w:sz w:val="20"/>
      <w:szCs w:val="20"/>
    </w:rPr>
  </w:style>
  <w:style w:type="character" w:customStyle="1" w:styleId="StyleLatinPalatinoLinotype-Roman10pt">
    <w:name w:val="Style (Latin) PalatinoLinotype-Roman 10 pt"/>
    <w:basedOn w:val="DefaultParagraphFont"/>
    <w:rsid w:val="004277FB"/>
    <w:rPr>
      <w:rFonts w:ascii="Palatino Linotype" w:hAnsi="Palatino Linotype"/>
      <w:sz w:val="20"/>
    </w:rPr>
  </w:style>
  <w:style w:type="paragraph" w:customStyle="1" w:styleId="StyleENBilltitleLatinPalatinoLinotype12ptNotBo">
    <w:name w:val="Style EN Bill title + (Latin) Palatino Linotype 12 pt Not Bo..."/>
    <w:basedOn w:val="ENBilltitle"/>
    <w:rsid w:val="004277FB"/>
    <w:rPr>
      <w:rFonts w:ascii="Palatino Linotype" w:hAnsi="Palatino Linotype"/>
      <w:b w:val="0"/>
      <w:bCs w:val="0"/>
      <w:caps w:val="0"/>
      <w:spacing w:val="0"/>
      <w:sz w:val="20"/>
    </w:rPr>
  </w:style>
  <w:style w:type="paragraph" w:customStyle="1" w:styleId="StyleENBilltitleText1">
    <w:name w:val="Style EN Bill title + Text 1"/>
    <w:basedOn w:val="ENBilltitle"/>
    <w:rsid w:val="004277FB"/>
    <w:rPr>
      <w:color w:val="000000" w:themeColor="text1"/>
    </w:rPr>
  </w:style>
  <w:style w:type="paragraph" w:customStyle="1" w:styleId="StyleENIntroTextBulletedLatinPalatinoLinotype-Roman">
    <w:name w:val="Style EN Intro Text (Bulleted) + (Latin) Palatino Linotype-Roman"/>
    <w:basedOn w:val="ENIntroTextBulleted"/>
    <w:rsid w:val="004277FB"/>
  </w:style>
  <w:style w:type="paragraph" w:customStyle="1" w:styleId="StyleENIntroTextBulletedText1">
    <w:name w:val="Style EN Intro Text (Bulleted) + Text 1"/>
    <w:basedOn w:val="ENIntroTextBulleted"/>
    <w:rsid w:val="004277FB"/>
    <w:rPr>
      <w:color w:val="000000" w:themeColor="text1"/>
    </w:rPr>
  </w:style>
  <w:style w:type="paragraph" w:customStyle="1" w:styleId="StyleENIntroTextLatinPalatinoLinotypeAuto">
    <w:name w:val="Style EN Intro Text + (Latin) Palatino Linotype Auto"/>
    <w:basedOn w:val="ENIntroText"/>
    <w:rsid w:val="004277FB"/>
    <w:rPr>
      <w:color w:val="auto"/>
    </w:rPr>
  </w:style>
  <w:style w:type="paragraph" w:customStyle="1" w:styleId="StyleENIntroTextLatinPalatinoLinotype-Roman">
    <w:name w:val="Style EN Intro Text + (Latin) Palatino Linotype-Roman"/>
    <w:basedOn w:val="ENIntroText"/>
    <w:rsid w:val="004277FB"/>
  </w:style>
  <w:style w:type="paragraph" w:customStyle="1" w:styleId="StyleENIntroText16pt">
    <w:name w:val="Style EN Intro Text + 16 pt"/>
    <w:basedOn w:val="ENIntroText"/>
    <w:rsid w:val="004277FB"/>
  </w:style>
  <w:style w:type="paragraph" w:customStyle="1" w:styleId="StyleMainTextBoldAllcapsExpandedby01pt">
    <w:name w:val="Style Main Text + Bold All caps Expanded by  0.1 pt"/>
    <w:basedOn w:val="ParaMainText"/>
    <w:rsid w:val="004277FB"/>
    <w:rPr>
      <w:b/>
      <w:bCs/>
      <w:caps/>
      <w:spacing w:val="2"/>
    </w:rPr>
  </w:style>
  <w:style w:type="character" w:customStyle="1" w:styleId="StylePlaceholderTextLatinHelveticaNeue-Bold22ptBoldT">
    <w:name w:val="Style Placeholder Text + (Latin) HelveticaNeue-Bold 22 pt Bold T..."/>
    <w:basedOn w:val="PlaceholderText"/>
    <w:rsid w:val="004277FB"/>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4277FB"/>
    <w:rPr>
      <w:rFonts w:ascii="Palatino Linotype" w:hAnsi="Palatino Linotype"/>
      <w:color w:val="auto"/>
      <w:sz w:val="20"/>
    </w:rPr>
  </w:style>
  <w:style w:type="character" w:customStyle="1" w:styleId="StylePlaceholderTextLatinPalatinoLinotype-Roman10pt">
    <w:name w:val="Style Placeholder Text + (Latin) Palatino Linotype-Roman 10 pt"/>
    <w:basedOn w:val="PlaceholderText"/>
    <w:rsid w:val="004277FB"/>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4277FB"/>
    <w:rPr>
      <w:color w:val="808080" w:themeColor="background1" w:themeShade="80"/>
    </w:rPr>
  </w:style>
  <w:style w:type="paragraph" w:styleId="TOC1">
    <w:name w:val="toc 1"/>
    <w:basedOn w:val="Normal"/>
    <w:next w:val="Normal"/>
    <w:autoRedefine/>
    <w:uiPriority w:val="39"/>
    <w:unhideWhenUsed/>
    <w:rsid w:val="007E75B5"/>
    <w:pPr>
      <w:tabs>
        <w:tab w:val="right" w:pos="9061"/>
      </w:tabs>
      <w:spacing w:before="120" w:after="120"/>
      <w:ind w:left="142" w:hanging="142"/>
      <w:jc w:val="right"/>
    </w:pPr>
    <w:rPr>
      <w:rFonts w:ascii="Palatino Linotype" w:hAnsi="Palatino Linotype"/>
      <w:b/>
      <w:bCs/>
      <w:sz w:val="28"/>
      <w:szCs w:val="20"/>
    </w:rPr>
  </w:style>
  <w:style w:type="paragraph" w:customStyle="1" w:styleId="StyleTOC112pt">
    <w:name w:val="Style TOC 1 + 12 pt"/>
    <w:basedOn w:val="TOC1"/>
    <w:rsid w:val="004277FB"/>
    <w:rPr>
      <w:bCs w:val="0"/>
      <w:sz w:val="20"/>
    </w:rPr>
  </w:style>
  <w:style w:type="paragraph" w:customStyle="1" w:styleId="StyleTOC1Bold">
    <w:name w:val="Style TOC 1 + Bold"/>
    <w:basedOn w:val="TOC1"/>
    <w:rsid w:val="004277FB"/>
    <w:rPr>
      <w:b w:val="0"/>
      <w:sz w:val="24"/>
    </w:rPr>
  </w:style>
  <w:style w:type="paragraph" w:customStyle="1" w:styleId="StyleTOC1BoldRight">
    <w:name w:val="Style TOC 1 + Bold Right"/>
    <w:basedOn w:val="TOC1"/>
    <w:rsid w:val="004277FB"/>
    <w:rPr>
      <w:rFonts w:eastAsia="Times New Roman" w:cs="Times New Roman"/>
      <w:b w:val="0"/>
      <w:sz w:val="24"/>
    </w:rPr>
  </w:style>
  <w:style w:type="character" w:customStyle="1" w:styleId="Style1">
    <w:name w:val="Style1"/>
    <w:basedOn w:val="DefaultParagraphFont"/>
    <w:uiPriority w:val="1"/>
    <w:locked/>
    <w:rsid w:val="004277FB"/>
    <w:rPr>
      <w:caps/>
      <w:sz w:val="24"/>
    </w:rPr>
  </w:style>
  <w:style w:type="character" w:customStyle="1" w:styleId="Style2">
    <w:name w:val="Style2"/>
    <w:basedOn w:val="DefaultParagraphFont"/>
    <w:uiPriority w:val="1"/>
    <w:locked/>
    <w:rsid w:val="004277FB"/>
  </w:style>
  <w:style w:type="character" w:customStyle="1" w:styleId="Style3">
    <w:name w:val="Style3"/>
    <w:basedOn w:val="DefaultParagraphFont"/>
    <w:uiPriority w:val="1"/>
    <w:locked/>
    <w:rsid w:val="004277FB"/>
    <w:rPr>
      <w:color w:val="808080" w:themeColor="background1" w:themeShade="80"/>
    </w:rPr>
  </w:style>
  <w:style w:type="character" w:customStyle="1" w:styleId="SubtitleChar">
    <w:name w:val="Subtitle Char"/>
    <w:basedOn w:val="DefaultParagraphFont"/>
    <w:link w:val="Subtitle"/>
    <w:uiPriority w:val="11"/>
    <w:rsid w:val="004277FB"/>
    <w:rPr>
      <w:rFonts w:asciiTheme="majorHAnsi" w:eastAsiaTheme="majorEastAsia" w:hAnsiTheme="majorHAnsi" w:cstheme="majorBidi"/>
      <w:i/>
      <w:iCs/>
      <w:spacing w:val="13"/>
      <w:sz w:val="24"/>
      <w:szCs w:val="24"/>
      <w:lang w:eastAsia="en-US" w:bidi="en-US"/>
    </w:rPr>
  </w:style>
  <w:style w:type="character" w:styleId="SubtleEmphasis">
    <w:name w:val="Subtle Emphasis"/>
    <w:uiPriority w:val="19"/>
    <w:rsid w:val="004277FB"/>
    <w:rPr>
      <w:i/>
      <w:iCs/>
    </w:rPr>
  </w:style>
  <w:style w:type="character" w:styleId="SubtleReference">
    <w:name w:val="Subtle Reference"/>
    <w:uiPriority w:val="31"/>
    <w:rsid w:val="004277FB"/>
    <w:rPr>
      <w:smallCaps/>
    </w:rPr>
  </w:style>
  <w:style w:type="character" w:customStyle="1" w:styleId="TTableHeadings">
    <w:name w:val="T: Table Headings"/>
    <w:basedOn w:val="ENbodyboldemphasis"/>
    <w:qFormat/>
    <w:rsid w:val="004277FB"/>
    <w:rPr>
      <w:rFonts w:ascii="Arial" w:hAnsi="Arial" w:cs="PalatinoLinotype-Bold"/>
      <w:b/>
      <w:bCs/>
      <w:color w:val="000000"/>
      <w:sz w:val="16"/>
    </w:rPr>
  </w:style>
  <w:style w:type="paragraph" w:customStyle="1" w:styleId="TTableText">
    <w:name w:val="T: Table Text"/>
    <w:basedOn w:val="ENtabletext"/>
    <w:qFormat/>
    <w:rsid w:val="004277FB"/>
    <w:rPr>
      <w:sz w:val="16"/>
    </w:rPr>
  </w:style>
  <w:style w:type="table" w:styleId="TableGrid">
    <w:name w:val="Table Grid"/>
    <w:basedOn w:val="TableNormal"/>
    <w:uiPriority w:val="59"/>
    <w:rsid w:val="004277FB"/>
    <w:rPr>
      <w:rFonts w:asciiTheme="minorHAnsi" w:eastAsiaTheme="minorEastAsia" w:hAnsiTheme="minorHAnsi" w:cstheme="minorBidi"/>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4277FB"/>
    <w:rPr>
      <w:rFonts w:asciiTheme="majorHAnsi" w:eastAsiaTheme="majorEastAsia" w:hAnsiTheme="majorHAnsi" w:cstheme="majorBidi"/>
      <w:spacing w:val="5"/>
      <w:sz w:val="52"/>
      <w:szCs w:val="52"/>
      <w:lang w:eastAsia="en-US" w:bidi="en-US"/>
    </w:rPr>
  </w:style>
  <w:style w:type="paragraph" w:styleId="TOC2">
    <w:name w:val="toc 2"/>
    <w:basedOn w:val="Normal"/>
    <w:next w:val="Normal"/>
    <w:autoRedefine/>
    <w:uiPriority w:val="39"/>
    <w:unhideWhenUsed/>
    <w:rsid w:val="007E75B5"/>
    <w:pPr>
      <w:tabs>
        <w:tab w:val="right" w:pos="9061"/>
      </w:tabs>
      <w:spacing w:after="0"/>
      <w:ind w:left="142" w:hanging="142"/>
      <w:jc w:val="right"/>
    </w:pPr>
    <w:rPr>
      <w:rFonts w:ascii="Palatino Linotype" w:hAnsi="Palatino Linotype"/>
      <w:noProof/>
      <w:sz w:val="24"/>
      <w:szCs w:val="20"/>
    </w:rPr>
  </w:style>
  <w:style w:type="paragraph" w:styleId="TOC3">
    <w:name w:val="toc 3"/>
    <w:basedOn w:val="Normal"/>
    <w:next w:val="Normal"/>
    <w:autoRedefine/>
    <w:uiPriority w:val="39"/>
    <w:unhideWhenUsed/>
    <w:rsid w:val="004277FB"/>
    <w:pPr>
      <w:spacing w:after="0"/>
    </w:pPr>
    <w:rPr>
      <w:rFonts w:ascii="Palatino Linotype" w:hAnsi="Palatino Linotype"/>
      <w:iCs/>
      <w:sz w:val="20"/>
      <w:szCs w:val="20"/>
    </w:rPr>
  </w:style>
  <w:style w:type="paragraph" w:styleId="TOC4">
    <w:name w:val="toc 4"/>
    <w:basedOn w:val="Normal"/>
    <w:next w:val="Normal"/>
    <w:autoRedefine/>
    <w:uiPriority w:val="39"/>
    <w:unhideWhenUsed/>
    <w:rsid w:val="007E75B5"/>
    <w:pPr>
      <w:tabs>
        <w:tab w:val="right" w:pos="9061"/>
      </w:tabs>
      <w:spacing w:after="0"/>
      <w:ind w:left="709" w:hanging="283"/>
      <w:jc w:val="right"/>
    </w:pPr>
    <w:rPr>
      <w:rFonts w:asciiTheme="majorHAnsi" w:hAnsiTheme="majorHAnsi"/>
      <w:sz w:val="18"/>
      <w:szCs w:val="18"/>
    </w:rPr>
  </w:style>
  <w:style w:type="paragraph" w:styleId="TOC5">
    <w:name w:val="toc 5"/>
    <w:basedOn w:val="Normal"/>
    <w:next w:val="Normal"/>
    <w:autoRedefine/>
    <w:uiPriority w:val="39"/>
    <w:unhideWhenUsed/>
    <w:rsid w:val="004277FB"/>
    <w:pPr>
      <w:spacing w:after="0"/>
      <w:ind w:left="880"/>
    </w:pPr>
    <w:rPr>
      <w:sz w:val="18"/>
      <w:szCs w:val="18"/>
    </w:rPr>
  </w:style>
  <w:style w:type="paragraph" w:styleId="TOC6">
    <w:name w:val="toc 6"/>
    <w:basedOn w:val="Normal"/>
    <w:next w:val="Normal"/>
    <w:autoRedefine/>
    <w:uiPriority w:val="39"/>
    <w:unhideWhenUsed/>
    <w:rsid w:val="004277FB"/>
    <w:pPr>
      <w:spacing w:after="0"/>
      <w:ind w:left="1100"/>
    </w:pPr>
    <w:rPr>
      <w:sz w:val="18"/>
      <w:szCs w:val="18"/>
    </w:rPr>
  </w:style>
  <w:style w:type="paragraph" w:styleId="TOC7">
    <w:name w:val="toc 7"/>
    <w:basedOn w:val="Normal"/>
    <w:next w:val="Normal"/>
    <w:autoRedefine/>
    <w:uiPriority w:val="39"/>
    <w:unhideWhenUsed/>
    <w:rsid w:val="004277FB"/>
    <w:pPr>
      <w:spacing w:after="0"/>
      <w:ind w:left="1320"/>
    </w:pPr>
    <w:rPr>
      <w:sz w:val="18"/>
      <w:szCs w:val="18"/>
    </w:rPr>
  </w:style>
  <w:style w:type="paragraph" w:styleId="TOC8">
    <w:name w:val="toc 8"/>
    <w:basedOn w:val="Normal"/>
    <w:next w:val="Normal"/>
    <w:autoRedefine/>
    <w:uiPriority w:val="39"/>
    <w:unhideWhenUsed/>
    <w:rsid w:val="004277FB"/>
    <w:pPr>
      <w:spacing w:after="0"/>
      <w:ind w:left="1540"/>
    </w:pPr>
    <w:rPr>
      <w:sz w:val="18"/>
      <w:szCs w:val="18"/>
    </w:rPr>
  </w:style>
  <w:style w:type="paragraph" w:styleId="TOC9">
    <w:name w:val="toc 9"/>
    <w:basedOn w:val="Normal"/>
    <w:next w:val="Normal"/>
    <w:autoRedefine/>
    <w:uiPriority w:val="39"/>
    <w:unhideWhenUsed/>
    <w:rsid w:val="004277FB"/>
    <w:pPr>
      <w:spacing w:after="0"/>
      <w:ind w:left="1760"/>
    </w:pPr>
    <w:rPr>
      <w:sz w:val="18"/>
      <w:szCs w:val="18"/>
    </w:rPr>
  </w:style>
  <w:style w:type="paragraph" w:styleId="TOCHeading">
    <w:name w:val="TOC Heading"/>
    <w:basedOn w:val="Heading1"/>
    <w:next w:val="Normal"/>
    <w:uiPriority w:val="39"/>
    <w:unhideWhenUsed/>
    <w:qFormat/>
    <w:rsid w:val="004277FB"/>
    <w:pPr>
      <w:outlineLvl w:val="9"/>
    </w:pPr>
  </w:style>
  <w:style w:type="paragraph" w:customStyle="1" w:styleId="TOCHeading1">
    <w:name w:val="TOC Heading1"/>
    <w:basedOn w:val="ENHeading1Category"/>
    <w:link w:val="ToCHeadingChar"/>
    <w:rsid w:val="004277FB"/>
  </w:style>
  <w:style w:type="character" w:customStyle="1" w:styleId="ToCHeadingChar">
    <w:name w:val="ToC Heading Char"/>
    <w:basedOn w:val="ENHeading1CategoryChar"/>
    <w:link w:val="TOCHeading1"/>
    <w:rsid w:val="004277FB"/>
    <w:rPr>
      <w:rFonts w:ascii="Arial" w:eastAsiaTheme="minorEastAsia" w:hAnsi="Arial" w:cs="HelveticaNeue-Bold"/>
      <w:b/>
      <w:bCs/>
      <w:color w:val="0076BF"/>
      <w:sz w:val="36"/>
      <w:szCs w:val="36"/>
      <w:lang w:val="en-US" w:eastAsia="en-US" w:bidi="en-US"/>
    </w:rPr>
  </w:style>
  <w:style w:type="paragraph" w:customStyle="1" w:styleId="TIINguidance">
    <w:name w:val="TIIN  guidance"/>
    <w:basedOn w:val="Normal"/>
    <w:link w:val="TIINguidanceChar"/>
    <w:qFormat/>
    <w:rsid w:val="004277FB"/>
    <w:pPr>
      <w:spacing w:after="240" w:line="240" w:lineRule="auto"/>
    </w:pPr>
    <w:rPr>
      <w:rFonts w:ascii="Arial" w:eastAsia="Times New Roman" w:hAnsi="Arial" w:cs="Arial"/>
      <w:color w:val="4472C4"/>
      <w:lang w:eastAsia="en-GB" w:bidi="ar-SA"/>
    </w:rPr>
  </w:style>
  <w:style w:type="character" w:customStyle="1" w:styleId="TIINguidanceChar">
    <w:name w:val="TIIN  guidance Char"/>
    <w:link w:val="TIINguidance"/>
    <w:rsid w:val="004277FB"/>
    <w:rPr>
      <w:rFonts w:ascii="Arial" w:eastAsia="Times New Roman" w:hAnsi="Arial" w:cs="Arial"/>
      <w:color w:val="4472C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Commons/2020-05-19/debates/8B490C6C-8D82-4CE7-A7C9-117014BEB813/FutureRelationshipWithTheEUNegotiations" TargetMode="External"/><Relationship Id="rId18" Type="http://schemas.openxmlformats.org/officeDocument/2006/relationships/hyperlink" Target="https://hansard.parliament.uk/commons/2020-06-23/debates/c1215525-5fc4-47cd-8450-1beb8dacc0d7/ParliamentaryConstituenciesBill(FourthSitting)" TargetMode="External"/><Relationship Id="rId26" Type="http://schemas.openxmlformats.org/officeDocument/2006/relationships/hyperlink" Target="https://hansard.parliament.uk/Lords/2020-09-08/debates/EE4AFED9-05FD-40AC-9A2A-5BC7562E7C38/ParliamentaryConstituenciesBill" TargetMode="External"/><Relationship Id="rId39" Type="http://schemas.openxmlformats.org/officeDocument/2006/relationships/header" Target="header3.xml"/><Relationship Id="rId21" Type="http://schemas.openxmlformats.org/officeDocument/2006/relationships/hyperlink" Target="https://hansard.parliament.uk/commons/2020-06-30/debates/b4477c40-3836-43e9-8add-09a58aade71b/ParliamentaryConstituenciesBill(SeventhSitting)" TargetMode="External"/><Relationship Id="rId34" Type="http://schemas.openxmlformats.org/officeDocument/2006/relationships/hyperlink" Target="https://hansard.parliament.uk/Lords/2020-12-14/debates/9A2D2EC9-9078-4A1B-A73F-3F8A2792FB1C/RoyalAssent"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ansard.parliament.uk/commons/2020-06-18/debates/bf12a6d6-7c1e-4660-8910-14ece0a47498/ParliamentaryConstituenciesBill(SecondSitting)" TargetMode="External"/><Relationship Id="rId20" Type="http://schemas.openxmlformats.org/officeDocument/2006/relationships/hyperlink" Target="https://hansard.parliament.uk/commons/2020-06-25/debates/73e2af1c-dc8b-44c6-b8a2-ba2500b0c759/ParliamentaryConstituenciesBill(SixthSitting)" TargetMode="External"/><Relationship Id="rId29" Type="http://schemas.openxmlformats.org/officeDocument/2006/relationships/hyperlink" Target="https://hansard.parliament.uk/Lords/2020-10-08/debates/116132E1-03AD-47C5-B206-D3F0FDF02FCF/ParliamentaryConstituenciesBil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arliament.uk/business/publications/written-questions-answers-statements/written-statement/Lords/2020-03-24/HLWS179/" TargetMode="External"/><Relationship Id="rId24" Type="http://schemas.openxmlformats.org/officeDocument/2006/relationships/hyperlink" Target="https://hansard.parliament.uk/Lords/2020-07-15/debates/3F887922-95CC-492E-828F-81B6516ED687/ParliamentaryConstituenciesBill" TargetMode="External"/><Relationship Id="rId32" Type="http://schemas.openxmlformats.org/officeDocument/2006/relationships/hyperlink" Target="https://hansard.parliament.uk/Lords/2020-11-26/debates/DD286EAF-AE13-450C-A8A5-04A96FC30062/ParliamentaryConstituenciesBill"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hansard.parliament.uk/commons/2020-06-18/debates/9a49143b-19b8-441d-9296-98c6895f81ac/ParliamentaryConstituenciesBill(FirstSitting)" TargetMode="External"/><Relationship Id="rId23" Type="http://schemas.openxmlformats.org/officeDocument/2006/relationships/hyperlink" Target="https://hansard.parliament.uk/commons/2020-07-14/debates/72785AAE-262B-4F2E-8D32-ADBAC058FBC7/ParliamentaryConstituenciesBill" TargetMode="External"/><Relationship Id="rId28" Type="http://schemas.openxmlformats.org/officeDocument/2006/relationships/hyperlink" Target="https://hansard.parliament.uk/Lords/2020-09-15/debates/20091546000110/GrandCommittee" TargetMode="External"/><Relationship Id="rId36" Type="http://schemas.openxmlformats.org/officeDocument/2006/relationships/header" Target="header2.xml"/><Relationship Id="rId10" Type="http://schemas.openxmlformats.org/officeDocument/2006/relationships/hyperlink" Target="https://www.parliament.uk/business/publications/written-questions-answers-statements/written-statement/Commons/2020-03-24/HCWS183/" TargetMode="External"/><Relationship Id="rId19" Type="http://schemas.openxmlformats.org/officeDocument/2006/relationships/hyperlink" Target="https://hansard.parliament.uk/commons/2020-06-25/debates/859d3ebf-6f80-4bde-8baa-6648ada42f3a/ParliamentaryConstituenciesBill(FifthSitting)" TargetMode="External"/><Relationship Id="rId31" Type="http://schemas.openxmlformats.org/officeDocument/2006/relationships/hyperlink" Target="https://hansard.parliament.uk/commons/2020-11-10/debates/9B2DBE46-BA40-475B-AE06-1E483CE73440/ParliamentaryConstituenciesBill" TargetMode="External"/><Relationship Id="rId4" Type="http://schemas.openxmlformats.org/officeDocument/2006/relationships/settings" Target="settings.xml"/><Relationship Id="rId9" Type="http://schemas.openxmlformats.org/officeDocument/2006/relationships/hyperlink" Target="https://www.parliament.uk/business/publications/written-questions-answers-statements/written-statement/Lords/2020-03-24/HLWS179/" TargetMode="External"/><Relationship Id="rId14" Type="http://schemas.openxmlformats.org/officeDocument/2006/relationships/hyperlink" Target="https://hansard.parliament.uk/commons/2020-06-02/debates/4AA173C4-2BE8-4E8F-8570-12A4C91680E9/ParliamentaryConstituenciesBill" TargetMode="External"/><Relationship Id="rId22" Type="http://schemas.openxmlformats.org/officeDocument/2006/relationships/hyperlink" Target="https://hansard.parliament.uk/commons/2020-06-30/debates/421b1932-ccc1-4b40-a166-18556820ab45/ParliamentaryConstituenciesBill(EighthSitting)" TargetMode="External"/><Relationship Id="rId27" Type="http://schemas.openxmlformats.org/officeDocument/2006/relationships/hyperlink" Target="https://hansard.parliament.uk/Lords/2020-09-10/debates/E0AAB527-AE60-4BA6-B3B2-E73B1FE83F87/ParliamentaryConstituenciesBill" TargetMode="External"/><Relationship Id="rId30" Type="http://schemas.openxmlformats.org/officeDocument/2006/relationships/hyperlink" Target="https://hansard.parliament.uk/Lords/2020-10-15/debates/006CE163-0A20-4E25-8E47-D570C4BE76F9/ParliamentaryConstituenciesBill" TargetMode="External"/><Relationship Id="rId35" Type="http://schemas.openxmlformats.org/officeDocument/2006/relationships/header" Target="header1.xml"/><Relationship Id="rId8" Type="http://schemas.openxmlformats.org/officeDocument/2006/relationships/hyperlink" Target="https://www.parliament.uk/business/publications/written-questions-answers-statements/written-statement/Commons/2020-03-24/HCWS183/" TargetMode="External"/><Relationship Id="rId3" Type="http://schemas.openxmlformats.org/officeDocument/2006/relationships/styles" Target="styles.xml"/><Relationship Id="rId12" Type="http://schemas.openxmlformats.org/officeDocument/2006/relationships/hyperlink" Target="https://publications.parliament.uk/pa/cm201719/cmselect/cmpubadm/559/55902.htm" TargetMode="External"/><Relationship Id="rId17" Type="http://schemas.openxmlformats.org/officeDocument/2006/relationships/hyperlink" Target="https://hansard.parliament.uk/commons/2020-06-23/debates/d4f11953-c141-40c1-b138-1b7a8c2d48e8/ParliamentaryConstituenciesBill(ThirdSitting)" TargetMode="External"/><Relationship Id="rId25" Type="http://schemas.openxmlformats.org/officeDocument/2006/relationships/hyperlink" Target="https://hansard.parliament.uk/lords/2020-07-27/debates/B1243BE1-5492-42D7-B497-FAEBB035B7C5/ParliamentaryConstituenciesBill" TargetMode="External"/><Relationship Id="rId33" Type="http://schemas.openxmlformats.org/officeDocument/2006/relationships/hyperlink" Target="https://hansard.parliament.uk/Commons/2020-12-14/debates/D6C68643-B644-488F-AE37-D266BECB1E6C/Prayers"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1A508-4675-4AD0-8C1A-5E21C1A83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16</Pages>
  <Words>7151</Words>
  <Characters>40762</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Cabinet Office</Company>
  <LinksUpToDate>false</LinksUpToDate>
  <CharactersWithSpaces>47818</CharactersWithSpaces>
  <SharedDoc>false</SharedDoc>
  <HLinks>
    <vt:vector size="108" baseType="variant">
      <vt:variant>
        <vt:i4>3211309</vt:i4>
      </vt:variant>
      <vt:variant>
        <vt:i4>51</vt:i4>
      </vt:variant>
      <vt:variant>
        <vt:i4>0</vt:i4>
      </vt:variant>
      <vt:variant>
        <vt:i4>5</vt:i4>
      </vt:variant>
      <vt:variant>
        <vt:lpwstr>https://publications.parliament.uk/pa/cm201719/cmselect/cmpubadm/559/55902.htm</vt:lpwstr>
      </vt:variant>
      <vt:variant>
        <vt:lpwstr/>
      </vt:variant>
      <vt:variant>
        <vt:i4>524305</vt:i4>
      </vt:variant>
      <vt:variant>
        <vt:i4>48</vt:i4>
      </vt:variant>
      <vt:variant>
        <vt:i4>0</vt:i4>
      </vt:variant>
      <vt:variant>
        <vt:i4>5</vt:i4>
      </vt:variant>
      <vt:variant>
        <vt:lpwstr>https://www.parliament.uk/business/publications/written-questions-answers-statements/written-statement/Lords/2020-03-24/HLWS179/</vt:lpwstr>
      </vt:variant>
      <vt:variant>
        <vt:lpwstr/>
      </vt:variant>
      <vt:variant>
        <vt:i4>7798908</vt:i4>
      </vt:variant>
      <vt:variant>
        <vt:i4>45</vt:i4>
      </vt:variant>
      <vt:variant>
        <vt:i4>0</vt:i4>
      </vt:variant>
      <vt:variant>
        <vt:i4>5</vt:i4>
      </vt:variant>
      <vt:variant>
        <vt:lpwstr>https://www.parliament.uk/business/publications/written-questions-answers-statements/written-statement/Commons/2020-03-24/HCWS183/</vt:lpwstr>
      </vt:variant>
      <vt:variant>
        <vt:lpwstr/>
      </vt:variant>
      <vt:variant>
        <vt:i4>1048639</vt:i4>
      </vt:variant>
      <vt:variant>
        <vt:i4>42</vt:i4>
      </vt:variant>
      <vt:variant>
        <vt:i4>0</vt:i4>
      </vt:variant>
      <vt:variant>
        <vt:i4>5</vt:i4>
      </vt:variant>
      <vt:variant>
        <vt:lpwstr/>
      </vt:variant>
      <vt:variant>
        <vt:lpwstr>_49x2ik5</vt:lpwstr>
      </vt:variant>
      <vt:variant>
        <vt:i4>5242941</vt:i4>
      </vt:variant>
      <vt:variant>
        <vt:i4>39</vt:i4>
      </vt:variant>
      <vt:variant>
        <vt:i4>0</vt:i4>
      </vt:variant>
      <vt:variant>
        <vt:i4>5</vt:i4>
      </vt:variant>
      <vt:variant>
        <vt:lpwstr/>
      </vt:variant>
      <vt:variant>
        <vt:lpwstr>_1pxezwc</vt:lpwstr>
      </vt:variant>
      <vt:variant>
        <vt:i4>5898341</vt:i4>
      </vt:variant>
      <vt:variant>
        <vt:i4>36</vt:i4>
      </vt:variant>
      <vt:variant>
        <vt:i4>0</vt:i4>
      </vt:variant>
      <vt:variant>
        <vt:i4>5</vt:i4>
      </vt:variant>
      <vt:variant>
        <vt:lpwstr/>
      </vt:variant>
      <vt:variant>
        <vt:lpwstr>_3as4poj</vt:lpwstr>
      </vt:variant>
      <vt:variant>
        <vt:i4>2687003</vt:i4>
      </vt:variant>
      <vt:variant>
        <vt:i4>33</vt:i4>
      </vt:variant>
      <vt:variant>
        <vt:i4>0</vt:i4>
      </vt:variant>
      <vt:variant>
        <vt:i4>5</vt:i4>
      </vt:variant>
      <vt:variant>
        <vt:lpwstr/>
      </vt:variant>
      <vt:variant>
        <vt:lpwstr>_qsh70q</vt:lpwstr>
      </vt:variant>
      <vt:variant>
        <vt:i4>5439608</vt:i4>
      </vt:variant>
      <vt:variant>
        <vt:i4>30</vt:i4>
      </vt:variant>
      <vt:variant>
        <vt:i4>0</vt:i4>
      </vt:variant>
      <vt:variant>
        <vt:i4>5</vt:i4>
      </vt:variant>
      <vt:variant>
        <vt:lpwstr/>
      </vt:variant>
      <vt:variant>
        <vt:lpwstr>_2bn6wsx</vt:lpwstr>
      </vt:variant>
      <vt:variant>
        <vt:i4>55</vt:i4>
      </vt:variant>
      <vt:variant>
        <vt:i4>27</vt:i4>
      </vt:variant>
      <vt:variant>
        <vt:i4>0</vt:i4>
      </vt:variant>
      <vt:variant>
        <vt:i4>5</vt:i4>
      </vt:variant>
      <vt:variant>
        <vt:lpwstr/>
      </vt:variant>
      <vt:variant>
        <vt:lpwstr>_1ksv4uv</vt:lpwstr>
      </vt:variant>
      <vt:variant>
        <vt:i4>1704047</vt:i4>
      </vt:variant>
      <vt:variant>
        <vt:i4>24</vt:i4>
      </vt:variant>
      <vt:variant>
        <vt:i4>0</vt:i4>
      </vt:variant>
      <vt:variant>
        <vt:i4>5</vt:i4>
      </vt:variant>
      <vt:variant>
        <vt:lpwstr/>
      </vt:variant>
      <vt:variant>
        <vt:lpwstr>_35nkun2</vt:lpwstr>
      </vt:variant>
      <vt:variant>
        <vt:i4>7209043</vt:i4>
      </vt:variant>
      <vt:variant>
        <vt:i4>21</vt:i4>
      </vt:variant>
      <vt:variant>
        <vt:i4>0</vt:i4>
      </vt:variant>
      <vt:variant>
        <vt:i4>5</vt:i4>
      </vt:variant>
      <vt:variant>
        <vt:lpwstr/>
      </vt:variant>
      <vt:variant>
        <vt:lpwstr>_lnxbz9</vt:lpwstr>
      </vt:variant>
      <vt:variant>
        <vt:i4>1572974</vt:i4>
      </vt:variant>
      <vt:variant>
        <vt:i4>18</vt:i4>
      </vt:variant>
      <vt:variant>
        <vt:i4>0</vt:i4>
      </vt:variant>
      <vt:variant>
        <vt:i4>5</vt:i4>
      </vt:variant>
      <vt:variant>
        <vt:lpwstr/>
      </vt:variant>
      <vt:variant>
        <vt:lpwstr>_17dp8vu</vt:lpwstr>
      </vt:variant>
      <vt:variant>
        <vt:i4>4325414</vt:i4>
      </vt:variant>
      <vt:variant>
        <vt:i4>15</vt:i4>
      </vt:variant>
      <vt:variant>
        <vt:i4>0</vt:i4>
      </vt:variant>
      <vt:variant>
        <vt:i4>5</vt:i4>
      </vt:variant>
      <vt:variant>
        <vt:lpwstr/>
      </vt:variant>
      <vt:variant>
        <vt:lpwstr>_2s8eyo1</vt:lpwstr>
      </vt:variant>
      <vt:variant>
        <vt:i4>5308518</vt:i4>
      </vt:variant>
      <vt:variant>
        <vt:i4>12</vt:i4>
      </vt:variant>
      <vt:variant>
        <vt:i4>0</vt:i4>
      </vt:variant>
      <vt:variant>
        <vt:i4>5</vt:i4>
      </vt:variant>
      <vt:variant>
        <vt:lpwstr/>
      </vt:variant>
      <vt:variant>
        <vt:lpwstr>_3dy6vkm</vt:lpwstr>
      </vt:variant>
      <vt:variant>
        <vt:i4>1638452</vt:i4>
      </vt:variant>
      <vt:variant>
        <vt:i4>9</vt:i4>
      </vt:variant>
      <vt:variant>
        <vt:i4>0</vt:i4>
      </vt:variant>
      <vt:variant>
        <vt:i4>5</vt:i4>
      </vt:variant>
      <vt:variant>
        <vt:lpwstr/>
      </vt:variant>
      <vt:variant>
        <vt:lpwstr>_3znysh7</vt:lpwstr>
      </vt:variant>
      <vt:variant>
        <vt:i4>131119</vt:i4>
      </vt:variant>
      <vt:variant>
        <vt:i4>6</vt:i4>
      </vt:variant>
      <vt:variant>
        <vt:i4>0</vt:i4>
      </vt:variant>
      <vt:variant>
        <vt:i4>5</vt:i4>
      </vt:variant>
      <vt:variant>
        <vt:lpwstr/>
      </vt:variant>
      <vt:variant>
        <vt:lpwstr>_1fob9te</vt:lpwstr>
      </vt:variant>
      <vt:variant>
        <vt:i4>5177395</vt:i4>
      </vt:variant>
      <vt:variant>
        <vt:i4>3</vt:i4>
      </vt:variant>
      <vt:variant>
        <vt:i4>0</vt:i4>
      </vt:variant>
      <vt:variant>
        <vt:i4>5</vt:i4>
      </vt:variant>
      <vt:variant>
        <vt:lpwstr/>
      </vt:variant>
      <vt:variant>
        <vt:lpwstr>_30j0zll</vt:lpwstr>
      </vt:variant>
      <vt:variant>
        <vt:i4>8061010</vt:i4>
      </vt:variant>
      <vt:variant>
        <vt:i4>0</vt:i4>
      </vt:variant>
      <vt:variant>
        <vt:i4>0</vt:i4>
      </vt:variant>
      <vt:variant>
        <vt:i4>5</vt:i4>
      </vt:variant>
      <vt:variant>
        <vt:lpwstr/>
      </vt:variant>
      <vt:variant>
        <vt:lpwstr>_gjdgxs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Richardson</dc:creator>
  <cp:keywords/>
  <cp:lastModifiedBy>Arulkumar Appavoo (WLT GB)</cp:lastModifiedBy>
  <cp:revision>7</cp:revision>
  <cp:lastPrinted>2021-01-06T10:08:00Z</cp:lastPrinted>
  <dcterms:created xsi:type="dcterms:W3CDTF">2021-01-06T13:51:00Z</dcterms:created>
  <dcterms:modified xsi:type="dcterms:W3CDTF">2021-01-13T17:20:00Z</dcterms:modified>
</cp:coreProperties>
</file>