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698616" w14:textId="78D1ED0C" w:rsidR="00E718E1" w:rsidRPr="00D92AC2" w:rsidRDefault="009F45A8" w:rsidP="0067758B">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DC2158" w:rsidRPr="00D92AC2">
            <w:t>National Insurance Contributions</w:t>
          </w:r>
        </w:sdtContent>
      </w:sdt>
      <w:r w:rsidR="00FE2640" w:rsidRPr="00D92AC2">
        <w:t xml:space="preserve"> </w:t>
      </w:r>
      <w:sdt>
        <w:sdtPr>
          <w:alias w:val="BillAct1"/>
          <w:tag w:val="BillAct1"/>
          <w:id w:val="22676688"/>
          <w:lock w:val="sdtLocked"/>
          <w:placeholder>
            <w:docPart w:val="AA6E0A2FDC944D3F973BC56C7811C961"/>
          </w:placeholder>
        </w:sdtPr>
        <w:sdtEndPr/>
        <w:sdtContent>
          <w:r w:rsidR="00A2526F" w:rsidRPr="00D92AC2">
            <w:t>Act</w:t>
          </w:r>
        </w:sdtContent>
      </w:sdt>
      <w:r w:rsidR="00FC01DB" w:rsidRPr="00D92AC2">
        <w:t xml:space="preserve"> 2022</w:t>
      </w:r>
    </w:p>
    <w:p w14:paraId="6C49E836"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6A5E40F2"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3CEE8252" w14:textId="7FCB41A1" w:rsidR="00E718E1" w:rsidRPr="007879DF" w:rsidRDefault="00E718E1" w:rsidP="00146FE0">
      <w:pPr>
        <w:pStyle w:val="StyleStyleENIntroTextLatinPalatinoLinotype-RomanBackg"/>
        <w:rPr>
          <w:color w:val="auto"/>
        </w:rPr>
      </w:pPr>
      <w:r w:rsidRPr="007879DF">
        <w:rPr>
          <w:color w:val="auto"/>
        </w:rPr>
        <w:t>These Explanatory Notes re</w:t>
      </w:r>
      <w:r w:rsidR="00A2526F">
        <w:rPr>
          <w:color w:val="auto"/>
        </w:rPr>
        <w:t>fer</w:t>
      </w:r>
      <w:r w:rsidRPr="007879DF">
        <w:rPr>
          <w:color w:val="auto"/>
        </w:rPr>
        <w:t xml:space="preserve"> to the</w:t>
      </w:r>
      <w:r w:rsidR="00C90D4A" w:rsidRPr="007879DF">
        <w:rPr>
          <w:color w:val="auto"/>
        </w:rPr>
        <w:t xml:space="preserve"> </w:t>
      </w:r>
      <w:sdt>
        <w:sdtPr>
          <w:rPr>
            <w:rStyle w:val="ENIntroTextChar"/>
            <w:rFonts w:ascii="Palatino Linotype-Roman" w:hAnsi="Palatino Linotype-Roman"/>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lang w:val="en-US"/>
          </w:rPr>
        </w:sdtEndPr>
        <w:sdtContent>
          <w:r w:rsidR="00DC2158" w:rsidRPr="00765719">
            <w:rPr>
              <w:rStyle w:val="ENIntroTextChar"/>
              <w:rFonts w:ascii="Palatino Linotype" w:hAnsi="Palatino Linotype"/>
              <w:color w:val="auto"/>
              <w:lang w:val="en-GB"/>
            </w:rPr>
            <w:t>National Insurance Contributions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A2526F">
            <w:rPr>
              <w:color w:val="auto"/>
            </w:rPr>
            <w:t>Act</w:t>
          </w:r>
        </w:sdtContent>
      </w:sdt>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A2526F">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3-14T00:00:00Z">
            <w:dateFormat w:val="d MMMM yyyy"/>
            <w:lid w:val="en-GB"/>
            <w:storeMappedDataAs w:val="dateTime"/>
            <w:calendar w:val="gregorian"/>
          </w:date>
        </w:sdtPr>
        <w:sdtEndPr/>
        <w:sdtContent>
          <w:r w:rsidR="008B7450">
            <w:rPr>
              <w:color w:val="auto"/>
              <w:lang w:val="en-GB"/>
            </w:rPr>
            <w:t>14 March 2022</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A2526F">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370356">
            <w:rPr>
              <w:color w:val="auto"/>
            </w:rPr>
            <w:t>9</w:t>
          </w:r>
        </w:sdtContent>
      </w:sdt>
      <w:r w:rsidR="00782D13" w:rsidRPr="007879DF">
        <w:rPr>
          <w:color w:val="auto"/>
        </w:rPr>
        <w:t>).</w:t>
      </w:r>
      <w:r w:rsidR="005F4902" w:rsidRPr="007879DF">
        <w:rPr>
          <w:color w:val="auto"/>
        </w:rPr>
        <w:t xml:space="preserve"> </w:t>
      </w:r>
    </w:p>
    <w:p w14:paraId="250A47AD" w14:textId="2A889D08" w:rsidR="00E718E1" w:rsidRPr="00AE5693" w:rsidRDefault="00E718E1" w:rsidP="00146FE0">
      <w:pPr>
        <w:pStyle w:val="StyleENIntroTextBulletedLatinPalatinoLinotype-Roman"/>
      </w:pPr>
      <w:r w:rsidRPr="007879DF">
        <w:rPr>
          <w:color w:val="auto"/>
        </w:rPr>
        <w:t>These Explanatory Notes have been</w:t>
      </w:r>
      <w:r w:rsidR="000D189B">
        <w:rPr>
          <w:color w:val="auto"/>
        </w:rPr>
        <w:t xml:space="preserve"> prepared by</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DC2158">
            <w:rPr>
              <w:color w:val="auto"/>
            </w:rPr>
            <w:t>HM Revenue &amp; Customs (HMRC)</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A2526F">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A2526F">
            <w:t>Act</w:t>
          </w:r>
        </w:sdtContent>
      </w:sdt>
      <w:r w:rsidR="00F4644B" w:rsidRPr="00AE5693">
        <w:t xml:space="preserve"> </w:t>
      </w:r>
      <w:r w:rsidRPr="00AE5693">
        <w:t>and have not been endorsed by Parliament.</w:t>
      </w:r>
    </w:p>
    <w:p w14:paraId="166C810E" w14:textId="3E91EF4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A2526F">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A2526F">
            <w:t>Act</w:t>
          </w:r>
        </w:sdtContent>
      </w:sdt>
      <w:r w:rsidR="00F4644B" w:rsidRPr="00AE5693">
        <w:t xml:space="preserve"> </w:t>
      </w:r>
      <w:r w:rsidR="00FD6AE0" w:rsidRPr="00AE5693">
        <w:t xml:space="preserve">will affect existing legislation in this area. </w:t>
      </w:r>
    </w:p>
    <w:p w14:paraId="5B9FBB51" w14:textId="28E3B5D8"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A2526F">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A2526F">
            <w:t>Act</w:t>
          </w:r>
        </w:sdtContent>
      </w:sdt>
      <w:r w:rsidR="005D36BD" w:rsidRPr="00146FE0">
        <w:t>.</w:t>
      </w:r>
    </w:p>
    <w:p w14:paraId="19E20C56"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47CE0FB6" w14:textId="77777777" w:rsidTr="00EC4FF9">
            <w:tc>
              <w:tcPr>
                <w:tcW w:w="4643" w:type="dxa"/>
              </w:tcPr>
              <w:p w14:paraId="10000707" w14:textId="77777777" w:rsidR="00EC4FF9" w:rsidRPr="00AE5693" w:rsidRDefault="00EC4FF9" w:rsidP="0067758B">
                <w:pPr>
                  <w:pStyle w:val="StyleTOC1Bold"/>
                  <w:ind w:left="-108"/>
                  <w:jc w:val="left"/>
                  <w:rPr>
                    <w:b/>
                  </w:rPr>
                </w:pPr>
                <w:r w:rsidRPr="00AE5693">
                  <w:rPr>
                    <w:b/>
                  </w:rPr>
                  <w:t>Subject</w:t>
                </w:r>
              </w:p>
            </w:tc>
            <w:tc>
              <w:tcPr>
                <w:tcW w:w="4644" w:type="dxa"/>
              </w:tcPr>
              <w:p w14:paraId="6C1A4B77" w14:textId="5C3400A2" w:rsidR="00EC4FF9" w:rsidRPr="00AE5693" w:rsidRDefault="00EC4FF9" w:rsidP="00AD7354">
                <w:pPr>
                  <w:pStyle w:val="StyleTOC1BoldRight"/>
                  <w:ind w:right="-108"/>
                  <w:rPr>
                    <w:b/>
                  </w:rPr>
                </w:pPr>
                <w:r w:rsidRPr="00AE5693">
                  <w:rPr>
                    <w:b/>
                  </w:rPr>
                  <w:t>Page of these Notes</w:t>
                </w:r>
              </w:p>
            </w:tc>
          </w:tr>
        </w:sdtContent>
      </w:sdt>
    </w:tbl>
    <w:bookmarkStart w:id="0" w:name="_GoBack"/>
    <w:bookmarkEnd w:id="0"/>
    <w:p w14:paraId="1CC007ED" w14:textId="784EAB0B" w:rsidR="009F45A8"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1788696" w:history="1">
        <w:r w:rsidR="009F45A8" w:rsidRPr="00C105DC">
          <w:rPr>
            <w:rStyle w:val="Hyperlink"/>
            <w:noProof/>
          </w:rPr>
          <w:t>Overview of the Act</w:t>
        </w:r>
        <w:r w:rsidR="009F45A8">
          <w:rPr>
            <w:noProof/>
            <w:webHidden/>
          </w:rPr>
          <w:tab/>
        </w:r>
        <w:r w:rsidR="009F45A8">
          <w:rPr>
            <w:noProof/>
            <w:webHidden/>
          </w:rPr>
          <w:fldChar w:fldCharType="begin"/>
        </w:r>
        <w:r w:rsidR="009F45A8">
          <w:rPr>
            <w:noProof/>
            <w:webHidden/>
          </w:rPr>
          <w:instrText xml:space="preserve"> PAGEREF _Toc101788696 \h </w:instrText>
        </w:r>
        <w:r w:rsidR="009F45A8">
          <w:rPr>
            <w:noProof/>
            <w:webHidden/>
          </w:rPr>
        </w:r>
        <w:r w:rsidR="009F45A8">
          <w:rPr>
            <w:noProof/>
            <w:webHidden/>
          </w:rPr>
          <w:fldChar w:fldCharType="separate"/>
        </w:r>
        <w:r w:rsidR="009F45A8">
          <w:rPr>
            <w:noProof/>
            <w:webHidden/>
          </w:rPr>
          <w:t>4</w:t>
        </w:r>
        <w:r w:rsidR="009F45A8">
          <w:rPr>
            <w:noProof/>
            <w:webHidden/>
          </w:rPr>
          <w:fldChar w:fldCharType="end"/>
        </w:r>
      </w:hyperlink>
    </w:p>
    <w:p w14:paraId="0DFCCF77" w14:textId="0AC402A8" w:rsidR="009F45A8" w:rsidRDefault="009F45A8">
      <w:pPr>
        <w:pStyle w:val="TOC1"/>
        <w:rPr>
          <w:rFonts w:asciiTheme="minorHAnsi" w:hAnsiTheme="minorHAnsi"/>
          <w:b w:val="0"/>
          <w:bCs w:val="0"/>
          <w:noProof/>
          <w:sz w:val="22"/>
          <w:szCs w:val="22"/>
          <w:lang w:eastAsia="en-GB" w:bidi="ar-SA"/>
        </w:rPr>
      </w:pPr>
      <w:hyperlink w:anchor="_Toc101788697" w:history="1">
        <w:r w:rsidRPr="00C105DC">
          <w:rPr>
            <w:rStyle w:val="Hyperlink"/>
            <w:noProof/>
          </w:rPr>
          <w:t>Policy background</w:t>
        </w:r>
        <w:r>
          <w:rPr>
            <w:noProof/>
            <w:webHidden/>
          </w:rPr>
          <w:tab/>
        </w:r>
        <w:r>
          <w:rPr>
            <w:noProof/>
            <w:webHidden/>
          </w:rPr>
          <w:fldChar w:fldCharType="begin"/>
        </w:r>
        <w:r>
          <w:rPr>
            <w:noProof/>
            <w:webHidden/>
          </w:rPr>
          <w:instrText xml:space="preserve"> PAGEREF _Toc101788697 \h </w:instrText>
        </w:r>
        <w:r>
          <w:rPr>
            <w:noProof/>
            <w:webHidden/>
          </w:rPr>
        </w:r>
        <w:r>
          <w:rPr>
            <w:noProof/>
            <w:webHidden/>
          </w:rPr>
          <w:fldChar w:fldCharType="separate"/>
        </w:r>
        <w:r>
          <w:rPr>
            <w:noProof/>
            <w:webHidden/>
          </w:rPr>
          <w:t>4</w:t>
        </w:r>
        <w:r>
          <w:rPr>
            <w:noProof/>
            <w:webHidden/>
          </w:rPr>
          <w:fldChar w:fldCharType="end"/>
        </w:r>
      </w:hyperlink>
    </w:p>
    <w:p w14:paraId="36AFBCD5" w14:textId="10C8CC4F" w:rsidR="009F45A8" w:rsidRDefault="009F45A8">
      <w:pPr>
        <w:pStyle w:val="TOC3"/>
        <w:tabs>
          <w:tab w:val="right" w:pos="9061"/>
        </w:tabs>
        <w:rPr>
          <w:rFonts w:asciiTheme="minorHAnsi" w:hAnsiTheme="minorHAnsi"/>
          <w:iCs w:val="0"/>
          <w:noProof/>
          <w:sz w:val="22"/>
          <w:szCs w:val="22"/>
          <w:lang w:eastAsia="en-GB" w:bidi="ar-SA"/>
        </w:rPr>
      </w:pPr>
      <w:hyperlink w:anchor="_Toc101788698" w:history="1">
        <w:r w:rsidRPr="00C105DC">
          <w:rPr>
            <w:rStyle w:val="Hyperlink"/>
            <w:noProof/>
          </w:rPr>
          <w:t>Overview of the structure of NICs</w:t>
        </w:r>
        <w:r>
          <w:rPr>
            <w:noProof/>
            <w:webHidden/>
          </w:rPr>
          <w:tab/>
        </w:r>
        <w:r>
          <w:rPr>
            <w:noProof/>
            <w:webHidden/>
          </w:rPr>
          <w:fldChar w:fldCharType="begin"/>
        </w:r>
        <w:r>
          <w:rPr>
            <w:noProof/>
            <w:webHidden/>
          </w:rPr>
          <w:instrText xml:space="preserve"> PAGEREF _Toc101788698 \h </w:instrText>
        </w:r>
        <w:r>
          <w:rPr>
            <w:noProof/>
            <w:webHidden/>
          </w:rPr>
        </w:r>
        <w:r>
          <w:rPr>
            <w:noProof/>
            <w:webHidden/>
          </w:rPr>
          <w:fldChar w:fldCharType="separate"/>
        </w:r>
        <w:r>
          <w:rPr>
            <w:noProof/>
            <w:webHidden/>
          </w:rPr>
          <w:t>4</w:t>
        </w:r>
        <w:r>
          <w:rPr>
            <w:noProof/>
            <w:webHidden/>
          </w:rPr>
          <w:fldChar w:fldCharType="end"/>
        </w:r>
      </w:hyperlink>
    </w:p>
    <w:p w14:paraId="0EEBFE7D" w14:textId="6F9E4372" w:rsidR="009F45A8" w:rsidRDefault="009F45A8">
      <w:pPr>
        <w:pStyle w:val="TOC3"/>
        <w:tabs>
          <w:tab w:val="right" w:pos="9061"/>
        </w:tabs>
        <w:rPr>
          <w:rFonts w:asciiTheme="minorHAnsi" w:hAnsiTheme="minorHAnsi"/>
          <w:iCs w:val="0"/>
          <w:noProof/>
          <w:sz w:val="22"/>
          <w:szCs w:val="22"/>
          <w:lang w:eastAsia="en-GB" w:bidi="ar-SA"/>
        </w:rPr>
      </w:pPr>
      <w:hyperlink w:anchor="_Toc101788699" w:history="1">
        <w:r w:rsidRPr="00C105DC">
          <w:rPr>
            <w:rStyle w:val="Hyperlink"/>
            <w:noProof/>
          </w:rPr>
          <w:t>Freeports</w:t>
        </w:r>
        <w:r>
          <w:rPr>
            <w:noProof/>
            <w:webHidden/>
          </w:rPr>
          <w:tab/>
        </w:r>
        <w:r>
          <w:rPr>
            <w:noProof/>
            <w:webHidden/>
          </w:rPr>
          <w:fldChar w:fldCharType="begin"/>
        </w:r>
        <w:r>
          <w:rPr>
            <w:noProof/>
            <w:webHidden/>
          </w:rPr>
          <w:instrText xml:space="preserve"> PAGEREF _Toc101788699 \h </w:instrText>
        </w:r>
        <w:r>
          <w:rPr>
            <w:noProof/>
            <w:webHidden/>
          </w:rPr>
        </w:r>
        <w:r>
          <w:rPr>
            <w:noProof/>
            <w:webHidden/>
          </w:rPr>
          <w:fldChar w:fldCharType="separate"/>
        </w:r>
        <w:r>
          <w:rPr>
            <w:noProof/>
            <w:webHidden/>
          </w:rPr>
          <w:t>5</w:t>
        </w:r>
        <w:r>
          <w:rPr>
            <w:noProof/>
            <w:webHidden/>
          </w:rPr>
          <w:fldChar w:fldCharType="end"/>
        </w:r>
      </w:hyperlink>
    </w:p>
    <w:p w14:paraId="0E8EC35A" w14:textId="40192F28" w:rsidR="009F45A8" w:rsidRDefault="009F45A8">
      <w:pPr>
        <w:pStyle w:val="TOC3"/>
        <w:tabs>
          <w:tab w:val="right" w:pos="9061"/>
        </w:tabs>
        <w:rPr>
          <w:rFonts w:asciiTheme="minorHAnsi" w:hAnsiTheme="minorHAnsi"/>
          <w:iCs w:val="0"/>
          <w:noProof/>
          <w:sz w:val="22"/>
          <w:szCs w:val="22"/>
          <w:lang w:eastAsia="en-GB" w:bidi="ar-SA"/>
        </w:rPr>
      </w:pPr>
      <w:hyperlink w:anchor="_Toc101788700" w:history="1">
        <w:r w:rsidRPr="00C105DC">
          <w:rPr>
            <w:rStyle w:val="Hyperlink"/>
            <w:noProof/>
          </w:rPr>
          <w:t>Veterans</w:t>
        </w:r>
        <w:r>
          <w:rPr>
            <w:noProof/>
            <w:webHidden/>
          </w:rPr>
          <w:tab/>
        </w:r>
        <w:r>
          <w:rPr>
            <w:noProof/>
            <w:webHidden/>
          </w:rPr>
          <w:fldChar w:fldCharType="begin"/>
        </w:r>
        <w:r>
          <w:rPr>
            <w:noProof/>
            <w:webHidden/>
          </w:rPr>
          <w:instrText xml:space="preserve"> PAGEREF _Toc101788700 \h </w:instrText>
        </w:r>
        <w:r>
          <w:rPr>
            <w:noProof/>
            <w:webHidden/>
          </w:rPr>
        </w:r>
        <w:r>
          <w:rPr>
            <w:noProof/>
            <w:webHidden/>
          </w:rPr>
          <w:fldChar w:fldCharType="separate"/>
        </w:r>
        <w:r>
          <w:rPr>
            <w:noProof/>
            <w:webHidden/>
          </w:rPr>
          <w:t>5</w:t>
        </w:r>
        <w:r>
          <w:rPr>
            <w:noProof/>
            <w:webHidden/>
          </w:rPr>
          <w:fldChar w:fldCharType="end"/>
        </w:r>
      </w:hyperlink>
    </w:p>
    <w:p w14:paraId="15E9012E" w14:textId="35167AAC" w:rsidR="009F45A8" w:rsidRDefault="009F45A8">
      <w:pPr>
        <w:pStyle w:val="TOC3"/>
        <w:tabs>
          <w:tab w:val="right" w:pos="9061"/>
        </w:tabs>
        <w:rPr>
          <w:rFonts w:asciiTheme="minorHAnsi" w:hAnsiTheme="minorHAnsi"/>
          <w:iCs w:val="0"/>
          <w:noProof/>
          <w:sz w:val="22"/>
          <w:szCs w:val="22"/>
          <w:lang w:eastAsia="en-GB" w:bidi="ar-SA"/>
        </w:rPr>
      </w:pPr>
      <w:hyperlink w:anchor="_Toc101788701" w:history="1">
        <w:r w:rsidRPr="00C105DC">
          <w:rPr>
            <w:rStyle w:val="Hyperlink"/>
            <w:noProof/>
          </w:rPr>
          <w:t>Self-isolation support scheme payments</w:t>
        </w:r>
        <w:r>
          <w:rPr>
            <w:noProof/>
            <w:webHidden/>
          </w:rPr>
          <w:tab/>
        </w:r>
        <w:r>
          <w:rPr>
            <w:noProof/>
            <w:webHidden/>
          </w:rPr>
          <w:fldChar w:fldCharType="begin"/>
        </w:r>
        <w:r>
          <w:rPr>
            <w:noProof/>
            <w:webHidden/>
          </w:rPr>
          <w:instrText xml:space="preserve"> PAGEREF _Toc101788701 \h </w:instrText>
        </w:r>
        <w:r>
          <w:rPr>
            <w:noProof/>
            <w:webHidden/>
          </w:rPr>
        </w:r>
        <w:r>
          <w:rPr>
            <w:noProof/>
            <w:webHidden/>
          </w:rPr>
          <w:fldChar w:fldCharType="separate"/>
        </w:r>
        <w:r>
          <w:rPr>
            <w:noProof/>
            <w:webHidden/>
          </w:rPr>
          <w:t>6</w:t>
        </w:r>
        <w:r>
          <w:rPr>
            <w:noProof/>
            <w:webHidden/>
          </w:rPr>
          <w:fldChar w:fldCharType="end"/>
        </w:r>
      </w:hyperlink>
    </w:p>
    <w:p w14:paraId="26DEFF01" w14:textId="3E857593" w:rsidR="009F45A8" w:rsidRDefault="009F45A8">
      <w:pPr>
        <w:pStyle w:val="TOC3"/>
        <w:tabs>
          <w:tab w:val="right" w:pos="9061"/>
        </w:tabs>
        <w:rPr>
          <w:rFonts w:asciiTheme="minorHAnsi" w:hAnsiTheme="minorHAnsi"/>
          <w:iCs w:val="0"/>
          <w:noProof/>
          <w:sz w:val="22"/>
          <w:szCs w:val="22"/>
          <w:lang w:eastAsia="en-GB" w:bidi="ar-SA"/>
        </w:rPr>
      </w:pPr>
      <w:hyperlink w:anchor="_Toc101788702" w:history="1">
        <w:r w:rsidRPr="00C105DC">
          <w:rPr>
            <w:rStyle w:val="Hyperlink"/>
            <w:noProof/>
          </w:rPr>
          <w:t>Disclosure of contributions avoidance arrangements</w:t>
        </w:r>
        <w:r>
          <w:rPr>
            <w:noProof/>
            <w:webHidden/>
          </w:rPr>
          <w:tab/>
        </w:r>
        <w:r>
          <w:rPr>
            <w:noProof/>
            <w:webHidden/>
          </w:rPr>
          <w:fldChar w:fldCharType="begin"/>
        </w:r>
        <w:r>
          <w:rPr>
            <w:noProof/>
            <w:webHidden/>
          </w:rPr>
          <w:instrText xml:space="preserve"> PAGEREF _Toc101788702 \h </w:instrText>
        </w:r>
        <w:r>
          <w:rPr>
            <w:noProof/>
            <w:webHidden/>
          </w:rPr>
        </w:r>
        <w:r>
          <w:rPr>
            <w:noProof/>
            <w:webHidden/>
          </w:rPr>
          <w:fldChar w:fldCharType="separate"/>
        </w:r>
        <w:r>
          <w:rPr>
            <w:noProof/>
            <w:webHidden/>
          </w:rPr>
          <w:t>6</w:t>
        </w:r>
        <w:r>
          <w:rPr>
            <w:noProof/>
            <w:webHidden/>
          </w:rPr>
          <w:fldChar w:fldCharType="end"/>
        </w:r>
      </w:hyperlink>
    </w:p>
    <w:p w14:paraId="53E9932B" w14:textId="5DE92434" w:rsidR="009F45A8" w:rsidRDefault="009F45A8">
      <w:pPr>
        <w:pStyle w:val="TOC1"/>
        <w:rPr>
          <w:rFonts w:asciiTheme="minorHAnsi" w:hAnsiTheme="minorHAnsi"/>
          <w:b w:val="0"/>
          <w:bCs w:val="0"/>
          <w:noProof/>
          <w:sz w:val="22"/>
          <w:szCs w:val="22"/>
          <w:lang w:eastAsia="en-GB" w:bidi="ar-SA"/>
        </w:rPr>
      </w:pPr>
      <w:hyperlink w:anchor="_Toc101788703" w:history="1">
        <w:r w:rsidRPr="00C105DC">
          <w:rPr>
            <w:rStyle w:val="Hyperlink"/>
            <w:noProof/>
          </w:rPr>
          <w:t>Legal background</w:t>
        </w:r>
        <w:r>
          <w:rPr>
            <w:noProof/>
            <w:webHidden/>
          </w:rPr>
          <w:tab/>
        </w:r>
        <w:r>
          <w:rPr>
            <w:noProof/>
            <w:webHidden/>
          </w:rPr>
          <w:fldChar w:fldCharType="begin"/>
        </w:r>
        <w:r>
          <w:rPr>
            <w:noProof/>
            <w:webHidden/>
          </w:rPr>
          <w:instrText xml:space="preserve"> PAGEREF _Toc101788703 \h </w:instrText>
        </w:r>
        <w:r>
          <w:rPr>
            <w:noProof/>
            <w:webHidden/>
          </w:rPr>
        </w:r>
        <w:r>
          <w:rPr>
            <w:noProof/>
            <w:webHidden/>
          </w:rPr>
          <w:fldChar w:fldCharType="separate"/>
        </w:r>
        <w:r>
          <w:rPr>
            <w:noProof/>
            <w:webHidden/>
          </w:rPr>
          <w:t>7</w:t>
        </w:r>
        <w:r>
          <w:rPr>
            <w:noProof/>
            <w:webHidden/>
          </w:rPr>
          <w:fldChar w:fldCharType="end"/>
        </w:r>
      </w:hyperlink>
    </w:p>
    <w:p w14:paraId="42BFAF3D" w14:textId="315D3BB7" w:rsidR="009F45A8" w:rsidRDefault="009F45A8">
      <w:pPr>
        <w:pStyle w:val="TOC1"/>
        <w:rPr>
          <w:rFonts w:asciiTheme="minorHAnsi" w:hAnsiTheme="minorHAnsi"/>
          <w:b w:val="0"/>
          <w:bCs w:val="0"/>
          <w:noProof/>
          <w:sz w:val="22"/>
          <w:szCs w:val="22"/>
          <w:lang w:eastAsia="en-GB" w:bidi="ar-SA"/>
        </w:rPr>
      </w:pPr>
      <w:hyperlink w:anchor="_Toc101788704" w:history="1">
        <w:r w:rsidRPr="00C105DC">
          <w:rPr>
            <w:rStyle w:val="Hyperlink"/>
            <w:noProof/>
          </w:rPr>
          <w:t>Territorial extent and application</w:t>
        </w:r>
        <w:r>
          <w:rPr>
            <w:noProof/>
            <w:webHidden/>
          </w:rPr>
          <w:tab/>
        </w:r>
        <w:r>
          <w:rPr>
            <w:noProof/>
            <w:webHidden/>
          </w:rPr>
          <w:fldChar w:fldCharType="begin"/>
        </w:r>
        <w:r>
          <w:rPr>
            <w:noProof/>
            <w:webHidden/>
          </w:rPr>
          <w:instrText xml:space="preserve"> PAGEREF _Toc101788704 \h </w:instrText>
        </w:r>
        <w:r>
          <w:rPr>
            <w:noProof/>
            <w:webHidden/>
          </w:rPr>
        </w:r>
        <w:r>
          <w:rPr>
            <w:noProof/>
            <w:webHidden/>
          </w:rPr>
          <w:fldChar w:fldCharType="separate"/>
        </w:r>
        <w:r>
          <w:rPr>
            <w:noProof/>
            <w:webHidden/>
          </w:rPr>
          <w:t>7</w:t>
        </w:r>
        <w:r>
          <w:rPr>
            <w:noProof/>
            <w:webHidden/>
          </w:rPr>
          <w:fldChar w:fldCharType="end"/>
        </w:r>
      </w:hyperlink>
    </w:p>
    <w:p w14:paraId="4EB29019" w14:textId="6F520264" w:rsidR="009F45A8" w:rsidRDefault="009F45A8">
      <w:pPr>
        <w:pStyle w:val="TOC3"/>
        <w:tabs>
          <w:tab w:val="right" w:pos="9061"/>
        </w:tabs>
        <w:rPr>
          <w:rFonts w:asciiTheme="minorHAnsi" w:hAnsiTheme="minorHAnsi"/>
          <w:iCs w:val="0"/>
          <w:noProof/>
          <w:sz w:val="22"/>
          <w:szCs w:val="22"/>
          <w:lang w:eastAsia="en-GB" w:bidi="ar-SA"/>
        </w:rPr>
      </w:pPr>
      <w:hyperlink w:anchor="_Toc101788705" w:history="1">
        <w:r w:rsidRPr="00C105DC">
          <w:rPr>
            <w:rStyle w:val="Hyperlink"/>
            <w:noProof/>
          </w:rPr>
          <w:t>Scotland</w:t>
        </w:r>
        <w:r>
          <w:rPr>
            <w:noProof/>
            <w:webHidden/>
          </w:rPr>
          <w:tab/>
        </w:r>
        <w:r>
          <w:rPr>
            <w:noProof/>
            <w:webHidden/>
          </w:rPr>
          <w:fldChar w:fldCharType="begin"/>
        </w:r>
        <w:r>
          <w:rPr>
            <w:noProof/>
            <w:webHidden/>
          </w:rPr>
          <w:instrText xml:space="preserve"> PAGEREF _Toc101788705 \h </w:instrText>
        </w:r>
        <w:r>
          <w:rPr>
            <w:noProof/>
            <w:webHidden/>
          </w:rPr>
        </w:r>
        <w:r>
          <w:rPr>
            <w:noProof/>
            <w:webHidden/>
          </w:rPr>
          <w:fldChar w:fldCharType="separate"/>
        </w:r>
        <w:r>
          <w:rPr>
            <w:noProof/>
            <w:webHidden/>
          </w:rPr>
          <w:t>7</w:t>
        </w:r>
        <w:r>
          <w:rPr>
            <w:noProof/>
            <w:webHidden/>
          </w:rPr>
          <w:fldChar w:fldCharType="end"/>
        </w:r>
      </w:hyperlink>
    </w:p>
    <w:p w14:paraId="334F003A" w14:textId="2127DEDD" w:rsidR="009F45A8" w:rsidRDefault="009F45A8">
      <w:pPr>
        <w:pStyle w:val="TOC3"/>
        <w:tabs>
          <w:tab w:val="right" w:pos="9061"/>
        </w:tabs>
        <w:rPr>
          <w:rFonts w:asciiTheme="minorHAnsi" w:hAnsiTheme="minorHAnsi"/>
          <w:iCs w:val="0"/>
          <w:noProof/>
          <w:sz w:val="22"/>
          <w:szCs w:val="22"/>
          <w:lang w:eastAsia="en-GB" w:bidi="ar-SA"/>
        </w:rPr>
      </w:pPr>
      <w:hyperlink w:anchor="_Toc101788706" w:history="1">
        <w:r w:rsidRPr="00C105DC">
          <w:rPr>
            <w:rStyle w:val="Hyperlink"/>
            <w:noProof/>
          </w:rPr>
          <w:t>Wales</w:t>
        </w:r>
        <w:r>
          <w:rPr>
            <w:noProof/>
            <w:webHidden/>
          </w:rPr>
          <w:tab/>
        </w:r>
        <w:r>
          <w:rPr>
            <w:noProof/>
            <w:webHidden/>
          </w:rPr>
          <w:fldChar w:fldCharType="begin"/>
        </w:r>
        <w:r>
          <w:rPr>
            <w:noProof/>
            <w:webHidden/>
          </w:rPr>
          <w:instrText xml:space="preserve"> PAGEREF _Toc101788706 \h </w:instrText>
        </w:r>
        <w:r>
          <w:rPr>
            <w:noProof/>
            <w:webHidden/>
          </w:rPr>
        </w:r>
        <w:r>
          <w:rPr>
            <w:noProof/>
            <w:webHidden/>
          </w:rPr>
          <w:fldChar w:fldCharType="separate"/>
        </w:r>
        <w:r>
          <w:rPr>
            <w:noProof/>
            <w:webHidden/>
          </w:rPr>
          <w:t>7</w:t>
        </w:r>
        <w:r>
          <w:rPr>
            <w:noProof/>
            <w:webHidden/>
          </w:rPr>
          <w:fldChar w:fldCharType="end"/>
        </w:r>
      </w:hyperlink>
    </w:p>
    <w:p w14:paraId="78C86F2F" w14:textId="3B2EDCA4" w:rsidR="009F45A8" w:rsidRDefault="009F45A8">
      <w:pPr>
        <w:pStyle w:val="TOC3"/>
        <w:tabs>
          <w:tab w:val="right" w:pos="9061"/>
        </w:tabs>
        <w:rPr>
          <w:rFonts w:asciiTheme="minorHAnsi" w:hAnsiTheme="minorHAnsi"/>
          <w:iCs w:val="0"/>
          <w:noProof/>
          <w:sz w:val="22"/>
          <w:szCs w:val="22"/>
          <w:lang w:eastAsia="en-GB" w:bidi="ar-SA"/>
        </w:rPr>
      </w:pPr>
      <w:hyperlink w:anchor="_Toc101788707" w:history="1">
        <w:r w:rsidRPr="00C105DC">
          <w:rPr>
            <w:rStyle w:val="Hyperlink"/>
            <w:noProof/>
          </w:rPr>
          <w:t>Northern Ireland</w:t>
        </w:r>
        <w:r>
          <w:rPr>
            <w:noProof/>
            <w:webHidden/>
          </w:rPr>
          <w:tab/>
        </w:r>
        <w:r>
          <w:rPr>
            <w:noProof/>
            <w:webHidden/>
          </w:rPr>
          <w:fldChar w:fldCharType="begin"/>
        </w:r>
        <w:r>
          <w:rPr>
            <w:noProof/>
            <w:webHidden/>
          </w:rPr>
          <w:instrText xml:space="preserve"> PAGEREF _Toc101788707 \h </w:instrText>
        </w:r>
        <w:r>
          <w:rPr>
            <w:noProof/>
            <w:webHidden/>
          </w:rPr>
        </w:r>
        <w:r>
          <w:rPr>
            <w:noProof/>
            <w:webHidden/>
          </w:rPr>
          <w:fldChar w:fldCharType="separate"/>
        </w:r>
        <w:r>
          <w:rPr>
            <w:noProof/>
            <w:webHidden/>
          </w:rPr>
          <w:t>7</w:t>
        </w:r>
        <w:r>
          <w:rPr>
            <w:noProof/>
            <w:webHidden/>
          </w:rPr>
          <w:fldChar w:fldCharType="end"/>
        </w:r>
      </w:hyperlink>
    </w:p>
    <w:p w14:paraId="3C5E4E2B" w14:textId="5492E9A5" w:rsidR="009F45A8" w:rsidRDefault="009F45A8">
      <w:pPr>
        <w:pStyle w:val="TOC1"/>
        <w:rPr>
          <w:rFonts w:asciiTheme="minorHAnsi" w:hAnsiTheme="minorHAnsi"/>
          <w:b w:val="0"/>
          <w:bCs w:val="0"/>
          <w:noProof/>
          <w:sz w:val="22"/>
          <w:szCs w:val="22"/>
          <w:lang w:eastAsia="en-GB" w:bidi="ar-SA"/>
        </w:rPr>
      </w:pPr>
      <w:hyperlink w:anchor="_Toc101788708" w:history="1">
        <w:r w:rsidRPr="00C105DC">
          <w:rPr>
            <w:rStyle w:val="Hyperlink"/>
            <w:noProof/>
          </w:rPr>
          <w:t>Commentary on provisions of the Act</w:t>
        </w:r>
        <w:r>
          <w:rPr>
            <w:noProof/>
            <w:webHidden/>
          </w:rPr>
          <w:tab/>
        </w:r>
        <w:r>
          <w:rPr>
            <w:noProof/>
            <w:webHidden/>
          </w:rPr>
          <w:fldChar w:fldCharType="begin"/>
        </w:r>
        <w:r>
          <w:rPr>
            <w:noProof/>
            <w:webHidden/>
          </w:rPr>
          <w:instrText xml:space="preserve"> PAGEREF _Toc101788708 \h </w:instrText>
        </w:r>
        <w:r>
          <w:rPr>
            <w:noProof/>
            <w:webHidden/>
          </w:rPr>
        </w:r>
        <w:r>
          <w:rPr>
            <w:noProof/>
            <w:webHidden/>
          </w:rPr>
          <w:fldChar w:fldCharType="separate"/>
        </w:r>
        <w:r>
          <w:rPr>
            <w:noProof/>
            <w:webHidden/>
          </w:rPr>
          <w:t>8</w:t>
        </w:r>
        <w:r>
          <w:rPr>
            <w:noProof/>
            <w:webHidden/>
          </w:rPr>
          <w:fldChar w:fldCharType="end"/>
        </w:r>
      </w:hyperlink>
    </w:p>
    <w:p w14:paraId="08E99746" w14:textId="1305ED63" w:rsidR="009F45A8" w:rsidRDefault="009F45A8">
      <w:pPr>
        <w:pStyle w:val="TOC2"/>
        <w:tabs>
          <w:tab w:val="right" w:pos="9061"/>
        </w:tabs>
        <w:rPr>
          <w:rFonts w:asciiTheme="minorHAnsi" w:hAnsiTheme="minorHAnsi"/>
          <w:noProof/>
          <w:sz w:val="22"/>
          <w:szCs w:val="22"/>
          <w:lang w:eastAsia="en-GB" w:bidi="ar-SA"/>
        </w:rPr>
      </w:pPr>
      <w:hyperlink w:anchor="_Toc101788709" w:history="1">
        <w:r w:rsidRPr="00C105DC">
          <w:rPr>
            <w:rStyle w:val="Hyperlink"/>
            <w:noProof/>
          </w:rPr>
          <w:t>Part 1: Secondary Class 1 Contributions</w:t>
        </w:r>
        <w:r>
          <w:rPr>
            <w:noProof/>
            <w:webHidden/>
          </w:rPr>
          <w:tab/>
        </w:r>
        <w:r>
          <w:rPr>
            <w:noProof/>
            <w:webHidden/>
          </w:rPr>
          <w:fldChar w:fldCharType="begin"/>
        </w:r>
        <w:r>
          <w:rPr>
            <w:noProof/>
            <w:webHidden/>
          </w:rPr>
          <w:instrText xml:space="preserve"> PAGEREF _Toc101788709 \h </w:instrText>
        </w:r>
        <w:r>
          <w:rPr>
            <w:noProof/>
            <w:webHidden/>
          </w:rPr>
        </w:r>
        <w:r>
          <w:rPr>
            <w:noProof/>
            <w:webHidden/>
          </w:rPr>
          <w:fldChar w:fldCharType="separate"/>
        </w:r>
        <w:r>
          <w:rPr>
            <w:noProof/>
            <w:webHidden/>
          </w:rPr>
          <w:t>8</w:t>
        </w:r>
        <w:r>
          <w:rPr>
            <w:noProof/>
            <w:webHidden/>
          </w:rPr>
          <w:fldChar w:fldCharType="end"/>
        </w:r>
      </w:hyperlink>
    </w:p>
    <w:p w14:paraId="045D0F22" w14:textId="04E96831" w:rsidR="009F45A8" w:rsidRDefault="009F45A8">
      <w:pPr>
        <w:pStyle w:val="TOC3"/>
        <w:tabs>
          <w:tab w:val="right" w:pos="9061"/>
        </w:tabs>
        <w:rPr>
          <w:rFonts w:asciiTheme="minorHAnsi" w:hAnsiTheme="minorHAnsi"/>
          <w:iCs w:val="0"/>
          <w:noProof/>
          <w:sz w:val="22"/>
          <w:szCs w:val="22"/>
          <w:lang w:eastAsia="en-GB" w:bidi="ar-SA"/>
        </w:rPr>
      </w:pPr>
      <w:hyperlink w:anchor="_Toc101788710" w:history="1">
        <w:r w:rsidRPr="00C105DC">
          <w:rPr>
            <w:rStyle w:val="Hyperlink"/>
            <w:noProof/>
          </w:rPr>
          <w:t>Freeports</w:t>
        </w:r>
        <w:r>
          <w:rPr>
            <w:noProof/>
            <w:webHidden/>
          </w:rPr>
          <w:tab/>
        </w:r>
        <w:r>
          <w:rPr>
            <w:noProof/>
            <w:webHidden/>
          </w:rPr>
          <w:fldChar w:fldCharType="begin"/>
        </w:r>
        <w:r>
          <w:rPr>
            <w:noProof/>
            <w:webHidden/>
          </w:rPr>
          <w:instrText xml:space="preserve"> PAGEREF _Toc101788710 \h </w:instrText>
        </w:r>
        <w:r>
          <w:rPr>
            <w:noProof/>
            <w:webHidden/>
          </w:rPr>
        </w:r>
        <w:r>
          <w:rPr>
            <w:noProof/>
            <w:webHidden/>
          </w:rPr>
          <w:fldChar w:fldCharType="separate"/>
        </w:r>
        <w:r>
          <w:rPr>
            <w:noProof/>
            <w:webHidden/>
          </w:rPr>
          <w:t>8</w:t>
        </w:r>
        <w:r>
          <w:rPr>
            <w:noProof/>
            <w:webHidden/>
          </w:rPr>
          <w:fldChar w:fldCharType="end"/>
        </w:r>
      </w:hyperlink>
    </w:p>
    <w:p w14:paraId="011A2F65" w14:textId="38F2E2C5" w:rsidR="009F45A8" w:rsidRDefault="009F45A8">
      <w:pPr>
        <w:pStyle w:val="TOC4"/>
        <w:tabs>
          <w:tab w:val="right" w:pos="9061"/>
        </w:tabs>
        <w:rPr>
          <w:noProof/>
          <w:sz w:val="22"/>
          <w:szCs w:val="22"/>
          <w:lang w:eastAsia="en-GB" w:bidi="ar-SA"/>
        </w:rPr>
      </w:pPr>
      <w:hyperlink w:anchor="_Toc101788711" w:history="1">
        <w:r w:rsidRPr="00C105DC">
          <w:rPr>
            <w:rStyle w:val="Hyperlink"/>
            <w:noProof/>
          </w:rPr>
          <w:t>Section 1: Zero-rate contributions for employees at freeport tax sites: Great Britain</w:t>
        </w:r>
        <w:r>
          <w:rPr>
            <w:noProof/>
            <w:webHidden/>
          </w:rPr>
          <w:tab/>
        </w:r>
        <w:r>
          <w:rPr>
            <w:noProof/>
            <w:webHidden/>
          </w:rPr>
          <w:fldChar w:fldCharType="begin"/>
        </w:r>
        <w:r>
          <w:rPr>
            <w:noProof/>
            <w:webHidden/>
          </w:rPr>
          <w:instrText xml:space="preserve"> PAGEREF _Toc101788711 \h </w:instrText>
        </w:r>
        <w:r>
          <w:rPr>
            <w:noProof/>
            <w:webHidden/>
          </w:rPr>
        </w:r>
        <w:r>
          <w:rPr>
            <w:noProof/>
            <w:webHidden/>
          </w:rPr>
          <w:fldChar w:fldCharType="separate"/>
        </w:r>
        <w:r>
          <w:rPr>
            <w:noProof/>
            <w:webHidden/>
          </w:rPr>
          <w:t>8</w:t>
        </w:r>
        <w:r>
          <w:rPr>
            <w:noProof/>
            <w:webHidden/>
          </w:rPr>
          <w:fldChar w:fldCharType="end"/>
        </w:r>
      </w:hyperlink>
    </w:p>
    <w:p w14:paraId="6498F754" w14:textId="4AEE0BC5" w:rsidR="009F45A8" w:rsidRDefault="009F45A8">
      <w:pPr>
        <w:pStyle w:val="TOC4"/>
        <w:tabs>
          <w:tab w:val="right" w:pos="9061"/>
        </w:tabs>
        <w:rPr>
          <w:noProof/>
          <w:sz w:val="22"/>
          <w:szCs w:val="22"/>
          <w:lang w:eastAsia="en-GB" w:bidi="ar-SA"/>
        </w:rPr>
      </w:pPr>
      <w:hyperlink w:anchor="_Toc101788712" w:history="1">
        <w:r w:rsidRPr="00C105DC">
          <w:rPr>
            <w:rStyle w:val="Hyperlink"/>
            <w:noProof/>
          </w:rPr>
          <w:t>Section 2: Freeport conditions</w:t>
        </w:r>
        <w:r>
          <w:rPr>
            <w:noProof/>
            <w:webHidden/>
          </w:rPr>
          <w:tab/>
        </w:r>
        <w:r>
          <w:rPr>
            <w:noProof/>
            <w:webHidden/>
          </w:rPr>
          <w:fldChar w:fldCharType="begin"/>
        </w:r>
        <w:r>
          <w:rPr>
            <w:noProof/>
            <w:webHidden/>
          </w:rPr>
          <w:instrText xml:space="preserve"> PAGEREF _Toc101788712 \h </w:instrText>
        </w:r>
        <w:r>
          <w:rPr>
            <w:noProof/>
            <w:webHidden/>
          </w:rPr>
        </w:r>
        <w:r>
          <w:rPr>
            <w:noProof/>
            <w:webHidden/>
          </w:rPr>
          <w:fldChar w:fldCharType="separate"/>
        </w:r>
        <w:r>
          <w:rPr>
            <w:noProof/>
            <w:webHidden/>
          </w:rPr>
          <w:t>8</w:t>
        </w:r>
        <w:r>
          <w:rPr>
            <w:noProof/>
            <w:webHidden/>
          </w:rPr>
          <w:fldChar w:fldCharType="end"/>
        </w:r>
      </w:hyperlink>
    </w:p>
    <w:p w14:paraId="5B552FDA" w14:textId="78168B2F" w:rsidR="009F45A8" w:rsidRDefault="009F45A8">
      <w:pPr>
        <w:pStyle w:val="TOC4"/>
        <w:tabs>
          <w:tab w:val="right" w:pos="9061"/>
        </w:tabs>
        <w:rPr>
          <w:noProof/>
          <w:sz w:val="22"/>
          <w:szCs w:val="22"/>
          <w:lang w:eastAsia="en-GB" w:bidi="ar-SA"/>
        </w:rPr>
      </w:pPr>
      <w:hyperlink w:anchor="_Toc101788713" w:history="1">
        <w:r w:rsidRPr="00C105DC">
          <w:rPr>
            <w:rStyle w:val="Hyperlink"/>
            <w:noProof/>
          </w:rPr>
          <w:t>Section 3: Freeport conditions: supplementary</w:t>
        </w:r>
        <w:r>
          <w:rPr>
            <w:noProof/>
            <w:webHidden/>
          </w:rPr>
          <w:tab/>
        </w:r>
        <w:r>
          <w:rPr>
            <w:noProof/>
            <w:webHidden/>
          </w:rPr>
          <w:fldChar w:fldCharType="begin"/>
        </w:r>
        <w:r>
          <w:rPr>
            <w:noProof/>
            <w:webHidden/>
          </w:rPr>
          <w:instrText xml:space="preserve"> PAGEREF _Toc101788713 \h </w:instrText>
        </w:r>
        <w:r>
          <w:rPr>
            <w:noProof/>
            <w:webHidden/>
          </w:rPr>
        </w:r>
        <w:r>
          <w:rPr>
            <w:noProof/>
            <w:webHidden/>
          </w:rPr>
          <w:fldChar w:fldCharType="separate"/>
        </w:r>
        <w:r>
          <w:rPr>
            <w:noProof/>
            <w:webHidden/>
          </w:rPr>
          <w:t>9</w:t>
        </w:r>
        <w:r>
          <w:rPr>
            <w:noProof/>
            <w:webHidden/>
          </w:rPr>
          <w:fldChar w:fldCharType="end"/>
        </w:r>
      </w:hyperlink>
    </w:p>
    <w:p w14:paraId="6E19976F" w14:textId="75C6295C" w:rsidR="009F45A8" w:rsidRDefault="009F45A8">
      <w:pPr>
        <w:pStyle w:val="TOC4"/>
        <w:tabs>
          <w:tab w:val="right" w:pos="9061"/>
        </w:tabs>
        <w:rPr>
          <w:noProof/>
          <w:sz w:val="22"/>
          <w:szCs w:val="22"/>
          <w:lang w:eastAsia="en-GB" w:bidi="ar-SA"/>
        </w:rPr>
      </w:pPr>
      <w:hyperlink w:anchor="_Toc101788714" w:history="1">
        <w:r w:rsidRPr="00C105DC">
          <w:rPr>
            <w:rStyle w:val="Hyperlink"/>
            <w:noProof/>
          </w:rPr>
          <w:t>Section 4: Anti-avoidance</w:t>
        </w:r>
        <w:r>
          <w:rPr>
            <w:noProof/>
            <w:webHidden/>
          </w:rPr>
          <w:tab/>
        </w:r>
        <w:r>
          <w:rPr>
            <w:noProof/>
            <w:webHidden/>
          </w:rPr>
          <w:fldChar w:fldCharType="begin"/>
        </w:r>
        <w:r>
          <w:rPr>
            <w:noProof/>
            <w:webHidden/>
          </w:rPr>
          <w:instrText xml:space="preserve"> PAGEREF _Toc101788714 \h </w:instrText>
        </w:r>
        <w:r>
          <w:rPr>
            <w:noProof/>
            <w:webHidden/>
          </w:rPr>
        </w:r>
        <w:r>
          <w:rPr>
            <w:noProof/>
            <w:webHidden/>
          </w:rPr>
          <w:fldChar w:fldCharType="separate"/>
        </w:r>
        <w:r>
          <w:rPr>
            <w:noProof/>
            <w:webHidden/>
          </w:rPr>
          <w:t>10</w:t>
        </w:r>
        <w:r>
          <w:rPr>
            <w:noProof/>
            <w:webHidden/>
          </w:rPr>
          <w:fldChar w:fldCharType="end"/>
        </w:r>
      </w:hyperlink>
    </w:p>
    <w:p w14:paraId="66D363F9" w14:textId="41815961" w:rsidR="009F45A8" w:rsidRDefault="009F45A8">
      <w:pPr>
        <w:pStyle w:val="TOC4"/>
        <w:tabs>
          <w:tab w:val="right" w:pos="9061"/>
        </w:tabs>
        <w:rPr>
          <w:noProof/>
          <w:sz w:val="22"/>
          <w:szCs w:val="22"/>
          <w:lang w:eastAsia="en-GB" w:bidi="ar-SA"/>
        </w:rPr>
      </w:pPr>
      <w:hyperlink w:anchor="_Toc101788715" w:history="1">
        <w:r w:rsidRPr="00C105DC">
          <w:rPr>
            <w:rStyle w:val="Hyperlink"/>
            <w:noProof/>
          </w:rPr>
          <w:t>Section 5: Zero-rate contributions for employees at freeport tax sites: Northern Ireland</w:t>
        </w:r>
        <w:r>
          <w:rPr>
            <w:noProof/>
            <w:webHidden/>
          </w:rPr>
          <w:tab/>
        </w:r>
        <w:r>
          <w:rPr>
            <w:noProof/>
            <w:webHidden/>
          </w:rPr>
          <w:fldChar w:fldCharType="begin"/>
        </w:r>
        <w:r>
          <w:rPr>
            <w:noProof/>
            <w:webHidden/>
          </w:rPr>
          <w:instrText xml:space="preserve"> PAGEREF _Toc101788715 \h </w:instrText>
        </w:r>
        <w:r>
          <w:rPr>
            <w:noProof/>
            <w:webHidden/>
          </w:rPr>
        </w:r>
        <w:r>
          <w:rPr>
            <w:noProof/>
            <w:webHidden/>
          </w:rPr>
          <w:fldChar w:fldCharType="separate"/>
        </w:r>
        <w:r>
          <w:rPr>
            <w:noProof/>
            <w:webHidden/>
          </w:rPr>
          <w:t>10</w:t>
        </w:r>
        <w:r>
          <w:rPr>
            <w:noProof/>
            <w:webHidden/>
          </w:rPr>
          <w:fldChar w:fldCharType="end"/>
        </w:r>
      </w:hyperlink>
    </w:p>
    <w:p w14:paraId="56AF41F7" w14:textId="45DCBBF3" w:rsidR="009F45A8" w:rsidRDefault="009F45A8">
      <w:pPr>
        <w:pStyle w:val="TOC3"/>
        <w:tabs>
          <w:tab w:val="right" w:pos="9061"/>
        </w:tabs>
        <w:rPr>
          <w:rFonts w:asciiTheme="minorHAnsi" w:hAnsiTheme="minorHAnsi"/>
          <w:iCs w:val="0"/>
          <w:noProof/>
          <w:sz w:val="22"/>
          <w:szCs w:val="22"/>
          <w:lang w:eastAsia="en-GB" w:bidi="ar-SA"/>
        </w:rPr>
      </w:pPr>
      <w:hyperlink w:anchor="_Toc101788716" w:history="1">
        <w:r w:rsidRPr="00C105DC">
          <w:rPr>
            <w:rStyle w:val="Hyperlink"/>
            <w:noProof/>
          </w:rPr>
          <w:t>Veterans</w:t>
        </w:r>
        <w:r>
          <w:rPr>
            <w:noProof/>
            <w:webHidden/>
          </w:rPr>
          <w:tab/>
        </w:r>
        <w:r>
          <w:rPr>
            <w:noProof/>
            <w:webHidden/>
          </w:rPr>
          <w:fldChar w:fldCharType="begin"/>
        </w:r>
        <w:r>
          <w:rPr>
            <w:noProof/>
            <w:webHidden/>
          </w:rPr>
          <w:instrText xml:space="preserve"> PAGEREF _Toc101788716 \h </w:instrText>
        </w:r>
        <w:r>
          <w:rPr>
            <w:noProof/>
            <w:webHidden/>
          </w:rPr>
        </w:r>
        <w:r>
          <w:rPr>
            <w:noProof/>
            <w:webHidden/>
          </w:rPr>
          <w:fldChar w:fldCharType="separate"/>
        </w:r>
        <w:r>
          <w:rPr>
            <w:noProof/>
            <w:webHidden/>
          </w:rPr>
          <w:t>10</w:t>
        </w:r>
        <w:r>
          <w:rPr>
            <w:noProof/>
            <w:webHidden/>
          </w:rPr>
          <w:fldChar w:fldCharType="end"/>
        </w:r>
      </w:hyperlink>
    </w:p>
    <w:p w14:paraId="1C8279E6" w14:textId="0432500E" w:rsidR="009F45A8" w:rsidRDefault="009F45A8">
      <w:pPr>
        <w:pStyle w:val="TOC4"/>
        <w:tabs>
          <w:tab w:val="right" w:pos="9061"/>
        </w:tabs>
        <w:rPr>
          <w:noProof/>
          <w:sz w:val="22"/>
          <w:szCs w:val="22"/>
          <w:lang w:eastAsia="en-GB" w:bidi="ar-SA"/>
        </w:rPr>
      </w:pPr>
      <w:hyperlink w:anchor="_Toc101788717" w:history="1">
        <w:r w:rsidRPr="00C105DC">
          <w:rPr>
            <w:rStyle w:val="Hyperlink"/>
            <w:noProof/>
          </w:rPr>
          <w:t>Section 6: Zero-rate contributions for armed forces veterans</w:t>
        </w:r>
        <w:r>
          <w:rPr>
            <w:noProof/>
            <w:webHidden/>
          </w:rPr>
          <w:tab/>
        </w:r>
        <w:r>
          <w:rPr>
            <w:noProof/>
            <w:webHidden/>
          </w:rPr>
          <w:fldChar w:fldCharType="begin"/>
        </w:r>
        <w:r>
          <w:rPr>
            <w:noProof/>
            <w:webHidden/>
          </w:rPr>
          <w:instrText xml:space="preserve"> PAGEREF _Toc101788717 \h </w:instrText>
        </w:r>
        <w:r>
          <w:rPr>
            <w:noProof/>
            <w:webHidden/>
          </w:rPr>
        </w:r>
        <w:r>
          <w:rPr>
            <w:noProof/>
            <w:webHidden/>
          </w:rPr>
          <w:fldChar w:fldCharType="separate"/>
        </w:r>
        <w:r>
          <w:rPr>
            <w:noProof/>
            <w:webHidden/>
          </w:rPr>
          <w:t>10</w:t>
        </w:r>
        <w:r>
          <w:rPr>
            <w:noProof/>
            <w:webHidden/>
          </w:rPr>
          <w:fldChar w:fldCharType="end"/>
        </w:r>
      </w:hyperlink>
    </w:p>
    <w:p w14:paraId="548B25E0" w14:textId="00215FBA" w:rsidR="009F45A8" w:rsidRDefault="009F45A8">
      <w:pPr>
        <w:pStyle w:val="TOC4"/>
        <w:tabs>
          <w:tab w:val="right" w:pos="9061"/>
        </w:tabs>
        <w:rPr>
          <w:noProof/>
          <w:sz w:val="22"/>
          <w:szCs w:val="22"/>
          <w:lang w:eastAsia="en-GB" w:bidi="ar-SA"/>
        </w:rPr>
      </w:pPr>
      <w:hyperlink w:anchor="_Toc101788718" w:history="1">
        <w:r w:rsidRPr="00C105DC">
          <w:rPr>
            <w:rStyle w:val="Hyperlink"/>
            <w:noProof/>
          </w:rPr>
          <w:t>Section 7: Veteran conditions</w:t>
        </w:r>
        <w:r>
          <w:rPr>
            <w:noProof/>
            <w:webHidden/>
          </w:rPr>
          <w:tab/>
        </w:r>
        <w:r>
          <w:rPr>
            <w:noProof/>
            <w:webHidden/>
          </w:rPr>
          <w:fldChar w:fldCharType="begin"/>
        </w:r>
        <w:r>
          <w:rPr>
            <w:noProof/>
            <w:webHidden/>
          </w:rPr>
          <w:instrText xml:space="preserve"> PAGEREF _Toc101788718 \h </w:instrText>
        </w:r>
        <w:r>
          <w:rPr>
            <w:noProof/>
            <w:webHidden/>
          </w:rPr>
        </w:r>
        <w:r>
          <w:rPr>
            <w:noProof/>
            <w:webHidden/>
          </w:rPr>
          <w:fldChar w:fldCharType="separate"/>
        </w:r>
        <w:r>
          <w:rPr>
            <w:noProof/>
            <w:webHidden/>
          </w:rPr>
          <w:t>11</w:t>
        </w:r>
        <w:r>
          <w:rPr>
            <w:noProof/>
            <w:webHidden/>
          </w:rPr>
          <w:fldChar w:fldCharType="end"/>
        </w:r>
      </w:hyperlink>
    </w:p>
    <w:p w14:paraId="7938DA7D" w14:textId="57F099F6" w:rsidR="009F45A8" w:rsidRDefault="009F45A8">
      <w:pPr>
        <w:pStyle w:val="TOC3"/>
        <w:tabs>
          <w:tab w:val="right" w:pos="9061"/>
        </w:tabs>
        <w:rPr>
          <w:rFonts w:asciiTheme="minorHAnsi" w:hAnsiTheme="minorHAnsi"/>
          <w:iCs w:val="0"/>
          <w:noProof/>
          <w:sz w:val="22"/>
          <w:szCs w:val="22"/>
          <w:lang w:eastAsia="en-GB" w:bidi="ar-SA"/>
        </w:rPr>
      </w:pPr>
      <w:hyperlink w:anchor="_Toc101788719" w:history="1">
        <w:r w:rsidRPr="00C105DC">
          <w:rPr>
            <w:rStyle w:val="Hyperlink"/>
            <w:noProof/>
          </w:rPr>
          <w:t>Upper secondary threshold</w:t>
        </w:r>
        <w:r>
          <w:rPr>
            <w:noProof/>
            <w:webHidden/>
          </w:rPr>
          <w:tab/>
        </w:r>
        <w:r>
          <w:rPr>
            <w:noProof/>
            <w:webHidden/>
          </w:rPr>
          <w:fldChar w:fldCharType="begin"/>
        </w:r>
        <w:r>
          <w:rPr>
            <w:noProof/>
            <w:webHidden/>
          </w:rPr>
          <w:instrText xml:space="preserve"> PAGEREF _Toc101788719 \h </w:instrText>
        </w:r>
        <w:r>
          <w:rPr>
            <w:noProof/>
            <w:webHidden/>
          </w:rPr>
        </w:r>
        <w:r>
          <w:rPr>
            <w:noProof/>
            <w:webHidden/>
          </w:rPr>
          <w:fldChar w:fldCharType="separate"/>
        </w:r>
        <w:r>
          <w:rPr>
            <w:noProof/>
            <w:webHidden/>
          </w:rPr>
          <w:t>11</w:t>
        </w:r>
        <w:r>
          <w:rPr>
            <w:noProof/>
            <w:webHidden/>
          </w:rPr>
          <w:fldChar w:fldCharType="end"/>
        </w:r>
      </w:hyperlink>
    </w:p>
    <w:p w14:paraId="1522DEA1" w14:textId="679E0692" w:rsidR="009F45A8" w:rsidRDefault="009F45A8">
      <w:pPr>
        <w:pStyle w:val="TOC4"/>
        <w:tabs>
          <w:tab w:val="right" w:pos="9061"/>
        </w:tabs>
        <w:rPr>
          <w:noProof/>
          <w:sz w:val="22"/>
          <w:szCs w:val="22"/>
          <w:lang w:eastAsia="en-GB" w:bidi="ar-SA"/>
        </w:rPr>
      </w:pPr>
      <w:hyperlink w:anchor="_Toc101788720" w:history="1">
        <w:r w:rsidRPr="00C105DC">
          <w:rPr>
            <w:rStyle w:val="Hyperlink"/>
            <w:noProof/>
          </w:rPr>
          <w:t>Section 8: Upper secondary threshold for earnings</w:t>
        </w:r>
        <w:r>
          <w:rPr>
            <w:noProof/>
            <w:webHidden/>
          </w:rPr>
          <w:tab/>
        </w:r>
        <w:r>
          <w:rPr>
            <w:noProof/>
            <w:webHidden/>
          </w:rPr>
          <w:fldChar w:fldCharType="begin"/>
        </w:r>
        <w:r>
          <w:rPr>
            <w:noProof/>
            <w:webHidden/>
          </w:rPr>
          <w:instrText xml:space="preserve"> PAGEREF _Toc101788720 \h </w:instrText>
        </w:r>
        <w:r>
          <w:rPr>
            <w:noProof/>
            <w:webHidden/>
          </w:rPr>
        </w:r>
        <w:r>
          <w:rPr>
            <w:noProof/>
            <w:webHidden/>
          </w:rPr>
          <w:fldChar w:fldCharType="separate"/>
        </w:r>
        <w:r>
          <w:rPr>
            <w:noProof/>
            <w:webHidden/>
          </w:rPr>
          <w:t>11</w:t>
        </w:r>
        <w:r>
          <w:rPr>
            <w:noProof/>
            <w:webHidden/>
          </w:rPr>
          <w:fldChar w:fldCharType="end"/>
        </w:r>
      </w:hyperlink>
    </w:p>
    <w:p w14:paraId="75C38BA5" w14:textId="584E50D9" w:rsidR="009F45A8" w:rsidRDefault="009F45A8">
      <w:pPr>
        <w:pStyle w:val="TOC4"/>
        <w:tabs>
          <w:tab w:val="right" w:pos="9061"/>
        </w:tabs>
        <w:rPr>
          <w:noProof/>
          <w:sz w:val="22"/>
          <w:szCs w:val="22"/>
          <w:lang w:eastAsia="en-GB" w:bidi="ar-SA"/>
        </w:rPr>
      </w:pPr>
      <w:hyperlink w:anchor="_Toc101788721" w:history="1">
        <w:r w:rsidRPr="00C105DC">
          <w:rPr>
            <w:rStyle w:val="Hyperlink"/>
            <w:noProof/>
          </w:rPr>
          <w:t>Section 9: Consequential amendment</w:t>
        </w:r>
        <w:r>
          <w:rPr>
            <w:noProof/>
            <w:webHidden/>
          </w:rPr>
          <w:tab/>
        </w:r>
        <w:r>
          <w:rPr>
            <w:noProof/>
            <w:webHidden/>
          </w:rPr>
          <w:fldChar w:fldCharType="begin"/>
        </w:r>
        <w:r>
          <w:rPr>
            <w:noProof/>
            <w:webHidden/>
          </w:rPr>
          <w:instrText xml:space="preserve"> PAGEREF _Toc101788721 \h </w:instrText>
        </w:r>
        <w:r>
          <w:rPr>
            <w:noProof/>
            <w:webHidden/>
          </w:rPr>
        </w:r>
        <w:r>
          <w:rPr>
            <w:noProof/>
            <w:webHidden/>
          </w:rPr>
          <w:fldChar w:fldCharType="separate"/>
        </w:r>
        <w:r>
          <w:rPr>
            <w:noProof/>
            <w:webHidden/>
          </w:rPr>
          <w:t>11</w:t>
        </w:r>
        <w:r>
          <w:rPr>
            <w:noProof/>
            <w:webHidden/>
          </w:rPr>
          <w:fldChar w:fldCharType="end"/>
        </w:r>
      </w:hyperlink>
    </w:p>
    <w:p w14:paraId="69D12BE1" w14:textId="37709115" w:rsidR="009F45A8" w:rsidRDefault="009F45A8">
      <w:pPr>
        <w:pStyle w:val="TOC2"/>
        <w:tabs>
          <w:tab w:val="right" w:pos="9061"/>
        </w:tabs>
        <w:rPr>
          <w:rFonts w:asciiTheme="minorHAnsi" w:hAnsiTheme="minorHAnsi"/>
          <w:noProof/>
          <w:sz w:val="22"/>
          <w:szCs w:val="22"/>
          <w:lang w:eastAsia="en-GB" w:bidi="ar-SA"/>
        </w:rPr>
      </w:pPr>
      <w:hyperlink w:anchor="_Toc101788722" w:history="1">
        <w:r w:rsidRPr="00C105DC">
          <w:rPr>
            <w:rStyle w:val="Hyperlink"/>
            <w:noProof/>
          </w:rPr>
          <w:t>Part 2: Class 4 Contributions</w:t>
        </w:r>
        <w:r>
          <w:rPr>
            <w:noProof/>
            <w:webHidden/>
          </w:rPr>
          <w:tab/>
        </w:r>
        <w:r>
          <w:rPr>
            <w:noProof/>
            <w:webHidden/>
          </w:rPr>
          <w:fldChar w:fldCharType="begin"/>
        </w:r>
        <w:r>
          <w:rPr>
            <w:noProof/>
            <w:webHidden/>
          </w:rPr>
          <w:instrText xml:space="preserve"> PAGEREF _Toc101788722 \h </w:instrText>
        </w:r>
        <w:r>
          <w:rPr>
            <w:noProof/>
            <w:webHidden/>
          </w:rPr>
        </w:r>
        <w:r>
          <w:rPr>
            <w:noProof/>
            <w:webHidden/>
          </w:rPr>
          <w:fldChar w:fldCharType="separate"/>
        </w:r>
        <w:r>
          <w:rPr>
            <w:noProof/>
            <w:webHidden/>
          </w:rPr>
          <w:t>11</w:t>
        </w:r>
        <w:r>
          <w:rPr>
            <w:noProof/>
            <w:webHidden/>
          </w:rPr>
          <w:fldChar w:fldCharType="end"/>
        </w:r>
      </w:hyperlink>
    </w:p>
    <w:p w14:paraId="188D4928" w14:textId="7C10EE38" w:rsidR="009F45A8" w:rsidRDefault="009F45A8">
      <w:pPr>
        <w:pStyle w:val="TOC4"/>
        <w:tabs>
          <w:tab w:val="right" w:pos="9061"/>
        </w:tabs>
        <w:rPr>
          <w:noProof/>
          <w:sz w:val="22"/>
          <w:szCs w:val="22"/>
          <w:lang w:eastAsia="en-GB" w:bidi="ar-SA"/>
        </w:rPr>
      </w:pPr>
      <w:hyperlink w:anchor="_Toc101788723" w:history="1">
        <w:r w:rsidRPr="00C105DC">
          <w:rPr>
            <w:rStyle w:val="Hyperlink"/>
            <w:noProof/>
          </w:rPr>
          <w:t>Section 10: Treatment of self-isolation support scheme payments</w:t>
        </w:r>
        <w:r>
          <w:rPr>
            <w:noProof/>
            <w:webHidden/>
          </w:rPr>
          <w:tab/>
        </w:r>
        <w:r>
          <w:rPr>
            <w:noProof/>
            <w:webHidden/>
          </w:rPr>
          <w:fldChar w:fldCharType="begin"/>
        </w:r>
        <w:r>
          <w:rPr>
            <w:noProof/>
            <w:webHidden/>
          </w:rPr>
          <w:instrText xml:space="preserve"> PAGEREF _Toc101788723 \h </w:instrText>
        </w:r>
        <w:r>
          <w:rPr>
            <w:noProof/>
            <w:webHidden/>
          </w:rPr>
        </w:r>
        <w:r>
          <w:rPr>
            <w:noProof/>
            <w:webHidden/>
          </w:rPr>
          <w:fldChar w:fldCharType="separate"/>
        </w:r>
        <w:r>
          <w:rPr>
            <w:noProof/>
            <w:webHidden/>
          </w:rPr>
          <w:t>11</w:t>
        </w:r>
        <w:r>
          <w:rPr>
            <w:noProof/>
            <w:webHidden/>
          </w:rPr>
          <w:fldChar w:fldCharType="end"/>
        </w:r>
      </w:hyperlink>
    </w:p>
    <w:p w14:paraId="7F3C4504" w14:textId="16F7E58E" w:rsidR="009F45A8" w:rsidRDefault="009F45A8">
      <w:pPr>
        <w:pStyle w:val="TOC2"/>
        <w:tabs>
          <w:tab w:val="right" w:pos="9061"/>
        </w:tabs>
        <w:rPr>
          <w:rFonts w:asciiTheme="minorHAnsi" w:hAnsiTheme="minorHAnsi"/>
          <w:noProof/>
          <w:sz w:val="22"/>
          <w:szCs w:val="22"/>
          <w:lang w:eastAsia="en-GB" w:bidi="ar-SA"/>
        </w:rPr>
      </w:pPr>
      <w:hyperlink w:anchor="_Toc101788724" w:history="1">
        <w:r w:rsidRPr="00C105DC">
          <w:rPr>
            <w:rStyle w:val="Hyperlink"/>
            <w:noProof/>
          </w:rPr>
          <w:t>Part 3: Disclosure of Avoidance</w:t>
        </w:r>
        <w:r>
          <w:rPr>
            <w:noProof/>
            <w:webHidden/>
          </w:rPr>
          <w:tab/>
        </w:r>
        <w:r>
          <w:rPr>
            <w:noProof/>
            <w:webHidden/>
          </w:rPr>
          <w:fldChar w:fldCharType="begin"/>
        </w:r>
        <w:r>
          <w:rPr>
            <w:noProof/>
            <w:webHidden/>
          </w:rPr>
          <w:instrText xml:space="preserve"> PAGEREF _Toc101788724 \h </w:instrText>
        </w:r>
        <w:r>
          <w:rPr>
            <w:noProof/>
            <w:webHidden/>
          </w:rPr>
        </w:r>
        <w:r>
          <w:rPr>
            <w:noProof/>
            <w:webHidden/>
          </w:rPr>
          <w:fldChar w:fldCharType="separate"/>
        </w:r>
        <w:r>
          <w:rPr>
            <w:noProof/>
            <w:webHidden/>
          </w:rPr>
          <w:t>12</w:t>
        </w:r>
        <w:r>
          <w:rPr>
            <w:noProof/>
            <w:webHidden/>
          </w:rPr>
          <w:fldChar w:fldCharType="end"/>
        </w:r>
      </w:hyperlink>
    </w:p>
    <w:p w14:paraId="4630A137" w14:textId="1E2AC836" w:rsidR="009F45A8" w:rsidRDefault="009F45A8">
      <w:pPr>
        <w:pStyle w:val="TOC4"/>
        <w:tabs>
          <w:tab w:val="right" w:pos="9061"/>
        </w:tabs>
        <w:rPr>
          <w:noProof/>
          <w:sz w:val="22"/>
          <w:szCs w:val="22"/>
          <w:lang w:eastAsia="en-GB" w:bidi="ar-SA"/>
        </w:rPr>
      </w:pPr>
      <w:hyperlink w:anchor="_Toc101788725" w:history="1">
        <w:r w:rsidRPr="00C105DC">
          <w:rPr>
            <w:rStyle w:val="Hyperlink"/>
            <w:noProof/>
          </w:rPr>
          <w:t>Section 11: Disclosure of contributions avoidance arrangements</w:t>
        </w:r>
        <w:r>
          <w:rPr>
            <w:noProof/>
            <w:webHidden/>
          </w:rPr>
          <w:tab/>
        </w:r>
        <w:r>
          <w:rPr>
            <w:noProof/>
            <w:webHidden/>
          </w:rPr>
          <w:fldChar w:fldCharType="begin"/>
        </w:r>
        <w:r>
          <w:rPr>
            <w:noProof/>
            <w:webHidden/>
          </w:rPr>
          <w:instrText xml:space="preserve"> PAGEREF _Toc101788725 \h </w:instrText>
        </w:r>
        <w:r>
          <w:rPr>
            <w:noProof/>
            <w:webHidden/>
          </w:rPr>
        </w:r>
        <w:r>
          <w:rPr>
            <w:noProof/>
            <w:webHidden/>
          </w:rPr>
          <w:fldChar w:fldCharType="separate"/>
        </w:r>
        <w:r>
          <w:rPr>
            <w:noProof/>
            <w:webHidden/>
          </w:rPr>
          <w:t>12</w:t>
        </w:r>
        <w:r>
          <w:rPr>
            <w:noProof/>
            <w:webHidden/>
          </w:rPr>
          <w:fldChar w:fldCharType="end"/>
        </w:r>
      </w:hyperlink>
    </w:p>
    <w:p w14:paraId="52A59112" w14:textId="73714842" w:rsidR="009F45A8" w:rsidRDefault="009F45A8">
      <w:pPr>
        <w:pStyle w:val="TOC2"/>
        <w:tabs>
          <w:tab w:val="right" w:pos="9061"/>
        </w:tabs>
        <w:rPr>
          <w:rFonts w:asciiTheme="minorHAnsi" w:hAnsiTheme="minorHAnsi"/>
          <w:noProof/>
          <w:sz w:val="22"/>
          <w:szCs w:val="22"/>
          <w:lang w:eastAsia="en-GB" w:bidi="ar-SA"/>
        </w:rPr>
      </w:pPr>
      <w:hyperlink w:anchor="_Toc101788726" w:history="1">
        <w:r w:rsidRPr="00C105DC">
          <w:rPr>
            <w:rStyle w:val="Hyperlink"/>
            <w:noProof/>
          </w:rPr>
          <w:t>Part 4: General</w:t>
        </w:r>
        <w:r>
          <w:rPr>
            <w:noProof/>
            <w:webHidden/>
          </w:rPr>
          <w:tab/>
        </w:r>
        <w:r>
          <w:rPr>
            <w:noProof/>
            <w:webHidden/>
          </w:rPr>
          <w:fldChar w:fldCharType="begin"/>
        </w:r>
        <w:r>
          <w:rPr>
            <w:noProof/>
            <w:webHidden/>
          </w:rPr>
          <w:instrText xml:space="preserve"> PAGEREF _Toc101788726 \h </w:instrText>
        </w:r>
        <w:r>
          <w:rPr>
            <w:noProof/>
            <w:webHidden/>
          </w:rPr>
        </w:r>
        <w:r>
          <w:rPr>
            <w:noProof/>
            <w:webHidden/>
          </w:rPr>
          <w:fldChar w:fldCharType="separate"/>
        </w:r>
        <w:r>
          <w:rPr>
            <w:noProof/>
            <w:webHidden/>
          </w:rPr>
          <w:t>12</w:t>
        </w:r>
        <w:r>
          <w:rPr>
            <w:noProof/>
            <w:webHidden/>
          </w:rPr>
          <w:fldChar w:fldCharType="end"/>
        </w:r>
      </w:hyperlink>
    </w:p>
    <w:p w14:paraId="34BB546E" w14:textId="0DDF623E" w:rsidR="009F45A8" w:rsidRDefault="009F45A8">
      <w:pPr>
        <w:pStyle w:val="TOC4"/>
        <w:tabs>
          <w:tab w:val="right" w:pos="9061"/>
        </w:tabs>
        <w:rPr>
          <w:noProof/>
          <w:sz w:val="22"/>
          <w:szCs w:val="22"/>
          <w:lang w:eastAsia="en-GB" w:bidi="ar-SA"/>
        </w:rPr>
      </w:pPr>
      <w:hyperlink w:anchor="_Toc101788727" w:history="1">
        <w:r w:rsidRPr="00C105DC">
          <w:rPr>
            <w:rStyle w:val="Hyperlink"/>
            <w:noProof/>
          </w:rPr>
          <w:t>Section 12: Regulations</w:t>
        </w:r>
        <w:r>
          <w:rPr>
            <w:noProof/>
            <w:webHidden/>
          </w:rPr>
          <w:tab/>
        </w:r>
        <w:r>
          <w:rPr>
            <w:noProof/>
            <w:webHidden/>
          </w:rPr>
          <w:fldChar w:fldCharType="begin"/>
        </w:r>
        <w:r>
          <w:rPr>
            <w:noProof/>
            <w:webHidden/>
          </w:rPr>
          <w:instrText xml:space="preserve"> PAGEREF _Toc101788727 \h </w:instrText>
        </w:r>
        <w:r>
          <w:rPr>
            <w:noProof/>
            <w:webHidden/>
          </w:rPr>
        </w:r>
        <w:r>
          <w:rPr>
            <w:noProof/>
            <w:webHidden/>
          </w:rPr>
          <w:fldChar w:fldCharType="separate"/>
        </w:r>
        <w:r>
          <w:rPr>
            <w:noProof/>
            <w:webHidden/>
          </w:rPr>
          <w:t>12</w:t>
        </w:r>
        <w:r>
          <w:rPr>
            <w:noProof/>
            <w:webHidden/>
          </w:rPr>
          <w:fldChar w:fldCharType="end"/>
        </w:r>
      </w:hyperlink>
    </w:p>
    <w:p w14:paraId="11A2C13A" w14:textId="2D28F848" w:rsidR="009F45A8" w:rsidRDefault="009F45A8">
      <w:pPr>
        <w:pStyle w:val="TOC4"/>
        <w:tabs>
          <w:tab w:val="right" w:pos="9061"/>
        </w:tabs>
        <w:rPr>
          <w:noProof/>
          <w:sz w:val="22"/>
          <w:szCs w:val="22"/>
          <w:lang w:eastAsia="en-GB" w:bidi="ar-SA"/>
        </w:rPr>
      </w:pPr>
      <w:hyperlink w:anchor="_Toc101788728" w:history="1">
        <w:r w:rsidRPr="00C105DC">
          <w:rPr>
            <w:rStyle w:val="Hyperlink"/>
            <w:noProof/>
          </w:rPr>
          <w:t>Section 13: Interpretation etc</w:t>
        </w:r>
        <w:r>
          <w:rPr>
            <w:noProof/>
            <w:webHidden/>
          </w:rPr>
          <w:tab/>
        </w:r>
        <w:r>
          <w:rPr>
            <w:noProof/>
            <w:webHidden/>
          </w:rPr>
          <w:fldChar w:fldCharType="begin"/>
        </w:r>
        <w:r>
          <w:rPr>
            <w:noProof/>
            <w:webHidden/>
          </w:rPr>
          <w:instrText xml:space="preserve"> PAGEREF _Toc101788728 \h </w:instrText>
        </w:r>
        <w:r>
          <w:rPr>
            <w:noProof/>
            <w:webHidden/>
          </w:rPr>
        </w:r>
        <w:r>
          <w:rPr>
            <w:noProof/>
            <w:webHidden/>
          </w:rPr>
          <w:fldChar w:fldCharType="separate"/>
        </w:r>
        <w:r>
          <w:rPr>
            <w:noProof/>
            <w:webHidden/>
          </w:rPr>
          <w:t>12</w:t>
        </w:r>
        <w:r>
          <w:rPr>
            <w:noProof/>
            <w:webHidden/>
          </w:rPr>
          <w:fldChar w:fldCharType="end"/>
        </w:r>
      </w:hyperlink>
    </w:p>
    <w:p w14:paraId="2BDB8991" w14:textId="14C4C71B" w:rsidR="009F45A8" w:rsidRDefault="009F45A8">
      <w:pPr>
        <w:pStyle w:val="TOC4"/>
        <w:tabs>
          <w:tab w:val="right" w:pos="9061"/>
        </w:tabs>
        <w:rPr>
          <w:noProof/>
          <w:sz w:val="22"/>
          <w:szCs w:val="22"/>
          <w:lang w:eastAsia="en-GB" w:bidi="ar-SA"/>
        </w:rPr>
      </w:pPr>
      <w:hyperlink w:anchor="_Toc101788729" w:history="1">
        <w:r w:rsidRPr="00C105DC">
          <w:rPr>
            <w:rStyle w:val="Hyperlink"/>
            <w:noProof/>
          </w:rPr>
          <w:t>Section 14: Short title</w:t>
        </w:r>
        <w:r>
          <w:rPr>
            <w:noProof/>
            <w:webHidden/>
          </w:rPr>
          <w:tab/>
        </w:r>
        <w:r>
          <w:rPr>
            <w:noProof/>
            <w:webHidden/>
          </w:rPr>
          <w:fldChar w:fldCharType="begin"/>
        </w:r>
        <w:r>
          <w:rPr>
            <w:noProof/>
            <w:webHidden/>
          </w:rPr>
          <w:instrText xml:space="preserve"> PAGEREF _Toc101788729 \h </w:instrText>
        </w:r>
        <w:r>
          <w:rPr>
            <w:noProof/>
            <w:webHidden/>
          </w:rPr>
        </w:r>
        <w:r>
          <w:rPr>
            <w:noProof/>
            <w:webHidden/>
          </w:rPr>
          <w:fldChar w:fldCharType="separate"/>
        </w:r>
        <w:r>
          <w:rPr>
            <w:noProof/>
            <w:webHidden/>
          </w:rPr>
          <w:t>12</w:t>
        </w:r>
        <w:r>
          <w:rPr>
            <w:noProof/>
            <w:webHidden/>
          </w:rPr>
          <w:fldChar w:fldCharType="end"/>
        </w:r>
      </w:hyperlink>
    </w:p>
    <w:p w14:paraId="20393BB2" w14:textId="0AD0A625" w:rsidR="009F45A8" w:rsidRDefault="009F45A8">
      <w:pPr>
        <w:pStyle w:val="TOC1"/>
        <w:rPr>
          <w:rFonts w:asciiTheme="minorHAnsi" w:hAnsiTheme="minorHAnsi"/>
          <w:b w:val="0"/>
          <w:bCs w:val="0"/>
          <w:noProof/>
          <w:sz w:val="22"/>
          <w:szCs w:val="22"/>
          <w:lang w:eastAsia="en-GB" w:bidi="ar-SA"/>
        </w:rPr>
      </w:pPr>
      <w:hyperlink w:anchor="_Toc101788730" w:history="1">
        <w:r w:rsidRPr="00C105DC">
          <w:rPr>
            <w:rStyle w:val="Hyperlink"/>
            <w:noProof/>
          </w:rPr>
          <w:t>Commencement</w:t>
        </w:r>
        <w:r>
          <w:rPr>
            <w:noProof/>
            <w:webHidden/>
          </w:rPr>
          <w:tab/>
        </w:r>
        <w:r>
          <w:rPr>
            <w:noProof/>
            <w:webHidden/>
          </w:rPr>
          <w:fldChar w:fldCharType="begin"/>
        </w:r>
        <w:r>
          <w:rPr>
            <w:noProof/>
            <w:webHidden/>
          </w:rPr>
          <w:instrText xml:space="preserve"> PAGEREF _Toc101788730 \h </w:instrText>
        </w:r>
        <w:r>
          <w:rPr>
            <w:noProof/>
            <w:webHidden/>
          </w:rPr>
        </w:r>
        <w:r>
          <w:rPr>
            <w:noProof/>
            <w:webHidden/>
          </w:rPr>
          <w:fldChar w:fldCharType="separate"/>
        </w:r>
        <w:r>
          <w:rPr>
            <w:noProof/>
            <w:webHidden/>
          </w:rPr>
          <w:t>12</w:t>
        </w:r>
        <w:r>
          <w:rPr>
            <w:noProof/>
            <w:webHidden/>
          </w:rPr>
          <w:fldChar w:fldCharType="end"/>
        </w:r>
      </w:hyperlink>
    </w:p>
    <w:p w14:paraId="4EB3E219" w14:textId="2AA96C75" w:rsidR="009F45A8" w:rsidRDefault="009F45A8">
      <w:pPr>
        <w:pStyle w:val="TOC1"/>
        <w:rPr>
          <w:rFonts w:asciiTheme="minorHAnsi" w:hAnsiTheme="minorHAnsi"/>
          <w:b w:val="0"/>
          <w:bCs w:val="0"/>
          <w:noProof/>
          <w:sz w:val="22"/>
          <w:szCs w:val="22"/>
          <w:lang w:eastAsia="en-GB" w:bidi="ar-SA"/>
        </w:rPr>
      </w:pPr>
      <w:hyperlink w:anchor="_Toc101788731" w:history="1">
        <w:r w:rsidRPr="00C105DC">
          <w:rPr>
            <w:rStyle w:val="Hyperlink"/>
            <w:noProof/>
          </w:rPr>
          <w:t>Related documents</w:t>
        </w:r>
        <w:r>
          <w:rPr>
            <w:noProof/>
            <w:webHidden/>
          </w:rPr>
          <w:tab/>
        </w:r>
        <w:r>
          <w:rPr>
            <w:noProof/>
            <w:webHidden/>
          </w:rPr>
          <w:fldChar w:fldCharType="begin"/>
        </w:r>
        <w:r>
          <w:rPr>
            <w:noProof/>
            <w:webHidden/>
          </w:rPr>
          <w:instrText xml:space="preserve"> PAGEREF _Toc101788731 \h </w:instrText>
        </w:r>
        <w:r>
          <w:rPr>
            <w:noProof/>
            <w:webHidden/>
          </w:rPr>
        </w:r>
        <w:r>
          <w:rPr>
            <w:noProof/>
            <w:webHidden/>
          </w:rPr>
          <w:fldChar w:fldCharType="separate"/>
        </w:r>
        <w:r>
          <w:rPr>
            <w:noProof/>
            <w:webHidden/>
          </w:rPr>
          <w:t>12</w:t>
        </w:r>
        <w:r>
          <w:rPr>
            <w:noProof/>
            <w:webHidden/>
          </w:rPr>
          <w:fldChar w:fldCharType="end"/>
        </w:r>
      </w:hyperlink>
    </w:p>
    <w:p w14:paraId="65F5A907" w14:textId="0D59DEE5" w:rsidR="009F45A8" w:rsidRDefault="009F45A8">
      <w:pPr>
        <w:pStyle w:val="TOC1"/>
        <w:rPr>
          <w:rFonts w:asciiTheme="minorHAnsi" w:hAnsiTheme="minorHAnsi"/>
          <w:b w:val="0"/>
          <w:bCs w:val="0"/>
          <w:noProof/>
          <w:sz w:val="22"/>
          <w:szCs w:val="22"/>
          <w:lang w:eastAsia="en-GB" w:bidi="ar-SA"/>
        </w:rPr>
      </w:pPr>
      <w:hyperlink w:anchor="_Toc101788732" w:history="1">
        <w:r w:rsidRPr="00C105DC">
          <w:rPr>
            <w:rStyle w:val="Hyperlink"/>
            <w:noProof/>
          </w:rPr>
          <w:t>Annex A - Hansard References</w:t>
        </w:r>
        <w:r>
          <w:rPr>
            <w:noProof/>
            <w:webHidden/>
          </w:rPr>
          <w:tab/>
        </w:r>
        <w:r>
          <w:rPr>
            <w:noProof/>
            <w:webHidden/>
          </w:rPr>
          <w:fldChar w:fldCharType="begin"/>
        </w:r>
        <w:r>
          <w:rPr>
            <w:noProof/>
            <w:webHidden/>
          </w:rPr>
          <w:instrText xml:space="preserve"> PAGEREF _Toc101788732 \h </w:instrText>
        </w:r>
        <w:r>
          <w:rPr>
            <w:noProof/>
            <w:webHidden/>
          </w:rPr>
        </w:r>
        <w:r>
          <w:rPr>
            <w:noProof/>
            <w:webHidden/>
          </w:rPr>
          <w:fldChar w:fldCharType="separate"/>
        </w:r>
        <w:r>
          <w:rPr>
            <w:noProof/>
            <w:webHidden/>
          </w:rPr>
          <w:t>14</w:t>
        </w:r>
        <w:r>
          <w:rPr>
            <w:noProof/>
            <w:webHidden/>
          </w:rPr>
          <w:fldChar w:fldCharType="end"/>
        </w:r>
      </w:hyperlink>
    </w:p>
    <w:p w14:paraId="5A30859C" w14:textId="37C1B16A"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101788696"/>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A2526F">
                <w:t>Act</w:t>
              </w:r>
            </w:sdtContent>
          </w:sdt>
        </w:sdtContent>
      </w:sdt>
      <w:bookmarkEnd w:id="1"/>
      <w:bookmarkEnd w:id="4"/>
      <w:bookmarkEnd w:id="5"/>
      <w:bookmarkEnd w:id="3"/>
    </w:p>
    <w:p w14:paraId="0E4FB175" w14:textId="240BB4F5" w:rsidR="00DC2158" w:rsidRPr="00CA4237" w:rsidRDefault="00DC2158" w:rsidP="00DC2158">
      <w:pPr>
        <w:pStyle w:val="ParaNumbered"/>
        <w:ind w:left="720" w:hanging="360"/>
        <w:rPr>
          <w:lang w:val="en-GB"/>
        </w:rPr>
      </w:pPr>
      <w:r>
        <w:rPr>
          <w:lang w:val="en-GB"/>
        </w:rPr>
        <w:t xml:space="preserve">The </w:t>
      </w:r>
      <w:r w:rsidR="00061214">
        <w:rPr>
          <w:lang w:val="en-GB"/>
        </w:rPr>
        <w:t>Act</w:t>
      </w:r>
      <w:r>
        <w:rPr>
          <w:lang w:val="en-GB"/>
        </w:rPr>
        <w:t xml:space="preserve"> deals with the following matters:</w:t>
      </w:r>
    </w:p>
    <w:p w14:paraId="7C0BC742" w14:textId="1C228C1A" w:rsidR="00DC2158" w:rsidRDefault="00DC2158" w:rsidP="00DC2158">
      <w:pPr>
        <w:pStyle w:val="ParaBulleted"/>
        <w:rPr>
          <w:lang w:val="en-GB"/>
        </w:rPr>
      </w:pPr>
      <w:r>
        <w:rPr>
          <w:lang w:val="en-GB"/>
        </w:rPr>
        <w:t xml:space="preserve">Introduces a new </w:t>
      </w:r>
      <w:r w:rsidR="0024595F">
        <w:rPr>
          <w:lang w:val="en-GB"/>
        </w:rPr>
        <w:t xml:space="preserve">zero-rate of </w:t>
      </w:r>
      <w:r>
        <w:rPr>
          <w:lang w:val="en-GB"/>
        </w:rPr>
        <w:t>secondary Class 1 National Insurance contributions (NICs) relief for employers of Freeport employees.</w:t>
      </w:r>
    </w:p>
    <w:p w14:paraId="756A0451" w14:textId="6B6D18EE" w:rsidR="00DC2158" w:rsidRPr="00DC2158" w:rsidRDefault="00DC2158" w:rsidP="00DC2158">
      <w:pPr>
        <w:pStyle w:val="ParaBulleted"/>
        <w:rPr>
          <w:lang w:val="en-GB"/>
        </w:rPr>
      </w:pPr>
      <w:r w:rsidRPr="00DC2158">
        <w:rPr>
          <w:lang w:val="en-GB"/>
        </w:rPr>
        <w:t>Introduces a new</w:t>
      </w:r>
      <w:r w:rsidR="0024595F">
        <w:rPr>
          <w:lang w:val="en-GB"/>
        </w:rPr>
        <w:t xml:space="preserve"> zero-rate of</w:t>
      </w:r>
      <w:r w:rsidRPr="00DC2158">
        <w:rPr>
          <w:lang w:val="en-GB"/>
        </w:rPr>
        <w:t xml:space="preserve"> secondary Class 1 NICs relief for employers of armed forces veterans.</w:t>
      </w:r>
    </w:p>
    <w:p w14:paraId="231BC044" w14:textId="1CACC365" w:rsidR="00DC2158" w:rsidRPr="00DC2158" w:rsidRDefault="00DC2158" w:rsidP="00DC2158">
      <w:pPr>
        <w:pStyle w:val="ParaBulleted"/>
        <w:rPr>
          <w:lang w:val="en-GB"/>
        </w:rPr>
      </w:pPr>
      <w:r w:rsidRPr="00DC2158">
        <w:rPr>
          <w:lang w:val="en-GB"/>
        </w:rPr>
        <w:t>Introduces an exemption for self-isolation support scheme payments from Class 2 and Class 4 NICs.</w:t>
      </w:r>
    </w:p>
    <w:p w14:paraId="230A948D" w14:textId="77777777" w:rsidR="00801419" w:rsidRPr="00801419" w:rsidRDefault="00801419" w:rsidP="00801419">
      <w:pPr>
        <w:pStyle w:val="ParaBulleted"/>
        <w:rPr>
          <w:lang w:val="en-GB"/>
        </w:rPr>
      </w:pPr>
      <w:r w:rsidRPr="00801419">
        <w:rPr>
          <w:lang w:val="en-GB"/>
        </w:rPr>
        <w:t>Widens the existing power to make regulations that impose requirements to disclose information in relation to arrangements that aim to avoid NICs.</w:t>
      </w:r>
      <w:bookmarkStart w:id="6" w:name="_Toc417648112"/>
      <w:bookmarkStart w:id="7" w:name="_Toc418587918"/>
    </w:p>
    <w:bookmarkStart w:id="8" w:name="_Toc101788697" w:displacedByCustomXml="next"/>
    <w:bookmarkStart w:id="9" w:name="_Toc416612127" w:displacedByCustomXml="next"/>
    <w:bookmarkStart w:id="10" w:name="_Toc410653884" w:displacedByCustomXml="next"/>
    <w:sdt>
      <w:sdtPr>
        <w:id w:val="263720"/>
        <w:lock w:val="sdtContentLocked"/>
        <w:placeholder>
          <w:docPart w:val="E981BF7FA6DB4EBF8FCB1771437805B3"/>
        </w:placeholder>
        <w:group/>
      </w:sdtPr>
      <w:sdtEndPr/>
      <w:sdtContent>
        <w:p w14:paraId="31DC33EB" w14:textId="77777777" w:rsidR="00E718E1" w:rsidRPr="00CA4237" w:rsidRDefault="00E718E1" w:rsidP="005E1288">
          <w:pPr>
            <w:pStyle w:val="Heading1"/>
            <w:keepNext/>
          </w:pPr>
          <w:r w:rsidRPr="00CA4237">
            <w:t>Policy background</w:t>
          </w:r>
        </w:p>
      </w:sdtContent>
    </w:sdt>
    <w:bookmarkEnd w:id="8" w:displacedByCustomXml="prev"/>
    <w:bookmarkEnd w:id="9" w:displacedByCustomXml="prev"/>
    <w:bookmarkEnd w:id="7" w:displacedByCustomXml="prev"/>
    <w:bookmarkEnd w:id="6" w:displacedByCustomXml="prev"/>
    <w:p w14:paraId="3BC9F6AE" w14:textId="2DD535A5" w:rsidR="00BB5FEA" w:rsidRPr="00BB5FEA" w:rsidRDefault="006D64F0" w:rsidP="00BB5FEA">
      <w:pPr>
        <w:pStyle w:val="HSubheading3"/>
      </w:pPr>
      <w:bookmarkStart w:id="11" w:name="_Toc101788698"/>
      <w:r>
        <w:t xml:space="preserve">Overview of the structure of </w:t>
      </w:r>
      <w:r w:rsidR="00BB5FEA">
        <w:t>NICs</w:t>
      </w:r>
      <w:bookmarkEnd w:id="11"/>
    </w:p>
    <w:p w14:paraId="18FD838F" w14:textId="6CFFAC78" w:rsidR="00BB5FEA" w:rsidRDefault="00BB5FEA" w:rsidP="00BB5FEA">
      <w:pPr>
        <w:pStyle w:val="ParaNumbered"/>
      </w:pPr>
      <w:r w:rsidRPr="00BB5FEA">
        <w:t>NICs are currently divided into six classes:</w:t>
      </w:r>
    </w:p>
    <w:p w14:paraId="1819AA81" w14:textId="467331FD" w:rsidR="00BB5FEA" w:rsidRPr="00BB5FEA" w:rsidRDefault="00BB5FEA" w:rsidP="00BB5FEA">
      <w:pPr>
        <w:pStyle w:val="ParaBulleted"/>
      </w:pPr>
      <w:r w:rsidRPr="00BB5FEA">
        <w:t>Class 1 contributions are paid by both employees (primary) and employers (secondary) on the employee’s earnings</w:t>
      </w:r>
      <w:r w:rsidR="00477D3E">
        <w:t>.</w:t>
      </w:r>
      <w:r w:rsidRPr="00BB5FEA">
        <w:t xml:space="preserve"> </w:t>
      </w:r>
      <w:r w:rsidR="00477D3E">
        <w:t xml:space="preserve">Contributions </w:t>
      </w:r>
      <w:r w:rsidRPr="00BB5FEA">
        <w:t xml:space="preserve">are payable </w:t>
      </w:r>
      <w:r w:rsidR="00477D3E" w:rsidRPr="00BB5FEA">
        <w:t xml:space="preserve">by employees </w:t>
      </w:r>
      <w:r w:rsidRPr="00BB5FEA">
        <w:t>at 12% between the Primary Threshold and the Upper Earnings Limit</w:t>
      </w:r>
      <w:r w:rsidR="00477D3E">
        <w:t>,</w:t>
      </w:r>
      <w:r w:rsidRPr="00BB5FEA">
        <w:t xml:space="preserve"> and 2% above that</w:t>
      </w:r>
      <w:r w:rsidR="00477D3E">
        <w:t xml:space="preserve">, </w:t>
      </w:r>
      <w:r w:rsidR="00477D3E" w:rsidRPr="00BB5FEA">
        <w:t>for the 2021-22 tax</w:t>
      </w:r>
      <w:r w:rsidR="00477D3E">
        <w:t xml:space="preserve"> year</w:t>
      </w:r>
      <w:r w:rsidRPr="00BB5FEA">
        <w:t xml:space="preserve">. Employers pay 13.8% </w:t>
      </w:r>
      <w:r w:rsidR="00477D3E">
        <w:t xml:space="preserve">on earnings </w:t>
      </w:r>
      <w:r w:rsidRPr="00BB5FEA">
        <w:t>above the Secondary Threshold.</w:t>
      </w:r>
    </w:p>
    <w:p w14:paraId="3E347344" w14:textId="77777777" w:rsidR="00BB5FEA" w:rsidRPr="00BB5FEA" w:rsidRDefault="00BB5FEA" w:rsidP="00BB5FEA">
      <w:pPr>
        <w:pStyle w:val="ParaBulleted"/>
      </w:pPr>
      <w:r w:rsidRPr="00BB5FEA">
        <w:t>Class 1A contributions are payable, by employers only, on most taxable benefits in kind and termination awards. Class 1A contributions are payable at a rate of 13.8% for the 2021-22 tax year.</w:t>
      </w:r>
    </w:p>
    <w:p w14:paraId="0ED9C09E" w14:textId="2A6DCCF5" w:rsidR="00BB5FEA" w:rsidRPr="00BB5FEA" w:rsidRDefault="00BB5FEA" w:rsidP="00BB5FEA">
      <w:pPr>
        <w:pStyle w:val="ParaBulleted"/>
      </w:pPr>
      <w:r w:rsidRPr="00BB5FEA">
        <w:t>Class 1B contributions are payable annually by employers on items under a PAYE Settlement Agreement (PSA) for income tax. Class 1B contributions are payable at a rate of 13.8% for the 2021-22 tax year on the value of items included in the PSA and on the total tax payable by the employer under the PSA.</w:t>
      </w:r>
    </w:p>
    <w:p w14:paraId="39036626" w14:textId="7E3AA235" w:rsidR="00BB5FEA" w:rsidRPr="00BB5FEA" w:rsidRDefault="00BB5FEA" w:rsidP="00BB5FEA">
      <w:pPr>
        <w:pStyle w:val="ParaBulleted"/>
      </w:pPr>
      <w:r w:rsidRPr="00BB5FEA">
        <w:t xml:space="preserve">Class 2 contributions are paid by the self-employed at a flat rate of £3.05 per week for the 2021-22 tax year. Class 2 NICs </w:t>
      </w:r>
      <w:r w:rsidR="00477D3E">
        <w:t xml:space="preserve">are mostly paid </w:t>
      </w:r>
      <w:r w:rsidRPr="00BB5FEA">
        <w:t xml:space="preserve">through </w:t>
      </w:r>
      <w:proofErr w:type="spellStart"/>
      <w:r w:rsidRPr="00BB5FEA">
        <w:t>Self Assessment</w:t>
      </w:r>
      <w:proofErr w:type="spellEnd"/>
      <w:r w:rsidR="00477D3E">
        <w:t>.</w:t>
      </w:r>
      <w:r w:rsidRPr="00BB5FEA">
        <w:t xml:space="preserve"> A person with profits from self-employment above £6,515 is required to pay Class 2 NICs. Payment is voluntary where profits are below this level.</w:t>
      </w:r>
    </w:p>
    <w:p w14:paraId="79E794E8" w14:textId="515C96AA" w:rsidR="00BB5FEA" w:rsidRPr="00BB5FEA" w:rsidRDefault="00BB5FEA" w:rsidP="00BB5FEA">
      <w:pPr>
        <w:pStyle w:val="ParaBulleted"/>
      </w:pPr>
      <w:r w:rsidRPr="00BB5FEA">
        <w:t xml:space="preserve">Class 3 contributions are </w:t>
      </w:r>
      <w:r w:rsidR="00477D3E">
        <w:t xml:space="preserve">voluntarily </w:t>
      </w:r>
      <w:r w:rsidRPr="00BB5FEA">
        <w:t xml:space="preserve">payable at a flat weekly rate of £15.40 per week for the 2021-22 tax year by people who are not otherwise liable to pay Class 1 or Class 2 NICs to protect </w:t>
      </w:r>
      <w:r w:rsidR="00477D3E">
        <w:t xml:space="preserve">their </w:t>
      </w:r>
      <w:r w:rsidRPr="00BB5FEA">
        <w:t>entitlement to State Pension.</w:t>
      </w:r>
    </w:p>
    <w:p w14:paraId="278859E7" w14:textId="04B41BA2" w:rsidR="00BB5FEA" w:rsidRPr="00BB5FEA" w:rsidRDefault="00BB5FEA" w:rsidP="00BB5FEA">
      <w:pPr>
        <w:pStyle w:val="ParaBulleted"/>
      </w:pPr>
      <w:r w:rsidRPr="00BB5FEA">
        <w:t xml:space="preserve">Class 4 contributions are paid annually by the self-employed on profits chargeable to tax as trading income. Class 4 NICs are payable at a rate of 9% on </w:t>
      </w:r>
      <w:r w:rsidRPr="00BB5FEA">
        <w:lastRenderedPageBreak/>
        <w:t>profits between a lower and upper profits threshold</w:t>
      </w:r>
      <w:r w:rsidR="00477D3E">
        <w:t>,</w:t>
      </w:r>
      <w:r w:rsidRPr="00BB5FEA">
        <w:t xml:space="preserve"> and 2% on profits above the upper profits threshold</w:t>
      </w:r>
      <w:r w:rsidR="00477D3E">
        <w:t>,</w:t>
      </w:r>
      <w:r w:rsidRPr="00BB5FEA">
        <w:t xml:space="preserve"> for the 2021-22 tax year.</w:t>
      </w:r>
    </w:p>
    <w:p w14:paraId="5701A129" w14:textId="4E094A86" w:rsidR="00801419" w:rsidRDefault="00801419" w:rsidP="00801419">
      <w:pPr>
        <w:pStyle w:val="HSubheading3"/>
      </w:pPr>
      <w:bookmarkStart w:id="12" w:name="_Toc101788699"/>
      <w:proofErr w:type="spellStart"/>
      <w:r>
        <w:t>Freeports</w:t>
      </w:r>
      <w:bookmarkEnd w:id="12"/>
      <w:proofErr w:type="spellEnd"/>
    </w:p>
    <w:p w14:paraId="555C2DC9" w14:textId="06893BC6" w:rsidR="0024595F" w:rsidRDefault="00477D3E" w:rsidP="00801419">
      <w:pPr>
        <w:pStyle w:val="ParaNumbered"/>
        <w:rPr>
          <w:lang w:val="en-GB"/>
        </w:rPr>
      </w:pPr>
      <w:r>
        <w:rPr>
          <w:lang w:val="en-GB"/>
        </w:rPr>
        <w:t>E</w:t>
      </w:r>
      <w:r w:rsidR="0024595F">
        <w:rPr>
          <w:lang w:val="en-GB"/>
        </w:rPr>
        <w:t xml:space="preserve">mployers are liable to pay secondary Class 1 NICs in respect of the earnings </w:t>
      </w:r>
      <w:r>
        <w:rPr>
          <w:lang w:val="en-GB"/>
        </w:rPr>
        <w:t xml:space="preserve">of their employees </w:t>
      </w:r>
      <w:r w:rsidR="0024595F">
        <w:rPr>
          <w:lang w:val="en-GB"/>
        </w:rPr>
        <w:t xml:space="preserve">above the Secondary Threshold (currently set at £170 per a week) </w:t>
      </w:r>
      <w:r w:rsidR="000B2EB4">
        <w:rPr>
          <w:lang w:val="en-GB"/>
        </w:rPr>
        <w:t>except in certain cases where</w:t>
      </w:r>
      <w:r w:rsidR="003801F6">
        <w:rPr>
          <w:lang w:val="en-GB"/>
        </w:rPr>
        <w:t xml:space="preserve"> reliefs apply, for example,</w:t>
      </w:r>
      <w:r>
        <w:rPr>
          <w:lang w:val="en-GB"/>
        </w:rPr>
        <w:t xml:space="preserve"> where</w:t>
      </w:r>
      <w:r w:rsidR="000B2EB4">
        <w:rPr>
          <w:lang w:val="en-GB"/>
        </w:rPr>
        <w:t xml:space="preserve"> they employ employees under 2</w:t>
      </w:r>
      <w:r w:rsidR="00471155">
        <w:rPr>
          <w:lang w:val="en-GB"/>
        </w:rPr>
        <w:t>1</w:t>
      </w:r>
      <w:r w:rsidR="000B2EB4">
        <w:rPr>
          <w:lang w:val="en-GB"/>
        </w:rPr>
        <w:t xml:space="preserve"> </w:t>
      </w:r>
      <w:r w:rsidR="00471155">
        <w:rPr>
          <w:lang w:val="en-GB"/>
        </w:rPr>
        <w:t>and apprentices under 25 years of age</w:t>
      </w:r>
      <w:r w:rsidR="0024595F">
        <w:rPr>
          <w:lang w:val="en-GB"/>
        </w:rPr>
        <w:t xml:space="preserve">. The current rate of secondary Class 1 NICs is 13.8%. </w:t>
      </w:r>
      <w:bookmarkStart w:id="13" w:name="_Hlk83031640"/>
    </w:p>
    <w:bookmarkEnd w:id="13"/>
    <w:p w14:paraId="47551657" w14:textId="4F53A0A0" w:rsidR="00471155" w:rsidRPr="00082CE9" w:rsidRDefault="00471155" w:rsidP="00B23A20">
      <w:pPr>
        <w:pStyle w:val="ParaNumbered"/>
        <w:rPr>
          <w:lang w:val="en-GB"/>
        </w:rPr>
      </w:pPr>
      <w:r>
        <w:t xml:space="preserve">The </w:t>
      </w:r>
      <w:r w:rsidR="00061214">
        <w:t>Act</w:t>
      </w:r>
      <w:r w:rsidR="00801419" w:rsidRPr="00801419">
        <w:t xml:space="preserve"> introduces a new </w:t>
      </w:r>
      <w:r w:rsidR="0024595F">
        <w:t xml:space="preserve">zero-rate of </w:t>
      </w:r>
      <w:r w:rsidR="00801419" w:rsidRPr="00801419">
        <w:t xml:space="preserve">secondary Class 1 NICs relief for Freeport employers. </w:t>
      </w:r>
      <w:r w:rsidR="00D502D2">
        <w:t>Sections</w:t>
      </w:r>
      <w:r w:rsidR="00801419" w:rsidRPr="00801419">
        <w:t xml:space="preserve"> 1 to 4 deal with </w:t>
      </w:r>
      <w:proofErr w:type="spellStart"/>
      <w:r w:rsidR="00801419" w:rsidRPr="00801419">
        <w:t>Freeports</w:t>
      </w:r>
      <w:proofErr w:type="spellEnd"/>
      <w:r w:rsidR="00801419" w:rsidRPr="00801419">
        <w:t xml:space="preserve"> in Great Britain (GB) and </w:t>
      </w:r>
      <w:r w:rsidR="00D502D2">
        <w:t>section</w:t>
      </w:r>
      <w:r w:rsidR="00801419" w:rsidRPr="00801419">
        <w:t xml:space="preserve"> 5 provides for </w:t>
      </w:r>
      <w:proofErr w:type="spellStart"/>
      <w:r w:rsidR="00801419" w:rsidRPr="00801419">
        <w:t>Freeports</w:t>
      </w:r>
      <w:proofErr w:type="spellEnd"/>
      <w:r w:rsidR="00801419" w:rsidRPr="00801419">
        <w:t xml:space="preserve"> in Northern Ireland (NI).</w:t>
      </w:r>
      <w:r>
        <w:t xml:space="preserve"> </w:t>
      </w:r>
      <w:r w:rsidRPr="00082CE9">
        <w:rPr>
          <w:lang w:val="en-GB"/>
        </w:rPr>
        <w:t>This measure is part of the government’s wider Freeport programme</w:t>
      </w:r>
      <w:r w:rsidR="006F38F6" w:rsidRPr="00C74232">
        <w:rPr>
          <w:lang w:val="en-GB"/>
        </w:rPr>
        <w:t>, and is int</w:t>
      </w:r>
      <w:r w:rsidR="006F38F6" w:rsidRPr="000E68EA">
        <w:rPr>
          <w:lang w:val="en-GB"/>
        </w:rPr>
        <w:t>ended to reduce the cost of hiring em</w:t>
      </w:r>
      <w:r w:rsidR="006F38F6" w:rsidRPr="0092305D">
        <w:rPr>
          <w:lang w:val="en-GB"/>
        </w:rPr>
        <w:t>ployees in a Freeport tax site</w:t>
      </w:r>
      <w:r w:rsidR="006F38F6" w:rsidRPr="00082CE9">
        <w:rPr>
          <w:lang w:val="en-GB"/>
        </w:rPr>
        <w:t xml:space="preserve"> and to incentivise employment within </w:t>
      </w:r>
      <w:proofErr w:type="spellStart"/>
      <w:r w:rsidR="006F38F6" w:rsidRPr="00082CE9">
        <w:rPr>
          <w:lang w:val="en-GB"/>
        </w:rPr>
        <w:t>Freeports</w:t>
      </w:r>
      <w:proofErr w:type="spellEnd"/>
      <w:r w:rsidRPr="00082CE9">
        <w:rPr>
          <w:lang w:val="en-GB"/>
        </w:rPr>
        <w:t>.</w:t>
      </w:r>
      <w:r w:rsidR="00082CE9" w:rsidRPr="00082CE9">
        <w:rPr>
          <w:lang w:val="en-GB"/>
        </w:rPr>
        <w:t xml:space="preserve"> </w:t>
      </w:r>
      <w:r w:rsidR="00082CE9">
        <w:rPr>
          <w:lang w:val="en-GB"/>
        </w:rPr>
        <w:t xml:space="preserve">The Government’s intention is that </w:t>
      </w:r>
      <w:proofErr w:type="spellStart"/>
      <w:r w:rsidR="00082CE9" w:rsidRPr="00082CE9">
        <w:rPr>
          <w:lang w:val="en-GB"/>
        </w:rPr>
        <w:t>freeports</w:t>
      </w:r>
      <w:proofErr w:type="spellEnd"/>
      <w:r w:rsidR="00082CE9" w:rsidRPr="00082CE9">
        <w:rPr>
          <w:lang w:val="en-GB"/>
        </w:rPr>
        <w:t xml:space="preserve"> </w:t>
      </w:r>
      <w:r w:rsidR="00082CE9">
        <w:rPr>
          <w:lang w:val="en-GB"/>
        </w:rPr>
        <w:t>will</w:t>
      </w:r>
      <w:r w:rsidR="00082CE9" w:rsidRPr="00082CE9">
        <w:rPr>
          <w:lang w:val="en-GB"/>
        </w:rPr>
        <w:t xml:space="preserve"> be national hubs for global trade and investment across the UK. They also aim to promote regeneration and job creation as part of the Government’s policy to level up communities. </w:t>
      </w:r>
    </w:p>
    <w:p w14:paraId="7AC01D4D" w14:textId="4B75C0D2" w:rsidR="00801419" w:rsidRPr="00801419" w:rsidRDefault="00801419" w:rsidP="00801419">
      <w:pPr>
        <w:pStyle w:val="ParaNumbered"/>
        <w:rPr>
          <w:lang w:val="en-GB"/>
        </w:rPr>
      </w:pPr>
      <w:r w:rsidRPr="00801419">
        <w:rPr>
          <w:lang w:val="en-GB"/>
        </w:rPr>
        <w:t>In GB, this relief provides for a zero-</w:t>
      </w:r>
      <w:r w:rsidR="0024595F">
        <w:rPr>
          <w:lang w:val="en-GB"/>
        </w:rPr>
        <w:t xml:space="preserve">rate of </w:t>
      </w:r>
      <w:r w:rsidRPr="00801419">
        <w:rPr>
          <w:lang w:val="en-GB"/>
        </w:rPr>
        <w:t xml:space="preserve">secondary Class 1 NICs on the earnings of Freeport employees for 36 months starting from the first day of employment, up to an Upper Secondary Threshold </w:t>
      </w:r>
      <w:r w:rsidR="0024595F">
        <w:rPr>
          <w:lang w:val="en-GB"/>
        </w:rPr>
        <w:t xml:space="preserve">which will be set </w:t>
      </w:r>
      <w:r w:rsidR="00082CE9">
        <w:rPr>
          <w:lang w:val="en-GB"/>
        </w:rPr>
        <w:t>at £25</w:t>
      </w:r>
      <w:r w:rsidR="008C4E27">
        <w:rPr>
          <w:lang w:val="en-GB"/>
        </w:rPr>
        <w:t>,</w:t>
      </w:r>
      <w:r w:rsidR="00082CE9">
        <w:rPr>
          <w:lang w:val="en-GB"/>
        </w:rPr>
        <w:t>000</w:t>
      </w:r>
      <w:r w:rsidR="0024595F">
        <w:rPr>
          <w:lang w:val="en-GB"/>
        </w:rPr>
        <w:t>.</w:t>
      </w:r>
    </w:p>
    <w:p w14:paraId="37311859" w14:textId="56471B46" w:rsidR="00801419" w:rsidRPr="00801419" w:rsidRDefault="00A268C7" w:rsidP="00801419">
      <w:pPr>
        <w:pStyle w:val="ParaNumbered"/>
        <w:rPr>
          <w:lang w:val="en-GB"/>
        </w:rPr>
      </w:pPr>
      <w:r w:rsidRPr="00A268C7">
        <w:rPr>
          <w:lang w:val="en-GB"/>
        </w:rPr>
        <w:t xml:space="preserve">A Freeport employer is a business which is operating from physical premises in a Freeport Tax Site. </w:t>
      </w:r>
      <w:r w:rsidR="004F068C">
        <w:rPr>
          <w:lang w:val="en-GB"/>
        </w:rPr>
        <w:t xml:space="preserve">The </w:t>
      </w:r>
      <w:r w:rsidRPr="00A268C7">
        <w:rPr>
          <w:lang w:val="en-GB"/>
        </w:rPr>
        <w:t xml:space="preserve">Finance Act 2021 provides </w:t>
      </w:r>
      <w:r w:rsidR="008C4E27">
        <w:rPr>
          <w:lang w:val="en-GB"/>
        </w:rPr>
        <w:t xml:space="preserve">a </w:t>
      </w:r>
      <w:r w:rsidRPr="00A268C7">
        <w:rPr>
          <w:lang w:val="en-GB"/>
        </w:rPr>
        <w:t xml:space="preserve">power for </w:t>
      </w:r>
      <w:r w:rsidR="008C4E27">
        <w:rPr>
          <w:lang w:val="en-GB"/>
        </w:rPr>
        <w:t>the Treasury</w:t>
      </w:r>
      <w:r w:rsidRPr="00A268C7">
        <w:rPr>
          <w:lang w:val="en-GB"/>
        </w:rPr>
        <w:t xml:space="preserve"> to designate Freeport tax sites in Great Britain</w:t>
      </w:r>
      <w:r w:rsidR="008C4E27">
        <w:rPr>
          <w:lang w:val="en-GB"/>
        </w:rPr>
        <w:t xml:space="preserve"> by statutory instrument subject to negative procedure</w:t>
      </w:r>
      <w:r w:rsidRPr="00A268C7">
        <w:rPr>
          <w:lang w:val="en-GB"/>
        </w:rPr>
        <w:t xml:space="preserve">. NI </w:t>
      </w:r>
      <w:proofErr w:type="spellStart"/>
      <w:r w:rsidRPr="00A268C7">
        <w:rPr>
          <w:lang w:val="en-GB"/>
        </w:rPr>
        <w:t>Freeports</w:t>
      </w:r>
      <w:proofErr w:type="spellEnd"/>
      <w:r w:rsidRPr="00A268C7">
        <w:rPr>
          <w:lang w:val="en-GB"/>
        </w:rPr>
        <w:t xml:space="preserve"> and Freeport Tax Sites will be defined in a future Finance Bill. The </w:t>
      </w:r>
      <w:r w:rsidR="00061214">
        <w:rPr>
          <w:lang w:val="en-GB"/>
        </w:rPr>
        <w:t>Act</w:t>
      </w:r>
      <w:r w:rsidRPr="00A268C7">
        <w:rPr>
          <w:lang w:val="en-GB"/>
        </w:rPr>
        <w:t xml:space="preserve"> intends that employers based in these designated sites will become eligible for the relief in respect of qualifying Freeport employees.</w:t>
      </w:r>
    </w:p>
    <w:p w14:paraId="717FCE18" w14:textId="74A8A091" w:rsidR="00801419" w:rsidRPr="00801419" w:rsidRDefault="00801419" w:rsidP="00801419">
      <w:pPr>
        <w:pStyle w:val="ParaNumbered"/>
        <w:rPr>
          <w:lang w:val="en-GB"/>
        </w:rPr>
      </w:pPr>
      <w:r w:rsidRPr="00801419">
        <w:rPr>
          <w:lang w:val="en-GB"/>
        </w:rPr>
        <w:t xml:space="preserve">A Freeport employee is an employed earner of a Freeport employer who spends 60% or more of their employed time in a single Freeport Tax Site in which their employer has business premises. </w:t>
      </w:r>
    </w:p>
    <w:p w14:paraId="4F125EA9" w14:textId="4BEB390A" w:rsidR="00801419" w:rsidRPr="00801419" w:rsidRDefault="00801419" w:rsidP="00801419">
      <w:pPr>
        <w:pStyle w:val="ParaNumbered"/>
        <w:rPr>
          <w:lang w:val="en-GB"/>
        </w:rPr>
      </w:pPr>
      <w:r w:rsidRPr="00801419">
        <w:rPr>
          <w:lang w:val="en-GB"/>
        </w:rPr>
        <w:t xml:space="preserve">This relief </w:t>
      </w:r>
      <w:r w:rsidR="0086219E">
        <w:rPr>
          <w:lang w:val="en-GB"/>
        </w:rPr>
        <w:t>is</w:t>
      </w:r>
      <w:r w:rsidRPr="00801419">
        <w:rPr>
          <w:lang w:val="en-GB"/>
        </w:rPr>
        <w:t xml:space="preserve"> available to Freeport employers in respect of new employments from 6 April 2022. In order to qualify for this relief, the Freeport employment must begin on or after 6 April 2022 and </w:t>
      </w:r>
      <w:r w:rsidR="00DB2DAE">
        <w:rPr>
          <w:lang w:val="en-GB"/>
        </w:rPr>
        <w:t>no</w:t>
      </w:r>
      <w:r w:rsidRPr="00801419">
        <w:rPr>
          <w:lang w:val="en-GB"/>
        </w:rPr>
        <w:t xml:space="preserve"> later than 5 April 2026. If the government decides not to continue the relief after April 2026 (following a review of its effectiveness), new claims will not be permitted. Employments that start before 6 April 2026 will qualify for the relief for the full 36 months, or until termination of their employment, whichever is sooner. Freeport employers </w:t>
      </w:r>
      <w:r w:rsidR="0086219E">
        <w:rPr>
          <w:lang w:val="en-GB"/>
        </w:rPr>
        <w:t>are</w:t>
      </w:r>
      <w:r w:rsidRPr="00801419">
        <w:rPr>
          <w:lang w:val="en-GB"/>
        </w:rPr>
        <w:t xml:space="preserve"> able to claim this relief by reporting through HMRC’s Real Time Information system.</w:t>
      </w:r>
    </w:p>
    <w:p w14:paraId="6B9BDDA3" w14:textId="03504A30" w:rsidR="00801419" w:rsidRPr="002F6F04" w:rsidRDefault="00D502D2" w:rsidP="0053099B">
      <w:pPr>
        <w:pStyle w:val="ParaNumbered"/>
        <w:rPr>
          <w:lang w:val="en-GB"/>
        </w:rPr>
      </w:pPr>
      <w:r>
        <w:rPr>
          <w:lang w:val="en-GB"/>
        </w:rPr>
        <w:t>Section</w:t>
      </w:r>
      <w:r w:rsidR="00801419" w:rsidRPr="002F6F04">
        <w:rPr>
          <w:lang w:val="en-GB"/>
        </w:rPr>
        <w:t xml:space="preserve"> 5 provides a power to make secondary legislation providing for an employer NICs relief in NI </w:t>
      </w:r>
      <w:proofErr w:type="spellStart"/>
      <w:r w:rsidR="00801419" w:rsidRPr="002F6F04">
        <w:rPr>
          <w:lang w:val="en-GB"/>
        </w:rPr>
        <w:t>Freeports</w:t>
      </w:r>
      <w:proofErr w:type="spellEnd"/>
      <w:r w:rsidR="00801419" w:rsidRPr="002F6F04">
        <w:rPr>
          <w:lang w:val="en-GB"/>
        </w:rPr>
        <w:t>.</w:t>
      </w:r>
      <w:r w:rsidR="002F6F04">
        <w:rPr>
          <w:lang w:val="en-GB"/>
        </w:rPr>
        <w:t xml:space="preserve"> </w:t>
      </w:r>
      <w:r w:rsidR="00801419" w:rsidRPr="002F6F04">
        <w:rPr>
          <w:lang w:val="en-GB"/>
        </w:rPr>
        <w:t xml:space="preserve">For this reason, these Explanatory Notes are limited to describing the </w:t>
      </w:r>
      <w:r>
        <w:rPr>
          <w:lang w:val="en-GB"/>
        </w:rPr>
        <w:t>sections</w:t>
      </w:r>
      <w:r w:rsidR="00801419" w:rsidRPr="002F6F04">
        <w:rPr>
          <w:lang w:val="en-GB"/>
        </w:rPr>
        <w:t xml:space="preserve"> relating to the effect of this NICs change in GB.  </w:t>
      </w:r>
    </w:p>
    <w:p w14:paraId="55D59601" w14:textId="60C8E33C" w:rsidR="0035622C" w:rsidRDefault="00801419" w:rsidP="00801419">
      <w:pPr>
        <w:pStyle w:val="HSubheading3"/>
      </w:pPr>
      <w:bookmarkStart w:id="14" w:name="_Toc101788700"/>
      <w:r>
        <w:t>Veterans</w:t>
      </w:r>
      <w:bookmarkEnd w:id="14"/>
    </w:p>
    <w:p w14:paraId="684B0739" w14:textId="49276B88" w:rsidR="00801419" w:rsidRPr="00801419" w:rsidRDefault="00172F76" w:rsidP="00801419">
      <w:pPr>
        <w:pStyle w:val="ParaNumbered"/>
        <w:rPr>
          <w:lang w:val="en-GB"/>
        </w:rPr>
      </w:pPr>
      <w:r>
        <w:rPr>
          <w:lang w:val="en-GB"/>
        </w:rPr>
        <w:t xml:space="preserve">The </w:t>
      </w:r>
      <w:r w:rsidR="00061214">
        <w:rPr>
          <w:lang w:val="en-GB"/>
        </w:rPr>
        <w:t>Act</w:t>
      </w:r>
      <w:r>
        <w:rPr>
          <w:lang w:val="en-GB"/>
        </w:rPr>
        <w:t xml:space="preserve"> introduces a new measure that would</w:t>
      </w:r>
      <w:r w:rsidR="00F05610">
        <w:rPr>
          <w:lang w:val="en-GB"/>
        </w:rPr>
        <w:t xml:space="preserve"> meet a government manifesto commit</w:t>
      </w:r>
      <w:r>
        <w:rPr>
          <w:lang w:val="en-GB"/>
        </w:rPr>
        <w:t>ment</w:t>
      </w:r>
      <w:r w:rsidR="00F05610">
        <w:rPr>
          <w:lang w:val="en-GB"/>
        </w:rPr>
        <w:t xml:space="preserve"> to a NICs holiday for </w:t>
      </w:r>
      <w:r w:rsidR="000E1A5B">
        <w:rPr>
          <w:lang w:val="en-GB"/>
        </w:rPr>
        <w:t>v</w:t>
      </w:r>
      <w:r w:rsidR="00F05610">
        <w:rPr>
          <w:lang w:val="en-GB"/>
        </w:rPr>
        <w:t>eterans by</w:t>
      </w:r>
      <w:r w:rsidR="00801419" w:rsidRPr="00801419">
        <w:rPr>
          <w:lang w:val="en-GB"/>
        </w:rPr>
        <w:t xml:space="preserve"> introduc</w:t>
      </w:r>
      <w:r w:rsidR="00F05610">
        <w:rPr>
          <w:lang w:val="en-GB"/>
        </w:rPr>
        <w:t>ing</w:t>
      </w:r>
      <w:r w:rsidR="00801419" w:rsidRPr="00801419">
        <w:rPr>
          <w:lang w:val="en-GB"/>
        </w:rPr>
        <w:t xml:space="preserve"> a </w:t>
      </w:r>
      <w:r>
        <w:rPr>
          <w:lang w:val="en-GB"/>
        </w:rPr>
        <w:t>zero-rate of</w:t>
      </w:r>
      <w:r w:rsidR="003801F6">
        <w:rPr>
          <w:lang w:val="en-GB"/>
        </w:rPr>
        <w:t xml:space="preserve"> </w:t>
      </w:r>
      <w:r w:rsidR="00801419" w:rsidRPr="00801419">
        <w:rPr>
          <w:lang w:val="en-GB"/>
        </w:rPr>
        <w:t>secondary Class 1 NICs relief for employers of armed forces veterans on the</w:t>
      </w:r>
      <w:r w:rsidR="002F6F04">
        <w:rPr>
          <w:lang w:val="en-GB"/>
        </w:rPr>
        <w:t>ir</w:t>
      </w:r>
      <w:r w:rsidR="00801419" w:rsidRPr="00801419">
        <w:rPr>
          <w:lang w:val="en-GB"/>
        </w:rPr>
        <w:t xml:space="preserve"> earnings for 12 months starting </w:t>
      </w:r>
      <w:r w:rsidR="002F6F04">
        <w:rPr>
          <w:lang w:val="en-GB"/>
        </w:rPr>
        <w:t>with</w:t>
      </w:r>
      <w:r w:rsidR="002F6F04" w:rsidRPr="00801419">
        <w:rPr>
          <w:lang w:val="en-GB"/>
        </w:rPr>
        <w:t xml:space="preserve"> </w:t>
      </w:r>
      <w:r w:rsidR="00801419" w:rsidRPr="00801419">
        <w:rPr>
          <w:lang w:val="en-GB"/>
        </w:rPr>
        <w:t>the first day of a veteran’s first civilian employment after leaving the regular armed forces. Subsequent and concurrent employers can benefit from this relief during this period.</w:t>
      </w:r>
      <w:r w:rsidR="006F38F6">
        <w:rPr>
          <w:lang w:val="en-GB"/>
        </w:rPr>
        <w:t xml:space="preserve"> The aim of this measure is to reduce the cost of employing a veteran and encourage employment of veterans, to support veterans in transitioning to civilian life.</w:t>
      </w:r>
      <w:r w:rsidR="00082CE9">
        <w:rPr>
          <w:lang w:val="en-GB"/>
        </w:rPr>
        <w:t xml:space="preserve"> </w:t>
      </w:r>
      <w:r w:rsidR="004A4B0F">
        <w:rPr>
          <w:lang w:val="en-GB"/>
        </w:rPr>
        <w:t xml:space="preserve">The measure was subject to consultation </w:t>
      </w:r>
      <w:r w:rsidR="004A4B0F">
        <w:rPr>
          <w:lang w:val="en-GB"/>
        </w:rPr>
        <w:lastRenderedPageBreak/>
        <w:t>between 21 July 2020 and 5 October 2020.</w:t>
      </w:r>
    </w:p>
    <w:p w14:paraId="2160F2D8" w14:textId="41E5B4B4" w:rsidR="00801419" w:rsidRPr="00801419" w:rsidRDefault="00801419" w:rsidP="00801419">
      <w:pPr>
        <w:pStyle w:val="ParaNumbered"/>
        <w:rPr>
          <w:lang w:val="en-GB"/>
        </w:rPr>
      </w:pPr>
      <w:r w:rsidRPr="00801419">
        <w:rPr>
          <w:lang w:val="en-GB"/>
        </w:rPr>
        <w:t xml:space="preserve">To qualify a veteran must have completed at least one day of basic training in the armed forces. This relief is available to employers from 6 April 2021 to 5 April 2024. The government will review this relief in 2023 and </w:t>
      </w:r>
      <w:r w:rsidR="005B09AC">
        <w:rPr>
          <w:lang w:val="en-GB"/>
        </w:rPr>
        <w:t>will have the power</w:t>
      </w:r>
      <w:r w:rsidRPr="00801419">
        <w:rPr>
          <w:lang w:val="en-GB"/>
        </w:rPr>
        <w:t xml:space="preserve"> to extend this relief</w:t>
      </w:r>
      <w:r w:rsidR="00AF001D">
        <w:rPr>
          <w:lang w:val="en-GB"/>
        </w:rPr>
        <w:t xml:space="preserve"> </w:t>
      </w:r>
      <w:r w:rsidR="00C74232">
        <w:rPr>
          <w:lang w:val="en-GB"/>
        </w:rPr>
        <w:t xml:space="preserve">beyond </w:t>
      </w:r>
      <w:r w:rsidR="00A43B88">
        <w:rPr>
          <w:lang w:val="en-GB"/>
        </w:rPr>
        <w:t>the 2023-24 tax year.</w:t>
      </w:r>
    </w:p>
    <w:p w14:paraId="1F5119D8" w14:textId="49756E12" w:rsidR="00801419" w:rsidRPr="00801419" w:rsidRDefault="00801419" w:rsidP="00801419">
      <w:pPr>
        <w:pStyle w:val="ParaNumbered"/>
        <w:rPr>
          <w:lang w:val="en-GB"/>
        </w:rPr>
      </w:pPr>
      <w:r w:rsidRPr="00801419">
        <w:rPr>
          <w:lang w:val="en-GB"/>
        </w:rPr>
        <w:t xml:space="preserve">From 6 April 2022 employers </w:t>
      </w:r>
      <w:r w:rsidR="0086219E">
        <w:rPr>
          <w:lang w:val="en-GB"/>
        </w:rPr>
        <w:t>are</w:t>
      </w:r>
      <w:r w:rsidRPr="00801419">
        <w:rPr>
          <w:lang w:val="en-GB"/>
        </w:rPr>
        <w:t xml:space="preserve"> able to claim this relief through HMRC’s Real Time Information system. From 6 April 2021 to 5 April 2022, transitional arrangements will be in place so that employers can claim the relief retrospectively for that period from 6 April 2022 onwards.</w:t>
      </w:r>
    </w:p>
    <w:p w14:paraId="15C268DD" w14:textId="7FCFC806" w:rsidR="00801419" w:rsidRDefault="00801419" w:rsidP="00801419">
      <w:pPr>
        <w:pStyle w:val="HSubheading3"/>
      </w:pPr>
      <w:bookmarkStart w:id="15" w:name="_Toc101788701"/>
      <w:r>
        <w:t>Self-isolation support scheme payments</w:t>
      </w:r>
      <w:bookmarkEnd w:id="15"/>
    </w:p>
    <w:p w14:paraId="66C95CB5" w14:textId="742D481D" w:rsidR="00801419" w:rsidRPr="00801419" w:rsidRDefault="00801419" w:rsidP="00801419">
      <w:pPr>
        <w:pStyle w:val="ParaNumbered"/>
        <w:rPr>
          <w:lang w:val="en-GB"/>
        </w:rPr>
      </w:pPr>
      <w:r w:rsidRPr="00801419">
        <w:rPr>
          <w:lang w:val="en-GB"/>
        </w:rPr>
        <w:t xml:space="preserve">Lump sum payments of £500 are available to be claimed under separate schemes in England, Wales and Scotland </w:t>
      </w:r>
      <w:r w:rsidR="00790C95">
        <w:rPr>
          <w:lang w:val="en-GB"/>
        </w:rPr>
        <w:t>for</w:t>
      </w:r>
      <w:r w:rsidRPr="00801419">
        <w:rPr>
          <w:lang w:val="en-GB"/>
        </w:rPr>
        <w:t xml:space="preserve"> people who have been asked to self-isolate by the relevant authority </w:t>
      </w:r>
      <w:r w:rsidR="00790C95" w:rsidRPr="00801419">
        <w:rPr>
          <w:lang w:val="en-GB"/>
        </w:rPr>
        <w:t xml:space="preserve">who cannot work from home and will suffer financial consequences as a result </w:t>
      </w:r>
      <w:r w:rsidRPr="00801419">
        <w:rPr>
          <w:lang w:val="en-GB"/>
        </w:rPr>
        <w:t>(</w:t>
      </w:r>
      <w:r w:rsidR="00790C95">
        <w:rPr>
          <w:lang w:val="en-GB"/>
        </w:rPr>
        <w:t>subject to</w:t>
      </w:r>
      <w:r w:rsidRPr="00801419">
        <w:rPr>
          <w:lang w:val="en-GB"/>
        </w:rPr>
        <w:t xml:space="preserve"> the eligibility criteria of the relevant scheme). Payments are intended to provide additional financial support to those on low incomes so they can self-isolate and help stop the spread of coronavirus. The English scheme was piloted on a limited basis from 1 September 2020</w:t>
      </w:r>
      <w:r w:rsidR="000E1A5B">
        <w:rPr>
          <w:lang w:val="en-GB"/>
        </w:rPr>
        <w:t>,</w:t>
      </w:r>
      <w:r w:rsidRPr="00801419">
        <w:rPr>
          <w:lang w:val="en-GB"/>
        </w:rPr>
        <w:t xml:space="preserve"> then rolled out nationally from 28 September 2020. The Scottish and Welsh schemes began in October 2020.</w:t>
      </w:r>
    </w:p>
    <w:p w14:paraId="55F66EF5" w14:textId="245226F9" w:rsidR="00801419" w:rsidRPr="00D92AC2" w:rsidRDefault="00801419" w:rsidP="00801419">
      <w:pPr>
        <w:pStyle w:val="ParaNumbered"/>
      </w:pPr>
      <w:r w:rsidRPr="00801419">
        <w:rPr>
          <w:lang w:val="en-GB"/>
        </w:rPr>
        <w:t xml:space="preserve">The schemes are administered by local authorities. Payments made under the schemes to employed people are earnings and liable to employee and employer Class 1 NICs. This means that local authorities would have to account for and potentially deduct the value of employee NICs from any payments made. Additionally, the employer would have to deduct Class 1 NICs on the gross value of the payment received by their employees under the schemes. This would result in administrative and cost burdens on local authorities and on employers. The Chancellor of the Exchequer </w:t>
      </w:r>
      <w:r w:rsidR="003041C0">
        <w:rPr>
          <w:lang w:val="en-GB"/>
        </w:rPr>
        <w:t xml:space="preserve">therefore </w:t>
      </w:r>
      <w:r w:rsidRPr="00801419">
        <w:rPr>
          <w:lang w:val="en-GB"/>
        </w:rPr>
        <w:t xml:space="preserve">decided to </w:t>
      </w:r>
      <w:r w:rsidR="00790C95">
        <w:rPr>
          <w:lang w:val="en-GB"/>
        </w:rPr>
        <w:t>make secondary legislation</w:t>
      </w:r>
      <w:r w:rsidR="00790C95" w:rsidRPr="00801419">
        <w:rPr>
          <w:lang w:val="en-GB"/>
        </w:rPr>
        <w:t xml:space="preserve"> </w:t>
      </w:r>
      <w:r w:rsidRPr="00801419">
        <w:rPr>
          <w:lang w:val="en-GB"/>
        </w:rPr>
        <w:t xml:space="preserve">to ensure that these payments are not subject to Class 1 (employee and employer) and Class 1A (employer) NICs. The Class 1 </w:t>
      </w:r>
      <w:r w:rsidR="00DC688A">
        <w:rPr>
          <w:lang w:val="en-GB"/>
        </w:rPr>
        <w:t xml:space="preserve">and Class 1A </w:t>
      </w:r>
      <w:r w:rsidRPr="00801419">
        <w:rPr>
          <w:lang w:val="en-GB"/>
        </w:rPr>
        <w:t xml:space="preserve">NICs exemption in respect of employed people was achieved in regulations </w:t>
      </w:r>
      <w:r w:rsidRPr="009B1BBC">
        <w:rPr>
          <w:szCs w:val="20"/>
          <w:lang w:val="en-GB"/>
        </w:rPr>
        <w:t>(S.I. 2020/1065 and 2020/1532</w:t>
      </w:r>
      <w:r w:rsidRPr="00D92AC2">
        <w:t xml:space="preserve">) </w:t>
      </w:r>
      <w:r w:rsidR="00DC688A" w:rsidRPr="00D92AC2">
        <w:t>by exercise of the powers conferred by sections 3(2) and (3) and 10(9</w:t>
      </w:r>
      <w:proofErr w:type="gramStart"/>
      <w:r w:rsidR="00DC688A" w:rsidRPr="00D92AC2">
        <w:t>)(</w:t>
      </w:r>
      <w:proofErr w:type="gramEnd"/>
      <w:r w:rsidR="00DC688A" w:rsidRPr="00D92AC2">
        <w:t>a) of the Social Security Contributions and Benefits Act 1992</w:t>
      </w:r>
      <w:r w:rsidR="00AF5F53" w:rsidRPr="00D92AC2">
        <w:t xml:space="preserve">, </w:t>
      </w:r>
      <w:r w:rsidR="00DC688A" w:rsidRPr="00D92AC2">
        <w:t xml:space="preserve">using the </w:t>
      </w:r>
      <w:r w:rsidRPr="009B1BBC">
        <w:rPr>
          <w:szCs w:val="20"/>
          <w:lang w:val="en-GB"/>
        </w:rPr>
        <w:t>existing</w:t>
      </w:r>
      <w:r w:rsidR="00DC1E73">
        <w:rPr>
          <w:szCs w:val="20"/>
          <w:lang w:val="en-GB"/>
        </w:rPr>
        <w:t xml:space="preserve"> </w:t>
      </w:r>
      <w:r w:rsidRPr="009B1BBC">
        <w:rPr>
          <w:szCs w:val="20"/>
          <w:lang w:val="en-GB"/>
        </w:rPr>
        <w:t>power to disregard certain payments when calculating earnings liable to Class 1 NICs (for England in October 2020 and for Scotland and Wales in January 2021).</w:t>
      </w:r>
      <w:r w:rsidRPr="00D92AC2">
        <w:t xml:space="preserve"> </w:t>
      </w:r>
    </w:p>
    <w:p w14:paraId="6A0B99B9" w14:textId="7242ACF4" w:rsidR="00801419" w:rsidRPr="00801419" w:rsidRDefault="00801419" w:rsidP="00801419">
      <w:pPr>
        <w:pStyle w:val="ParaNumbered"/>
        <w:rPr>
          <w:lang w:val="en-GB"/>
        </w:rPr>
      </w:pPr>
      <w:r w:rsidRPr="00801419">
        <w:rPr>
          <w:lang w:val="en-GB"/>
        </w:rPr>
        <w:t>Th</w:t>
      </w:r>
      <w:r w:rsidR="00DC1E73">
        <w:rPr>
          <w:lang w:val="en-GB"/>
        </w:rPr>
        <w:t>e</w:t>
      </w:r>
      <w:r w:rsidRPr="00801419">
        <w:rPr>
          <w:lang w:val="en-GB"/>
        </w:rPr>
        <w:t xml:space="preserve"> </w:t>
      </w:r>
      <w:r w:rsidR="00061214">
        <w:rPr>
          <w:lang w:val="en-GB"/>
        </w:rPr>
        <w:t>Act</w:t>
      </w:r>
      <w:r w:rsidRPr="00801419">
        <w:rPr>
          <w:lang w:val="en-GB"/>
        </w:rPr>
        <w:t xml:space="preserve"> ensure</w:t>
      </w:r>
      <w:r w:rsidR="00E53386">
        <w:rPr>
          <w:lang w:val="en-GB"/>
        </w:rPr>
        <w:t>s</w:t>
      </w:r>
      <w:r w:rsidRPr="00801419">
        <w:rPr>
          <w:lang w:val="en-GB"/>
        </w:rPr>
        <w:t xml:space="preserve"> equal treatment for the self-employed by exempting payments from Class 2 and Class 4 NICs. Payments made under </w:t>
      </w:r>
      <w:r w:rsidR="00790C95">
        <w:rPr>
          <w:lang w:val="en-GB"/>
        </w:rPr>
        <w:t>the self-isolation support</w:t>
      </w:r>
      <w:r w:rsidR="00790C95" w:rsidRPr="00801419">
        <w:rPr>
          <w:lang w:val="en-GB"/>
        </w:rPr>
        <w:t xml:space="preserve"> </w:t>
      </w:r>
      <w:r w:rsidRPr="00801419">
        <w:rPr>
          <w:lang w:val="en-GB"/>
        </w:rPr>
        <w:t xml:space="preserve">schemes generally fall to be taxed as trading income in respect of the self-employed and are taxed under Chapter 2, Part 2 of the Income Tax (Trading and Other Income) Act 2005 (ITTOIA 05). Class 4 NICs </w:t>
      </w:r>
      <w:r w:rsidR="008C211C">
        <w:rPr>
          <w:lang w:val="en-GB"/>
        </w:rPr>
        <w:t>are</w:t>
      </w:r>
      <w:r w:rsidRPr="00801419">
        <w:rPr>
          <w:lang w:val="en-GB"/>
        </w:rPr>
        <w:t xml:space="preserve"> payable on profits chargeable to income tax under Chapter 2, Part 2 ITTOIA 05 in the same manner as any income tax is chargeable in respect of those profits. Class 2 NICs are payable in respect of profits that are chargeable to Class 4 NICs.  </w:t>
      </w:r>
    </w:p>
    <w:p w14:paraId="5BDB013B" w14:textId="2C19C6A3" w:rsidR="00801419" w:rsidRDefault="00801419" w:rsidP="00801419">
      <w:pPr>
        <w:pStyle w:val="HSubheading3"/>
      </w:pPr>
      <w:bookmarkStart w:id="16" w:name="_Toc101788702"/>
      <w:r>
        <w:t>Disclosure of contributions avoidance arrangements</w:t>
      </w:r>
      <w:bookmarkEnd w:id="16"/>
    </w:p>
    <w:p w14:paraId="1D75433D" w14:textId="06F257FE" w:rsidR="00801419" w:rsidRPr="00801419" w:rsidRDefault="00801419" w:rsidP="00801419">
      <w:pPr>
        <w:pStyle w:val="ParaNumbered"/>
        <w:rPr>
          <w:lang w:val="en-GB"/>
        </w:rPr>
      </w:pPr>
      <w:r w:rsidRPr="00801419">
        <w:rPr>
          <w:lang w:val="en-GB"/>
        </w:rPr>
        <w:t xml:space="preserve">Disclosure of tax avoidance schemes (DOTAS) was introduced in 2004 and seeks to provide HMRC with early information about new tax and NICs avoidance schemes, how they work and those who use them. It creates obligations on </w:t>
      </w:r>
      <w:r w:rsidR="00310BA8" w:rsidRPr="00801419">
        <w:rPr>
          <w:lang w:val="en-GB"/>
        </w:rPr>
        <w:t>those who promote or enable tax avoidance</w:t>
      </w:r>
      <w:r w:rsidR="00310BA8" w:rsidRPr="00801419" w:rsidDel="00310BA8">
        <w:rPr>
          <w:lang w:val="en-GB"/>
        </w:rPr>
        <w:t xml:space="preserve"> </w:t>
      </w:r>
      <w:r w:rsidRPr="00801419">
        <w:rPr>
          <w:lang w:val="en-GB"/>
        </w:rPr>
        <w:t xml:space="preserve">to disclose details of the avoidance schemes they are promoting.  </w:t>
      </w:r>
    </w:p>
    <w:p w14:paraId="36A14D95" w14:textId="4A951791" w:rsidR="00801419" w:rsidRPr="00801419" w:rsidRDefault="00801419" w:rsidP="00801419">
      <w:pPr>
        <w:pStyle w:val="ParaNumbered"/>
        <w:rPr>
          <w:lang w:val="en-GB"/>
        </w:rPr>
      </w:pPr>
      <w:r w:rsidRPr="716E6891">
        <w:rPr>
          <w:lang w:val="en-GB"/>
        </w:rPr>
        <w:t xml:space="preserve">The government announced </w:t>
      </w:r>
      <w:r w:rsidR="007B4A60" w:rsidRPr="716E6891">
        <w:rPr>
          <w:lang w:val="en-GB"/>
        </w:rPr>
        <w:t xml:space="preserve">in its </w:t>
      </w:r>
      <w:r w:rsidRPr="716E6891">
        <w:rPr>
          <w:lang w:val="en-GB"/>
        </w:rPr>
        <w:t xml:space="preserve">Budget 2020 a package of measures to target those who promote and market tax avoidance schemes. </w:t>
      </w:r>
      <w:r w:rsidR="007B4A60" w:rsidRPr="716E6891">
        <w:rPr>
          <w:lang w:val="en-GB"/>
        </w:rPr>
        <w:t xml:space="preserve">A </w:t>
      </w:r>
      <w:r w:rsidRPr="716E6891">
        <w:rPr>
          <w:lang w:val="en-GB"/>
        </w:rPr>
        <w:t xml:space="preserve">government consultation seeking views on </w:t>
      </w:r>
      <w:r w:rsidRPr="716E6891">
        <w:rPr>
          <w:lang w:val="en-GB"/>
        </w:rPr>
        <w:lastRenderedPageBreak/>
        <w:t xml:space="preserve">proposals to strengthen the sanctions against </w:t>
      </w:r>
      <w:r w:rsidR="00310BA8" w:rsidRPr="716E6891">
        <w:rPr>
          <w:lang w:val="en-GB"/>
        </w:rPr>
        <w:t>promoters of</w:t>
      </w:r>
      <w:r w:rsidRPr="716E6891">
        <w:rPr>
          <w:lang w:val="en-GB"/>
        </w:rPr>
        <w:t xml:space="preserve"> tax avoidance, including draft legislation, was launched on 21 July 2020 and closed on 15 September 2020. Respondents were generally supportive of the package and the government has introduced legislation in</w:t>
      </w:r>
      <w:r w:rsidR="005B09AC">
        <w:rPr>
          <w:lang w:val="en-GB"/>
        </w:rPr>
        <w:t xml:space="preserve"> the</w:t>
      </w:r>
      <w:r w:rsidRPr="716E6891">
        <w:rPr>
          <w:lang w:val="en-GB"/>
        </w:rPr>
        <w:t xml:space="preserve"> Finance </w:t>
      </w:r>
      <w:r w:rsidR="0024595F" w:rsidRPr="716E6891">
        <w:rPr>
          <w:lang w:val="en-GB"/>
        </w:rPr>
        <w:t xml:space="preserve">Act </w:t>
      </w:r>
      <w:r w:rsidRPr="716E6891">
        <w:rPr>
          <w:lang w:val="en-GB"/>
        </w:rPr>
        <w:t>2021.</w:t>
      </w:r>
    </w:p>
    <w:p w14:paraId="652A1F79" w14:textId="6814478B" w:rsidR="00801419" w:rsidRPr="00801419" w:rsidRDefault="00801419" w:rsidP="00801419">
      <w:pPr>
        <w:pStyle w:val="ParaNumbered"/>
        <w:rPr>
          <w:lang w:val="en-GB"/>
        </w:rPr>
      </w:pPr>
      <w:r w:rsidRPr="00801419">
        <w:rPr>
          <w:lang w:val="en-GB"/>
        </w:rPr>
        <w:t>These DOTAS changes ensure that HMRC can act where promoters fail to provide information on their avoidance schemes and make taxpayers aware at an earlier stage where it suspects a tax avoidance scheme is being sold.</w:t>
      </w:r>
      <w:r w:rsidR="000D5891" w:rsidRPr="000D5891">
        <w:t xml:space="preserve"> </w:t>
      </w:r>
      <w:r w:rsidR="000D5891" w:rsidRPr="000D5891">
        <w:rPr>
          <w:lang w:val="en-GB"/>
        </w:rPr>
        <w:t>Th</w:t>
      </w:r>
      <w:r w:rsidR="000D5891">
        <w:rPr>
          <w:lang w:val="en-GB"/>
        </w:rPr>
        <w:t xml:space="preserve">e NICs </w:t>
      </w:r>
      <w:r w:rsidR="00061214">
        <w:rPr>
          <w:lang w:val="en-GB"/>
        </w:rPr>
        <w:t>Act</w:t>
      </w:r>
      <w:r w:rsidR="000D5891">
        <w:rPr>
          <w:lang w:val="en-GB"/>
        </w:rPr>
        <w:t xml:space="preserve"> </w:t>
      </w:r>
      <w:r w:rsidR="00CC0609">
        <w:rPr>
          <w:lang w:val="en-GB"/>
        </w:rPr>
        <w:t>replicates what is in the Finance Act 2021 in that it</w:t>
      </w:r>
      <w:r w:rsidR="000D5891">
        <w:rPr>
          <w:lang w:val="en-GB"/>
        </w:rPr>
        <w:t xml:space="preserve"> p</w:t>
      </w:r>
      <w:r w:rsidR="000D5891" w:rsidRPr="000D5891">
        <w:rPr>
          <w:lang w:val="en-GB"/>
        </w:rPr>
        <w:t>rovides a mechanism for ensuring there is transparency for people who are involved in NICs avoidance schemes, and to change the behaviours of those involved in promoting such schemes.</w:t>
      </w:r>
    </w:p>
    <w:p w14:paraId="1C0656B3" w14:textId="13E83CD5" w:rsidR="00801419" w:rsidRPr="00801419" w:rsidRDefault="00801419" w:rsidP="00801419">
      <w:pPr>
        <w:pStyle w:val="ParaNumbered"/>
        <w:rPr>
          <w:lang w:val="en-GB"/>
        </w:rPr>
      </w:pPr>
      <w:r w:rsidRPr="716E6891">
        <w:rPr>
          <w:lang w:val="en-GB"/>
        </w:rPr>
        <w:t xml:space="preserve">The </w:t>
      </w:r>
      <w:r w:rsidR="004C0520">
        <w:rPr>
          <w:lang w:val="en-GB"/>
        </w:rPr>
        <w:t xml:space="preserve">existing </w:t>
      </w:r>
      <w:r w:rsidRPr="716E6891">
        <w:rPr>
          <w:lang w:val="en-GB"/>
        </w:rPr>
        <w:t xml:space="preserve">legal requirements to disclose schemes aiming to avoid NICs are imposed by regulations. These regulations are made under section 132A of </w:t>
      </w:r>
      <w:r w:rsidR="00310BA8" w:rsidRPr="716E6891">
        <w:rPr>
          <w:lang w:val="en-GB"/>
        </w:rPr>
        <w:t xml:space="preserve">the </w:t>
      </w:r>
      <w:r w:rsidR="00310BA8">
        <w:t>Social Security Administration Act 1992</w:t>
      </w:r>
      <w:r w:rsidRPr="716E6891">
        <w:rPr>
          <w:lang w:val="en-GB"/>
        </w:rPr>
        <w:t>.</w:t>
      </w:r>
    </w:p>
    <w:bookmarkEnd w:id="10" w:displacedByCustomXml="next"/>
    <w:bookmarkStart w:id="17" w:name="_Toc101788703" w:displacedByCustomXml="next"/>
    <w:bookmarkStart w:id="18" w:name="_Toc418587922" w:displacedByCustomXml="next"/>
    <w:bookmarkStart w:id="19" w:name="_Toc417648113" w:displacedByCustomXml="next"/>
    <w:bookmarkStart w:id="20" w:name="_Toc410653885" w:displacedByCustomXml="next"/>
    <w:bookmarkStart w:id="21" w:name="_Toc416612128" w:displacedByCustomXml="next"/>
    <w:sdt>
      <w:sdtPr>
        <w:id w:val="-916626073"/>
        <w:lock w:val="sdtContentLocked"/>
        <w:placeholder>
          <w:docPart w:val="DefaultPlaceholder_1081868574"/>
        </w:placeholder>
        <w:group/>
      </w:sdtPr>
      <w:sdtEndPr/>
      <w:sdtContent>
        <w:p w14:paraId="0B6D7346" w14:textId="77777777" w:rsidR="00E718E1" w:rsidRPr="00CA4237" w:rsidRDefault="00E718E1" w:rsidP="005E1288">
          <w:pPr>
            <w:pStyle w:val="Heading1"/>
            <w:keepNext/>
          </w:pPr>
          <w:r w:rsidRPr="00CA4237">
            <w:t>Legal background</w:t>
          </w:r>
        </w:p>
      </w:sdtContent>
    </w:sdt>
    <w:bookmarkEnd w:id="17" w:displacedByCustomXml="prev"/>
    <w:p w14:paraId="4E518F8C" w14:textId="77777777" w:rsidR="00801419" w:rsidRPr="00801419" w:rsidRDefault="00801419" w:rsidP="00801419">
      <w:pPr>
        <w:pStyle w:val="ParaNumbered"/>
        <w:rPr>
          <w:lang w:val="en-GB"/>
        </w:rPr>
      </w:pPr>
      <w:r w:rsidRPr="00801419">
        <w:rPr>
          <w:lang w:val="en-GB"/>
        </w:rPr>
        <w:t>The legislation relating to the existing system of NICs and social security benefits is set out in a combination of primary and subordinate legislation. The relevant provisions are:</w:t>
      </w:r>
    </w:p>
    <w:p w14:paraId="4ACFCF0D" w14:textId="484ACD31" w:rsidR="00801419" w:rsidRPr="00801419" w:rsidRDefault="0052688A" w:rsidP="00801419">
      <w:pPr>
        <w:pStyle w:val="ParaBulleted"/>
      </w:pPr>
      <w:r>
        <w:t xml:space="preserve">The </w:t>
      </w:r>
      <w:r w:rsidR="00801419" w:rsidRPr="00801419">
        <w:t>Social Security Contributions and Benefits Act 1992 (SSCBA 1992).</w:t>
      </w:r>
    </w:p>
    <w:p w14:paraId="27A16CDE" w14:textId="37E83392" w:rsidR="00801419" w:rsidRPr="00801419" w:rsidRDefault="0052688A" w:rsidP="00801419">
      <w:pPr>
        <w:pStyle w:val="ParaBulleted"/>
      </w:pPr>
      <w:r>
        <w:t xml:space="preserve">The </w:t>
      </w:r>
      <w:r w:rsidR="00801419" w:rsidRPr="00801419">
        <w:t>Social Security Contributions and Benefits (Northern Ireland) Act 1992 (</w:t>
      </w:r>
      <w:proofErr w:type="gramStart"/>
      <w:r w:rsidR="00801419" w:rsidRPr="00801419">
        <w:t>SSCB(</w:t>
      </w:r>
      <w:proofErr w:type="gramEnd"/>
      <w:r w:rsidR="00801419" w:rsidRPr="00801419">
        <w:t>NI)A 1992).</w:t>
      </w:r>
    </w:p>
    <w:p w14:paraId="5DBF51A5" w14:textId="77777777" w:rsidR="00801419" w:rsidRPr="00801419" w:rsidRDefault="00801419" w:rsidP="00801419">
      <w:pPr>
        <w:pStyle w:val="ParaBulleted"/>
      </w:pPr>
      <w:r w:rsidRPr="00801419">
        <w:t>The Social Security Administration Act 1992 (SSAA 1992).</w:t>
      </w:r>
    </w:p>
    <w:p w14:paraId="6973E24B" w14:textId="77777777" w:rsidR="00801419" w:rsidRPr="00801419" w:rsidRDefault="00801419" w:rsidP="00801419">
      <w:pPr>
        <w:pStyle w:val="ParaBulleted"/>
      </w:pPr>
      <w:r w:rsidRPr="00801419">
        <w:t>The Social Security Administration (Northern Ireland) Act 1992.</w:t>
      </w:r>
    </w:p>
    <w:p w14:paraId="08517AFE" w14:textId="0360AC22" w:rsidR="00801419" w:rsidRPr="00801419" w:rsidRDefault="00801419" w:rsidP="00801419">
      <w:pPr>
        <w:pStyle w:val="ParaBulleted"/>
      </w:pPr>
      <w:r w:rsidRPr="00801419">
        <w:t>The Social Security (Contributions) Regulations 2001 (S</w:t>
      </w:r>
      <w:r w:rsidR="003A1D47">
        <w:t>.</w:t>
      </w:r>
      <w:r w:rsidRPr="00801419">
        <w:t>I</w:t>
      </w:r>
      <w:r w:rsidR="003A1D47">
        <w:t>.</w:t>
      </w:r>
      <w:r w:rsidRPr="00801419">
        <w:t xml:space="preserve"> 2001/1004).</w:t>
      </w:r>
    </w:p>
    <w:p w14:paraId="7F3AFA6A" w14:textId="77777777" w:rsidR="00801419" w:rsidRPr="00801419" w:rsidRDefault="00801419" w:rsidP="00801419">
      <w:pPr>
        <w:pStyle w:val="ParaNumbered"/>
        <w:rPr>
          <w:lang w:val="en-GB"/>
        </w:rPr>
      </w:pPr>
      <w:r w:rsidRPr="00801419">
        <w:rPr>
          <w:lang w:val="en-GB"/>
        </w:rPr>
        <w:t>These provisions will continue to be the main legislation dealing with NICs.</w:t>
      </w:r>
      <w:bookmarkStart w:id="22" w:name="_Toc417648115"/>
      <w:bookmarkStart w:id="23" w:name="_Toc418587924"/>
    </w:p>
    <w:bookmarkEnd w:id="18" w:displacedByCustomXml="next"/>
    <w:bookmarkEnd w:id="19" w:displacedByCustomXml="next"/>
    <w:bookmarkEnd w:id="20" w:displacedByCustomXml="next"/>
    <w:bookmarkEnd w:id="21" w:displacedByCustomXml="next"/>
    <w:bookmarkStart w:id="24" w:name="_Toc101788704" w:displacedByCustomXml="next"/>
    <w:bookmarkStart w:id="25" w:name="_Toc416612130" w:displacedByCustomXml="next"/>
    <w:bookmarkStart w:id="26" w:name="_Toc410653886" w:displacedByCustomXml="next"/>
    <w:sdt>
      <w:sdtPr>
        <w:id w:val="263728"/>
        <w:lock w:val="sdtContentLocked"/>
        <w:placeholder>
          <w:docPart w:val="E981BF7FA6DB4EBF8FCB1771437805B3"/>
        </w:placeholder>
        <w:group/>
      </w:sdtPr>
      <w:sdtEndPr/>
      <w:sdtContent>
        <w:p w14:paraId="3E825F2D" w14:textId="77777777" w:rsidR="00E718E1" w:rsidRPr="00CA4237" w:rsidRDefault="00E718E1" w:rsidP="005E1288">
          <w:pPr>
            <w:pStyle w:val="Heading1"/>
            <w:keepNext/>
          </w:pPr>
          <w:r w:rsidRPr="00CA4237">
            <w:t>Territorial extent and application</w:t>
          </w:r>
        </w:p>
      </w:sdtContent>
    </w:sdt>
    <w:bookmarkEnd w:id="24" w:displacedByCustomXml="prev"/>
    <w:bookmarkEnd w:id="25" w:displacedByCustomXml="prev"/>
    <w:bookmarkEnd w:id="23" w:displacedByCustomXml="prev"/>
    <w:bookmarkEnd w:id="22" w:displacedByCustomXml="prev"/>
    <w:p w14:paraId="1D050230" w14:textId="59DB03C7" w:rsidR="00585717" w:rsidRPr="00585717" w:rsidRDefault="00585717" w:rsidP="00585717">
      <w:pPr>
        <w:pStyle w:val="ParaNumbered"/>
        <w:rPr>
          <w:lang w:val="en-GB"/>
        </w:rPr>
      </w:pPr>
      <w:r w:rsidRPr="00585717">
        <w:rPr>
          <w:lang w:val="en-GB"/>
        </w:rPr>
        <w:t xml:space="preserve">The </w:t>
      </w:r>
      <w:r w:rsidR="00061214">
        <w:rPr>
          <w:lang w:val="en-GB"/>
        </w:rPr>
        <w:t>Act</w:t>
      </w:r>
      <w:r w:rsidRPr="00585717">
        <w:rPr>
          <w:lang w:val="en-GB"/>
        </w:rPr>
        <w:t xml:space="preserve"> extends to England and Wales, Scotland and Northern Ireland. </w:t>
      </w:r>
    </w:p>
    <w:p w14:paraId="2A8A0456" w14:textId="2E1D9D3B" w:rsidR="0035622C" w:rsidRPr="00F77218" w:rsidRDefault="00585717" w:rsidP="00585717">
      <w:pPr>
        <w:pStyle w:val="HSubheading3"/>
      </w:pPr>
      <w:bookmarkStart w:id="27" w:name="_Toc101788705"/>
      <w:r>
        <w:t>Scotland</w:t>
      </w:r>
      <w:bookmarkEnd w:id="27"/>
    </w:p>
    <w:p w14:paraId="0BD5198F" w14:textId="042B2AA5" w:rsidR="00F77218" w:rsidRDefault="00397708" w:rsidP="00F77218">
      <w:pPr>
        <w:pStyle w:val="ParaNumbered"/>
        <w:rPr>
          <w:lang w:val="en-GB"/>
        </w:rPr>
      </w:pPr>
      <w:r w:rsidRPr="00397708">
        <w:rPr>
          <w:lang w:val="en-GB"/>
        </w:rPr>
        <w:t xml:space="preserve">The matters to which the provisions of the </w:t>
      </w:r>
      <w:r w:rsidR="00061214">
        <w:rPr>
          <w:lang w:val="en-GB"/>
        </w:rPr>
        <w:t>Act</w:t>
      </w:r>
      <w:r w:rsidRPr="00397708">
        <w:rPr>
          <w:lang w:val="en-GB"/>
        </w:rPr>
        <w:t xml:space="preserve"> relate are not within the legislative competence of the Scottish Parliament</w:t>
      </w:r>
      <w:r w:rsidR="008F2F1E">
        <w:rPr>
          <w:lang w:val="en-GB"/>
        </w:rPr>
        <w:t>.</w:t>
      </w:r>
    </w:p>
    <w:p w14:paraId="79D248B0" w14:textId="4AB3F307" w:rsidR="00397708" w:rsidRDefault="00397708" w:rsidP="00397708">
      <w:pPr>
        <w:pStyle w:val="HSubheading3"/>
      </w:pPr>
      <w:bookmarkStart w:id="28" w:name="_Toc101788706"/>
      <w:r>
        <w:t>Wales</w:t>
      </w:r>
      <w:bookmarkEnd w:id="28"/>
    </w:p>
    <w:p w14:paraId="5866B0A6" w14:textId="3FC4AEBA" w:rsidR="00397708" w:rsidRPr="00397708" w:rsidRDefault="00397708" w:rsidP="00397708">
      <w:pPr>
        <w:pStyle w:val="ParaNumbered"/>
        <w:rPr>
          <w:lang w:val="en-GB"/>
        </w:rPr>
      </w:pPr>
      <w:r w:rsidRPr="00397708">
        <w:rPr>
          <w:lang w:val="en-GB"/>
        </w:rPr>
        <w:t xml:space="preserve">The </w:t>
      </w:r>
      <w:r w:rsidR="00061214">
        <w:rPr>
          <w:lang w:val="en-GB"/>
        </w:rPr>
        <w:t>Act</w:t>
      </w:r>
      <w:r w:rsidRPr="00397708">
        <w:rPr>
          <w:lang w:val="en-GB"/>
        </w:rPr>
        <w:t xml:space="preserve"> does not contain any provisions relating to matters within the legislative competence of </w:t>
      </w:r>
      <w:r w:rsidR="00456DE6">
        <w:rPr>
          <w:lang w:val="en-GB"/>
        </w:rPr>
        <w:t>Senedd Cymru</w:t>
      </w:r>
      <w:r w:rsidRPr="00397708">
        <w:rPr>
          <w:lang w:val="en-GB"/>
        </w:rPr>
        <w:t xml:space="preserve">. </w:t>
      </w:r>
    </w:p>
    <w:p w14:paraId="580C75E2" w14:textId="6595AEBA" w:rsidR="00397708" w:rsidRDefault="00397708" w:rsidP="00397708">
      <w:pPr>
        <w:pStyle w:val="HSubheading3"/>
      </w:pPr>
      <w:bookmarkStart w:id="29" w:name="_Toc101788707"/>
      <w:r>
        <w:t>Northern Ireland</w:t>
      </w:r>
      <w:bookmarkEnd w:id="29"/>
    </w:p>
    <w:p w14:paraId="40D70DEE" w14:textId="4924148C" w:rsidR="00397708" w:rsidRDefault="00397708" w:rsidP="00397708">
      <w:pPr>
        <w:pStyle w:val="ParaNumbered"/>
        <w:rPr>
          <w:lang w:val="en-GB"/>
        </w:rPr>
      </w:pPr>
      <w:r w:rsidRPr="00397708">
        <w:rPr>
          <w:lang w:val="en-GB"/>
        </w:rPr>
        <w:t xml:space="preserve">Under the provisions of Schedule 2 to the Northern Ireland Act 1998 NICs are an excepted matter. The </w:t>
      </w:r>
      <w:r w:rsidR="00061214">
        <w:rPr>
          <w:lang w:val="en-GB"/>
        </w:rPr>
        <w:t>Act</w:t>
      </w:r>
      <w:r w:rsidRPr="00397708">
        <w:rPr>
          <w:lang w:val="en-GB"/>
        </w:rPr>
        <w:t xml:space="preserve"> therefore applies to the relevant Northern Ireland legislation relating to NICs, where stated. </w:t>
      </w:r>
      <w:bookmarkStart w:id="30" w:name="_Toc417648116"/>
      <w:bookmarkStart w:id="31" w:name="_Toc418587925"/>
    </w:p>
    <w:p w14:paraId="08351F72" w14:textId="212B536E" w:rsidR="00674798" w:rsidRDefault="00674798" w:rsidP="00674798">
      <w:pPr>
        <w:pStyle w:val="ParaNumbered"/>
        <w:numPr>
          <w:ilvl w:val="0"/>
          <w:numId w:val="0"/>
        </w:numPr>
        <w:ind w:left="714"/>
        <w:rPr>
          <w:lang w:val="en-GB"/>
        </w:rPr>
      </w:pPr>
    </w:p>
    <w:p w14:paraId="162C5A7C" w14:textId="4FCFC940" w:rsidR="00674798" w:rsidRDefault="00674798" w:rsidP="00674798">
      <w:pPr>
        <w:pStyle w:val="ParaNumbered"/>
        <w:numPr>
          <w:ilvl w:val="0"/>
          <w:numId w:val="0"/>
        </w:numPr>
        <w:ind w:left="714"/>
        <w:rPr>
          <w:lang w:val="en-GB"/>
        </w:rPr>
      </w:pPr>
    </w:p>
    <w:p w14:paraId="7168708B" w14:textId="77777777" w:rsidR="00674798" w:rsidRPr="00397708" w:rsidRDefault="00674798" w:rsidP="00674798">
      <w:pPr>
        <w:pStyle w:val="ParaNumbered"/>
        <w:numPr>
          <w:ilvl w:val="0"/>
          <w:numId w:val="0"/>
        </w:numPr>
        <w:ind w:left="714"/>
        <w:rPr>
          <w:lang w:val="en-GB"/>
        </w:rPr>
      </w:pPr>
    </w:p>
    <w:bookmarkEnd w:id="26" w:displacedByCustomXml="next"/>
    <w:bookmarkStart w:id="32" w:name="_Toc101788708" w:displacedByCustomXml="next"/>
    <w:bookmarkStart w:id="33" w:name="_Toc416612131" w:displacedByCustomXml="next"/>
    <w:bookmarkStart w:id="34" w:name="_Toc410653887" w:displacedByCustomXml="next"/>
    <w:sdt>
      <w:sdtPr>
        <w:id w:val="263729"/>
        <w:lock w:val="sdtContentLocked"/>
        <w:placeholder>
          <w:docPart w:val="E981BF7FA6DB4EBF8FCB1771437805B3"/>
        </w:placeholder>
        <w:group/>
      </w:sdtPr>
      <w:sdtEndPr/>
      <w:sdtContent>
        <w:p w14:paraId="4AC1B5B2" w14:textId="272F0EB2" w:rsidR="00E718E1" w:rsidRPr="00CA4237" w:rsidRDefault="00E718E1" w:rsidP="005E1288">
          <w:pPr>
            <w:pStyle w:val="Heading1"/>
            <w:keepNext/>
          </w:pPr>
          <w:r w:rsidRPr="00CA4237">
            <w:t>Commentary on provisions of</w:t>
          </w:r>
          <w:r w:rsidR="00D47D42">
            <w:t xml:space="preserve"> the</w:t>
          </w:r>
          <w:r w:rsidRPr="00CA4237">
            <w:t xml:space="preserve"> </w:t>
          </w:r>
          <w:sdt>
            <w:sdtPr>
              <w:alias w:val="BillAct10"/>
              <w:tag w:val="BillAct10"/>
              <w:id w:val="18684897"/>
              <w:lock w:val="sdtLocked"/>
              <w:placeholder>
                <w:docPart w:val="22630BC27A5B4C0F9A412C8D3E205356"/>
              </w:placeholder>
            </w:sdtPr>
            <w:sdtEndPr/>
            <w:sdtContent>
              <w:r w:rsidR="00A2526F">
                <w:t>Act</w:t>
              </w:r>
            </w:sdtContent>
          </w:sdt>
          <w:r w:rsidRPr="00CA4237">
            <w:t> </w:t>
          </w:r>
        </w:p>
      </w:sdtContent>
    </w:sdt>
    <w:bookmarkEnd w:id="32" w:displacedByCustomXml="prev"/>
    <w:bookmarkEnd w:id="33" w:displacedByCustomXml="prev"/>
    <w:bookmarkEnd w:id="31" w:displacedByCustomXml="prev"/>
    <w:bookmarkEnd w:id="30" w:displacedByCustomXml="prev"/>
    <w:p w14:paraId="04643958" w14:textId="1D59DFE0" w:rsidR="00E2209B" w:rsidRPr="00CA4237" w:rsidRDefault="00912915" w:rsidP="001208B2">
      <w:pPr>
        <w:pStyle w:val="HSubheading2"/>
      </w:pPr>
      <w:bookmarkStart w:id="35" w:name="_Toc416612132"/>
      <w:bookmarkStart w:id="36" w:name="_Toc417648117"/>
      <w:bookmarkStart w:id="37" w:name="_Toc418587926"/>
      <w:bookmarkStart w:id="38" w:name="_Toc101788709"/>
      <w:r w:rsidRPr="00CA4237">
        <w:t xml:space="preserve">Part 1: </w:t>
      </w:r>
      <w:r w:rsidR="00397708">
        <w:t>Secondary Class 1 Contributions</w:t>
      </w:r>
      <w:bookmarkEnd w:id="35"/>
      <w:bookmarkEnd w:id="36"/>
      <w:bookmarkEnd w:id="37"/>
      <w:bookmarkEnd w:id="38"/>
    </w:p>
    <w:p w14:paraId="13F8A9FB" w14:textId="31640B73" w:rsidR="00F248D8" w:rsidRPr="00CA4237" w:rsidRDefault="00397708" w:rsidP="001208B2">
      <w:pPr>
        <w:pStyle w:val="HSubheading3"/>
      </w:pPr>
      <w:bookmarkStart w:id="39" w:name="_Toc416612133"/>
      <w:bookmarkStart w:id="40" w:name="_Toc417648118"/>
      <w:bookmarkStart w:id="41" w:name="_Toc418587927"/>
      <w:bookmarkStart w:id="42" w:name="_Toc410653888"/>
      <w:bookmarkStart w:id="43" w:name="_Toc101788710"/>
      <w:proofErr w:type="spellStart"/>
      <w:r>
        <w:t>Freeports</w:t>
      </w:r>
      <w:bookmarkEnd w:id="39"/>
      <w:bookmarkEnd w:id="40"/>
      <w:bookmarkEnd w:id="41"/>
      <w:bookmarkEnd w:id="43"/>
      <w:proofErr w:type="spellEnd"/>
    </w:p>
    <w:p w14:paraId="44C501A9" w14:textId="415B5C71" w:rsidR="00397708" w:rsidRDefault="00A2526F" w:rsidP="007B5B6C">
      <w:pPr>
        <w:pStyle w:val="HSubheading4"/>
      </w:pPr>
      <w:bookmarkStart w:id="44" w:name="_Toc410653889"/>
      <w:bookmarkStart w:id="45" w:name="_Toc416612134"/>
      <w:bookmarkStart w:id="46" w:name="_Toc417648119"/>
      <w:bookmarkStart w:id="47" w:name="_Toc418587928"/>
      <w:bookmarkStart w:id="48" w:name="_Toc101788711"/>
      <w:bookmarkEnd w:id="42"/>
      <w:r>
        <w:t>Section</w:t>
      </w:r>
      <w:r w:rsidR="00CE3859" w:rsidRPr="00CA4237">
        <w:t xml:space="preserve"> 1</w:t>
      </w:r>
      <w:r w:rsidR="007B5B6C">
        <w:t xml:space="preserve">: Zero-rate contributions for employees at </w:t>
      </w:r>
      <w:proofErr w:type="spellStart"/>
      <w:proofErr w:type="gramStart"/>
      <w:r w:rsidR="007B5B6C">
        <w:t>freeport</w:t>
      </w:r>
      <w:proofErr w:type="spellEnd"/>
      <w:proofErr w:type="gramEnd"/>
      <w:r w:rsidR="007B5B6C">
        <w:t xml:space="preserve"> tax sites: Great Britain</w:t>
      </w:r>
      <w:bookmarkEnd w:id="48"/>
    </w:p>
    <w:p w14:paraId="249A1887" w14:textId="6D5CBF41" w:rsidR="00397708" w:rsidRDefault="00A2526F" w:rsidP="00397708">
      <w:pPr>
        <w:pStyle w:val="ParaNumbered"/>
      </w:pPr>
      <w:r>
        <w:t>Section</w:t>
      </w:r>
      <w:r w:rsidR="00397708">
        <w:t xml:space="preserve"> 1(1) states that this relief applies when secondary Class 1 NICs are due from an employer other than a public authority and the conditions set out in </w:t>
      </w:r>
      <w:r w:rsidR="00D502D2">
        <w:t>section</w:t>
      </w:r>
      <w:r w:rsidR="00397708">
        <w:t xml:space="preserve"> 2 are met. The term “public authority” is defined in </w:t>
      </w:r>
      <w:r w:rsidR="00D502D2">
        <w:t>section</w:t>
      </w:r>
      <w:r w:rsidR="00397708">
        <w:t xml:space="preserve"> 13 of the </w:t>
      </w:r>
      <w:r w:rsidR="00061214">
        <w:t>Act</w:t>
      </w:r>
      <w:r w:rsidR="00397708">
        <w:t xml:space="preserve">. This </w:t>
      </w:r>
      <w:r>
        <w:t>section</w:t>
      </w:r>
      <w:r w:rsidR="00397708">
        <w:t xml:space="preserve"> also specifies that an employer must elect to apply this relief in circumstances where they may also qualify for other NICs reliefs (under 21, under 25 apprentices and armed forces veterans).</w:t>
      </w:r>
    </w:p>
    <w:p w14:paraId="46ABBC9F" w14:textId="69C7BCCB" w:rsidR="00397708" w:rsidRDefault="00A2526F" w:rsidP="00397708">
      <w:pPr>
        <w:pStyle w:val="ParaNumbered"/>
      </w:pPr>
      <w:r>
        <w:t>Section</w:t>
      </w:r>
      <w:r w:rsidR="00397708">
        <w:t xml:space="preserve"> 1(2</w:t>
      </w:r>
      <w:proofErr w:type="gramStart"/>
      <w:r w:rsidR="00397708">
        <w:t>)(</w:t>
      </w:r>
      <w:proofErr w:type="gramEnd"/>
      <w:r w:rsidR="00397708">
        <w:t>a) states that the rate for this relief is 0% and applies up to the U</w:t>
      </w:r>
      <w:r w:rsidR="00450B1E">
        <w:t xml:space="preserve">pper </w:t>
      </w:r>
      <w:r w:rsidR="00397708">
        <w:t>S</w:t>
      </w:r>
      <w:r w:rsidR="00450B1E">
        <w:t xml:space="preserve">econdary </w:t>
      </w:r>
      <w:r w:rsidR="00397708">
        <w:t>T</w:t>
      </w:r>
      <w:r w:rsidR="00450B1E">
        <w:t>hreshold (UST)</w:t>
      </w:r>
      <w:r w:rsidR="00397708">
        <w:t>.</w:t>
      </w:r>
    </w:p>
    <w:p w14:paraId="457007D6" w14:textId="1F2B2E9E" w:rsidR="00397708" w:rsidRDefault="00A2526F" w:rsidP="00397708">
      <w:pPr>
        <w:pStyle w:val="ParaNumbered"/>
      </w:pPr>
      <w:r>
        <w:t>Section</w:t>
      </w:r>
      <w:r w:rsidR="00397708">
        <w:t xml:space="preserve"> 1(2</w:t>
      </w:r>
      <w:proofErr w:type="gramStart"/>
      <w:r w:rsidR="00397708">
        <w:t>)(</w:t>
      </w:r>
      <w:proofErr w:type="gramEnd"/>
      <w:r w:rsidR="00397708">
        <w:t xml:space="preserve">b) states that for earnings above the UST, the secondary percentage </w:t>
      </w:r>
      <w:r w:rsidR="008A7C3F">
        <w:t xml:space="preserve">NICs rate </w:t>
      </w:r>
      <w:r w:rsidR="00397708">
        <w:t>(currently 13.8%) applies.</w:t>
      </w:r>
    </w:p>
    <w:p w14:paraId="75E9820B" w14:textId="07A98915" w:rsidR="00397708" w:rsidRDefault="00A2526F" w:rsidP="00397708">
      <w:pPr>
        <w:pStyle w:val="ParaNumbered"/>
      </w:pPr>
      <w:r>
        <w:t>Section</w:t>
      </w:r>
      <w:r w:rsidR="00397708">
        <w:t xml:space="preserve"> 1(3) states that the UST (or the prescribed equivalent) will be set by statutory instrument under a power at </w:t>
      </w:r>
      <w:r w:rsidR="00D502D2">
        <w:t>section</w:t>
      </w:r>
      <w:r w:rsidR="00397708">
        <w:t xml:space="preserve"> 8.</w:t>
      </w:r>
    </w:p>
    <w:p w14:paraId="1A2ED004" w14:textId="73CAAB32" w:rsidR="00397708" w:rsidRDefault="00A2526F" w:rsidP="00397708">
      <w:pPr>
        <w:pStyle w:val="ParaNumbered"/>
      </w:pPr>
      <w:r>
        <w:t>Section</w:t>
      </w:r>
      <w:r w:rsidR="00397708">
        <w:t xml:space="preserve"> 1(4) states that a person is still regarded as liable for secondary Class 1 NICs even though the amount of the contribution is nil because the secondary percentage is 0%. This provision ensures that, whilst the requirement to pay secondary Class 1 NICs in respect of relevant earnings paid to Freeport employees is removed, liability for such contributions remains. As a result, the new zero-rate does not affect other legislation which relies on the existence of a secondary contributor, including the obligation to make statutory payments to employees such as Statutory Sick Pay and Statutory Maternity Pay.</w:t>
      </w:r>
    </w:p>
    <w:p w14:paraId="10EEF236" w14:textId="01D0FE38" w:rsidR="00397708" w:rsidRDefault="00397708" w:rsidP="00397708">
      <w:pPr>
        <w:pStyle w:val="ParaNumbered"/>
      </w:pPr>
      <w:r>
        <w:t xml:space="preserve">This relief </w:t>
      </w:r>
      <w:r w:rsidR="0086219E">
        <w:t>is</w:t>
      </w:r>
      <w:r>
        <w:t xml:space="preserve"> administered through PAYE and Real Time Information (RTI) returns, thus providing a real time relief. </w:t>
      </w:r>
      <w:r w:rsidR="00A2526F">
        <w:t>Section</w:t>
      </w:r>
      <w:r>
        <w:t xml:space="preserve"> 1(5) and </w:t>
      </w:r>
      <w:r w:rsidR="00A2526F">
        <w:t>section</w:t>
      </w:r>
      <w:r>
        <w:t xml:space="preserve"> 1(6) provide the Treasury with the power to make provisions about circumstances where this relief would not apply until the tax year has ended.</w:t>
      </w:r>
    </w:p>
    <w:p w14:paraId="459DC0D3" w14:textId="4D6782EC" w:rsidR="00E718E1" w:rsidRPr="00CA4237" w:rsidRDefault="00833F66" w:rsidP="007B5B6C">
      <w:pPr>
        <w:pStyle w:val="HSubheading4"/>
      </w:pPr>
      <w:bookmarkStart w:id="49" w:name="_Toc101788712"/>
      <w:r>
        <w:t>Section</w:t>
      </w:r>
      <w:r w:rsidR="00CE3859" w:rsidRPr="00CA4237">
        <w:t xml:space="preserve"> 2</w:t>
      </w:r>
      <w:r w:rsidR="00ED18AB" w:rsidRPr="00CA4237">
        <w:t xml:space="preserve">: </w:t>
      </w:r>
      <w:r w:rsidR="00397708">
        <w:t>Freeport conditions</w:t>
      </w:r>
      <w:bookmarkEnd w:id="44"/>
      <w:bookmarkEnd w:id="45"/>
      <w:bookmarkEnd w:id="46"/>
      <w:bookmarkEnd w:id="47"/>
      <w:bookmarkEnd w:id="49"/>
    </w:p>
    <w:p w14:paraId="6E86B743" w14:textId="199D4550" w:rsidR="00397708" w:rsidRPr="00397708" w:rsidRDefault="00A2526F" w:rsidP="00397708">
      <w:pPr>
        <w:pStyle w:val="ParaNumbered"/>
        <w:rPr>
          <w:lang w:val="en-GB"/>
        </w:rPr>
      </w:pPr>
      <w:r>
        <w:rPr>
          <w:lang w:val="en-GB"/>
        </w:rPr>
        <w:t>Section</w:t>
      </w:r>
      <w:r w:rsidR="00397708" w:rsidRPr="00397708">
        <w:rPr>
          <w:lang w:val="en-GB"/>
        </w:rPr>
        <w:t xml:space="preserve"> 2(1) sets out the conditions that must be met to qualify for th</w:t>
      </w:r>
      <w:r w:rsidR="0024595F">
        <w:rPr>
          <w:lang w:val="en-GB"/>
        </w:rPr>
        <w:t>e</w:t>
      </w:r>
      <w:r w:rsidR="00397708" w:rsidRPr="00397708">
        <w:rPr>
          <w:lang w:val="en-GB"/>
        </w:rPr>
        <w:t xml:space="preserve"> relief</w:t>
      </w:r>
      <w:r w:rsidR="0024595F">
        <w:rPr>
          <w:lang w:val="en-GB"/>
        </w:rPr>
        <w:t xml:space="preserve"> under </w:t>
      </w:r>
      <w:r>
        <w:rPr>
          <w:lang w:val="en-GB"/>
        </w:rPr>
        <w:t>section</w:t>
      </w:r>
      <w:r w:rsidR="0024595F">
        <w:rPr>
          <w:lang w:val="en-GB"/>
        </w:rPr>
        <w:t xml:space="preserve"> 1</w:t>
      </w:r>
      <w:r w:rsidR="00397708" w:rsidRPr="00397708">
        <w:rPr>
          <w:lang w:val="en-GB"/>
        </w:rPr>
        <w:t>.</w:t>
      </w:r>
    </w:p>
    <w:p w14:paraId="413182D8" w14:textId="16574FC9" w:rsidR="00397708" w:rsidRPr="00397708" w:rsidRDefault="00A2526F" w:rsidP="00397708">
      <w:pPr>
        <w:pStyle w:val="ParaNumbered"/>
        <w:rPr>
          <w:lang w:val="en-GB"/>
        </w:rPr>
      </w:pPr>
      <w:r>
        <w:rPr>
          <w:lang w:val="en-GB"/>
        </w:rPr>
        <w:t>Section</w:t>
      </w:r>
      <w:r w:rsidR="00397708" w:rsidRPr="00397708">
        <w:rPr>
          <w:lang w:val="en-GB"/>
        </w:rPr>
        <w:t xml:space="preserve"> 2(1</w:t>
      </w:r>
      <w:proofErr w:type="gramStart"/>
      <w:r w:rsidR="00397708" w:rsidRPr="00397708">
        <w:rPr>
          <w:lang w:val="en-GB"/>
        </w:rPr>
        <w:t>)(</w:t>
      </w:r>
      <w:proofErr w:type="gramEnd"/>
      <w:r w:rsidR="00397708" w:rsidRPr="00397708">
        <w:rPr>
          <w:lang w:val="en-GB"/>
        </w:rPr>
        <w:t>a) sets out that the start date for the Freeport employment must be between 6 April 2022 and 5 April 2026.</w:t>
      </w:r>
    </w:p>
    <w:p w14:paraId="23757BE7" w14:textId="4FB32A57" w:rsidR="00397708" w:rsidRPr="00397708" w:rsidRDefault="00A2526F" w:rsidP="00397708">
      <w:pPr>
        <w:pStyle w:val="ParaNumbered"/>
        <w:rPr>
          <w:lang w:val="en-GB"/>
        </w:rPr>
      </w:pPr>
      <w:r>
        <w:rPr>
          <w:lang w:val="en-GB"/>
        </w:rPr>
        <w:t>Section</w:t>
      </w:r>
      <w:r w:rsidR="00397708" w:rsidRPr="00397708">
        <w:rPr>
          <w:lang w:val="en-GB"/>
        </w:rPr>
        <w:t xml:space="preserve"> 2(1</w:t>
      </w:r>
      <w:proofErr w:type="gramStart"/>
      <w:r w:rsidR="00397708" w:rsidRPr="00397708">
        <w:rPr>
          <w:lang w:val="en-GB"/>
        </w:rPr>
        <w:t>)(</w:t>
      </w:r>
      <w:proofErr w:type="gramEnd"/>
      <w:r w:rsidR="00397708" w:rsidRPr="00397708">
        <w:rPr>
          <w:lang w:val="en-GB"/>
        </w:rPr>
        <w:t xml:space="preserve">b) </w:t>
      </w:r>
      <w:r w:rsidR="0052688A">
        <w:rPr>
          <w:lang w:val="en-GB"/>
        </w:rPr>
        <w:t>provides</w:t>
      </w:r>
      <w:r w:rsidR="00397708" w:rsidRPr="00397708">
        <w:rPr>
          <w:lang w:val="en-GB"/>
        </w:rPr>
        <w:t xml:space="preserve"> that the relief </w:t>
      </w:r>
      <w:r w:rsidR="0086219E">
        <w:rPr>
          <w:lang w:val="en-GB"/>
        </w:rPr>
        <w:t>applies</w:t>
      </w:r>
      <w:r w:rsidR="00397708" w:rsidRPr="00397708">
        <w:rPr>
          <w:lang w:val="en-GB"/>
        </w:rPr>
        <w:t xml:space="preserve"> for three years per earner starting from the first day of employment subject to subsection (6).</w:t>
      </w:r>
    </w:p>
    <w:p w14:paraId="6D1F01D1" w14:textId="4D52A455" w:rsidR="00397708" w:rsidRPr="00397708" w:rsidRDefault="00833F66" w:rsidP="00397708">
      <w:pPr>
        <w:pStyle w:val="ParaNumbered"/>
        <w:rPr>
          <w:lang w:val="en-GB"/>
        </w:rPr>
      </w:pPr>
      <w:r>
        <w:rPr>
          <w:lang w:val="en-GB"/>
        </w:rPr>
        <w:t>Section</w:t>
      </w:r>
      <w:r w:rsidR="00397708" w:rsidRPr="00397708">
        <w:rPr>
          <w:lang w:val="en-GB"/>
        </w:rPr>
        <w:t xml:space="preserve"> 2(1)(c) specifies that </w:t>
      </w:r>
      <w:r w:rsidR="0052688A">
        <w:rPr>
          <w:lang w:val="en-GB"/>
        </w:rPr>
        <w:t>relief can only be claimed for</w:t>
      </w:r>
      <w:r w:rsidR="00397708" w:rsidRPr="00397708">
        <w:rPr>
          <w:lang w:val="en-GB"/>
        </w:rPr>
        <w:t xml:space="preserve"> contributions paid in </w:t>
      </w:r>
      <w:r w:rsidR="0052688A">
        <w:rPr>
          <w:lang w:val="en-GB"/>
        </w:rPr>
        <w:t xml:space="preserve">respect of tax </w:t>
      </w:r>
      <w:r w:rsidR="0052688A">
        <w:rPr>
          <w:lang w:val="en-GB"/>
        </w:rPr>
        <w:lastRenderedPageBreak/>
        <w:t>weeks in a</w:t>
      </w:r>
      <w:r w:rsidR="00397708" w:rsidRPr="00397708">
        <w:rPr>
          <w:lang w:val="en-GB"/>
        </w:rPr>
        <w:t xml:space="preserve"> qualifying period</w:t>
      </w:r>
      <w:r w:rsidR="0052688A">
        <w:rPr>
          <w:lang w:val="en-GB"/>
        </w:rPr>
        <w:t>, and that the whole of a tax week must be within that period</w:t>
      </w:r>
      <w:r w:rsidR="00397708" w:rsidRPr="00397708">
        <w:rPr>
          <w:lang w:val="en-GB"/>
        </w:rPr>
        <w:t>. The qualifying period is defined at subsection (3).</w:t>
      </w:r>
    </w:p>
    <w:p w14:paraId="599591E8" w14:textId="6919301A" w:rsidR="00397708" w:rsidRPr="00397708" w:rsidRDefault="00833F66" w:rsidP="00397708">
      <w:pPr>
        <w:pStyle w:val="ParaNumbered"/>
        <w:rPr>
          <w:lang w:val="en-GB"/>
        </w:rPr>
      </w:pPr>
      <w:r>
        <w:rPr>
          <w:lang w:val="en-GB"/>
        </w:rPr>
        <w:t>Section</w:t>
      </w:r>
      <w:r w:rsidR="00397708" w:rsidRPr="00397708">
        <w:rPr>
          <w:lang w:val="en-GB"/>
        </w:rPr>
        <w:t xml:space="preserve"> 2(1)(d) states that, at the time the qualifying period begins, a Freeport employer must reasonably expect that the earner will spend 60% or more of their employed time (defined by subsection 4(a)) in a single Freeport Tax Site in which the Freeport employer must also have business premises.</w:t>
      </w:r>
    </w:p>
    <w:p w14:paraId="5A0B492C" w14:textId="6C8DBD0A" w:rsidR="00397708" w:rsidRPr="00397708" w:rsidRDefault="00833F66" w:rsidP="00397708">
      <w:pPr>
        <w:pStyle w:val="ParaNumbered"/>
        <w:rPr>
          <w:lang w:val="en-GB"/>
        </w:rPr>
      </w:pPr>
      <w:r>
        <w:rPr>
          <w:lang w:val="en-GB"/>
        </w:rPr>
        <w:t>Section</w:t>
      </w:r>
      <w:r w:rsidR="00397708" w:rsidRPr="00397708">
        <w:rPr>
          <w:lang w:val="en-GB"/>
        </w:rPr>
        <w:t xml:space="preserve"> 2(2) stipulates that an earner cannot have been employed by the Freeport employer or a person connected with the employer in the 24 months prior to the employment. Connected person is defined by reference to section 993 of the Income Tax Act 2007.</w:t>
      </w:r>
    </w:p>
    <w:p w14:paraId="7E02F94B" w14:textId="69B69FBE" w:rsidR="00397708" w:rsidRPr="00397708" w:rsidRDefault="00833F66" w:rsidP="00397708">
      <w:pPr>
        <w:pStyle w:val="ParaNumbered"/>
        <w:rPr>
          <w:lang w:val="en-GB"/>
        </w:rPr>
      </w:pPr>
      <w:r>
        <w:rPr>
          <w:lang w:val="en-GB"/>
        </w:rPr>
        <w:t>Section</w:t>
      </w:r>
      <w:r w:rsidR="00397708" w:rsidRPr="00397708">
        <w:rPr>
          <w:lang w:val="en-GB"/>
        </w:rPr>
        <w:t xml:space="preserve"> 2(3</w:t>
      </w:r>
      <w:proofErr w:type="gramStart"/>
      <w:r w:rsidR="00397708" w:rsidRPr="00397708">
        <w:rPr>
          <w:lang w:val="en-GB"/>
        </w:rPr>
        <w:t>)(</w:t>
      </w:r>
      <w:proofErr w:type="gramEnd"/>
      <w:r w:rsidR="00397708" w:rsidRPr="00397708">
        <w:rPr>
          <w:lang w:val="en-GB"/>
        </w:rPr>
        <w:t>a) specifies that the qualifying period begins with the start of the employment, or a substantial change in the earner’s circumstances. Subsection (3)(b) specifies that the qualifying period ends with either the end of the employment, a substantial change in the earner’s working arrangements or the relevant end date of the relief. The effect of subsection (3) is that an employer is required to make an assessment at the start of the employment and maintain that assessment until there is a substantial change in the earner’s working arrangements at which point an employer must reassess. This assessment must be made each time there is a substantial change in the earner’s working arrangements.</w:t>
      </w:r>
    </w:p>
    <w:p w14:paraId="5322AA0E" w14:textId="78E6235A" w:rsidR="00397708" w:rsidRPr="00397708" w:rsidRDefault="00833F66" w:rsidP="00397708">
      <w:pPr>
        <w:pStyle w:val="ParaNumbered"/>
        <w:rPr>
          <w:lang w:val="en-GB"/>
        </w:rPr>
      </w:pPr>
      <w:r>
        <w:rPr>
          <w:lang w:val="en-GB"/>
        </w:rPr>
        <w:t>Section</w:t>
      </w:r>
      <w:r w:rsidR="00397708" w:rsidRPr="00397708">
        <w:rPr>
          <w:lang w:val="en-GB"/>
        </w:rPr>
        <w:t xml:space="preserve"> 2(4</w:t>
      </w:r>
      <w:proofErr w:type="gramStart"/>
      <w:r w:rsidR="00397708" w:rsidRPr="00397708">
        <w:rPr>
          <w:lang w:val="en-GB"/>
        </w:rPr>
        <w:t>)(</w:t>
      </w:r>
      <w:proofErr w:type="gramEnd"/>
      <w:r w:rsidR="00397708" w:rsidRPr="00397708">
        <w:rPr>
          <w:lang w:val="en-GB"/>
        </w:rPr>
        <w:t xml:space="preserve">a) </w:t>
      </w:r>
      <w:r w:rsidR="008A7C3F">
        <w:rPr>
          <w:lang w:val="en-GB"/>
        </w:rPr>
        <w:t>defines</w:t>
      </w:r>
      <w:r w:rsidR="00397708" w:rsidRPr="00397708">
        <w:rPr>
          <w:lang w:val="en-GB"/>
        </w:rPr>
        <w:t xml:space="preserve"> employed time </w:t>
      </w:r>
      <w:r w:rsidR="008A7C3F">
        <w:rPr>
          <w:lang w:val="en-GB"/>
        </w:rPr>
        <w:t>as</w:t>
      </w:r>
      <w:r w:rsidR="008A7C3F" w:rsidRPr="00397708">
        <w:rPr>
          <w:lang w:val="en-GB"/>
        </w:rPr>
        <w:t xml:space="preserve"> </w:t>
      </w:r>
      <w:r w:rsidR="00397708" w:rsidRPr="00397708">
        <w:rPr>
          <w:lang w:val="en-GB"/>
        </w:rPr>
        <w:t xml:space="preserve">the time that an employee is expected to provide services to the employer, and that includes periods of leave. </w:t>
      </w:r>
    </w:p>
    <w:p w14:paraId="73E2C601" w14:textId="74F118B7" w:rsidR="00397708" w:rsidRPr="00397708" w:rsidRDefault="00833F66" w:rsidP="00397708">
      <w:pPr>
        <w:pStyle w:val="ParaNumbered"/>
        <w:rPr>
          <w:lang w:val="en-GB"/>
        </w:rPr>
      </w:pPr>
      <w:r>
        <w:rPr>
          <w:lang w:val="en-GB"/>
        </w:rPr>
        <w:t>Section</w:t>
      </w:r>
      <w:r w:rsidR="00397708" w:rsidRPr="00397708">
        <w:rPr>
          <w:lang w:val="en-GB"/>
        </w:rPr>
        <w:t xml:space="preserve"> 2(4</w:t>
      </w:r>
      <w:proofErr w:type="gramStart"/>
      <w:r w:rsidR="00397708" w:rsidRPr="00397708">
        <w:rPr>
          <w:lang w:val="en-GB"/>
        </w:rPr>
        <w:t>)(</w:t>
      </w:r>
      <w:proofErr w:type="gramEnd"/>
      <w:r w:rsidR="00397708" w:rsidRPr="00397708">
        <w:rPr>
          <w:lang w:val="en-GB"/>
        </w:rPr>
        <w:t xml:space="preserve">b) has the effect of disregarding periods of leave for the 60% test.  </w:t>
      </w:r>
    </w:p>
    <w:p w14:paraId="5DD31C48" w14:textId="26421A50" w:rsidR="00397708" w:rsidRPr="00397708" w:rsidRDefault="00833F66" w:rsidP="00397708">
      <w:pPr>
        <w:pStyle w:val="ParaNumbered"/>
        <w:rPr>
          <w:lang w:val="en-GB"/>
        </w:rPr>
      </w:pPr>
      <w:r>
        <w:rPr>
          <w:lang w:val="en-GB"/>
        </w:rPr>
        <w:t>Section</w:t>
      </w:r>
      <w:r w:rsidR="00397708" w:rsidRPr="00397708">
        <w:rPr>
          <w:lang w:val="en-GB"/>
        </w:rPr>
        <w:t xml:space="preserve"> 2(4</w:t>
      </w:r>
      <w:proofErr w:type="gramStart"/>
      <w:r w:rsidR="00397708" w:rsidRPr="00397708">
        <w:rPr>
          <w:lang w:val="en-GB"/>
        </w:rPr>
        <w:t>)(</w:t>
      </w:r>
      <w:proofErr w:type="gramEnd"/>
      <w:r w:rsidR="00397708" w:rsidRPr="00397708">
        <w:rPr>
          <w:lang w:val="en-GB"/>
        </w:rPr>
        <w:t xml:space="preserve">c) clarifies that it does not matter if the earner provides services under multiple contracts provided that the employment does not cease. </w:t>
      </w:r>
    </w:p>
    <w:p w14:paraId="06F0E32E" w14:textId="59B874EF" w:rsidR="00397708" w:rsidRPr="00397708" w:rsidRDefault="00833F66" w:rsidP="00397708">
      <w:pPr>
        <w:pStyle w:val="ParaNumbered"/>
        <w:rPr>
          <w:lang w:val="en-GB"/>
        </w:rPr>
      </w:pPr>
      <w:r>
        <w:rPr>
          <w:lang w:val="en-GB"/>
        </w:rPr>
        <w:t>Section</w:t>
      </w:r>
      <w:r w:rsidR="00397708" w:rsidRPr="00397708">
        <w:rPr>
          <w:lang w:val="en-GB"/>
        </w:rPr>
        <w:t xml:space="preserve"> 2(4</w:t>
      </w:r>
      <w:proofErr w:type="gramStart"/>
      <w:r w:rsidR="00397708" w:rsidRPr="00397708">
        <w:rPr>
          <w:lang w:val="en-GB"/>
        </w:rPr>
        <w:t>)(</w:t>
      </w:r>
      <w:proofErr w:type="gramEnd"/>
      <w:r w:rsidR="00397708" w:rsidRPr="00397708">
        <w:rPr>
          <w:lang w:val="en-GB"/>
        </w:rPr>
        <w:t>d) specifies that the employment also ceases to qualify for this relief when the employer’s expectation that the earner spends 60% of their employed time in the Freeport ceases to be reasonable. Note, this does not preclude the employment from qualifying for this relief in future if there is a substantial change in the earner’s working arrangements.</w:t>
      </w:r>
    </w:p>
    <w:p w14:paraId="62481A33" w14:textId="663DB402" w:rsidR="00397708" w:rsidRPr="00397708" w:rsidRDefault="00833F66" w:rsidP="00397708">
      <w:pPr>
        <w:pStyle w:val="ParaNumbered"/>
        <w:rPr>
          <w:lang w:val="en-GB"/>
        </w:rPr>
      </w:pPr>
      <w:r>
        <w:rPr>
          <w:lang w:val="en-GB"/>
        </w:rPr>
        <w:t>Section</w:t>
      </w:r>
      <w:r w:rsidR="00397708" w:rsidRPr="00397708">
        <w:rPr>
          <w:lang w:val="en-GB"/>
        </w:rPr>
        <w:t xml:space="preserve"> 2(5) has the effect of ensuring that where the employer and the secondary contributor are not the same person, then the secondary contributor, instead of the employer, must meet the condition at subsection (1)(d) (the assessment of employed time in the Freeport, see paragraph 3</w:t>
      </w:r>
      <w:r w:rsidR="00450B1E">
        <w:rPr>
          <w:lang w:val="en-GB"/>
        </w:rPr>
        <w:t>8</w:t>
      </w:r>
      <w:r w:rsidR="00397708" w:rsidRPr="00397708">
        <w:rPr>
          <w:lang w:val="en-GB"/>
        </w:rPr>
        <w:t xml:space="preserve">). Both the employer and secondary contributor need to meet the condition at subsection (2) (connected person rule, see paragraph </w:t>
      </w:r>
      <w:r w:rsidR="00450B1E">
        <w:rPr>
          <w:lang w:val="en-GB"/>
        </w:rPr>
        <w:t>39</w:t>
      </w:r>
      <w:r w:rsidR="00397708" w:rsidRPr="00397708">
        <w:rPr>
          <w:lang w:val="en-GB"/>
        </w:rPr>
        <w:t xml:space="preserve">).  </w:t>
      </w:r>
    </w:p>
    <w:p w14:paraId="5469B8A5" w14:textId="20494915" w:rsidR="00397708" w:rsidRDefault="00833F66" w:rsidP="00397708">
      <w:pPr>
        <w:pStyle w:val="ParaNumbered"/>
        <w:rPr>
          <w:lang w:val="en-GB"/>
        </w:rPr>
      </w:pPr>
      <w:r>
        <w:rPr>
          <w:lang w:val="en-GB"/>
        </w:rPr>
        <w:t>Section</w:t>
      </w:r>
      <w:r w:rsidR="00397708" w:rsidRPr="00397708">
        <w:rPr>
          <w:lang w:val="en-GB"/>
        </w:rPr>
        <w:t xml:space="preserve"> 2(6) provides that the latest date that earnings may qualify for this relief is the earlier of:</w:t>
      </w:r>
    </w:p>
    <w:p w14:paraId="4F89E6BC" w14:textId="77777777" w:rsidR="00397708" w:rsidRDefault="00397708" w:rsidP="00397708">
      <w:pPr>
        <w:pStyle w:val="ParaNumbered"/>
        <w:numPr>
          <w:ilvl w:val="1"/>
          <w:numId w:val="5"/>
        </w:numPr>
        <w:rPr>
          <w:lang w:val="en-GB"/>
        </w:rPr>
      </w:pPr>
      <w:bookmarkStart w:id="50" w:name="_Hlk78543957"/>
      <w:r w:rsidRPr="007002C0">
        <w:rPr>
          <w:lang w:val="en-GB"/>
        </w:rPr>
        <w:t>The last day of the three</w:t>
      </w:r>
      <w:r>
        <w:rPr>
          <w:lang w:val="en-GB"/>
        </w:rPr>
        <w:t>-</w:t>
      </w:r>
      <w:r w:rsidRPr="007002C0">
        <w:rPr>
          <w:lang w:val="en-GB"/>
        </w:rPr>
        <w:t xml:space="preserve">year period beginning with the day after the date specified in </w:t>
      </w:r>
      <w:r>
        <w:rPr>
          <w:lang w:val="en-GB"/>
        </w:rPr>
        <w:t xml:space="preserve">subsection </w:t>
      </w:r>
      <w:r w:rsidRPr="007002C0">
        <w:rPr>
          <w:lang w:val="en-GB"/>
        </w:rPr>
        <w:t>(1)(a)(ii)</w:t>
      </w:r>
      <w:r>
        <w:rPr>
          <w:lang w:val="en-GB"/>
        </w:rPr>
        <w:t>;</w:t>
      </w:r>
      <w:r w:rsidRPr="007002C0">
        <w:rPr>
          <w:lang w:val="en-GB"/>
        </w:rPr>
        <w:t xml:space="preserve"> and</w:t>
      </w:r>
    </w:p>
    <w:p w14:paraId="7865AAB0" w14:textId="77777777" w:rsidR="00397708" w:rsidRDefault="00397708" w:rsidP="00397708">
      <w:pPr>
        <w:pStyle w:val="ParaNumbered"/>
        <w:numPr>
          <w:ilvl w:val="1"/>
          <w:numId w:val="5"/>
        </w:numPr>
        <w:rPr>
          <w:lang w:val="en-GB"/>
        </w:rPr>
      </w:pPr>
      <w:r>
        <w:rPr>
          <w:lang w:val="en-GB"/>
        </w:rPr>
        <w:t>5 April 2031.</w:t>
      </w:r>
    </w:p>
    <w:bookmarkEnd w:id="50"/>
    <w:p w14:paraId="7F32F4E4" w14:textId="4535B45A" w:rsidR="00397708" w:rsidRPr="00397708" w:rsidRDefault="0052688A" w:rsidP="00397708">
      <w:pPr>
        <w:pStyle w:val="ParaNumbered"/>
        <w:numPr>
          <w:ilvl w:val="0"/>
          <w:numId w:val="0"/>
        </w:numPr>
        <w:ind w:left="714"/>
        <w:rPr>
          <w:lang w:val="en-GB"/>
        </w:rPr>
      </w:pPr>
      <w:r>
        <w:rPr>
          <w:lang w:val="en-GB"/>
        </w:rPr>
        <w:t>This</w:t>
      </w:r>
      <w:r w:rsidR="00A72D7E">
        <w:rPr>
          <w:lang w:val="en-GB"/>
        </w:rPr>
        <w:t xml:space="preserve"> allows for the full qualifying period to be utilised by employers if this relief is extended beyond 5 April 2026</w:t>
      </w:r>
      <w:r>
        <w:rPr>
          <w:lang w:val="en-GB"/>
        </w:rPr>
        <w:t>, but has the effect of not extending the qualifying period beyond 5 April 2031</w:t>
      </w:r>
      <w:r w:rsidR="00A72D7E">
        <w:rPr>
          <w:lang w:val="en-GB"/>
        </w:rPr>
        <w:t>.</w:t>
      </w:r>
    </w:p>
    <w:p w14:paraId="5CB3D57B" w14:textId="11B3A3AF" w:rsidR="00397708" w:rsidRDefault="00833F66" w:rsidP="007B5B6C">
      <w:pPr>
        <w:pStyle w:val="HSubheading4"/>
      </w:pPr>
      <w:bookmarkStart w:id="51" w:name="_Toc101788713"/>
      <w:r>
        <w:t>Section</w:t>
      </w:r>
      <w:r w:rsidR="00A72CA2">
        <w:t xml:space="preserve"> 3: </w:t>
      </w:r>
      <w:r w:rsidR="00A72CA2" w:rsidRPr="00A72CA2">
        <w:t>Freeport conditions: supplementary</w:t>
      </w:r>
      <w:bookmarkEnd w:id="51"/>
    </w:p>
    <w:p w14:paraId="0870D186" w14:textId="75E859E5" w:rsidR="00A72CA2" w:rsidRPr="00A72CA2" w:rsidRDefault="00833F66" w:rsidP="00A72CA2">
      <w:pPr>
        <w:pStyle w:val="ParaNumbered"/>
        <w:rPr>
          <w:lang w:val="en-GB"/>
        </w:rPr>
      </w:pPr>
      <w:r>
        <w:rPr>
          <w:lang w:val="en-GB"/>
        </w:rPr>
        <w:t>Section</w:t>
      </w:r>
      <w:r w:rsidR="00A72CA2" w:rsidRPr="00A72CA2">
        <w:rPr>
          <w:lang w:val="en-GB"/>
        </w:rPr>
        <w:t xml:space="preserve"> 3(1) provides the Treasury with a regulation</w:t>
      </w:r>
      <w:r w:rsidR="009178A2">
        <w:rPr>
          <w:lang w:val="en-GB"/>
        </w:rPr>
        <w:t>-</w:t>
      </w:r>
      <w:r w:rsidR="00A72CA2" w:rsidRPr="00A72CA2">
        <w:rPr>
          <w:lang w:val="en-GB"/>
        </w:rPr>
        <w:t xml:space="preserve">making power to extend the latest date (set out at </w:t>
      </w:r>
      <w:r>
        <w:rPr>
          <w:lang w:val="en-GB"/>
        </w:rPr>
        <w:t>section</w:t>
      </w:r>
      <w:r w:rsidR="00A72CA2" w:rsidRPr="00A72CA2">
        <w:rPr>
          <w:lang w:val="en-GB"/>
        </w:rPr>
        <w:t xml:space="preserve"> 2(1</w:t>
      </w:r>
      <w:proofErr w:type="gramStart"/>
      <w:r w:rsidR="00A72CA2" w:rsidRPr="00A72CA2">
        <w:rPr>
          <w:lang w:val="en-GB"/>
        </w:rPr>
        <w:t>)(</w:t>
      </w:r>
      <w:proofErr w:type="gramEnd"/>
      <w:r w:rsidR="00A72CA2" w:rsidRPr="00A72CA2">
        <w:rPr>
          <w:lang w:val="en-GB"/>
        </w:rPr>
        <w:t xml:space="preserve">a)(ii)) </w:t>
      </w:r>
      <w:r w:rsidR="009178A2">
        <w:rPr>
          <w:lang w:val="en-GB"/>
        </w:rPr>
        <w:t xml:space="preserve">on which </w:t>
      </w:r>
      <w:r w:rsidR="00A72CA2" w:rsidRPr="00A72CA2">
        <w:rPr>
          <w:lang w:val="en-GB"/>
        </w:rPr>
        <w:t xml:space="preserve">an earner can begin their employment </w:t>
      </w:r>
      <w:r w:rsidR="0052688A">
        <w:rPr>
          <w:lang w:val="en-GB"/>
        </w:rPr>
        <w:t xml:space="preserve">in order for their </w:t>
      </w:r>
      <w:r w:rsidR="0052688A">
        <w:rPr>
          <w:lang w:val="en-GB"/>
        </w:rPr>
        <w:lastRenderedPageBreak/>
        <w:t xml:space="preserve">employer to </w:t>
      </w:r>
      <w:r w:rsidR="00A72CA2" w:rsidRPr="00A72CA2">
        <w:rPr>
          <w:lang w:val="en-GB"/>
        </w:rPr>
        <w:t xml:space="preserve">qualify for </w:t>
      </w:r>
      <w:r w:rsidR="009178A2">
        <w:rPr>
          <w:lang w:val="en-GB"/>
        </w:rPr>
        <w:t>the</w:t>
      </w:r>
      <w:r w:rsidR="009178A2" w:rsidRPr="00A72CA2">
        <w:rPr>
          <w:lang w:val="en-GB"/>
        </w:rPr>
        <w:t xml:space="preserve"> </w:t>
      </w:r>
      <w:r w:rsidR="00A72CA2" w:rsidRPr="00A72CA2">
        <w:rPr>
          <w:lang w:val="en-GB"/>
        </w:rPr>
        <w:t>relief</w:t>
      </w:r>
      <w:r w:rsidR="009178A2">
        <w:rPr>
          <w:lang w:val="en-GB"/>
        </w:rPr>
        <w:t xml:space="preserve"> for Freeport employees</w:t>
      </w:r>
      <w:r w:rsidR="00A72CA2" w:rsidRPr="00A72CA2">
        <w:rPr>
          <w:lang w:val="en-GB"/>
        </w:rPr>
        <w:t xml:space="preserve">. The Treasury may extend this date to no later than 5 April 2031. </w:t>
      </w:r>
    </w:p>
    <w:p w14:paraId="6B22BDD8" w14:textId="53CE8CDB" w:rsidR="00A72CA2" w:rsidRPr="00A72CA2" w:rsidRDefault="00833F66" w:rsidP="00A72CA2">
      <w:pPr>
        <w:pStyle w:val="ParaNumbered"/>
        <w:rPr>
          <w:lang w:val="en-GB"/>
        </w:rPr>
      </w:pPr>
      <w:r>
        <w:rPr>
          <w:lang w:val="en-GB"/>
        </w:rPr>
        <w:t>Section</w:t>
      </w:r>
      <w:r w:rsidR="00A72CA2" w:rsidRPr="00A72CA2">
        <w:rPr>
          <w:lang w:val="en-GB"/>
        </w:rPr>
        <w:t xml:space="preserve"> 3(2) provides the Treasury with a regulation</w:t>
      </w:r>
      <w:r w:rsidR="009178A2">
        <w:rPr>
          <w:lang w:val="en-GB"/>
        </w:rPr>
        <w:t>-</w:t>
      </w:r>
      <w:r w:rsidR="00A72CA2" w:rsidRPr="00A72CA2">
        <w:rPr>
          <w:lang w:val="en-GB"/>
        </w:rPr>
        <w:t xml:space="preserve">making power to provide </w:t>
      </w:r>
      <w:r w:rsidR="009178A2">
        <w:rPr>
          <w:lang w:val="en-GB"/>
        </w:rPr>
        <w:t xml:space="preserve">for </w:t>
      </w:r>
      <w:r w:rsidR="00A72CA2" w:rsidRPr="00A72CA2">
        <w:rPr>
          <w:lang w:val="en-GB"/>
        </w:rPr>
        <w:t xml:space="preserve">circumstances in which a Freeport condition is to be treated as being met. This has the effect of making the relief available in circumstances that it would otherwise not be. </w:t>
      </w:r>
    </w:p>
    <w:p w14:paraId="2EDA0234" w14:textId="7B14343B" w:rsidR="00A72CA2" w:rsidRDefault="00833F66" w:rsidP="00A72CA2">
      <w:pPr>
        <w:pStyle w:val="ParaNumbered"/>
        <w:rPr>
          <w:lang w:val="en-GB"/>
        </w:rPr>
      </w:pPr>
      <w:r>
        <w:rPr>
          <w:lang w:val="en-GB"/>
        </w:rPr>
        <w:t>Section</w:t>
      </w:r>
      <w:r w:rsidR="00A72CA2" w:rsidRPr="00A72CA2">
        <w:rPr>
          <w:lang w:val="en-GB"/>
        </w:rPr>
        <w:t xml:space="preserve"> 3(3) provides the Treasury with regulation</w:t>
      </w:r>
      <w:r w:rsidR="009178A2">
        <w:rPr>
          <w:lang w:val="en-GB"/>
        </w:rPr>
        <w:t>-</w:t>
      </w:r>
      <w:r w:rsidR="00A72CA2" w:rsidRPr="00A72CA2">
        <w:rPr>
          <w:lang w:val="en-GB"/>
        </w:rPr>
        <w:t xml:space="preserve">making powers to </w:t>
      </w:r>
      <w:r w:rsidR="001C5DCC">
        <w:rPr>
          <w:lang w:val="en-GB"/>
        </w:rPr>
        <w:t>make other changes in relation to</w:t>
      </w:r>
      <w:r w:rsidR="00A72CA2" w:rsidRPr="00A72CA2">
        <w:rPr>
          <w:lang w:val="en-GB"/>
        </w:rPr>
        <w:t xml:space="preserve"> the </w:t>
      </w:r>
      <w:r w:rsidR="001C5DCC">
        <w:rPr>
          <w:lang w:val="en-GB"/>
        </w:rPr>
        <w:t xml:space="preserve">Freeport conditions in </w:t>
      </w:r>
      <w:r w:rsidR="00D502D2">
        <w:rPr>
          <w:lang w:val="en-GB"/>
        </w:rPr>
        <w:t>section</w:t>
      </w:r>
      <w:r w:rsidR="001C5DCC">
        <w:rPr>
          <w:lang w:val="en-GB"/>
        </w:rPr>
        <w:t xml:space="preserve"> 2, including adding, removing or altering </w:t>
      </w:r>
      <w:r w:rsidR="00A72CA2" w:rsidRPr="00A72CA2">
        <w:rPr>
          <w:lang w:val="en-GB"/>
        </w:rPr>
        <w:t xml:space="preserve">qualifying conditions for this relief. </w:t>
      </w:r>
    </w:p>
    <w:p w14:paraId="7C934CBE" w14:textId="37932B92" w:rsidR="00A72CA2" w:rsidRPr="00A72CA2" w:rsidRDefault="00833F66" w:rsidP="00A72CA2">
      <w:pPr>
        <w:pStyle w:val="ParaNumbered"/>
        <w:rPr>
          <w:lang w:val="en-GB"/>
        </w:rPr>
      </w:pPr>
      <w:r>
        <w:rPr>
          <w:lang w:val="en-GB"/>
        </w:rPr>
        <w:t>Section</w:t>
      </w:r>
      <w:r w:rsidR="00A72CA2" w:rsidRPr="00A72CA2">
        <w:rPr>
          <w:lang w:val="en-GB"/>
        </w:rPr>
        <w:t xml:space="preserve"> 3(4) sets out what the power at </w:t>
      </w:r>
      <w:r>
        <w:rPr>
          <w:lang w:val="en-GB"/>
        </w:rPr>
        <w:t>section</w:t>
      </w:r>
      <w:r w:rsidR="00A72CA2" w:rsidRPr="00A72CA2">
        <w:rPr>
          <w:lang w:val="en-GB"/>
        </w:rPr>
        <w:t xml:space="preserve"> 3(3) can, amongst other things, be used for:</w:t>
      </w:r>
    </w:p>
    <w:p w14:paraId="2658FD71" w14:textId="77777777" w:rsidR="00F17BA4" w:rsidRPr="00F17BA4" w:rsidRDefault="00F17BA4" w:rsidP="00F17BA4">
      <w:pPr>
        <w:pStyle w:val="ListParagraph"/>
        <w:numPr>
          <w:ilvl w:val="0"/>
          <w:numId w:val="26"/>
        </w:numPr>
        <w:rPr>
          <w:rFonts w:ascii="Palatino Linotype" w:hAnsi="Palatino Linotype" w:cs="PalatinoLinotype-Roman"/>
          <w:color w:val="000000"/>
          <w:sz w:val="20"/>
          <w:szCs w:val="24"/>
        </w:rPr>
      </w:pPr>
      <w:r w:rsidRPr="00F17BA4">
        <w:rPr>
          <w:rFonts w:ascii="Palatino Linotype" w:hAnsi="Palatino Linotype" w:cs="PalatinoLinotype-Roman"/>
          <w:color w:val="000000"/>
          <w:sz w:val="20"/>
          <w:szCs w:val="24"/>
        </w:rPr>
        <w:t>to make provisions about circumstances in which a condition is treated as not being met;</w:t>
      </w:r>
    </w:p>
    <w:p w14:paraId="6477B984" w14:textId="0A1F2FCC" w:rsidR="00F17BA4" w:rsidRPr="00F17BA4" w:rsidRDefault="00DB7380" w:rsidP="00F17BA4">
      <w:pPr>
        <w:pStyle w:val="ListParagraph"/>
        <w:numPr>
          <w:ilvl w:val="0"/>
          <w:numId w:val="26"/>
        </w:numPr>
        <w:rPr>
          <w:rFonts w:ascii="Palatino Linotype" w:hAnsi="Palatino Linotype" w:cs="PalatinoLinotype-Roman"/>
          <w:color w:val="000000"/>
          <w:sz w:val="20"/>
          <w:szCs w:val="24"/>
        </w:rPr>
      </w:pPr>
      <w:r>
        <w:rPr>
          <w:rFonts w:ascii="Palatino Linotype" w:hAnsi="Palatino Linotype" w:cs="PalatinoLinotype-Roman"/>
          <w:color w:val="000000"/>
          <w:sz w:val="20"/>
          <w:szCs w:val="24"/>
        </w:rPr>
        <w:t xml:space="preserve">to </w:t>
      </w:r>
      <w:r w:rsidR="00F17BA4" w:rsidRPr="00F17BA4">
        <w:rPr>
          <w:rFonts w:ascii="Palatino Linotype" w:hAnsi="Palatino Linotype" w:cs="PalatinoLinotype-Roman"/>
          <w:color w:val="000000"/>
          <w:sz w:val="20"/>
          <w:szCs w:val="24"/>
        </w:rPr>
        <w:t>add conditions relating to accounts or other records; and</w:t>
      </w:r>
    </w:p>
    <w:p w14:paraId="508B30A6" w14:textId="2548EA28" w:rsidR="00F17BA4" w:rsidRDefault="00DB7380" w:rsidP="00F17BA4">
      <w:pPr>
        <w:pStyle w:val="ListParagraph"/>
        <w:numPr>
          <w:ilvl w:val="0"/>
          <w:numId w:val="26"/>
        </w:numPr>
        <w:rPr>
          <w:rFonts w:ascii="Palatino Linotype" w:hAnsi="Palatino Linotype" w:cs="PalatinoLinotype-Roman"/>
          <w:color w:val="000000"/>
          <w:sz w:val="20"/>
          <w:szCs w:val="24"/>
        </w:rPr>
      </w:pPr>
      <w:proofErr w:type="gramStart"/>
      <w:r>
        <w:rPr>
          <w:rFonts w:ascii="Palatino Linotype" w:hAnsi="Palatino Linotype" w:cs="PalatinoLinotype-Roman"/>
          <w:color w:val="000000"/>
          <w:sz w:val="20"/>
          <w:szCs w:val="24"/>
        </w:rPr>
        <w:t>to</w:t>
      </w:r>
      <w:proofErr w:type="gramEnd"/>
      <w:r>
        <w:rPr>
          <w:rFonts w:ascii="Palatino Linotype" w:hAnsi="Palatino Linotype" w:cs="PalatinoLinotype-Roman"/>
          <w:color w:val="000000"/>
          <w:sz w:val="20"/>
          <w:szCs w:val="24"/>
        </w:rPr>
        <w:t xml:space="preserve"> </w:t>
      </w:r>
      <w:r w:rsidR="00F17BA4" w:rsidRPr="00F17BA4">
        <w:rPr>
          <w:rFonts w:ascii="Palatino Linotype" w:hAnsi="Palatino Linotype" w:cs="PalatinoLinotype-Roman"/>
          <w:color w:val="000000"/>
          <w:sz w:val="20"/>
          <w:szCs w:val="24"/>
        </w:rPr>
        <w:t>add conditions requiring a person to take steps specified in the regulations.</w:t>
      </w:r>
    </w:p>
    <w:p w14:paraId="16E3E605" w14:textId="01D848CC" w:rsidR="00F17BA4" w:rsidRPr="00F17BA4" w:rsidRDefault="00833F66" w:rsidP="00F17BA4">
      <w:pPr>
        <w:pStyle w:val="ParaNumbered"/>
        <w:rPr>
          <w:lang w:val="en-GB"/>
        </w:rPr>
      </w:pPr>
      <w:r>
        <w:rPr>
          <w:lang w:val="en-GB"/>
        </w:rPr>
        <w:t>Section</w:t>
      </w:r>
      <w:r w:rsidR="00F17BA4" w:rsidRPr="00F17BA4">
        <w:rPr>
          <w:lang w:val="en-GB"/>
        </w:rPr>
        <w:t xml:space="preserve"> 3(5) provides that regulations made under </w:t>
      </w:r>
      <w:r>
        <w:rPr>
          <w:lang w:val="en-GB"/>
        </w:rPr>
        <w:t>section</w:t>
      </w:r>
      <w:r w:rsidR="00F17BA4" w:rsidRPr="00F17BA4">
        <w:rPr>
          <w:lang w:val="en-GB"/>
        </w:rPr>
        <w:t>s 3(2) or 3(3) may make provision by reference to sectors of the economy or to descriptions of employer, earner or employment.</w:t>
      </w:r>
    </w:p>
    <w:p w14:paraId="3FFC16DF" w14:textId="544CF277" w:rsidR="00F17BA4" w:rsidRPr="00F17BA4" w:rsidRDefault="00D502D2" w:rsidP="00F17BA4">
      <w:pPr>
        <w:pStyle w:val="ParaNumbered"/>
        <w:rPr>
          <w:lang w:val="en-GB"/>
        </w:rPr>
      </w:pPr>
      <w:r>
        <w:rPr>
          <w:lang w:val="en-GB"/>
        </w:rPr>
        <w:t>Section</w:t>
      </w:r>
      <w:r w:rsidR="00F17BA4" w:rsidRPr="00F17BA4">
        <w:rPr>
          <w:lang w:val="en-GB"/>
        </w:rPr>
        <w:t xml:space="preserve"> 3(6) provides that regulations made under </w:t>
      </w:r>
      <w:r w:rsidR="00833F66">
        <w:rPr>
          <w:lang w:val="en-GB"/>
        </w:rPr>
        <w:t>sections</w:t>
      </w:r>
      <w:r w:rsidR="00F17BA4" w:rsidRPr="00F17BA4">
        <w:rPr>
          <w:lang w:val="en-GB"/>
        </w:rPr>
        <w:t xml:space="preserve"> 3(2) or 3(3) may amend </w:t>
      </w:r>
      <w:r w:rsidR="009D0930">
        <w:rPr>
          <w:lang w:val="en-GB"/>
        </w:rPr>
        <w:t>Part 1</w:t>
      </w:r>
      <w:r w:rsidR="009D0930" w:rsidRPr="00F17BA4">
        <w:rPr>
          <w:lang w:val="en-GB"/>
        </w:rPr>
        <w:t xml:space="preserve"> </w:t>
      </w:r>
      <w:r w:rsidR="00F17BA4" w:rsidRPr="00F17BA4">
        <w:rPr>
          <w:lang w:val="en-GB"/>
        </w:rPr>
        <w:t xml:space="preserve">of the </w:t>
      </w:r>
      <w:r w:rsidR="00061214">
        <w:rPr>
          <w:lang w:val="en-GB"/>
        </w:rPr>
        <w:t>Act</w:t>
      </w:r>
      <w:r w:rsidR="00F17BA4" w:rsidRPr="00F17BA4">
        <w:rPr>
          <w:lang w:val="en-GB"/>
        </w:rPr>
        <w:t>.</w:t>
      </w:r>
    </w:p>
    <w:p w14:paraId="285E1D07" w14:textId="0510737C" w:rsidR="00F17BA4" w:rsidRDefault="00833F66" w:rsidP="007B5B6C">
      <w:pPr>
        <w:pStyle w:val="HSubheading4"/>
      </w:pPr>
      <w:bookmarkStart w:id="52" w:name="_Toc101788714"/>
      <w:r>
        <w:t>Section</w:t>
      </w:r>
      <w:r w:rsidR="00F17BA4">
        <w:t xml:space="preserve"> 4: Anti-avoidance</w:t>
      </w:r>
      <w:bookmarkEnd w:id="52"/>
    </w:p>
    <w:p w14:paraId="101A3308" w14:textId="7A7B8E28" w:rsidR="00F17BA4" w:rsidRPr="00F17BA4" w:rsidRDefault="00833F66" w:rsidP="00F17BA4">
      <w:pPr>
        <w:pStyle w:val="ParaNumbered"/>
      </w:pPr>
      <w:r>
        <w:t>Section</w:t>
      </w:r>
      <w:r w:rsidR="00F17BA4" w:rsidRPr="00F17BA4">
        <w:t xml:space="preserve"> 4 states that this relief cannot be claimed if an avoidance arrangement has been used and defines what is meant by an avoidance arrangement.</w:t>
      </w:r>
    </w:p>
    <w:p w14:paraId="5ADDFD02" w14:textId="3D99C236" w:rsidR="00F17BA4" w:rsidRPr="00F17BA4" w:rsidRDefault="00833F66" w:rsidP="007B5B6C">
      <w:pPr>
        <w:pStyle w:val="HSubheading4"/>
      </w:pPr>
      <w:bookmarkStart w:id="53" w:name="_Toc101788715"/>
      <w:r>
        <w:t>Section</w:t>
      </w:r>
      <w:r w:rsidR="00F17BA4">
        <w:t xml:space="preserve"> 5: </w:t>
      </w:r>
      <w:r w:rsidR="00F17BA4" w:rsidRPr="00F17BA4">
        <w:t xml:space="preserve">Zero-rate contributions for employees at </w:t>
      </w:r>
      <w:proofErr w:type="spellStart"/>
      <w:proofErr w:type="gramStart"/>
      <w:r w:rsidR="00F17BA4" w:rsidRPr="00F17BA4">
        <w:t>freeport</w:t>
      </w:r>
      <w:proofErr w:type="spellEnd"/>
      <w:proofErr w:type="gramEnd"/>
      <w:r w:rsidR="00F17BA4" w:rsidRPr="00F17BA4">
        <w:t xml:space="preserve"> tax sites: Northern Ireland</w:t>
      </w:r>
      <w:bookmarkEnd w:id="53"/>
    </w:p>
    <w:p w14:paraId="0CFA38FB" w14:textId="4A95B1B5" w:rsidR="00F17BA4" w:rsidRPr="00F17BA4" w:rsidRDefault="00833F66" w:rsidP="00F17BA4">
      <w:pPr>
        <w:pStyle w:val="ParaNumbered"/>
        <w:rPr>
          <w:lang w:val="en-GB"/>
        </w:rPr>
      </w:pPr>
      <w:r>
        <w:rPr>
          <w:lang w:val="en-GB"/>
        </w:rPr>
        <w:t>Section</w:t>
      </w:r>
      <w:r w:rsidR="00F17BA4" w:rsidRPr="00F17BA4">
        <w:rPr>
          <w:lang w:val="en-GB"/>
        </w:rPr>
        <w:t xml:space="preserve"> 5 provides the Treasury with a regulation</w:t>
      </w:r>
      <w:r w:rsidR="009D0930">
        <w:rPr>
          <w:lang w:val="en-GB"/>
        </w:rPr>
        <w:t>-</w:t>
      </w:r>
      <w:r w:rsidR="00F17BA4" w:rsidRPr="00F17BA4">
        <w:rPr>
          <w:lang w:val="en-GB"/>
        </w:rPr>
        <w:t>making power to provide for a Freeport secondary Class 1 NICs relief in NI.</w:t>
      </w:r>
    </w:p>
    <w:p w14:paraId="4FFB32CC" w14:textId="7F76F199" w:rsidR="00DA2ED1" w:rsidRDefault="00F17BA4" w:rsidP="00F17BA4">
      <w:pPr>
        <w:pStyle w:val="HSubheading3"/>
      </w:pPr>
      <w:bookmarkStart w:id="54" w:name="_Toc101788716"/>
      <w:r>
        <w:t>Veterans</w:t>
      </w:r>
      <w:bookmarkEnd w:id="54"/>
    </w:p>
    <w:p w14:paraId="3964E984" w14:textId="4FAF8F88" w:rsidR="00F17BA4" w:rsidRDefault="00833F66" w:rsidP="007B5B6C">
      <w:pPr>
        <w:pStyle w:val="HSubheading4"/>
      </w:pPr>
      <w:bookmarkStart w:id="55" w:name="_Toc101788717"/>
      <w:r>
        <w:t>Section</w:t>
      </w:r>
      <w:r w:rsidR="00F17BA4">
        <w:t xml:space="preserve"> 6:</w:t>
      </w:r>
      <w:r w:rsidR="00F17BA4" w:rsidRPr="00F17BA4">
        <w:t xml:space="preserve"> Zero-rate contributions for armed forces veterans</w:t>
      </w:r>
      <w:bookmarkEnd w:id="55"/>
    </w:p>
    <w:p w14:paraId="6781F512" w14:textId="2E1C9CB5" w:rsidR="00F17BA4" w:rsidRDefault="00833F66" w:rsidP="00F17BA4">
      <w:pPr>
        <w:pStyle w:val="ParaNumbered"/>
      </w:pPr>
      <w:r>
        <w:t>Sections</w:t>
      </w:r>
      <w:r w:rsidR="00F17BA4">
        <w:t xml:space="preserve"> 6(1), (2) and (4) provide for a </w:t>
      </w:r>
      <w:r w:rsidR="001C5DCC">
        <w:t>new zero-</w:t>
      </w:r>
      <w:r w:rsidR="00F17BA4">
        <w:t xml:space="preserve">rate of secondary Class 1 contributions up to a UST for tax years 2022-23 to 2023-24 if the veteran conditions in </w:t>
      </w:r>
      <w:r w:rsidR="00D502D2">
        <w:t>section</w:t>
      </w:r>
      <w:r w:rsidR="00F17BA4">
        <w:t xml:space="preserve"> 7 are met. Earnings above the UST </w:t>
      </w:r>
      <w:r w:rsidR="0086219E">
        <w:t>are</w:t>
      </w:r>
      <w:r w:rsidR="00F17BA4">
        <w:t xml:space="preserve"> liable to secondary Class 1 NICs at the secondary percentage (currently 13.8%).</w:t>
      </w:r>
    </w:p>
    <w:p w14:paraId="7FA39C6F" w14:textId="66DCA4DF" w:rsidR="00F17BA4" w:rsidRDefault="00833F66" w:rsidP="00F17BA4">
      <w:pPr>
        <w:pStyle w:val="ParaNumbered"/>
      </w:pPr>
      <w:r>
        <w:t>Section</w:t>
      </w:r>
      <w:r w:rsidR="00F17BA4">
        <w:t xml:space="preserve"> 6(1</w:t>
      </w:r>
      <w:proofErr w:type="gramStart"/>
      <w:r w:rsidR="00F17BA4">
        <w:t>)(</w:t>
      </w:r>
      <w:proofErr w:type="gramEnd"/>
      <w:r w:rsidR="00F17BA4">
        <w:t xml:space="preserve">d) specifies that an employer must elect to apply this relief if the employment also qualifies for other NICs reliefs (under 21, under 25 apprentices and </w:t>
      </w:r>
      <w:proofErr w:type="spellStart"/>
      <w:r w:rsidR="00F17BA4">
        <w:t>Freeports</w:t>
      </w:r>
      <w:proofErr w:type="spellEnd"/>
      <w:r w:rsidR="00F17BA4">
        <w:t>).</w:t>
      </w:r>
    </w:p>
    <w:p w14:paraId="42B559EA" w14:textId="47357C10" w:rsidR="00F17BA4" w:rsidRDefault="00833F66" w:rsidP="00F17BA4">
      <w:pPr>
        <w:pStyle w:val="ParaNumbered"/>
      </w:pPr>
      <w:r>
        <w:t>Section</w:t>
      </w:r>
      <w:r w:rsidR="00F17BA4">
        <w:t xml:space="preserve"> 6(3) specifies that the UST for this relief is the one specified in regulations under </w:t>
      </w:r>
      <w:r w:rsidR="00D502D2">
        <w:t>section</w:t>
      </w:r>
      <w:r w:rsidR="00F17BA4">
        <w:t xml:space="preserve"> 8.</w:t>
      </w:r>
    </w:p>
    <w:p w14:paraId="42474F22" w14:textId="682D8709" w:rsidR="00F17BA4" w:rsidRDefault="00833F66" w:rsidP="00F17BA4">
      <w:pPr>
        <w:pStyle w:val="ParaNumbered"/>
      </w:pPr>
      <w:r>
        <w:t>Section</w:t>
      </w:r>
      <w:r w:rsidR="00F17BA4">
        <w:t xml:space="preserve"> 6(5) specifies that </w:t>
      </w:r>
      <w:r w:rsidR="009D0930">
        <w:t xml:space="preserve">the </w:t>
      </w:r>
      <w:r w:rsidR="00F17BA4">
        <w:t xml:space="preserve">relief is available for the 2021-22 tax year retrospectively. In practice, this means that employers need to pay secondary Class 1 NICs as if </w:t>
      </w:r>
      <w:r w:rsidR="00986B1D">
        <w:t xml:space="preserve">the </w:t>
      </w:r>
      <w:r w:rsidR="00F17BA4">
        <w:t xml:space="preserve">relief did not apply, then from April 2022 they can claim </w:t>
      </w:r>
      <w:r w:rsidR="00986B1D">
        <w:t xml:space="preserve">the </w:t>
      </w:r>
      <w:r w:rsidR="00F17BA4">
        <w:t xml:space="preserve">relief for the earnings in the 2021-22 tax year.  </w:t>
      </w:r>
    </w:p>
    <w:p w14:paraId="44B39F1F" w14:textId="6D616C4D" w:rsidR="00F17BA4" w:rsidRDefault="00833F66" w:rsidP="00F17BA4">
      <w:pPr>
        <w:pStyle w:val="ParaNumbered"/>
      </w:pPr>
      <w:r>
        <w:t>Section</w:t>
      </w:r>
      <w:r w:rsidR="00F17BA4">
        <w:t xml:space="preserve"> 6(6) provides the Treasury with regulation</w:t>
      </w:r>
      <w:r w:rsidR="00986B1D">
        <w:t>-</w:t>
      </w:r>
      <w:r w:rsidR="00F17BA4">
        <w:t xml:space="preserve">making powers to add </w:t>
      </w:r>
      <w:r w:rsidR="001C5DCC">
        <w:t xml:space="preserve">to the </w:t>
      </w:r>
      <w:r w:rsidR="00F17BA4">
        <w:t xml:space="preserve">tax years set out in </w:t>
      </w:r>
      <w:r w:rsidR="00D502D2">
        <w:t>section</w:t>
      </w:r>
      <w:r w:rsidR="00F17BA4">
        <w:t xml:space="preserve"> 6(4). This allows the relief to be extended beyond 5 April 2024.</w:t>
      </w:r>
    </w:p>
    <w:p w14:paraId="39EC44F3" w14:textId="6F6124F3" w:rsidR="00F17BA4" w:rsidRDefault="00833F66" w:rsidP="00F17BA4">
      <w:pPr>
        <w:pStyle w:val="ParaNumbered"/>
      </w:pPr>
      <w:r>
        <w:lastRenderedPageBreak/>
        <w:t>Section</w:t>
      </w:r>
      <w:r w:rsidR="00F17BA4">
        <w:t xml:space="preserve"> 6(7) states that a person is still to be regarded as liable for secondary Class 1 NICs even though the amount of the contribution is nil because the secondary percentage is 0%. This provision ensures that, whilst the requirement to pay secondary Class 1 NICs in respect of earnings paid to veterans is removed, a technical liability for such contributions continues to arise. As a result, the new zero-rate does not affect other legislation which relies on the existence of a secondary contributor, including the obligation to make statutory payments to employees such as Statutory Sick Pay and Statutory Maternity Pay.</w:t>
      </w:r>
    </w:p>
    <w:p w14:paraId="381DEC34" w14:textId="5B2C87E6" w:rsidR="00F17BA4" w:rsidRDefault="00F17BA4" w:rsidP="00F17BA4">
      <w:pPr>
        <w:pStyle w:val="ParaNumbered"/>
      </w:pPr>
      <w:r>
        <w:t xml:space="preserve">This relief </w:t>
      </w:r>
      <w:r w:rsidR="0086219E">
        <w:t>is</w:t>
      </w:r>
      <w:r>
        <w:t xml:space="preserve"> administered through PAYE and RTI returns, thus providing a real time relief. </w:t>
      </w:r>
      <w:r w:rsidR="00D502D2">
        <w:t>Section</w:t>
      </w:r>
      <w:r>
        <w:t xml:space="preserve"> 6(8) provides the Treasury with the power to make provisions about circumstances where this relief would not apply until the tax year has ended.</w:t>
      </w:r>
    </w:p>
    <w:p w14:paraId="111F686E" w14:textId="6173F9DE" w:rsidR="00F17BA4" w:rsidRDefault="00833F66" w:rsidP="007B5B6C">
      <w:pPr>
        <w:pStyle w:val="HSubheading4"/>
      </w:pPr>
      <w:bookmarkStart w:id="56" w:name="_Toc101788718"/>
      <w:r>
        <w:t>Section</w:t>
      </w:r>
      <w:r w:rsidR="0085329D">
        <w:t xml:space="preserve"> 7: Veteran conditions</w:t>
      </w:r>
      <w:bookmarkEnd w:id="56"/>
    </w:p>
    <w:p w14:paraId="4AF37CB0" w14:textId="77FC5025" w:rsidR="0085329D" w:rsidRDefault="00833F66" w:rsidP="0085329D">
      <w:pPr>
        <w:pStyle w:val="ParaNumbered"/>
      </w:pPr>
      <w:r>
        <w:t>Section</w:t>
      </w:r>
      <w:r w:rsidR="0085329D">
        <w:t xml:space="preserve"> 7(1) sets out the conditions that need to be met</w:t>
      </w:r>
      <w:r w:rsidR="00986B1D">
        <w:t xml:space="preserve"> for the armed forces </w:t>
      </w:r>
      <w:proofErr w:type="gramStart"/>
      <w:r w:rsidR="00986B1D">
        <w:t>veterans</w:t>
      </w:r>
      <w:proofErr w:type="gramEnd"/>
      <w:r w:rsidR="00986B1D">
        <w:t xml:space="preserve"> relief</w:t>
      </w:r>
      <w:r w:rsidR="0085329D">
        <w:t>.</w:t>
      </w:r>
    </w:p>
    <w:p w14:paraId="7A033B82" w14:textId="6D86908A" w:rsidR="0085329D" w:rsidRDefault="00833F66" w:rsidP="0085329D">
      <w:pPr>
        <w:pStyle w:val="ParaNumbered"/>
      </w:pPr>
      <w:r>
        <w:t>Section</w:t>
      </w:r>
      <w:r w:rsidR="0085329D">
        <w:t xml:space="preserve"> 7(1</w:t>
      </w:r>
      <w:proofErr w:type="gramStart"/>
      <w:r w:rsidR="0085329D">
        <w:t>)(</w:t>
      </w:r>
      <w:proofErr w:type="gramEnd"/>
      <w:r w:rsidR="0085329D">
        <w:t xml:space="preserve">a) confirms that, to qualify for this relief, the earner is required to have served for at least one day in the regular forces. This is defined at </w:t>
      </w:r>
      <w:r w:rsidR="00D502D2">
        <w:t>section</w:t>
      </w:r>
      <w:r w:rsidR="0085329D">
        <w:t xml:space="preserve"> 13.</w:t>
      </w:r>
    </w:p>
    <w:p w14:paraId="690EE6AE" w14:textId="52A34D2E" w:rsidR="0085329D" w:rsidRDefault="00833F66" w:rsidP="0085329D">
      <w:pPr>
        <w:pStyle w:val="ParaNumbered"/>
      </w:pPr>
      <w:r>
        <w:t>Section</w:t>
      </w:r>
      <w:r w:rsidR="0085329D">
        <w:t xml:space="preserve"> 7(1</w:t>
      </w:r>
      <w:proofErr w:type="gramStart"/>
      <w:r w:rsidR="0085329D">
        <w:t>)(</w:t>
      </w:r>
      <w:proofErr w:type="gramEnd"/>
      <w:r w:rsidR="0085329D">
        <w:t>b) states that only employment in a civilian capacity qualifies for this relief.</w:t>
      </w:r>
    </w:p>
    <w:p w14:paraId="7BB4962C" w14:textId="1621C29C" w:rsidR="0085329D" w:rsidRDefault="00833F66" w:rsidP="0085329D">
      <w:pPr>
        <w:pStyle w:val="ParaNumbered"/>
      </w:pPr>
      <w:r>
        <w:t>Section</w:t>
      </w:r>
      <w:r w:rsidR="0085329D">
        <w:t xml:space="preserve"> 7(1</w:t>
      </w:r>
      <w:proofErr w:type="gramStart"/>
      <w:r w:rsidR="0085329D">
        <w:t>)(</w:t>
      </w:r>
      <w:proofErr w:type="gramEnd"/>
      <w:r w:rsidR="0085329D">
        <w:t>c) states that this relief is available for one year beginning with the earner’s first day of civilian employment after leaving the armed forces.</w:t>
      </w:r>
    </w:p>
    <w:p w14:paraId="59F20494" w14:textId="16788C38" w:rsidR="0085329D" w:rsidRDefault="00833F66" w:rsidP="0085329D">
      <w:pPr>
        <w:pStyle w:val="ParaNumbered"/>
      </w:pPr>
      <w:r>
        <w:t>Section</w:t>
      </w:r>
      <w:r w:rsidR="0085329D">
        <w:t xml:space="preserve"> 7(2) (in relation to </w:t>
      </w:r>
      <w:r>
        <w:t>section</w:t>
      </w:r>
      <w:r w:rsidR="0085329D">
        <w:t xml:space="preserve"> 7(1</w:t>
      </w:r>
      <w:proofErr w:type="gramStart"/>
      <w:r w:rsidR="0085329D">
        <w:t>)(</w:t>
      </w:r>
      <w:proofErr w:type="gramEnd"/>
      <w:r w:rsidR="0085329D">
        <w:t>c)) provides that the first civilian employment for a veteran can commence before the introduction of this relief on 6 April 2021. Where this is the case, the 12-month period will commence from the first day of the employment, but the relief will only be available from 6 April 2021 for the remainder of that 12-month period.</w:t>
      </w:r>
    </w:p>
    <w:p w14:paraId="192BFA71" w14:textId="43F3F900" w:rsidR="0085329D" w:rsidRDefault="0085329D" w:rsidP="0085329D">
      <w:pPr>
        <w:pStyle w:val="HSubheading3"/>
      </w:pPr>
      <w:bookmarkStart w:id="57" w:name="_Toc101788719"/>
      <w:r>
        <w:t>Upper secondary threshold</w:t>
      </w:r>
      <w:bookmarkEnd w:id="57"/>
    </w:p>
    <w:p w14:paraId="01A44627" w14:textId="5A65A3C6" w:rsidR="0085329D" w:rsidRDefault="00226153" w:rsidP="0085329D">
      <w:pPr>
        <w:pStyle w:val="HSubheading4"/>
      </w:pPr>
      <w:bookmarkStart w:id="58" w:name="_Toc101788720"/>
      <w:r>
        <w:t>Section</w:t>
      </w:r>
      <w:r w:rsidR="0085329D">
        <w:t xml:space="preserve"> 8: Upper secondary threshold for earnings</w:t>
      </w:r>
      <w:bookmarkEnd w:id="58"/>
    </w:p>
    <w:p w14:paraId="6458A0F2" w14:textId="338B3362" w:rsidR="0085329D" w:rsidRPr="0085329D" w:rsidRDefault="00226153" w:rsidP="0085329D">
      <w:pPr>
        <w:pStyle w:val="ParaNumbered"/>
        <w:rPr>
          <w:lang w:val="en-GB"/>
        </w:rPr>
      </w:pPr>
      <w:r>
        <w:rPr>
          <w:lang w:val="en-GB"/>
        </w:rPr>
        <w:t>Section</w:t>
      </w:r>
      <w:r w:rsidR="0085329D" w:rsidRPr="0085329D">
        <w:rPr>
          <w:lang w:val="en-GB"/>
        </w:rPr>
        <w:t xml:space="preserve"> 8(1) provides that a UST for secondary Class 1 NICs specifically in relation to veterans and Freeport earners will be set for every tax year. This </w:t>
      </w:r>
      <w:r w:rsidR="00D502D2">
        <w:rPr>
          <w:lang w:val="en-GB"/>
        </w:rPr>
        <w:t>section</w:t>
      </w:r>
      <w:r w:rsidR="0085329D" w:rsidRPr="0085329D">
        <w:rPr>
          <w:lang w:val="en-GB"/>
        </w:rPr>
        <w:t xml:space="preserve"> allows for different</w:t>
      </w:r>
      <w:r w:rsidR="002C29ED">
        <w:rPr>
          <w:lang w:val="en-GB"/>
        </w:rPr>
        <w:t xml:space="preserve"> USTs</w:t>
      </w:r>
      <w:r w:rsidR="0085329D" w:rsidRPr="0085329D">
        <w:rPr>
          <w:lang w:val="en-GB"/>
        </w:rPr>
        <w:t xml:space="preserve"> to be set for veterans and Freeport employees. </w:t>
      </w:r>
    </w:p>
    <w:p w14:paraId="37235AD3" w14:textId="42D1CE09" w:rsidR="0085329D" w:rsidRPr="0085329D" w:rsidRDefault="00226153" w:rsidP="0085329D">
      <w:pPr>
        <w:pStyle w:val="ParaNumbered"/>
        <w:rPr>
          <w:lang w:val="en-GB"/>
        </w:rPr>
      </w:pPr>
      <w:r>
        <w:rPr>
          <w:lang w:val="en-GB"/>
        </w:rPr>
        <w:t>Section</w:t>
      </w:r>
      <w:r w:rsidR="0085329D" w:rsidRPr="0085329D">
        <w:rPr>
          <w:lang w:val="en-GB"/>
        </w:rPr>
        <w:t xml:space="preserve"> 8(2) provides the Treasury with a regulation</w:t>
      </w:r>
      <w:r w:rsidR="001F63F9">
        <w:rPr>
          <w:lang w:val="en-GB"/>
        </w:rPr>
        <w:t>-</w:t>
      </w:r>
      <w:r w:rsidR="0085329D" w:rsidRPr="0085329D">
        <w:rPr>
          <w:lang w:val="en-GB"/>
        </w:rPr>
        <w:t xml:space="preserve">making power to specify the amounts of the veterans UST and the </w:t>
      </w:r>
      <w:proofErr w:type="spellStart"/>
      <w:r w:rsidR="0085329D" w:rsidRPr="0085329D">
        <w:rPr>
          <w:lang w:val="en-GB"/>
        </w:rPr>
        <w:t>Freeports</w:t>
      </w:r>
      <w:proofErr w:type="spellEnd"/>
      <w:r w:rsidR="0085329D" w:rsidRPr="0085329D">
        <w:rPr>
          <w:lang w:val="en-GB"/>
        </w:rPr>
        <w:t xml:space="preserve"> UST.</w:t>
      </w:r>
    </w:p>
    <w:p w14:paraId="6260349B" w14:textId="20CFDF3E" w:rsidR="0085329D" w:rsidRPr="0085329D" w:rsidRDefault="00226153" w:rsidP="0085329D">
      <w:pPr>
        <w:pStyle w:val="ParaNumbered"/>
        <w:rPr>
          <w:lang w:val="en-GB"/>
        </w:rPr>
      </w:pPr>
      <w:r>
        <w:rPr>
          <w:lang w:val="en-GB"/>
        </w:rPr>
        <w:t>Section</w:t>
      </w:r>
      <w:r w:rsidR="0085329D" w:rsidRPr="0085329D">
        <w:rPr>
          <w:lang w:val="en-GB"/>
        </w:rPr>
        <w:t xml:space="preserve"> 8(3) specifies that the veterans UST for the 2021-22 tax year, and the </w:t>
      </w:r>
      <w:proofErr w:type="spellStart"/>
      <w:r w:rsidR="0085329D" w:rsidRPr="0085329D">
        <w:rPr>
          <w:lang w:val="en-GB"/>
        </w:rPr>
        <w:t>Freeports</w:t>
      </w:r>
      <w:proofErr w:type="spellEnd"/>
      <w:r w:rsidR="0085329D" w:rsidRPr="0085329D">
        <w:rPr>
          <w:lang w:val="en-GB"/>
        </w:rPr>
        <w:t xml:space="preserve"> and veterans UST</w:t>
      </w:r>
      <w:r w:rsidR="002C29ED">
        <w:rPr>
          <w:lang w:val="en-GB"/>
        </w:rPr>
        <w:t xml:space="preserve">s </w:t>
      </w:r>
      <w:r w:rsidR="0085329D" w:rsidRPr="0085329D">
        <w:rPr>
          <w:lang w:val="en-GB"/>
        </w:rPr>
        <w:t xml:space="preserve">for the 2022-23 tax year, </w:t>
      </w:r>
      <w:r w:rsidR="002C29ED">
        <w:rPr>
          <w:lang w:val="en-GB"/>
        </w:rPr>
        <w:t xml:space="preserve">can be set </w:t>
      </w:r>
      <w:r w:rsidR="0085329D" w:rsidRPr="0085329D">
        <w:rPr>
          <w:lang w:val="en-GB"/>
        </w:rPr>
        <w:t>retrospectively.</w:t>
      </w:r>
    </w:p>
    <w:p w14:paraId="1FCF03FD" w14:textId="2DBAD243" w:rsidR="0085329D" w:rsidRPr="0085329D" w:rsidRDefault="00226153" w:rsidP="0085329D">
      <w:pPr>
        <w:pStyle w:val="ParaNumbered"/>
        <w:rPr>
          <w:lang w:val="en-GB"/>
        </w:rPr>
      </w:pPr>
      <w:r>
        <w:rPr>
          <w:lang w:val="en-GB"/>
        </w:rPr>
        <w:t>Section</w:t>
      </w:r>
      <w:r w:rsidR="0085329D" w:rsidRPr="0085329D">
        <w:rPr>
          <w:lang w:val="en-GB"/>
        </w:rPr>
        <w:t xml:space="preserve"> 8(4) applies the regulation-making power in section 5(4) to (6) of SSCBA 1992 for the purposes of prescribing equivalents to the UST for earners paid otherwise than weekly.  </w:t>
      </w:r>
    </w:p>
    <w:p w14:paraId="3CE43955" w14:textId="77AEF269" w:rsidR="0085329D" w:rsidRDefault="00226153" w:rsidP="0085329D">
      <w:pPr>
        <w:pStyle w:val="HSubheading4"/>
      </w:pPr>
      <w:bookmarkStart w:id="59" w:name="_Toc101788721"/>
      <w:r>
        <w:t>Section</w:t>
      </w:r>
      <w:r w:rsidR="0085329D">
        <w:t xml:space="preserve"> 9: </w:t>
      </w:r>
      <w:r w:rsidR="0085329D" w:rsidRPr="0085329D">
        <w:t>Consequential amendment</w:t>
      </w:r>
      <w:bookmarkEnd w:id="59"/>
    </w:p>
    <w:p w14:paraId="1AAE7B8B" w14:textId="438A262B" w:rsidR="0085329D" w:rsidRPr="0085329D" w:rsidRDefault="0085329D" w:rsidP="0085329D">
      <w:pPr>
        <w:pStyle w:val="ParaNumbered"/>
        <w:rPr>
          <w:lang w:val="en-GB"/>
        </w:rPr>
      </w:pPr>
      <w:r w:rsidRPr="0085329D">
        <w:rPr>
          <w:lang w:val="en-GB"/>
        </w:rPr>
        <w:t xml:space="preserve">This </w:t>
      </w:r>
      <w:r w:rsidR="00226153">
        <w:rPr>
          <w:lang w:val="en-GB"/>
        </w:rPr>
        <w:t>section</w:t>
      </w:r>
      <w:r w:rsidRPr="0085329D">
        <w:rPr>
          <w:lang w:val="en-GB"/>
        </w:rPr>
        <w:t xml:space="preserve"> amends section 100(6) of the Finance Act 2016 (apprenticeship levy) to make sure that where a secondary contributor does not make any secondary contributions in respect of an earner because of the </w:t>
      </w:r>
      <w:proofErr w:type="spellStart"/>
      <w:r w:rsidRPr="0085329D">
        <w:rPr>
          <w:lang w:val="en-GB"/>
        </w:rPr>
        <w:t>Freeports</w:t>
      </w:r>
      <w:proofErr w:type="spellEnd"/>
      <w:r w:rsidRPr="0085329D">
        <w:rPr>
          <w:lang w:val="en-GB"/>
        </w:rPr>
        <w:t xml:space="preserve"> or veterans relief, the earner’s earnings are still taken into account for the purposes of the apprenticeship levy. </w:t>
      </w:r>
    </w:p>
    <w:p w14:paraId="2FEEEEE4" w14:textId="2CD9A5D4" w:rsidR="00F248D8" w:rsidRPr="00CA4237" w:rsidRDefault="00ED18AB" w:rsidP="001208B2">
      <w:pPr>
        <w:pStyle w:val="HSubheading2"/>
      </w:pPr>
      <w:bookmarkStart w:id="60" w:name="_Toc416612139"/>
      <w:bookmarkStart w:id="61" w:name="_Toc417648124"/>
      <w:bookmarkStart w:id="62" w:name="_Toc418587934"/>
      <w:bookmarkStart w:id="63" w:name="_Toc410653892"/>
      <w:bookmarkStart w:id="64" w:name="_Toc101788722"/>
      <w:r w:rsidRPr="00CA4237">
        <w:t xml:space="preserve">Part 2: </w:t>
      </w:r>
      <w:r w:rsidR="0085329D">
        <w:t>Class 4 Contributions</w:t>
      </w:r>
      <w:bookmarkEnd w:id="60"/>
      <w:bookmarkEnd w:id="61"/>
      <w:bookmarkEnd w:id="62"/>
      <w:bookmarkEnd w:id="64"/>
    </w:p>
    <w:p w14:paraId="0E9DB541" w14:textId="483FFD48" w:rsidR="00BC36D7" w:rsidRPr="00CA4237" w:rsidRDefault="00226153" w:rsidP="001208B2">
      <w:pPr>
        <w:pStyle w:val="HSubheading4"/>
      </w:pPr>
      <w:bookmarkStart w:id="65" w:name="_Toc416612140"/>
      <w:bookmarkStart w:id="66" w:name="_Toc417648125"/>
      <w:bookmarkStart w:id="67" w:name="_Toc418587936"/>
      <w:bookmarkStart w:id="68" w:name="_Toc101788723"/>
      <w:r>
        <w:lastRenderedPageBreak/>
        <w:t>Section</w:t>
      </w:r>
      <w:r w:rsidR="00CE3859" w:rsidRPr="00CA4237">
        <w:t xml:space="preserve"> </w:t>
      </w:r>
      <w:r w:rsidR="0085329D">
        <w:t>10</w:t>
      </w:r>
      <w:r w:rsidR="00ED18AB" w:rsidRPr="00CA4237">
        <w:t xml:space="preserve">: </w:t>
      </w:r>
      <w:r w:rsidR="0085329D" w:rsidRPr="0085329D">
        <w:t>Treatment of self-isolation support scheme payments</w:t>
      </w:r>
      <w:bookmarkEnd w:id="68"/>
      <w:r w:rsidR="0085329D" w:rsidRPr="0085329D">
        <w:t xml:space="preserve"> </w:t>
      </w:r>
      <w:bookmarkEnd w:id="65"/>
      <w:bookmarkEnd w:id="66"/>
      <w:bookmarkEnd w:id="67"/>
    </w:p>
    <w:p w14:paraId="54D2C66B" w14:textId="002DC851" w:rsidR="0085329D" w:rsidRPr="0085329D" w:rsidRDefault="00226153" w:rsidP="0085329D">
      <w:pPr>
        <w:pStyle w:val="ParaNumbered"/>
        <w:rPr>
          <w:lang w:val="en-GB"/>
        </w:rPr>
      </w:pPr>
      <w:r>
        <w:rPr>
          <w:lang w:val="en-GB"/>
        </w:rPr>
        <w:t>Section</w:t>
      </w:r>
      <w:r w:rsidR="0085329D" w:rsidRPr="0085329D">
        <w:rPr>
          <w:lang w:val="en-GB"/>
        </w:rPr>
        <w:t xml:space="preserve"> 10(1) provides an exemption for payments made under a self-isolation support scheme by providing that they are not to be taken into account for the purposes of computing profits liable to Class 4 NICs for the purpose of SSCBA 1992 and </w:t>
      </w:r>
      <w:proofErr w:type="gramStart"/>
      <w:r w:rsidR="0085329D" w:rsidRPr="0085329D">
        <w:rPr>
          <w:lang w:val="en-GB"/>
        </w:rPr>
        <w:t>SSCB(</w:t>
      </w:r>
      <w:proofErr w:type="gramEnd"/>
      <w:r w:rsidR="0085329D" w:rsidRPr="0085329D">
        <w:rPr>
          <w:lang w:val="en-GB"/>
        </w:rPr>
        <w:t>NI)A 1992. This ensure</w:t>
      </w:r>
      <w:r w:rsidR="00E53386">
        <w:rPr>
          <w:lang w:val="en-GB"/>
        </w:rPr>
        <w:t>s</w:t>
      </w:r>
      <w:r w:rsidR="0085329D" w:rsidRPr="0085329D">
        <w:rPr>
          <w:lang w:val="en-GB"/>
        </w:rPr>
        <w:t xml:space="preserve"> that such payments </w:t>
      </w:r>
      <w:r w:rsidR="00E53386">
        <w:rPr>
          <w:lang w:val="en-GB"/>
        </w:rPr>
        <w:t>are</w:t>
      </w:r>
      <w:r w:rsidR="0085329D" w:rsidRPr="0085329D">
        <w:rPr>
          <w:lang w:val="en-GB"/>
        </w:rPr>
        <w:t xml:space="preserve"> not be taken into account for the purposes of Class 2 NICs.</w:t>
      </w:r>
    </w:p>
    <w:p w14:paraId="3512E551" w14:textId="78078AF5" w:rsidR="0085329D" w:rsidRPr="0085329D" w:rsidRDefault="00226153" w:rsidP="0085329D">
      <w:pPr>
        <w:pStyle w:val="ParaNumbered"/>
        <w:rPr>
          <w:lang w:val="en-GB"/>
        </w:rPr>
      </w:pPr>
      <w:r>
        <w:rPr>
          <w:lang w:val="en-GB"/>
        </w:rPr>
        <w:t>Section</w:t>
      </w:r>
      <w:r w:rsidR="0085329D" w:rsidRPr="0085329D">
        <w:rPr>
          <w:lang w:val="en-GB"/>
        </w:rPr>
        <w:t xml:space="preserve"> 10(2</w:t>
      </w:r>
      <w:proofErr w:type="gramStart"/>
      <w:r w:rsidR="0085329D" w:rsidRPr="0085329D">
        <w:rPr>
          <w:lang w:val="en-GB"/>
        </w:rPr>
        <w:t>)(</w:t>
      </w:r>
      <w:proofErr w:type="gramEnd"/>
      <w:r w:rsidR="0085329D" w:rsidRPr="0085329D">
        <w:rPr>
          <w:lang w:val="en-GB"/>
        </w:rPr>
        <w:t>a) to (c) specifies the self-isolation support schemes that are exempt.</w:t>
      </w:r>
    </w:p>
    <w:p w14:paraId="30F4243A" w14:textId="0A0531CE" w:rsidR="0085329D" w:rsidRPr="0085329D" w:rsidRDefault="00226153" w:rsidP="0085329D">
      <w:pPr>
        <w:pStyle w:val="ParaNumbered"/>
        <w:rPr>
          <w:lang w:val="en-GB"/>
        </w:rPr>
      </w:pPr>
      <w:r>
        <w:rPr>
          <w:lang w:val="en-GB"/>
        </w:rPr>
        <w:t>Section</w:t>
      </w:r>
      <w:r w:rsidR="0085329D" w:rsidRPr="0085329D">
        <w:rPr>
          <w:lang w:val="en-GB"/>
        </w:rPr>
        <w:t xml:space="preserve"> 10(2)(d) provides that the Treasury may designate further schemes that correspond or are similar to schemes specified in </w:t>
      </w:r>
      <w:r w:rsidR="00D502D2">
        <w:rPr>
          <w:lang w:val="en-GB"/>
        </w:rPr>
        <w:t>section</w:t>
      </w:r>
      <w:r w:rsidR="0085329D" w:rsidRPr="0085329D">
        <w:rPr>
          <w:lang w:val="en-GB"/>
        </w:rPr>
        <w:t xml:space="preserve"> 10(2)(a) to (c).</w:t>
      </w:r>
    </w:p>
    <w:p w14:paraId="211E89B5" w14:textId="5A79653C" w:rsidR="0085329D" w:rsidRDefault="00226153" w:rsidP="0085329D">
      <w:pPr>
        <w:pStyle w:val="ParaNumbered"/>
        <w:rPr>
          <w:lang w:val="en-GB"/>
        </w:rPr>
      </w:pPr>
      <w:proofErr w:type="gramStart"/>
      <w:r>
        <w:rPr>
          <w:lang w:val="en-GB"/>
        </w:rPr>
        <w:t>section</w:t>
      </w:r>
      <w:proofErr w:type="gramEnd"/>
      <w:r w:rsidR="0085329D" w:rsidRPr="0085329D">
        <w:rPr>
          <w:lang w:val="en-GB"/>
        </w:rPr>
        <w:t xml:space="preserve"> 10(3) provides that the exemption has retrospective effect for the tax year 2020-21 and has effect for subsequent tax years.</w:t>
      </w:r>
    </w:p>
    <w:p w14:paraId="449752CC" w14:textId="77777777" w:rsidR="00111F77" w:rsidRDefault="00111F77" w:rsidP="0085329D">
      <w:pPr>
        <w:pStyle w:val="HSubheading2"/>
      </w:pPr>
    </w:p>
    <w:p w14:paraId="4CB17313" w14:textId="374A9DDF" w:rsidR="0085329D" w:rsidRDefault="0085329D" w:rsidP="0085329D">
      <w:pPr>
        <w:pStyle w:val="HSubheading2"/>
      </w:pPr>
      <w:bookmarkStart w:id="69" w:name="_Toc101788724"/>
      <w:r>
        <w:t>Part 3: Disclosure of Avoidance</w:t>
      </w:r>
      <w:bookmarkEnd w:id="69"/>
    </w:p>
    <w:p w14:paraId="0FF91A6F" w14:textId="70EF5DAA" w:rsidR="0085329D" w:rsidRPr="0085329D" w:rsidRDefault="00226153" w:rsidP="0085329D">
      <w:pPr>
        <w:pStyle w:val="HSubheading4"/>
      </w:pPr>
      <w:bookmarkStart w:id="70" w:name="_Toc101788725"/>
      <w:r>
        <w:t>Section</w:t>
      </w:r>
      <w:r w:rsidR="0085329D">
        <w:t xml:space="preserve"> 11: </w:t>
      </w:r>
      <w:bookmarkStart w:id="71" w:name="_Hlk84423345"/>
      <w:r w:rsidR="0085329D" w:rsidRPr="0085329D">
        <w:t>Disclosure of contributions avoidance arrangements</w:t>
      </w:r>
      <w:bookmarkEnd w:id="71"/>
      <w:bookmarkEnd w:id="70"/>
    </w:p>
    <w:p w14:paraId="24C0CFD4" w14:textId="4B3100F1" w:rsidR="0085329D" w:rsidRPr="0085329D" w:rsidRDefault="0085329D" w:rsidP="0085329D">
      <w:pPr>
        <w:pStyle w:val="ParaNumbered"/>
        <w:rPr>
          <w:lang w:val="en-GB"/>
        </w:rPr>
      </w:pPr>
      <w:r w:rsidRPr="0085329D">
        <w:rPr>
          <w:lang w:val="en-GB"/>
        </w:rPr>
        <w:t xml:space="preserve">This </w:t>
      </w:r>
      <w:r w:rsidR="00226153">
        <w:rPr>
          <w:lang w:val="en-GB"/>
        </w:rPr>
        <w:t>section</w:t>
      </w:r>
      <w:r w:rsidRPr="0085329D">
        <w:rPr>
          <w:lang w:val="en-GB"/>
        </w:rPr>
        <w:t xml:space="preserve"> widens the existing regulation making power in </w:t>
      </w:r>
      <w:r w:rsidR="002C29ED">
        <w:rPr>
          <w:lang w:val="en-GB"/>
        </w:rPr>
        <w:t xml:space="preserve">section </w:t>
      </w:r>
      <w:proofErr w:type="gramStart"/>
      <w:r w:rsidR="002C29ED">
        <w:rPr>
          <w:lang w:val="en-GB"/>
        </w:rPr>
        <w:t>132A(</w:t>
      </w:r>
      <w:proofErr w:type="gramEnd"/>
      <w:r w:rsidR="002C29ED">
        <w:rPr>
          <w:lang w:val="en-GB"/>
        </w:rPr>
        <w:t>1)</w:t>
      </w:r>
      <w:r w:rsidRPr="0085329D">
        <w:rPr>
          <w:lang w:val="en-GB"/>
        </w:rPr>
        <w:t xml:space="preserve"> SSAA 1992 so that it impose</w:t>
      </w:r>
      <w:r w:rsidR="00E53386">
        <w:rPr>
          <w:lang w:val="en-GB"/>
        </w:rPr>
        <w:t>s</w:t>
      </w:r>
      <w:r w:rsidRPr="0085329D">
        <w:rPr>
          <w:lang w:val="en-GB"/>
        </w:rPr>
        <w:t xml:space="preserve"> reporting requirements in relation to arrangements that aim to avoid NICs. This amendment </w:t>
      </w:r>
      <w:r w:rsidR="002C29ED">
        <w:rPr>
          <w:lang w:val="en-GB"/>
        </w:rPr>
        <w:t>enable</w:t>
      </w:r>
      <w:r w:rsidR="00E53386">
        <w:rPr>
          <w:lang w:val="en-GB"/>
        </w:rPr>
        <w:t>s</w:t>
      </w:r>
      <w:r w:rsidRPr="0085329D">
        <w:rPr>
          <w:lang w:val="en-GB"/>
        </w:rPr>
        <w:t xml:space="preserve"> regulations </w:t>
      </w:r>
      <w:r w:rsidR="002C29ED">
        <w:rPr>
          <w:lang w:val="en-GB"/>
        </w:rPr>
        <w:t>to</w:t>
      </w:r>
      <w:r w:rsidRPr="0085329D">
        <w:rPr>
          <w:lang w:val="en-GB"/>
        </w:rPr>
        <w:t xml:space="preserve"> be </w:t>
      </w:r>
      <w:r w:rsidR="00E53386">
        <w:rPr>
          <w:lang w:val="en-GB"/>
        </w:rPr>
        <w:t>that</w:t>
      </w:r>
      <w:r w:rsidR="002C29ED">
        <w:rPr>
          <w:lang w:val="en-GB"/>
        </w:rPr>
        <w:t xml:space="preserve"> </w:t>
      </w:r>
      <w:r w:rsidRPr="0085329D">
        <w:rPr>
          <w:lang w:val="en-GB"/>
        </w:rPr>
        <w:t xml:space="preserve">mirror the amendments to the DOTAS procedures which are included in </w:t>
      </w:r>
      <w:r w:rsidR="00D73411">
        <w:rPr>
          <w:lang w:val="en-GB"/>
        </w:rPr>
        <w:t xml:space="preserve">the </w:t>
      </w:r>
      <w:r w:rsidRPr="0085329D">
        <w:rPr>
          <w:lang w:val="en-GB"/>
        </w:rPr>
        <w:t xml:space="preserve">Finance </w:t>
      </w:r>
      <w:r w:rsidR="001F63F9">
        <w:rPr>
          <w:lang w:val="en-GB"/>
        </w:rPr>
        <w:t>Act</w:t>
      </w:r>
      <w:r w:rsidR="001F63F9" w:rsidRPr="0085329D">
        <w:rPr>
          <w:lang w:val="en-GB"/>
        </w:rPr>
        <w:t xml:space="preserve"> </w:t>
      </w:r>
      <w:r w:rsidRPr="0085329D">
        <w:rPr>
          <w:lang w:val="en-GB"/>
        </w:rPr>
        <w:t>2021.</w:t>
      </w:r>
    </w:p>
    <w:p w14:paraId="55BF9BF0" w14:textId="72E16E38" w:rsidR="0085329D" w:rsidRDefault="0085329D" w:rsidP="0085329D">
      <w:pPr>
        <w:pStyle w:val="HSubheading2"/>
      </w:pPr>
      <w:bookmarkStart w:id="72" w:name="_Toc101788726"/>
      <w:r>
        <w:t>Part 4: General</w:t>
      </w:r>
      <w:bookmarkEnd w:id="72"/>
    </w:p>
    <w:p w14:paraId="50455201" w14:textId="280AEC8B" w:rsidR="0085329D" w:rsidRDefault="00226153" w:rsidP="0085329D">
      <w:pPr>
        <w:pStyle w:val="HSubheading4"/>
      </w:pPr>
      <w:bookmarkStart w:id="73" w:name="_Toc101788727"/>
      <w:r>
        <w:t>Section</w:t>
      </w:r>
      <w:r w:rsidR="0085329D">
        <w:t xml:space="preserve"> 12: Regulations</w:t>
      </w:r>
      <w:bookmarkEnd w:id="73"/>
    </w:p>
    <w:p w14:paraId="33B26C15" w14:textId="581A0E8D" w:rsidR="0085329D" w:rsidRPr="0085329D" w:rsidRDefault="00226153" w:rsidP="0085329D">
      <w:pPr>
        <w:pStyle w:val="ParaNumbered"/>
        <w:rPr>
          <w:lang w:val="en-GB"/>
        </w:rPr>
      </w:pPr>
      <w:r>
        <w:rPr>
          <w:lang w:val="en-GB"/>
        </w:rPr>
        <w:t>Section</w:t>
      </w:r>
      <w:r w:rsidR="0085329D" w:rsidRPr="0085329D">
        <w:rPr>
          <w:lang w:val="en-GB"/>
        </w:rPr>
        <w:t xml:space="preserve"> 12(1) provides for regulations under this Act to be made by statutory instrument.</w:t>
      </w:r>
    </w:p>
    <w:p w14:paraId="3F5AF903" w14:textId="25FB364E" w:rsidR="0085329D" w:rsidRDefault="00226153" w:rsidP="0085329D">
      <w:pPr>
        <w:pStyle w:val="ParaNumbered"/>
        <w:rPr>
          <w:lang w:val="en-GB"/>
        </w:rPr>
      </w:pPr>
      <w:r>
        <w:rPr>
          <w:lang w:val="en-GB"/>
        </w:rPr>
        <w:t>Section</w:t>
      </w:r>
      <w:r w:rsidR="0085329D" w:rsidRPr="0085329D">
        <w:rPr>
          <w:lang w:val="en-GB"/>
        </w:rPr>
        <w:t xml:space="preserve"> 12(2) specifies that regulations made under the Act are subject to the negative procedure except for: </w:t>
      </w:r>
    </w:p>
    <w:p w14:paraId="40DC576D" w14:textId="3CE2C039" w:rsidR="0085329D" w:rsidRDefault="0085329D" w:rsidP="0085329D">
      <w:pPr>
        <w:pStyle w:val="ParaNumbered"/>
        <w:numPr>
          <w:ilvl w:val="0"/>
          <w:numId w:val="27"/>
        </w:numPr>
        <w:rPr>
          <w:lang w:val="en-GB"/>
        </w:rPr>
      </w:pPr>
      <w:r>
        <w:rPr>
          <w:lang w:val="en-GB"/>
        </w:rPr>
        <w:t>section 3(3)</w:t>
      </w:r>
      <w:r w:rsidR="00D73411">
        <w:rPr>
          <w:lang w:val="en-GB"/>
        </w:rPr>
        <w:t>,</w:t>
      </w:r>
    </w:p>
    <w:p w14:paraId="6012C198" w14:textId="61F51AA7" w:rsidR="0085329D" w:rsidRDefault="0085329D" w:rsidP="0085329D">
      <w:pPr>
        <w:pStyle w:val="ParaNumbered"/>
        <w:numPr>
          <w:ilvl w:val="0"/>
          <w:numId w:val="27"/>
        </w:numPr>
        <w:rPr>
          <w:lang w:val="en-GB"/>
        </w:rPr>
      </w:pPr>
      <w:r>
        <w:rPr>
          <w:lang w:val="en-GB"/>
        </w:rPr>
        <w:t>section 5</w:t>
      </w:r>
      <w:r w:rsidR="00D73411">
        <w:rPr>
          <w:lang w:val="en-GB"/>
        </w:rPr>
        <w:t>,</w:t>
      </w:r>
      <w:r>
        <w:rPr>
          <w:lang w:val="en-GB"/>
        </w:rPr>
        <w:t xml:space="preserve"> and</w:t>
      </w:r>
    </w:p>
    <w:p w14:paraId="4A99CB9F" w14:textId="77777777" w:rsidR="0085329D" w:rsidRDefault="0085329D" w:rsidP="0085329D">
      <w:pPr>
        <w:pStyle w:val="ParaNumbered"/>
        <w:numPr>
          <w:ilvl w:val="0"/>
          <w:numId w:val="27"/>
        </w:numPr>
        <w:rPr>
          <w:lang w:val="en-GB"/>
        </w:rPr>
      </w:pPr>
      <w:r>
        <w:rPr>
          <w:lang w:val="en-GB"/>
        </w:rPr>
        <w:t>section 8,</w:t>
      </w:r>
    </w:p>
    <w:p w14:paraId="2EFA131C" w14:textId="38AE9091" w:rsidR="0085329D" w:rsidRPr="0085329D" w:rsidRDefault="0085329D" w:rsidP="0085329D">
      <w:pPr>
        <w:pStyle w:val="ParaNumbered"/>
        <w:numPr>
          <w:ilvl w:val="0"/>
          <w:numId w:val="0"/>
        </w:numPr>
        <w:ind w:left="714"/>
        <w:rPr>
          <w:lang w:val="en-GB"/>
        </w:rPr>
      </w:pPr>
      <w:proofErr w:type="gramStart"/>
      <w:r>
        <w:rPr>
          <w:lang w:val="en-GB"/>
        </w:rPr>
        <w:t>which</w:t>
      </w:r>
      <w:proofErr w:type="gramEnd"/>
      <w:r>
        <w:rPr>
          <w:lang w:val="en-GB"/>
        </w:rPr>
        <w:t xml:space="preserve"> are subject to the affirmative procedure.</w:t>
      </w:r>
    </w:p>
    <w:p w14:paraId="761EBCA1" w14:textId="10E9E1C6" w:rsidR="0085329D" w:rsidRPr="0085329D" w:rsidRDefault="00226153" w:rsidP="0085329D">
      <w:pPr>
        <w:pStyle w:val="ParaNumbered"/>
        <w:rPr>
          <w:lang w:val="en-GB"/>
        </w:rPr>
      </w:pPr>
      <w:r>
        <w:rPr>
          <w:lang w:val="en-GB"/>
        </w:rPr>
        <w:t>Section</w:t>
      </w:r>
      <w:r w:rsidR="0085329D" w:rsidRPr="0085329D">
        <w:rPr>
          <w:lang w:val="en-GB"/>
        </w:rPr>
        <w:t xml:space="preserve"> 12(4) provides that subsections (3) to (5) of section 175 of the </w:t>
      </w:r>
      <w:r w:rsidR="002C29ED">
        <w:rPr>
          <w:lang w:val="en-GB"/>
        </w:rPr>
        <w:t xml:space="preserve">SSCBA </w:t>
      </w:r>
      <w:r w:rsidR="0085329D" w:rsidRPr="0085329D">
        <w:rPr>
          <w:lang w:val="en-GB"/>
        </w:rPr>
        <w:t>1992 (regulations etc) apply to regulations under this Act as they apply generally to regulations under that Act.</w:t>
      </w:r>
    </w:p>
    <w:p w14:paraId="22E05336" w14:textId="3709B66B" w:rsidR="0085329D" w:rsidRDefault="00226153" w:rsidP="0085329D">
      <w:pPr>
        <w:pStyle w:val="HSubheading4"/>
      </w:pPr>
      <w:bookmarkStart w:id="74" w:name="_Toc101788728"/>
      <w:r>
        <w:t>Section</w:t>
      </w:r>
      <w:r w:rsidR="0085329D">
        <w:t xml:space="preserve"> 13: </w:t>
      </w:r>
      <w:r w:rsidR="0085329D" w:rsidRPr="0085329D">
        <w:t>Interpretation etc</w:t>
      </w:r>
      <w:bookmarkEnd w:id="74"/>
    </w:p>
    <w:p w14:paraId="463E6828" w14:textId="3D49CEDF" w:rsidR="0085329D" w:rsidRPr="0085329D" w:rsidRDefault="0085329D" w:rsidP="0085329D">
      <w:pPr>
        <w:pStyle w:val="ParaNumbered"/>
        <w:rPr>
          <w:lang w:val="en-GB"/>
        </w:rPr>
      </w:pPr>
      <w:r w:rsidRPr="0085329D">
        <w:rPr>
          <w:lang w:val="en-GB"/>
        </w:rPr>
        <w:t xml:space="preserve">This </w:t>
      </w:r>
      <w:r w:rsidR="00226153">
        <w:rPr>
          <w:lang w:val="en-GB"/>
        </w:rPr>
        <w:t>section</w:t>
      </w:r>
      <w:r w:rsidRPr="0085329D">
        <w:rPr>
          <w:lang w:val="en-GB"/>
        </w:rPr>
        <w:t xml:space="preserve"> defines various terms used in the Act.</w:t>
      </w:r>
    </w:p>
    <w:p w14:paraId="311CAA63" w14:textId="6DF66865" w:rsidR="0085329D" w:rsidRDefault="00226153" w:rsidP="0085329D">
      <w:pPr>
        <w:pStyle w:val="HSubheading4"/>
      </w:pPr>
      <w:bookmarkStart w:id="75" w:name="_Toc101788729"/>
      <w:r>
        <w:t xml:space="preserve">Section </w:t>
      </w:r>
      <w:r w:rsidR="0085329D">
        <w:t>14</w:t>
      </w:r>
      <w:r w:rsidR="006510C6">
        <w:t xml:space="preserve">: </w:t>
      </w:r>
      <w:r w:rsidR="006510C6" w:rsidRPr="006510C6">
        <w:t>Short title</w:t>
      </w:r>
      <w:bookmarkEnd w:id="75"/>
    </w:p>
    <w:p w14:paraId="002D8310" w14:textId="7B835C02" w:rsidR="006510C6" w:rsidRPr="006510C6" w:rsidRDefault="006510C6" w:rsidP="006510C6">
      <w:pPr>
        <w:pStyle w:val="ParaNumbered"/>
        <w:rPr>
          <w:lang w:val="en-GB"/>
        </w:rPr>
      </w:pPr>
      <w:r w:rsidRPr="006510C6">
        <w:rPr>
          <w:lang w:val="en-GB"/>
        </w:rPr>
        <w:t xml:space="preserve">This </w:t>
      </w:r>
      <w:r w:rsidR="00226153">
        <w:rPr>
          <w:lang w:val="en-GB"/>
        </w:rPr>
        <w:t>section</w:t>
      </w:r>
      <w:r w:rsidRPr="006510C6">
        <w:rPr>
          <w:lang w:val="en-GB"/>
        </w:rPr>
        <w:t xml:space="preserve"> provides for the Act to be known as the National Insurance Contributions Act 202</w:t>
      </w:r>
      <w:r w:rsidR="00226153">
        <w:rPr>
          <w:lang w:val="en-GB"/>
        </w:rPr>
        <w:t>2</w:t>
      </w:r>
      <w:r w:rsidRPr="006510C6">
        <w:rPr>
          <w:lang w:val="en-GB"/>
        </w:rPr>
        <w:t xml:space="preserve">. </w:t>
      </w:r>
      <w:bookmarkStart w:id="76" w:name="_Toc417648129"/>
      <w:bookmarkStart w:id="77" w:name="_Toc418587938"/>
    </w:p>
    <w:bookmarkEnd w:id="63" w:displacedByCustomXml="next"/>
    <w:bookmarkEnd w:id="34" w:displacedByCustomXml="next"/>
    <w:bookmarkStart w:id="78" w:name="_Toc101788730" w:displacedByCustomXml="next"/>
    <w:bookmarkStart w:id="79" w:name="_Toc416612144" w:displacedByCustomXml="next"/>
    <w:bookmarkStart w:id="80" w:name="_Toc410653894" w:displacedByCustomXml="next"/>
    <w:sdt>
      <w:sdtPr>
        <w:id w:val="2609824"/>
        <w:lock w:val="contentLocked"/>
        <w:placeholder>
          <w:docPart w:val="E981BF7FA6DB4EBF8FCB1771437805B3"/>
        </w:placeholder>
        <w:group/>
      </w:sdtPr>
      <w:sdtEndPr/>
      <w:sdtContent>
        <w:p w14:paraId="00C77577" w14:textId="77777777" w:rsidR="00E718E1" w:rsidRPr="00CA4237" w:rsidRDefault="00E718E1" w:rsidP="005E1288">
          <w:pPr>
            <w:pStyle w:val="Heading1"/>
            <w:keepNext/>
          </w:pPr>
          <w:r w:rsidRPr="00CA4237">
            <w:t>Commencement</w:t>
          </w:r>
        </w:p>
      </w:sdtContent>
    </w:sdt>
    <w:bookmarkEnd w:id="78" w:displacedByCustomXml="prev"/>
    <w:bookmarkEnd w:id="79" w:displacedByCustomXml="prev"/>
    <w:bookmarkEnd w:id="77" w:displacedByCustomXml="prev"/>
    <w:bookmarkEnd w:id="76" w:displacedByCustomXml="prev"/>
    <w:p w14:paraId="2B99397B" w14:textId="411BFB75" w:rsidR="006510C6" w:rsidRPr="006510C6" w:rsidRDefault="006510C6" w:rsidP="006510C6">
      <w:pPr>
        <w:pStyle w:val="ParaNumbered"/>
        <w:rPr>
          <w:lang w:val="en-GB"/>
        </w:rPr>
      </w:pPr>
      <w:r w:rsidRPr="006510C6">
        <w:rPr>
          <w:lang w:val="en-GB"/>
        </w:rPr>
        <w:t xml:space="preserve">The Act </w:t>
      </w:r>
      <w:r w:rsidR="00E53386">
        <w:rPr>
          <w:lang w:val="en-GB"/>
        </w:rPr>
        <w:t>came into force on 14 March 2022</w:t>
      </w:r>
      <w:r w:rsidRPr="006510C6">
        <w:rPr>
          <w:lang w:val="en-GB"/>
        </w:rPr>
        <w:t xml:space="preserve">. </w:t>
      </w:r>
    </w:p>
    <w:p w14:paraId="3EDE0C77" w14:textId="77777777" w:rsidR="00E718E1" w:rsidRDefault="00E26988" w:rsidP="005E1288">
      <w:pPr>
        <w:pStyle w:val="Heading1"/>
        <w:keepNext/>
      </w:pPr>
      <w:bookmarkStart w:id="81" w:name="_Toc416612147"/>
      <w:bookmarkStart w:id="82" w:name="_Toc417648132"/>
      <w:bookmarkStart w:id="83" w:name="_Toc418587941"/>
      <w:bookmarkStart w:id="84" w:name="_Toc101788731"/>
      <w:r w:rsidRPr="00CA4237">
        <w:lastRenderedPageBreak/>
        <w:t>Related documents</w:t>
      </w:r>
      <w:bookmarkEnd w:id="81"/>
      <w:bookmarkEnd w:id="82"/>
      <w:bookmarkEnd w:id="83"/>
      <w:bookmarkEnd w:id="84"/>
    </w:p>
    <w:p w14:paraId="6791091F" w14:textId="10E77EBF" w:rsidR="00E83AC8" w:rsidRPr="00E83AC8" w:rsidRDefault="00E83AC8" w:rsidP="00E83AC8">
      <w:pPr>
        <w:pStyle w:val="ParaNumbered"/>
      </w:pPr>
      <w:r>
        <w:t xml:space="preserve">The following documents are relevant to the </w:t>
      </w:r>
      <w:r w:rsidR="00061214">
        <w:t>Act</w:t>
      </w:r>
      <w:r w:rsidR="00D20665">
        <w:t xml:space="preserve"> </w:t>
      </w:r>
      <w:r>
        <w:t>and can be read at the stated locations:</w:t>
      </w:r>
    </w:p>
    <w:p w14:paraId="4289C54D" w14:textId="47BC6C4A" w:rsidR="00D20665" w:rsidRDefault="00D73411" w:rsidP="00D20665">
      <w:pPr>
        <w:pStyle w:val="ParaBulleted"/>
      </w:pPr>
      <w:proofErr w:type="spellStart"/>
      <w:r>
        <w:t>Freeports</w:t>
      </w:r>
      <w:proofErr w:type="spellEnd"/>
      <w:r>
        <w:t>: Bidding Prospectus, November 2020</w:t>
      </w:r>
      <w:r w:rsidR="004341F7">
        <w:t>.</w:t>
      </w:r>
    </w:p>
    <w:p w14:paraId="3A62F809" w14:textId="61DFE7F7" w:rsidR="00D20665" w:rsidRDefault="009F45A8" w:rsidP="00D20665">
      <w:pPr>
        <w:pStyle w:val="ParaBulleted"/>
        <w:numPr>
          <w:ilvl w:val="0"/>
          <w:numId w:val="0"/>
        </w:numPr>
        <w:ind w:left="1854"/>
      </w:pPr>
      <w:hyperlink r:id="rId12" w:history="1">
        <w:r w:rsidR="00D20665" w:rsidRPr="00D20665">
          <w:rPr>
            <w:rStyle w:val="Hyperlink"/>
          </w:rPr>
          <w:t>https://www.gov.uk/government/publications/freeports-bidding-prospectus</w:t>
        </w:r>
      </w:hyperlink>
    </w:p>
    <w:p w14:paraId="01D23BAD" w14:textId="77777777" w:rsidR="00D20665" w:rsidRDefault="00D20665" w:rsidP="00D20665">
      <w:pPr>
        <w:pStyle w:val="ParaBulleted"/>
      </w:pPr>
      <w:r>
        <w:t>Draft legislation and technical notes for veterans, January 2021.</w:t>
      </w:r>
    </w:p>
    <w:p w14:paraId="79481D7B" w14:textId="7C6E5BB1" w:rsidR="00D20665" w:rsidRDefault="009F45A8" w:rsidP="00D20665">
      <w:pPr>
        <w:pStyle w:val="ParaBulleted"/>
        <w:numPr>
          <w:ilvl w:val="0"/>
          <w:numId w:val="0"/>
        </w:numPr>
        <w:ind w:left="1854"/>
      </w:pPr>
      <w:hyperlink r:id="rId13" w:history="1">
        <w:r w:rsidR="00D20665" w:rsidRPr="00D20665">
          <w:rPr>
            <w:rStyle w:val="Hyperlink"/>
          </w:rPr>
          <w:t>https://www.gov.uk/government/consultations/draft-legislation-zero-rate-secondary-class-1-contributions-for-veterans</w:t>
        </w:r>
      </w:hyperlink>
    </w:p>
    <w:p w14:paraId="5E9FFC62" w14:textId="77777777" w:rsidR="00D20665" w:rsidRDefault="00D20665" w:rsidP="00D20665">
      <w:pPr>
        <w:pStyle w:val="ParaBulleted"/>
      </w:pPr>
      <w:r>
        <w:t>Policy consultation and government response for veterans, January 2021 and July 2021.</w:t>
      </w:r>
    </w:p>
    <w:p w14:paraId="3AA22061" w14:textId="506FD46F" w:rsidR="00D20665" w:rsidRDefault="009F45A8" w:rsidP="00D20665">
      <w:pPr>
        <w:pStyle w:val="ParaBulleted"/>
        <w:numPr>
          <w:ilvl w:val="0"/>
          <w:numId w:val="0"/>
        </w:numPr>
        <w:ind w:left="1854"/>
      </w:pPr>
      <w:hyperlink r:id="rId14" w:history="1">
        <w:r w:rsidR="00D20665" w:rsidRPr="00D20665">
          <w:rPr>
            <w:rStyle w:val="Hyperlink"/>
          </w:rPr>
          <w:t>https://www.gov.uk/government/consultations/supporting-veterans-transition-to-civilian-life-through-employment</w:t>
        </w:r>
      </w:hyperlink>
    </w:p>
    <w:p w14:paraId="78C10ED7" w14:textId="77777777" w:rsidR="00D20665" w:rsidRDefault="00D20665" w:rsidP="00D20665">
      <w:pPr>
        <w:pStyle w:val="ParaBulleted"/>
      </w:pPr>
      <w:r>
        <w:t>Table 2.1 Budget 2020, March 2020.</w:t>
      </w:r>
    </w:p>
    <w:p w14:paraId="216333A3" w14:textId="4C740F21" w:rsidR="00D20665" w:rsidRDefault="009F45A8" w:rsidP="00D20665">
      <w:pPr>
        <w:pStyle w:val="ParaBulleted"/>
        <w:numPr>
          <w:ilvl w:val="0"/>
          <w:numId w:val="0"/>
        </w:numPr>
        <w:ind w:left="1854"/>
      </w:pPr>
      <w:hyperlink r:id="rId15" w:history="1">
        <w:r w:rsidR="00D20665" w:rsidRPr="00D20665">
          <w:rPr>
            <w:rStyle w:val="Hyperlink"/>
          </w:rPr>
          <w:t>https://assets.publishing.service.gov.uk/government/uploads/system/uploads/attachment_data/file/872265/Table_2.1._Budget_2020.xlsx</w:t>
        </w:r>
      </w:hyperlink>
    </w:p>
    <w:p w14:paraId="75C0AC7C" w14:textId="77777777" w:rsidR="00D20665" w:rsidRDefault="00D20665" w:rsidP="00D20665">
      <w:pPr>
        <w:pStyle w:val="ParaBulleted"/>
      </w:pPr>
      <w:r>
        <w:t>Table 2.2 Budget 2021, March 2021.</w:t>
      </w:r>
    </w:p>
    <w:p w14:paraId="7BA5FAB1" w14:textId="7382413C" w:rsidR="00D20665" w:rsidRDefault="009F45A8" w:rsidP="00D20665">
      <w:pPr>
        <w:pStyle w:val="ParaBulleted"/>
        <w:numPr>
          <w:ilvl w:val="0"/>
          <w:numId w:val="0"/>
        </w:numPr>
        <w:ind w:left="1854"/>
        <w:rPr>
          <w:rStyle w:val="Hyperlink"/>
        </w:rPr>
      </w:pPr>
      <w:hyperlink r:id="rId16" w:history="1">
        <w:r w:rsidR="00D20665" w:rsidRPr="00D20665">
          <w:rPr>
            <w:rStyle w:val="Hyperlink"/>
          </w:rPr>
          <w:t>https://assets.publishing.service.gov.uk/government/uploads/system/uploads/attachment_data/file/966088/Table_2.2_2021.xlsx</w:t>
        </w:r>
      </w:hyperlink>
    </w:p>
    <w:p w14:paraId="298F5D00" w14:textId="77777777" w:rsidR="00D20665" w:rsidRDefault="00D20665" w:rsidP="00D20665">
      <w:pPr>
        <w:pStyle w:val="ParaBulleted"/>
      </w:pPr>
      <w:r>
        <w:t>Exemption from NICs for COVID-19 Test and Trace Support Payments TIIN, October 2020.</w:t>
      </w:r>
    </w:p>
    <w:p w14:paraId="7BEF96D9" w14:textId="39BA33F0" w:rsidR="00D20665" w:rsidRDefault="009F45A8" w:rsidP="00D20665">
      <w:pPr>
        <w:pStyle w:val="ParaBulleted"/>
        <w:numPr>
          <w:ilvl w:val="0"/>
          <w:numId w:val="0"/>
        </w:numPr>
        <w:ind w:left="1854"/>
      </w:pPr>
      <w:hyperlink r:id="rId17" w:history="1">
        <w:r w:rsidR="00D20665" w:rsidRPr="00D20665">
          <w:rPr>
            <w:rStyle w:val="Hyperlink"/>
          </w:rPr>
          <w:t>https://www.gov.uk/government/publications/exemption-from-national-insurance-contributions-for-covid-19-test-and-trace-support-payments/exemption-from-national-insurance-contributions-for-covid-19-test-and-trace-support-payments</w:t>
        </w:r>
      </w:hyperlink>
    </w:p>
    <w:p w14:paraId="317AF878" w14:textId="77777777" w:rsidR="00D20665" w:rsidRDefault="00D20665" w:rsidP="00D20665">
      <w:pPr>
        <w:pStyle w:val="ParaBulleted"/>
      </w:pPr>
      <w:r>
        <w:t>Exemption from NICs for COVID-19 Test and Trace Support Payments for Scotland and Wales TIIN, December 2020.</w:t>
      </w:r>
    </w:p>
    <w:p w14:paraId="559AF453" w14:textId="5C6D6268" w:rsidR="00D20665" w:rsidRDefault="009F45A8" w:rsidP="00D20665">
      <w:pPr>
        <w:pStyle w:val="ParaBulleted"/>
        <w:numPr>
          <w:ilvl w:val="0"/>
          <w:numId w:val="0"/>
        </w:numPr>
        <w:ind w:left="1854"/>
      </w:pPr>
      <w:hyperlink r:id="rId18" w:history="1">
        <w:r w:rsidR="00D20665" w:rsidRPr="00D20665">
          <w:rPr>
            <w:rStyle w:val="Hyperlink"/>
          </w:rPr>
          <w:t>https://www.gov.uk/government/publications/exemption-from-national-insurance-contributions-for-covid-19-test-and-trace-support-payments-for-scotland-and-wales/exemption-from-national-insurance-contributions-for-covid-19-test-and-trace-support-payments-for-scotland-and-wales</w:t>
        </w:r>
      </w:hyperlink>
    </w:p>
    <w:p w14:paraId="349C0119" w14:textId="78D26328" w:rsidR="00D20665" w:rsidRDefault="0024595F" w:rsidP="00D20665">
      <w:pPr>
        <w:pStyle w:val="ParaBulleted"/>
      </w:pPr>
      <w:r w:rsidRPr="0024595F">
        <w:t>The Social Security Contributions (Disregarded Payments) (Coronavirus) (England) Regulations 2020</w:t>
      </w:r>
      <w:r>
        <w:t xml:space="preserve"> </w:t>
      </w:r>
      <w:r w:rsidR="00B227C1">
        <w:t>(S.I. 2020/1065)</w:t>
      </w:r>
      <w:r w:rsidR="00D20665">
        <w:t>.</w:t>
      </w:r>
    </w:p>
    <w:p w14:paraId="5FE2F9F7" w14:textId="0134D388" w:rsidR="00D20665" w:rsidRDefault="009F45A8" w:rsidP="00D20665">
      <w:pPr>
        <w:pStyle w:val="ParaBulleted"/>
        <w:numPr>
          <w:ilvl w:val="0"/>
          <w:numId w:val="0"/>
        </w:numPr>
        <w:ind w:left="1854"/>
      </w:pPr>
      <w:hyperlink r:id="rId19" w:history="1">
        <w:r w:rsidR="00D20665" w:rsidRPr="00D20665">
          <w:rPr>
            <w:rStyle w:val="Hyperlink"/>
          </w:rPr>
          <w:t>https://www.legislation.gov.uk/uksi/2020/1065/contents/made</w:t>
        </w:r>
      </w:hyperlink>
    </w:p>
    <w:p w14:paraId="219C696D" w14:textId="75A9BFDB" w:rsidR="00D20665" w:rsidRDefault="00F05610" w:rsidP="00D20665">
      <w:pPr>
        <w:pStyle w:val="ParaBulleted"/>
      </w:pPr>
      <w:r w:rsidRPr="00F05610">
        <w:t>The Social Security Contributions (Disregarded Payments) (Coronavirus) (Scotland and Wales) Regulations 2020</w:t>
      </w:r>
      <w:r>
        <w:t xml:space="preserve"> </w:t>
      </w:r>
      <w:r w:rsidR="00B227C1">
        <w:t>(S.I. 2020/1532)</w:t>
      </w:r>
      <w:r w:rsidR="00D20665">
        <w:t>.</w:t>
      </w:r>
    </w:p>
    <w:p w14:paraId="08853545" w14:textId="1FC3D44D" w:rsidR="00D20665" w:rsidRDefault="009F45A8" w:rsidP="00D20665">
      <w:pPr>
        <w:pStyle w:val="ParaBulleted"/>
        <w:numPr>
          <w:ilvl w:val="0"/>
          <w:numId w:val="0"/>
        </w:numPr>
        <w:ind w:left="1854"/>
      </w:pPr>
      <w:hyperlink r:id="rId20" w:history="1">
        <w:r w:rsidR="00D20665" w:rsidRPr="00D20665">
          <w:rPr>
            <w:rStyle w:val="Hyperlink"/>
          </w:rPr>
          <w:t>https://www.legislation.gov.uk/uksi/2020/1532/contents/made</w:t>
        </w:r>
      </w:hyperlink>
    </w:p>
    <w:p w14:paraId="79595428" w14:textId="021DC176" w:rsidR="00D20665" w:rsidRDefault="00D20665" w:rsidP="00D20665">
      <w:pPr>
        <w:pStyle w:val="ParaBulleted"/>
      </w:pPr>
      <w:r>
        <w:t xml:space="preserve">Anti-avoidance draft legislation, July 2020. </w:t>
      </w:r>
      <w:hyperlink r:id="rId21" w:history="1">
        <w:r w:rsidRPr="00D20665">
          <w:rPr>
            <w:rStyle w:val="Hyperlink"/>
          </w:rPr>
          <w:t>https://www.gov.uk/government/publications/new-proposals-for-tackling-promoters-and-enablers-of-tax-avoidance-schemes</w:t>
        </w:r>
      </w:hyperlink>
    </w:p>
    <w:p w14:paraId="4025ED6B" w14:textId="29E22B96" w:rsidR="007A5EE0" w:rsidRDefault="007A5EE0" w:rsidP="007A5EE0">
      <w:pPr>
        <w:pStyle w:val="ParaNumbered"/>
        <w:numPr>
          <w:ilvl w:val="0"/>
          <w:numId w:val="0"/>
        </w:numPr>
        <w:ind w:left="714"/>
        <w:rPr>
          <w:lang w:val="en-GB"/>
        </w:rPr>
      </w:pPr>
      <w:bookmarkStart w:id="85" w:name="_Toc418587944"/>
      <w:bookmarkStart w:id="86" w:name="_Toc437970420"/>
    </w:p>
    <w:p w14:paraId="64AEE0E6" w14:textId="23F6B55E" w:rsidR="007A5EE0" w:rsidRDefault="007A5EE0" w:rsidP="007A5EE0">
      <w:pPr>
        <w:pStyle w:val="ParaNumbered"/>
        <w:numPr>
          <w:ilvl w:val="0"/>
          <w:numId w:val="0"/>
        </w:numPr>
        <w:ind w:left="714"/>
        <w:rPr>
          <w:lang w:val="en-GB"/>
        </w:rPr>
      </w:pPr>
    </w:p>
    <w:p w14:paraId="4A989A82" w14:textId="74875BB5" w:rsidR="007A5EE0" w:rsidRDefault="007A5EE0" w:rsidP="007A5EE0">
      <w:pPr>
        <w:pStyle w:val="ParaNumbered"/>
        <w:numPr>
          <w:ilvl w:val="0"/>
          <w:numId w:val="0"/>
        </w:numPr>
        <w:ind w:left="714"/>
        <w:rPr>
          <w:lang w:val="en-GB"/>
        </w:rPr>
      </w:pPr>
    </w:p>
    <w:p w14:paraId="07D6358E" w14:textId="3FD1335F" w:rsidR="007A5EE0" w:rsidRDefault="007A5EE0" w:rsidP="007A5EE0">
      <w:pPr>
        <w:pStyle w:val="ParaNumbered"/>
        <w:numPr>
          <w:ilvl w:val="0"/>
          <w:numId w:val="0"/>
        </w:numPr>
        <w:ind w:left="714"/>
        <w:rPr>
          <w:lang w:val="en-GB"/>
        </w:rPr>
      </w:pPr>
    </w:p>
    <w:p w14:paraId="57AC927C" w14:textId="127C8A1F" w:rsidR="007A5EE0" w:rsidRDefault="007A5EE0" w:rsidP="007A5EE0">
      <w:pPr>
        <w:pStyle w:val="ParaNumbered"/>
        <w:numPr>
          <w:ilvl w:val="0"/>
          <w:numId w:val="0"/>
        </w:numPr>
        <w:ind w:left="714"/>
        <w:rPr>
          <w:lang w:val="en-GB"/>
        </w:rPr>
      </w:pPr>
    </w:p>
    <w:p w14:paraId="4ECB9064" w14:textId="726F30F4" w:rsidR="007A5EE0" w:rsidRDefault="007A5EE0" w:rsidP="007A5EE0">
      <w:pPr>
        <w:pStyle w:val="ParaNumbered"/>
        <w:numPr>
          <w:ilvl w:val="0"/>
          <w:numId w:val="0"/>
        </w:numPr>
        <w:ind w:left="714"/>
        <w:rPr>
          <w:lang w:val="en-GB"/>
        </w:rPr>
      </w:pPr>
    </w:p>
    <w:p w14:paraId="2EB5FEAC" w14:textId="16F7D40B" w:rsidR="007A5EE0" w:rsidRDefault="007A5EE0" w:rsidP="007A5EE0">
      <w:pPr>
        <w:pStyle w:val="ParaNumbered"/>
        <w:numPr>
          <w:ilvl w:val="0"/>
          <w:numId w:val="0"/>
        </w:numPr>
        <w:ind w:left="714"/>
        <w:rPr>
          <w:lang w:val="en-GB"/>
        </w:rPr>
      </w:pPr>
    </w:p>
    <w:p w14:paraId="15B4D6C5" w14:textId="16EECA2A" w:rsidR="00513905" w:rsidRDefault="00513905" w:rsidP="00513905">
      <w:pPr>
        <w:pStyle w:val="Heading1"/>
        <w:keepNext/>
      </w:pPr>
      <w:bookmarkStart w:id="87" w:name="_Toc101788732"/>
      <w:r>
        <w:t xml:space="preserve">Annex </w:t>
      </w:r>
      <w:proofErr w:type="gramStart"/>
      <w:r w:rsidR="007A5EE0">
        <w:t>A</w:t>
      </w:r>
      <w:proofErr w:type="gramEnd"/>
      <w:r>
        <w:t xml:space="preserve"> - Hansard References</w:t>
      </w:r>
      <w:bookmarkEnd w:id="85"/>
      <w:bookmarkEnd w:id="86"/>
      <w:bookmarkEnd w:id="87"/>
    </w:p>
    <w:p w14:paraId="55A007C0" w14:textId="77777777" w:rsidR="00513905" w:rsidRDefault="00513905" w:rsidP="00513905">
      <w:pPr>
        <w:pStyle w:val="ParaNumbered"/>
        <w:rPr>
          <w:lang w:val="en-GB"/>
        </w:rPr>
      </w:pPr>
      <w:r>
        <w:rPr>
          <w:lang w:val="en-GB"/>
        </w:rPr>
        <w:t xml:space="preserve">The following table sets out the dates and Hansard references for each stage of the Act's passage through Parliament. </w:t>
      </w:r>
    </w:p>
    <w:tbl>
      <w:tblPr>
        <w:tblStyle w:val="ENGeneralTable"/>
        <w:tblW w:w="0" w:type="auto"/>
        <w:tblLook w:val="04A0" w:firstRow="1" w:lastRow="0" w:firstColumn="1" w:lastColumn="0" w:noHBand="0" w:noVBand="1"/>
      </w:tblPr>
      <w:tblGrid>
        <w:gridCol w:w="2472"/>
        <w:gridCol w:w="2075"/>
        <w:gridCol w:w="4514"/>
      </w:tblGrid>
      <w:tr w:rsidR="00513905" w14:paraId="616E0679" w14:textId="77777777" w:rsidTr="00513905">
        <w:trPr>
          <w:cnfStyle w:val="100000000000" w:firstRow="1" w:lastRow="0" w:firstColumn="0" w:lastColumn="0" w:oddVBand="0" w:evenVBand="0" w:oddHBand="0" w:evenHBand="0" w:firstRowFirstColumn="0" w:firstRowLastColumn="0" w:lastRowFirstColumn="0" w:lastRowLastColumn="0"/>
          <w:tblHeader/>
        </w:trPr>
        <w:tc>
          <w:tcPr>
            <w:tcW w:w="2472" w:type="dxa"/>
            <w:tcBorders>
              <w:top w:val="single" w:sz="4" w:space="0" w:color="0070C0"/>
              <w:left w:val="single" w:sz="4" w:space="0" w:color="0070C0"/>
              <w:bottom w:val="single" w:sz="4" w:space="0" w:color="0070C0"/>
              <w:right w:val="single" w:sz="4" w:space="0" w:color="0070C0"/>
            </w:tcBorders>
            <w:hideMark/>
          </w:tcPr>
          <w:p w14:paraId="415BE121" w14:textId="77777777" w:rsidR="00513905" w:rsidRDefault="00513905">
            <w:pPr>
              <w:pStyle w:val="TTableText"/>
              <w:rPr>
                <w:rStyle w:val="TTableHeadings"/>
              </w:rPr>
            </w:pPr>
            <w:r>
              <w:rPr>
                <w:rStyle w:val="TTableHeadings"/>
                <w:lang w:val="en-GB"/>
              </w:rPr>
              <w:t>Stage</w:t>
            </w:r>
          </w:p>
        </w:tc>
        <w:tc>
          <w:tcPr>
            <w:tcW w:w="2075" w:type="dxa"/>
            <w:tcBorders>
              <w:top w:val="single" w:sz="4" w:space="0" w:color="0070C0"/>
              <w:left w:val="single" w:sz="4" w:space="0" w:color="0070C0"/>
              <w:bottom w:val="single" w:sz="4" w:space="0" w:color="0070C0"/>
              <w:right w:val="single" w:sz="4" w:space="0" w:color="0070C0"/>
            </w:tcBorders>
            <w:hideMark/>
          </w:tcPr>
          <w:p w14:paraId="7CD88407" w14:textId="77777777" w:rsidR="00513905" w:rsidRDefault="00513905">
            <w:pPr>
              <w:pStyle w:val="TTableText"/>
              <w:rPr>
                <w:rStyle w:val="TTableHeadings"/>
                <w:lang w:val="en-GB"/>
              </w:rPr>
            </w:pPr>
            <w:r>
              <w:rPr>
                <w:rStyle w:val="TTableHeadings"/>
                <w:lang w:val="en-GB"/>
              </w:rPr>
              <w:t>Date</w:t>
            </w:r>
          </w:p>
        </w:tc>
        <w:tc>
          <w:tcPr>
            <w:tcW w:w="4514" w:type="dxa"/>
            <w:tcBorders>
              <w:top w:val="single" w:sz="4" w:space="0" w:color="0070C0"/>
              <w:left w:val="single" w:sz="4" w:space="0" w:color="0070C0"/>
              <w:bottom w:val="single" w:sz="4" w:space="0" w:color="0070C0"/>
              <w:right w:val="single" w:sz="4" w:space="0" w:color="0070C0"/>
            </w:tcBorders>
            <w:hideMark/>
          </w:tcPr>
          <w:p w14:paraId="194E06F8" w14:textId="77777777" w:rsidR="00513905" w:rsidRDefault="00513905">
            <w:pPr>
              <w:pStyle w:val="TTableText"/>
              <w:rPr>
                <w:rStyle w:val="TTableHeadings"/>
                <w:lang w:val="en-GB"/>
              </w:rPr>
            </w:pPr>
            <w:r>
              <w:rPr>
                <w:rStyle w:val="TTableHeadings"/>
                <w:lang w:val="en-GB"/>
              </w:rPr>
              <w:t>Hansard Reference</w:t>
            </w:r>
          </w:p>
        </w:tc>
      </w:tr>
      <w:tr w:rsidR="00513905" w14:paraId="45004BF1" w14:textId="77777777" w:rsidTr="00513905">
        <w:tc>
          <w:tcPr>
            <w:tcW w:w="9061" w:type="dxa"/>
            <w:gridSpan w:val="3"/>
            <w:tcBorders>
              <w:top w:val="single" w:sz="4" w:space="0" w:color="0070C0"/>
              <w:left w:val="single" w:sz="4" w:space="0" w:color="0070C0"/>
              <w:bottom w:val="single" w:sz="4" w:space="0" w:color="0070C0"/>
              <w:right w:val="single" w:sz="4" w:space="0" w:color="0070C0"/>
            </w:tcBorders>
            <w:hideMark/>
          </w:tcPr>
          <w:p w14:paraId="54FB3A81" w14:textId="77777777" w:rsidR="00513905" w:rsidRDefault="00513905">
            <w:pPr>
              <w:pStyle w:val="TTableText"/>
              <w:rPr>
                <w:rStyle w:val="CItalic"/>
              </w:rPr>
            </w:pPr>
            <w:r>
              <w:rPr>
                <w:rStyle w:val="CItalic"/>
                <w:lang w:val="en-GB"/>
              </w:rPr>
              <w:t>House of Commons</w:t>
            </w:r>
          </w:p>
        </w:tc>
      </w:tr>
      <w:tr w:rsidR="00513905" w14:paraId="424FBF00"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376E37AA" w14:textId="77777777" w:rsidR="00513905" w:rsidRDefault="00513905">
            <w:pPr>
              <w:pStyle w:val="TTableText"/>
            </w:pPr>
            <w:r>
              <w:rPr>
                <w:lang w:val="en-GB"/>
              </w:rPr>
              <w:t>Introduction</w:t>
            </w:r>
          </w:p>
        </w:tc>
        <w:tc>
          <w:tcPr>
            <w:tcW w:w="2075" w:type="dxa"/>
            <w:tcBorders>
              <w:top w:val="single" w:sz="4" w:space="0" w:color="0070C0"/>
              <w:left w:val="single" w:sz="4" w:space="0" w:color="0070C0"/>
              <w:bottom w:val="single" w:sz="4" w:space="0" w:color="0070C0"/>
              <w:right w:val="single" w:sz="4" w:space="0" w:color="0070C0"/>
            </w:tcBorders>
            <w:hideMark/>
          </w:tcPr>
          <w:p w14:paraId="1A5A49CE" w14:textId="0C483765" w:rsidR="00513905" w:rsidRDefault="00E55F46">
            <w:pPr>
              <w:pStyle w:val="TTableText"/>
              <w:rPr>
                <w:lang w:val="en-GB"/>
              </w:rPr>
            </w:pPr>
            <w:r>
              <w:rPr>
                <w:lang w:val="en-GB"/>
              </w:rPr>
              <w:t>12</w:t>
            </w:r>
            <w:r w:rsidR="00513905">
              <w:rPr>
                <w:lang w:val="en-GB"/>
              </w:rPr>
              <w:t xml:space="preserve"> M</w:t>
            </w:r>
            <w:r w:rsidR="001A3422">
              <w:rPr>
                <w:lang w:val="en-GB"/>
              </w:rPr>
              <w:t>ay</w:t>
            </w:r>
            <w:r w:rsidR="00513905">
              <w:rPr>
                <w:lang w:val="en-GB"/>
              </w:rPr>
              <w:t xml:space="preserve"> </w:t>
            </w:r>
            <w:r w:rsidR="001A3422">
              <w:rPr>
                <w:lang w:val="en-GB"/>
              </w:rPr>
              <w:t>2021</w:t>
            </w:r>
          </w:p>
        </w:tc>
        <w:tc>
          <w:tcPr>
            <w:tcW w:w="4514" w:type="dxa"/>
            <w:tcBorders>
              <w:top w:val="single" w:sz="4" w:space="0" w:color="0070C0"/>
              <w:left w:val="single" w:sz="4" w:space="0" w:color="0070C0"/>
              <w:bottom w:val="single" w:sz="4" w:space="0" w:color="0070C0"/>
              <w:right w:val="single" w:sz="4" w:space="0" w:color="0070C0"/>
            </w:tcBorders>
            <w:hideMark/>
          </w:tcPr>
          <w:p w14:paraId="14CE1D89" w14:textId="3872A680" w:rsidR="00513905" w:rsidRDefault="009F45A8">
            <w:pPr>
              <w:pStyle w:val="TTableText"/>
              <w:rPr>
                <w:lang w:val="en-GB"/>
              </w:rPr>
            </w:pPr>
            <w:hyperlink r:id="rId22" w:history="1">
              <w:r w:rsidR="00A77831" w:rsidRPr="00A77831">
                <w:rPr>
                  <w:rStyle w:val="Hyperlink"/>
                  <w:lang w:val="en-GB"/>
                </w:rPr>
                <w:t xml:space="preserve">First </w:t>
              </w:r>
              <w:r w:rsidR="00A77831">
                <w:rPr>
                  <w:rStyle w:val="Hyperlink"/>
                  <w:lang w:val="en-GB"/>
                </w:rPr>
                <w:t>r</w:t>
              </w:r>
              <w:r w:rsidR="00A77831" w:rsidRPr="00A77831">
                <w:rPr>
                  <w:rStyle w:val="Hyperlink"/>
                  <w:lang w:val="en-GB"/>
                </w:rPr>
                <w:t>eading</w:t>
              </w:r>
            </w:hyperlink>
          </w:p>
        </w:tc>
      </w:tr>
      <w:tr w:rsidR="00513905" w14:paraId="1ACDFB4E"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085F3F9D" w14:textId="77777777" w:rsidR="00513905" w:rsidRDefault="00513905">
            <w:pPr>
              <w:pStyle w:val="TTableText"/>
              <w:rPr>
                <w:lang w:val="en-GB"/>
              </w:rPr>
            </w:pPr>
            <w:r>
              <w:rPr>
                <w:lang w:val="en-GB"/>
              </w:rPr>
              <w:t>Second Reading</w:t>
            </w:r>
          </w:p>
        </w:tc>
        <w:tc>
          <w:tcPr>
            <w:tcW w:w="2075" w:type="dxa"/>
            <w:tcBorders>
              <w:top w:val="single" w:sz="4" w:space="0" w:color="0070C0"/>
              <w:left w:val="single" w:sz="4" w:space="0" w:color="0070C0"/>
              <w:bottom w:val="single" w:sz="4" w:space="0" w:color="0070C0"/>
              <w:right w:val="single" w:sz="4" w:space="0" w:color="0070C0"/>
            </w:tcBorders>
            <w:hideMark/>
          </w:tcPr>
          <w:p w14:paraId="491830FE" w14:textId="4B2534BF" w:rsidR="00513905" w:rsidRDefault="001A3422">
            <w:pPr>
              <w:pStyle w:val="TTableText"/>
              <w:rPr>
                <w:lang w:val="en-GB"/>
              </w:rPr>
            </w:pPr>
            <w:r>
              <w:rPr>
                <w:lang w:val="en-GB"/>
              </w:rPr>
              <w:t>14</w:t>
            </w:r>
            <w:r w:rsidR="00513905">
              <w:rPr>
                <w:lang w:val="en-GB"/>
              </w:rPr>
              <w:t xml:space="preserve"> </w:t>
            </w:r>
            <w:r>
              <w:rPr>
                <w:lang w:val="en-GB"/>
              </w:rPr>
              <w:t>June 2021</w:t>
            </w:r>
          </w:p>
        </w:tc>
        <w:tc>
          <w:tcPr>
            <w:tcW w:w="4514" w:type="dxa"/>
            <w:tcBorders>
              <w:top w:val="single" w:sz="4" w:space="0" w:color="0070C0"/>
              <w:left w:val="single" w:sz="4" w:space="0" w:color="0070C0"/>
              <w:bottom w:val="single" w:sz="4" w:space="0" w:color="0070C0"/>
              <w:right w:val="single" w:sz="4" w:space="0" w:color="0070C0"/>
            </w:tcBorders>
            <w:hideMark/>
          </w:tcPr>
          <w:p w14:paraId="401C5AA3" w14:textId="05901EA5" w:rsidR="00513905" w:rsidRDefault="009F45A8">
            <w:pPr>
              <w:pStyle w:val="TTableText"/>
              <w:rPr>
                <w:lang w:val="en-GB"/>
              </w:rPr>
            </w:pPr>
            <w:hyperlink r:id="rId23" w:history="1">
              <w:r w:rsidR="00513905" w:rsidRPr="00E55F46">
                <w:rPr>
                  <w:rStyle w:val="Hyperlink"/>
                  <w:lang w:val="en-GB"/>
                </w:rPr>
                <w:t xml:space="preserve">Vol. </w:t>
              </w:r>
              <w:r w:rsidR="004D7BB7" w:rsidRPr="00E55F46">
                <w:rPr>
                  <w:rStyle w:val="Hyperlink"/>
                  <w:lang w:val="en-GB"/>
                </w:rPr>
                <w:t>697</w:t>
              </w:r>
              <w:r w:rsidR="00513905" w:rsidRPr="00E55F46">
                <w:rPr>
                  <w:rStyle w:val="Hyperlink"/>
                  <w:lang w:val="en-GB"/>
                </w:rPr>
                <w:t xml:space="preserve"> Col. </w:t>
              </w:r>
              <w:r w:rsidR="004D7BB7" w:rsidRPr="00E55F46">
                <w:rPr>
                  <w:rStyle w:val="Hyperlink"/>
                  <w:lang w:val="en-GB"/>
                </w:rPr>
                <w:t>46</w:t>
              </w:r>
            </w:hyperlink>
          </w:p>
        </w:tc>
      </w:tr>
      <w:tr w:rsidR="00513905" w14:paraId="214D6225"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6B2E9BE0" w14:textId="77777777" w:rsidR="00513905" w:rsidRDefault="00513905">
            <w:pPr>
              <w:pStyle w:val="TTableText"/>
              <w:rPr>
                <w:lang w:val="en-GB"/>
              </w:rPr>
            </w:pPr>
            <w:r>
              <w:rPr>
                <w:lang w:val="en-GB"/>
              </w:rPr>
              <w:t>Public Bill Committee</w:t>
            </w:r>
          </w:p>
        </w:tc>
        <w:tc>
          <w:tcPr>
            <w:tcW w:w="2075" w:type="dxa"/>
            <w:tcBorders>
              <w:top w:val="single" w:sz="4" w:space="0" w:color="0070C0"/>
              <w:left w:val="single" w:sz="4" w:space="0" w:color="0070C0"/>
              <w:bottom w:val="single" w:sz="4" w:space="0" w:color="0070C0"/>
              <w:right w:val="single" w:sz="4" w:space="0" w:color="0070C0"/>
            </w:tcBorders>
            <w:hideMark/>
          </w:tcPr>
          <w:p w14:paraId="761ED795" w14:textId="17799849" w:rsidR="00513905" w:rsidRDefault="004D7BB7">
            <w:pPr>
              <w:pStyle w:val="TTableText"/>
              <w:rPr>
                <w:lang w:val="en-GB"/>
              </w:rPr>
            </w:pPr>
            <w:r>
              <w:rPr>
                <w:lang w:val="en-GB"/>
              </w:rPr>
              <w:t>22</w:t>
            </w:r>
            <w:r w:rsidR="00513905">
              <w:rPr>
                <w:lang w:val="en-GB"/>
              </w:rPr>
              <w:t xml:space="preserve"> </w:t>
            </w:r>
            <w:r>
              <w:rPr>
                <w:lang w:val="en-GB"/>
              </w:rPr>
              <w:t>June</w:t>
            </w:r>
            <w:r w:rsidR="00513905">
              <w:rPr>
                <w:lang w:val="en-GB"/>
              </w:rPr>
              <w:t xml:space="preserve"> </w:t>
            </w:r>
            <w:r>
              <w:rPr>
                <w:lang w:val="en-GB"/>
              </w:rPr>
              <w:t>2021</w:t>
            </w:r>
          </w:p>
        </w:tc>
        <w:tc>
          <w:tcPr>
            <w:tcW w:w="4514" w:type="dxa"/>
            <w:tcBorders>
              <w:top w:val="single" w:sz="4" w:space="0" w:color="0070C0"/>
              <w:left w:val="single" w:sz="4" w:space="0" w:color="0070C0"/>
              <w:bottom w:val="single" w:sz="4" w:space="0" w:color="0070C0"/>
              <w:right w:val="single" w:sz="4" w:space="0" w:color="0070C0"/>
            </w:tcBorders>
            <w:hideMark/>
          </w:tcPr>
          <w:p w14:paraId="18416F09" w14:textId="61A2973E" w:rsidR="00513905" w:rsidRDefault="009F45A8">
            <w:pPr>
              <w:pStyle w:val="TTableText"/>
              <w:rPr>
                <w:lang w:val="en-GB"/>
              </w:rPr>
            </w:pPr>
            <w:hyperlink r:id="rId24" w:history="1">
              <w:r w:rsidR="00A77831" w:rsidRPr="00A77831">
                <w:rPr>
                  <w:rStyle w:val="Hyperlink"/>
                  <w:lang w:val="en-GB"/>
                </w:rPr>
                <w:t>Hansard Public Bill Committee Cols</w:t>
              </w:r>
              <w:r w:rsidR="00A77831">
                <w:rPr>
                  <w:rStyle w:val="Hyperlink"/>
                  <w:lang w:val="en-GB"/>
                </w:rPr>
                <w:t>.</w:t>
              </w:r>
              <w:r w:rsidR="00A77831" w:rsidRPr="00A77831">
                <w:rPr>
                  <w:rStyle w:val="Hyperlink"/>
                  <w:lang w:val="en-GB"/>
                </w:rPr>
                <w:t xml:space="preserve"> 1 - 31</w:t>
              </w:r>
            </w:hyperlink>
          </w:p>
        </w:tc>
      </w:tr>
      <w:tr w:rsidR="00513905" w14:paraId="05803E71"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30BAEFEC" w14:textId="77777777" w:rsidR="00513905" w:rsidRDefault="00513905">
            <w:pPr>
              <w:pStyle w:val="TTableText"/>
              <w:rPr>
                <w:lang w:val="en-GB"/>
              </w:rPr>
            </w:pPr>
            <w:r>
              <w:rPr>
                <w:lang w:val="en-GB"/>
              </w:rPr>
              <w:t>Report and Third Reading</w:t>
            </w:r>
          </w:p>
        </w:tc>
        <w:tc>
          <w:tcPr>
            <w:tcW w:w="2075" w:type="dxa"/>
            <w:tcBorders>
              <w:top w:val="single" w:sz="4" w:space="0" w:color="0070C0"/>
              <w:left w:val="single" w:sz="4" w:space="0" w:color="0070C0"/>
              <w:bottom w:val="single" w:sz="4" w:space="0" w:color="0070C0"/>
              <w:right w:val="single" w:sz="4" w:space="0" w:color="0070C0"/>
            </w:tcBorders>
            <w:hideMark/>
          </w:tcPr>
          <w:p w14:paraId="0E92F958" w14:textId="0EF878E7" w:rsidR="00513905" w:rsidRDefault="004D7BB7">
            <w:pPr>
              <w:pStyle w:val="TTableText"/>
              <w:rPr>
                <w:lang w:val="en-GB"/>
              </w:rPr>
            </w:pPr>
            <w:r>
              <w:rPr>
                <w:lang w:val="en-GB"/>
              </w:rPr>
              <w:t>0</w:t>
            </w:r>
            <w:r w:rsidR="00F11392">
              <w:rPr>
                <w:lang w:val="en-GB"/>
              </w:rPr>
              <w:t>6</w:t>
            </w:r>
            <w:r w:rsidR="00513905">
              <w:rPr>
                <w:lang w:val="en-GB"/>
              </w:rPr>
              <w:t xml:space="preserve"> </w:t>
            </w:r>
            <w:r>
              <w:rPr>
                <w:lang w:val="en-GB"/>
              </w:rPr>
              <w:t>September</w:t>
            </w:r>
            <w:r w:rsidR="00513905">
              <w:rPr>
                <w:lang w:val="en-GB"/>
              </w:rPr>
              <w:t xml:space="preserve"> </w:t>
            </w:r>
            <w:r>
              <w:rPr>
                <w:lang w:val="en-GB"/>
              </w:rPr>
              <w:t>2021</w:t>
            </w:r>
          </w:p>
        </w:tc>
        <w:tc>
          <w:tcPr>
            <w:tcW w:w="4514" w:type="dxa"/>
            <w:tcBorders>
              <w:top w:val="single" w:sz="4" w:space="0" w:color="0070C0"/>
              <w:left w:val="single" w:sz="4" w:space="0" w:color="0070C0"/>
              <w:bottom w:val="single" w:sz="4" w:space="0" w:color="0070C0"/>
              <w:right w:val="single" w:sz="4" w:space="0" w:color="0070C0"/>
            </w:tcBorders>
            <w:hideMark/>
          </w:tcPr>
          <w:p w14:paraId="377458D2" w14:textId="57AAE2E3" w:rsidR="00513905" w:rsidRDefault="009F45A8">
            <w:pPr>
              <w:pStyle w:val="TTableText"/>
              <w:rPr>
                <w:lang w:val="en-GB"/>
              </w:rPr>
            </w:pPr>
            <w:hyperlink r:id="rId25" w:history="1">
              <w:r w:rsidR="00513905" w:rsidRPr="00F11392">
                <w:rPr>
                  <w:rStyle w:val="Hyperlink"/>
                  <w:lang w:val="en-GB"/>
                </w:rPr>
                <w:t xml:space="preserve">Vol. </w:t>
              </w:r>
              <w:r w:rsidR="004D7BB7" w:rsidRPr="00F11392">
                <w:rPr>
                  <w:rStyle w:val="Hyperlink"/>
                  <w:lang w:val="en-GB"/>
                </w:rPr>
                <w:t>700</w:t>
              </w:r>
              <w:r w:rsidR="00513905" w:rsidRPr="00F11392">
                <w:rPr>
                  <w:rStyle w:val="Hyperlink"/>
                  <w:lang w:val="en-GB"/>
                </w:rPr>
                <w:t xml:space="preserve"> Col. </w:t>
              </w:r>
              <w:r w:rsidR="004D7BB7" w:rsidRPr="00F11392">
                <w:rPr>
                  <w:rStyle w:val="Hyperlink"/>
                  <w:lang w:val="en-GB"/>
                </w:rPr>
                <w:t>84</w:t>
              </w:r>
            </w:hyperlink>
          </w:p>
        </w:tc>
      </w:tr>
      <w:tr w:rsidR="00513905" w14:paraId="1EFF96D8" w14:textId="77777777" w:rsidTr="00513905">
        <w:tc>
          <w:tcPr>
            <w:tcW w:w="9061" w:type="dxa"/>
            <w:gridSpan w:val="3"/>
            <w:tcBorders>
              <w:top w:val="single" w:sz="4" w:space="0" w:color="0070C0"/>
              <w:left w:val="single" w:sz="4" w:space="0" w:color="0070C0"/>
              <w:bottom w:val="single" w:sz="4" w:space="0" w:color="0070C0"/>
              <w:right w:val="single" w:sz="4" w:space="0" w:color="0070C0"/>
            </w:tcBorders>
            <w:hideMark/>
          </w:tcPr>
          <w:p w14:paraId="23E839D6" w14:textId="77777777" w:rsidR="00513905" w:rsidRDefault="00513905">
            <w:pPr>
              <w:pStyle w:val="TTableText"/>
              <w:rPr>
                <w:rStyle w:val="CItalic"/>
              </w:rPr>
            </w:pPr>
            <w:r>
              <w:rPr>
                <w:rStyle w:val="CItalic"/>
                <w:lang w:val="en-GB"/>
              </w:rPr>
              <w:t>House of Lords</w:t>
            </w:r>
          </w:p>
        </w:tc>
      </w:tr>
      <w:tr w:rsidR="00513905" w14:paraId="4014FD60"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4E4A969D" w14:textId="77777777" w:rsidR="00513905" w:rsidRDefault="00513905">
            <w:pPr>
              <w:pStyle w:val="TTableText"/>
            </w:pPr>
            <w:r>
              <w:rPr>
                <w:lang w:val="en-GB"/>
              </w:rPr>
              <w:t>Introduction</w:t>
            </w:r>
          </w:p>
        </w:tc>
        <w:tc>
          <w:tcPr>
            <w:tcW w:w="2075" w:type="dxa"/>
            <w:tcBorders>
              <w:top w:val="single" w:sz="4" w:space="0" w:color="0070C0"/>
              <w:left w:val="single" w:sz="4" w:space="0" w:color="0070C0"/>
              <w:bottom w:val="single" w:sz="4" w:space="0" w:color="0070C0"/>
              <w:right w:val="single" w:sz="4" w:space="0" w:color="0070C0"/>
            </w:tcBorders>
            <w:hideMark/>
          </w:tcPr>
          <w:p w14:paraId="1E80DD14" w14:textId="04A31076" w:rsidR="00513905" w:rsidRDefault="00F11392">
            <w:pPr>
              <w:pStyle w:val="TTableText"/>
              <w:rPr>
                <w:lang w:val="en-GB"/>
              </w:rPr>
            </w:pPr>
            <w:r>
              <w:rPr>
                <w:lang w:val="en-GB"/>
              </w:rPr>
              <w:t>07</w:t>
            </w:r>
            <w:r w:rsidR="00513905">
              <w:rPr>
                <w:lang w:val="en-GB"/>
              </w:rPr>
              <w:t xml:space="preserve"> </w:t>
            </w:r>
            <w:r>
              <w:rPr>
                <w:lang w:val="en-GB"/>
              </w:rPr>
              <w:t>September 2021</w:t>
            </w:r>
          </w:p>
        </w:tc>
        <w:tc>
          <w:tcPr>
            <w:tcW w:w="4514" w:type="dxa"/>
            <w:tcBorders>
              <w:top w:val="single" w:sz="4" w:space="0" w:color="0070C0"/>
              <w:left w:val="single" w:sz="4" w:space="0" w:color="0070C0"/>
              <w:bottom w:val="single" w:sz="4" w:space="0" w:color="0070C0"/>
              <w:right w:val="single" w:sz="4" w:space="0" w:color="0070C0"/>
            </w:tcBorders>
            <w:hideMark/>
          </w:tcPr>
          <w:p w14:paraId="50AE0C26" w14:textId="216A5A03" w:rsidR="00513905" w:rsidRDefault="009F45A8">
            <w:pPr>
              <w:pStyle w:val="TTableText"/>
              <w:rPr>
                <w:lang w:val="en-GB"/>
              </w:rPr>
            </w:pPr>
            <w:hyperlink r:id="rId26" w:history="1">
              <w:r w:rsidR="00513905" w:rsidRPr="00F11392">
                <w:rPr>
                  <w:rStyle w:val="Hyperlink"/>
                  <w:lang w:val="en-GB"/>
                </w:rPr>
                <w:t xml:space="preserve">Vol. </w:t>
              </w:r>
              <w:r w:rsidR="00F11392" w:rsidRPr="00F11392">
                <w:rPr>
                  <w:rStyle w:val="Hyperlink"/>
                  <w:lang w:val="en-GB"/>
                </w:rPr>
                <w:t>814</w:t>
              </w:r>
            </w:hyperlink>
            <w:r w:rsidR="00513905">
              <w:rPr>
                <w:lang w:val="en-GB"/>
              </w:rPr>
              <w:t xml:space="preserve"> </w:t>
            </w:r>
          </w:p>
        </w:tc>
      </w:tr>
      <w:tr w:rsidR="00513905" w14:paraId="1BECD6C9"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0049111D" w14:textId="77777777" w:rsidR="00513905" w:rsidRDefault="00513905">
            <w:pPr>
              <w:pStyle w:val="TTableText"/>
              <w:rPr>
                <w:lang w:val="en-GB"/>
              </w:rPr>
            </w:pPr>
            <w:r>
              <w:rPr>
                <w:lang w:val="en-GB"/>
              </w:rPr>
              <w:t>Second Reading</w:t>
            </w:r>
          </w:p>
        </w:tc>
        <w:tc>
          <w:tcPr>
            <w:tcW w:w="2075" w:type="dxa"/>
            <w:tcBorders>
              <w:top w:val="single" w:sz="4" w:space="0" w:color="0070C0"/>
              <w:left w:val="single" w:sz="4" w:space="0" w:color="0070C0"/>
              <w:bottom w:val="single" w:sz="4" w:space="0" w:color="0070C0"/>
              <w:right w:val="single" w:sz="4" w:space="0" w:color="0070C0"/>
            </w:tcBorders>
            <w:hideMark/>
          </w:tcPr>
          <w:p w14:paraId="0E2232B8" w14:textId="3BDB1B3A" w:rsidR="00513905" w:rsidRDefault="00F11392">
            <w:pPr>
              <w:pStyle w:val="TTableText"/>
              <w:rPr>
                <w:lang w:val="en-GB"/>
              </w:rPr>
            </w:pPr>
            <w:r>
              <w:rPr>
                <w:lang w:val="en-GB"/>
              </w:rPr>
              <w:t>01 December 2021</w:t>
            </w:r>
          </w:p>
        </w:tc>
        <w:tc>
          <w:tcPr>
            <w:tcW w:w="4514" w:type="dxa"/>
            <w:tcBorders>
              <w:top w:val="single" w:sz="4" w:space="0" w:color="0070C0"/>
              <w:left w:val="single" w:sz="4" w:space="0" w:color="0070C0"/>
              <w:bottom w:val="single" w:sz="4" w:space="0" w:color="0070C0"/>
              <w:right w:val="single" w:sz="4" w:space="0" w:color="0070C0"/>
            </w:tcBorders>
            <w:hideMark/>
          </w:tcPr>
          <w:p w14:paraId="510084A0" w14:textId="6402050C" w:rsidR="00513905" w:rsidRDefault="009F45A8">
            <w:pPr>
              <w:pStyle w:val="TTableText"/>
              <w:rPr>
                <w:lang w:val="en-GB"/>
              </w:rPr>
            </w:pPr>
            <w:hyperlink r:id="rId27" w:history="1">
              <w:r w:rsidR="00513905" w:rsidRPr="00F11392">
                <w:rPr>
                  <w:rStyle w:val="Hyperlink"/>
                  <w:lang w:val="en-GB"/>
                </w:rPr>
                <w:t xml:space="preserve">Vol. </w:t>
              </w:r>
              <w:r w:rsidR="00F11392" w:rsidRPr="00F11392">
                <w:rPr>
                  <w:rStyle w:val="Hyperlink"/>
                  <w:lang w:val="en-GB"/>
                </w:rPr>
                <w:t>816</w:t>
              </w:r>
              <w:r w:rsidR="00513905" w:rsidRPr="00F11392">
                <w:rPr>
                  <w:rStyle w:val="Hyperlink"/>
                  <w:lang w:val="en-GB"/>
                </w:rPr>
                <w:t xml:space="preserve"> Col. </w:t>
              </w:r>
              <w:r w:rsidR="00F11392" w:rsidRPr="00F11392">
                <w:rPr>
                  <w:rStyle w:val="Hyperlink"/>
                  <w:lang w:val="en-GB"/>
                </w:rPr>
                <w:t>1424</w:t>
              </w:r>
            </w:hyperlink>
          </w:p>
        </w:tc>
      </w:tr>
      <w:tr w:rsidR="00513905" w14:paraId="5309619E"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67F88ED8" w14:textId="77777777" w:rsidR="00513905" w:rsidRDefault="00513905">
            <w:pPr>
              <w:pStyle w:val="TTableText"/>
              <w:rPr>
                <w:lang w:val="en-GB"/>
              </w:rPr>
            </w:pPr>
            <w:r>
              <w:rPr>
                <w:lang w:val="en-GB"/>
              </w:rPr>
              <w:t>Grand Committee</w:t>
            </w:r>
          </w:p>
        </w:tc>
        <w:tc>
          <w:tcPr>
            <w:tcW w:w="2075" w:type="dxa"/>
            <w:tcBorders>
              <w:top w:val="single" w:sz="4" w:space="0" w:color="0070C0"/>
              <w:left w:val="single" w:sz="4" w:space="0" w:color="0070C0"/>
              <w:bottom w:val="single" w:sz="4" w:space="0" w:color="0070C0"/>
              <w:right w:val="single" w:sz="4" w:space="0" w:color="0070C0"/>
            </w:tcBorders>
            <w:hideMark/>
          </w:tcPr>
          <w:p w14:paraId="458CECA7" w14:textId="2DDAF0E9" w:rsidR="00513905" w:rsidRDefault="004607CB">
            <w:pPr>
              <w:pStyle w:val="TTableText"/>
              <w:rPr>
                <w:lang w:val="en-GB"/>
              </w:rPr>
            </w:pPr>
            <w:r>
              <w:rPr>
                <w:lang w:val="en-GB"/>
              </w:rPr>
              <w:t>10 January 2022</w:t>
            </w:r>
          </w:p>
        </w:tc>
        <w:tc>
          <w:tcPr>
            <w:tcW w:w="4514" w:type="dxa"/>
            <w:tcBorders>
              <w:top w:val="single" w:sz="4" w:space="0" w:color="0070C0"/>
              <w:left w:val="single" w:sz="4" w:space="0" w:color="0070C0"/>
              <w:bottom w:val="single" w:sz="4" w:space="0" w:color="0070C0"/>
              <w:right w:val="single" w:sz="4" w:space="0" w:color="0070C0"/>
            </w:tcBorders>
            <w:hideMark/>
          </w:tcPr>
          <w:p w14:paraId="4A5FA9FE" w14:textId="1301AABE" w:rsidR="00513905" w:rsidRDefault="009F45A8">
            <w:pPr>
              <w:pStyle w:val="TTableText"/>
              <w:rPr>
                <w:lang w:val="en-GB"/>
              </w:rPr>
            </w:pPr>
            <w:hyperlink r:id="rId28" w:history="1">
              <w:r w:rsidR="00513905" w:rsidRPr="004607CB">
                <w:rPr>
                  <w:rStyle w:val="Hyperlink"/>
                  <w:lang w:val="en-GB"/>
                </w:rPr>
                <w:t xml:space="preserve">Vol. </w:t>
              </w:r>
              <w:r w:rsidR="00F11392" w:rsidRPr="004607CB">
                <w:rPr>
                  <w:rStyle w:val="Hyperlink"/>
                  <w:lang w:val="en-GB"/>
                </w:rPr>
                <w:t>814</w:t>
              </w:r>
              <w:r w:rsidR="00513905" w:rsidRPr="004607CB">
                <w:rPr>
                  <w:rStyle w:val="Hyperlink"/>
                  <w:lang w:val="en-GB"/>
                </w:rPr>
                <w:t xml:space="preserve"> Col. </w:t>
              </w:r>
              <w:r w:rsidR="004607CB" w:rsidRPr="004607CB">
                <w:rPr>
                  <w:rStyle w:val="Hyperlink"/>
                  <w:lang w:val="en-GB"/>
                </w:rPr>
                <w:t>110GC</w:t>
              </w:r>
            </w:hyperlink>
          </w:p>
        </w:tc>
      </w:tr>
      <w:tr w:rsidR="00513905" w14:paraId="39125C84"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29F2DD44" w14:textId="77777777" w:rsidR="00513905" w:rsidRDefault="00513905">
            <w:pPr>
              <w:pStyle w:val="TTableText"/>
              <w:rPr>
                <w:lang w:val="en-GB"/>
              </w:rPr>
            </w:pPr>
            <w:r>
              <w:rPr>
                <w:lang w:val="en-GB"/>
              </w:rPr>
              <w:t xml:space="preserve">Report </w:t>
            </w:r>
          </w:p>
        </w:tc>
        <w:tc>
          <w:tcPr>
            <w:tcW w:w="2075" w:type="dxa"/>
            <w:tcBorders>
              <w:top w:val="single" w:sz="4" w:space="0" w:color="0070C0"/>
              <w:left w:val="single" w:sz="4" w:space="0" w:color="0070C0"/>
              <w:bottom w:val="single" w:sz="4" w:space="0" w:color="0070C0"/>
              <w:right w:val="single" w:sz="4" w:space="0" w:color="0070C0"/>
            </w:tcBorders>
            <w:hideMark/>
          </w:tcPr>
          <w:p w14:paraId="651F3EA3" w14:textId="54AFA427" w:rsidR="00513905" w:rsidRDefault="004607CB">
            <w:pPr>
              <w:pStyle w:val="TTableText"/>
              <w:rPr>
                <w:lang w:val="en-GB"/>
              </w:rPr>
            </w:pPr>
            <w:r>
              <w:rPr>
                <w:lang w:val="en-GB"/>
              </w:rPr>
              <w:t>07</w:t>
            </w:r>
            <w:r w:rsidR="00513905">
              <w:rPr>
                <w:lang w:val="en-GB"/>
              </w:rPr>
              <w:t xml:space="preserve"> </w:t>
            </w:r>
            <w:r>
              <w:rPr>
                <w:lang w:val="en-GB"/>
              </w:rPr>
              <w:t>February 2022</w:t>
            </w:r>
          </w:p>
        </w:tc>
        <w:tc>
          <w:tcPr>
            <w:tcW w:w="4514" w:type="dxa"/>
            <w:tcBorders>
              <w:top w:val="single" w:sz="4" w:space="0" w:color="0070C0"/>
              <w:left w:val="single" w:sz="4" w:space="0" w:color="0070C0"/>
              <w:bottom w:val="single" w:sz="4" w:space="0" w:color="0070C0"/>
              <w:right w:val="single" w:sz="4" w:space="0" w:color="0070C0"/>
            </w:tcBorders>
            <w:hideMark/>
          </w:tcPr>
          <w:p w14:paraId="7AB2D13F" w14:textId="51F09EDE" w:rsidR="00513905" w:rsidRDefault="009F45A8">
            <w:pPr>
              <w:pStyle w:val="TTableText"/>
              <w:rPr>
                <w:lang w:val="en-GB"/>
              </w:rPr>
            </w:pPr>
            <w:hyperlink r:id="rId29" w:history="1">
              <w:r w:rsidR="00513905" w:rsidRPr="004607CB">
                <w:rPr>
                  <w:rStyle w:val="Hyperlink"/>
                  <w:lang w:val="en-GB"/>
                </w:rPr>
                <w:t xml:space="preserve">Vol. </w:t>
              </w:r>
              <w:r w:rsidR="004607CB" w:rsidRPr="004607CB">
                <w:rPr>
                  <w:rStyle w:val="Hyperlink"/>
                  <w:lang w:val="en-GB"/>
                </w:rPr>
                <w:t>818</w:t>
              </w:r>
              <w:r w:rsidR="00513905" w:rsidRPr="004607CB">
                <w:rPr>
                  <w:rStyle w:val="Hyperlink"/>
                  <w:lang w:val="en-GB"/>
                </w:rPr>
                <w:t xml:space="preserve"> Col. </w:t>
              </w:r>
              <w:r w:rsidR="004607CB" w:rsidRPr="004607CB">
                <w:rPr>
                  <w:rStyle w:val="Hyperlink"/>
                  <w:lang w:val="en-GB"/>
                </w:rPr>
                <w:t>1306</w:t>
              </w:r>
            </w:hyperlink>
          </w:p>
        </w:tc>
      </w:tr>
      <w:tr w:rsidR="00513905" w14:paraId="0DF55623"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10740CE5" w14:textId="77777777" w:rsidR="00513905" w:rsidRDefault="00513905">
            <w:pPr>
              <w:pStyle w:val="TTableText"/>
              <w:rPr>
                <w:lang w:val="en-GB"/>
              </w:rPr>
            </w:pPr>
            <w:r>
              <w:rPr>
                <w:lang w:val="en-GB"/>
              </w:rPr>
              <w:t>Third Reading</w:t>
            </w:r>
          </w:p>
        </w:tc>
        <w:tc>
          <w:tcPr>
            <w:tcW w:w="2075" w:type="dxa"/>
            <w:tcBorders>
              <w:top w:val="single" w:sz="4" w:space="0" w:color="0070C0"/>
              <w:left w:val="single" w:sz="4" w:space="0" w:color="0070C0"/>
              <w:bottom w:val="single" w:sz="4" w:space="0" w:color="0070C0"/>
              <w:right w:val="single" w:sz="4" w:space="0" w:color="0070C0"/>
            </w:tcBorders>
            <w:hideMark/>
          </w:tcPr>
          <w:p w14:paraId="4F1F77F8" w14:textId="737E5849" w:rsidR="00513905" w:rsidRDefault="004607CB">
            <w:pPr>
              <w:pStyle w:val="TTableText"/>
              <w:rPr>
                <w:lang w:val="en-GB"/>
              </w:rPr>
            </w:pPr>
            <w:r>
              <w:rPr>
                <w:lang w:val="en-GB"/>
              </w:rPr>
              <w:t>22 February 2022</w:t>
            </w:r>
          </w:p>
        </w:tc>
        <w:tc>
          <w:tcPr>
            <w:tcW w:w="4514" w:type="dxa"/>
            <w:tcBorders>
              <w:top w:val="single" w:sz="4" w:space="0" w:color="0070C0"/>
              <w:left w:val="single" w:sz="4" w:space="0" w:color="0070C0"/>
              <w:bottom w:val="single" w:sz="4" w:space="0" w:color="0070C0"/>
              <w:right w:val="single" w:sz="4" w:space="0" w:color="0070C0"/>
            </w:tcBorders>
            <w:hideMark/>
          </w:tcPr>
          <w:p w14:paraId="054A4994" w14:textId="45EE56D8" w:rsidR="00513905" w:rsidRDefault="009F45A8">
            <w:pPr>
              <w:pStyle w:val="TTableText"/>
              <w:rPr>
                <w:lang w:val="en-GB"/>
              </w:rPr>
            </w:pPr>
            <w:hyperlink r:id="rId30" w:history="1">
              <w:r w:rsidR="00A77831" w:rsidRPr="00A77831">
                <w:rPr>
                  <w:rStyle w:val="Hyperlink"/>
                  <w:lang w:val="en-GB"/>
                </w:rPr>
                <w:t>Third reading</w:t>
              </w:r>
            </w:hyperlink>
          </w:p>
        </w:tc>
      </w:tr>
      <w:tr w:rsidR="00513905" w14:paraId="677AD8FB" w14:textId="77777777" w:rsidTr="00513905">
        <w:tc>
          <w:tcPr>
            <w:tcW w:w="2472" w:type="dxa"/>
            <w:tcBorders>
              <w:top w:val="single" w:sz="4" w:space="0" w:color="0070C0"/>
              <w:left w:val="single" w:sz="4" w:space="0" w:color="0070C0"/>
              <w:bottom w:val="single" w:sz="4" w:space="0" w:color="0070C0"/>
              <w:right w:val="single" w:sz="4" w:space="0" w:color="0070C0"/>
            </w:tcBorders>
            <w:hideMark/>
          </w:tcPr>
          <w:p w14:paraId="17F62601" w14:textId="77777777" w:rsidR="00513905" w:rsidRDefault="00513905">
            <w:pPr>
              <w:pStyle w:val="TTableText"/>
              <w:rPr>
                <w:lang w:val="en-GB"/>
              </w:rPr>
            </w:pPr>
            <w:r>
              <w:rPr>
                <w:lang w:val="en-GB"/>
              </w:rPr>
              <w:t>Commons Consideration of Lords Amendments</w:t>
            </w:r>
          </w:p>
        </w:tc>
        <w:tc>
          <w:tcPr>
            <w:tcW w:w="2075" w:type="dxa"/>
            <w:tcBorders>
              <w:top w:val="single" w:sz="4" w:space="0" w:color="0070C0"/>
              <w:left w:val="single" w:sz="4" w:space="0" w:color="0070C0"/>
              <w:bottom w:val="single" w:sz="4" w:space="0" w:color="0070C0"/>
              <w:right w:val="single" w:sz="4" w:space="0" w:color="0070C0"/>
            </w:tcBorders>
            <w:hideMark/>
          </w:tcPr>
          <w:p w14:paraId="591CAB0F" w14:textId="5A1BF31C" w:rsidR="00513905" w:rsidRDefault="004607CB">
            <w:pPr>
              <w:pStyle w:val="TTableText"/>
              <w:rPr>
                <w:lang w:val="en-GB"/>
              </w:rPr>
            </w:pPr>
            <w:r>
              <w:rPr>
                <w:lang w:val="en-GB"/>
              </w:rPr>
              <w:t>01 March 2022</w:t>
            </w:r>
          </w:p>
        </w:tc>
        <w:tc>
          <w:tcPr>
            <w:tcW w:w="4514" w:type="dxa"/>
            <w:tcBorders>
              <w:top w:val="single" w:sz="4" w:space="0" w:color="0070C0"/>
              <w:left w:val="single" w:sz="4" w:space="0" w:color="0070C0"/>
              <w:bottom w:val="single" w:sz="4" w:space="0" w:color="0070C0"/>
              <w:right w:val="single" w:sz="4" w:space="0" w:color="0070C0"/>
            </w:tcBorders>
            <w:hideMark/>
          </w:tcPr>
          <w:p w14:paraId="3BDB4F38" w14:textId="013438CA" w:rsidR="00513905" w:rsidRDefault="009F45A8">
            <w:pPr>
              <w:pStyle w:val="TTableText"/>
              <w:rPr>
                <w:lang w:val="en-GB"/>
              </w:rPr>
            </w:pPr>
            <w:hyperlink r:id="rId31" w:history="1">
              <w:r w:rsidR="00513905" w:rsidRPr="004607CB">
                <w:rPr>
                  <w:rStyle w:val="Hyperlink"/>
                  <w:lang w:val="en-GB"/>
                </w:rPr>
                <w:t xml:space="preserve">Vol. </w:t>
              </w:r>
              <w:r w:rsidR="004607CB" w:rsidRPr="004607CB">
                <w:rPr>
                  <w:rStyle w:val="Hyperlink"/>
                  <w:lang w:val="en-GB"/>
                </w:rPr>
                <w:t>709</w:t>
              </w:r>
              <w:r w:rsidR="00513905" w:rsidRPr="004607CB">
                <w:rPr>
                  <w:rStyle w:val="Hyperlink"/>
                  <w:lang w:val="en-GB"/>
                </w:rPr>
                <w:t xml:space="preserve"> Col. </w:t>
              </w:r>
              <w:r w:rsidR="004607CB" w:rsidRPr="004607CB">
                <w:rPr>
                  <w:rStyle w:val="Hyperlink"/>
                  <w:lang w:val="en-GB"/>
                </w:rPr>
                <w:t>993</w:t>
              </w:r>
            </w:hyperlink>
          </w:p>
        </w:tc>
      </w:tr>
      <w:tr w:rsidR="00513905" w14:paraId="5B3322A0" w14:textId="77777777" w:rsidTr="00513905">
        <w:tc>
          <w:tcPr>
            <w:tcW w:w="2472" w:type="dxa"/>
            <w:vMerge w:val="restart"/>
            <w:tcBorders>
              <w:top w:val="single" w:sz="4" w:space="0" w:color="0070C0"/>
              <w:left w:val="single" w:sz="4" w:space="0" w:color="0070C0"/>
              <w:bottom w:val="single" w:sz="4" w:space="0" w:color="0070C0"/>
              <w:right w:val="single" w:sz="4" w:space="0" w:color="0070C0"/>
            </w:tcBorders>
            <w:hideMark/>
          </w:tcPr>
          <w:p w14:paraId="6EE2F384" w14:textId="77777777" w:rsidR="00513905" w:rsidRDefault="00513905">
            <w:pPr>
              <w:pStyle w:val="TTableText"/>
              <w:rPr>
                <w:lang w:val="en-GB"/>
              </w:rPr>
            </w:pPr>
            <w:r>
              <w:rPr>
                <w:lang w:val="en-GB"/>
              </w:rPr>
              <w:t>Royal Assent</w:t>
            </w:r>
          </w:p>
        </w:tc>
        <w:tc>
          <w:tcPr>
            <w:tcW w:w="2075" w:type="dxa"/>
            <w:vMerge w:val="restart"/>
            <w:tcBorders>
              <w:top w:val="single" w:sz="4" w:space="0" w:color="0070C0"/>
              <w:left w:val="single" w:sz="4" w:space="0" w:color="0070C0"/>
              <w:bottom w:val="single" w:sz="4" w:space="0" w:color="0070C0"/>
              <w:right w:val="single" w:sz="4" w:space="0" w:color="0070C0"/>
            </w:tcBorders>
            <w:hideMark/>
          </w:tcPr>
          <w:p w14:paraId="13A50318" w14:textId="4139727A" w:rsidR="00513905" w:rsidRDefault="004607CB">
            <w:pPr>
              <w:pStyle w:val="TTableText"/>
              <w:rPr>
                <w:lang w:val="en-GB"/>
              </w:rPr>
            </w:pPr>
            <w:r>
              <w:rPr>
                <w:lang w:val="en-GB"/>
              </w:rPr>
              <w:t>14</w:t>
            </w:r>
            <w:r w:rsidR="00513905">
              <w:rPr>
                <w:lang w:val="en-GB"/>
              </w:rPr>
              <w:t xml:space="preserve"> </w:t>
            </w:r>
            <w:r>
              <w:rPr>
                <w:lang w:val="en-GB"/>
              </w:rPr>
              <w:t>March 2022</w:t>
            </w:r>
          </w:p>
        </w:tc>
        <w:tc>
          <w:tcPr>
            <w:tcW w:w="4514" w:type="dxa"/>
            <w:tcBorders>
              <w:top w:val="single" w:sz="4" w:space="0" w:color="0070C0"/>
              <w:left w:val="single" w:sz="4" w:space="0" w:color="0070C0"/>
              <w:bottom w:val="single" w:sz="4" w:space="0" w:color="0070C0"/>
              <w:right w:val="single" w:sz="4" w:space="0" w:color="0070C0"/>
            </w:tcBorders>
            <w:hideMark/>
          </w:tcPr>
          <w:p w14:paraId="3C74782D" w14:textId="4858E9DC" w:rsidR="00513905" w:rsidRDefault="00513905">
            <w:pPr>
              <w:pStyle w:val="TTableText"/>
              <w:rPr>
                <w:lang w:val="en-GB"/>
              </w:rPr>
            </w:pPr>
            <w:r>
              <w:rPr>
                <w:lang w:val="en-GB"/>
              </w:rPr>
              <w:t xml:space="preserve">House of Commons </w:t>
            </w:r>
            <w:hyperlink r:id="rId32" w:history="1">
              <w:r w:rsidRPr="00123E64">
                <w:rPr>
                  <w:rStyle w:val="Hyperlink"/>
                  <w:lang w:val="en-GB"/>
                </w:rPr>
                <w:t xml:space="preserve">Vol. </w:t>
              </w:r>
              <w:r w:rsidR="00123E64" w:rsidRPr="00123E64">
                <w:rPr>
                  <w:rStyle w:val="Hyperlink"/>
                  <w:lang w:val="en-GB"/>
                </w:rPr>
                <w:t>710</w:t>
              </w:r>
              <w:r w:rsidRPr="00123E64">
                <w:rPr>
                  <w:rStyle w:val="Hyperlink"/>
                  <w:lang w:val="en-GB"/>
                </w:rPr>
                <w:t xml:space="preserve"> Col. </w:t>
              </w:r>
              <w:r w:rsidR="00123E64" w:rsidRPr="00123E64">
                <w:rPr>
                  <w:rStyle w:val="Hyperlink"/>
                  <w:lang w:val="en-GB"/>
                </w:rPr>
                <w:t>740</w:t>
              </w:r>
            </w:hyperlink>
          </w:p>
        </w:tc>
      </w:tr>
      <w:tr w:rsidR="00513905" w14:paraId="1BC9B01A" w14:textId="77777777" w:rsidTr="00513905">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53C42A84" w14:textId="77777777" w:rsidR="00513905" w:rsidRDefault="00513905">
            <w:pPr>
              <w:rPr>
                <w:rFonts w:cs="HelveticaNeue"/>
                <w:color w:val="000000"/>
                <w:szCs w:val="20"/>
              </w:rPr>
            </w:pPr>
          </w:p>
        </w:tc>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279FF45A" w14:textId="77777777" w:rsidR="00513905" w:rsidRDefault="00513905">
            <w:pPr>
              <w:rPr>
                <w:rFonts w:cs="HelveticaNeue"/>
                <w:color w:val="000000"/>
                <w:szCs w:val="20"/>
              </w:rPr>
            </w:pPr>
          </w:p>
        </w:tc>
        <w:tc>
          <w:tcPr>
            <w:tcW w:w="4514" w:type="dxa"/>
            <w:tcBorders>
              <w:top w:val="single" w:sz="4" w:space="0" w:color="0070C0"/>
              <w:left w:val="single" w:sz="4" w:space="0" w:color="0070C0"/>
              <w:bottom w:val="single" w:sz="4" w:space="0" w:color="0070C0"/>
              <w:right w:val="single" w:sz="4" w:space="0" w:color="0070C0"/>
            </w:tcBorders>
            <w:hideMark/>
          </w:tcPr>
          <w:p w14:paraId="3E6DF7D6" w14:textId="51956B2B" w:rsidR="00513905" w:rsidRDefault="00513905">
            <w:pPr>
              <w:pStyle w:val="TTableText"/>
              <w:rPr>
                <w:lang w:val="en-GB"/>
              </w:rPr>
            </w:pPr>
            <w:r>
              <w:rPr>
                <w:lang w:val="en-GB"/>
              </w:rPr>
              <w:t xml:space="preserve">House of Lords </w:t>
            </w:r>
            <w:hyperlink r:id="rId33" w:history="1">
              <w:r w:rsidRPr="004607CB">
                <w:rPr>
                  <w:rStyle w:val="Hyperlink"/>
                  <w:lang w:val="en-GB"/>
                </w:rPr>
                <w:t xml:space="preserve">Vol. </w:t>
              </w:r>
              <w:r w:rsidR="004607CB" w:rsidRPr="004607CB">
                <w:rPr>
                  <w:rStyle w:val="Hyperlink"/>
                  <w:lang w:val="en-GB"/>
                </w:rPr>
                <w:t>820</w:t>
              </w:r>
            </w:hyperlink>
            <w:r>
              <w:rPr>
                <w:lang w:val="en-GB"/>
              </w:rPr>
              <w:t xml:space="preserve"> </w:t>
            </w:r>
          </w:p>
        </w:tc>
      </w:tr>
    </w:tbl>
    <w:p w14:paraId="7FD13422" w14:textId="77777777" w:rsidR="00513905" w:rsidRDefault="00513905" w:rsidP="00D92AC2">
      <w:pPr>
        <w:pStyle w:val="ParaNumbered"/>
        <w:numPr>
          <w:ilvl w:val="0"/>
          <w:numId w:val="0"/>
        </w:numPr>
        <w:ind w:left="714"/>
      </w:pPr>
    </w:p>
    <w:bookmarkEnd w:id="80"/>
    <w:sectPr w:rsidR="00513905" w:rsidSect="005B5D58">
      <w:headerReference w:type="even" r:id="rId34"/>
      <w:headerReference w:type="default" r:id="rId35"/>
      <w:footerReference w:type="even" r:id="rId36"/>
      <w:footerReference w:type="default" r:id="rId37"/>
      <w:headerReference w:type="first" r:id="rId38"/>
      <w:footerReference w:type="first" r:id="rId3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F2CA0A" w14:textId="77777777" w:rsidR="00AA31A4" w:rsidRDefault="00AA31A4">
      <w:r>
        <w:separator/>
      </w:r>
    </w:p>
    <w:p w14:paraId="7B3DA331" w14:textId="77777777" w:rsidR="00AA31A4" w:rsidRDefault="00AA31A4"/>
    <w:p w14:paraId="06AA8C89" w14:textId="77777777" w:rsidR="00AA31A4" w:rsidRDefault="00AA31A4"/>
  </w:endnote>
  <w:endnote w:type="continuationSeparator" w:id="0">
    <w:p w14:paraId="7D03AB01" w14:textId="77777777" w:rsidR="00AA31A4" w:rsidRDefault="00AA31A4">
      <w:r>
        <w:continuationSeparator/>
      </w:r>
    </w:p>
    <w:p w14:paraId="10C44BB7" w14:textId="77777777" w:rsidR="00AA31A4" w:rsidRDefault="00AA31A4"/>
    <w:p w14:paraId="559952D1" w14:textId="77777777" w:rsidR="00AA31A4" w:rsidRDefault="00AA31A4"/>
  </w:endnote>
  <w:endnote w:type="continuationNotice" w:id="1">
    <w:p w14:paraId="1F96F9F4" w14:textId="77777777" w:rsidR="00AA31A4" w:rsidRDefault="00AA31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Corbel"/>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A5A07" w14:textId="77777777" w:rsidR="00AA31A4" w:rsidRDefault="00AA31A4"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4C81AE" w14:textId="77777777" w:rsidR="00AA31A4" w:rsidRDefault="00AA31A4"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F36F3" w14:textId="30B02646" w:rsidR="00AA31A4" w:rsidRDefault="009F45A8" w:rsidP="005B1515">
    <w:pPr>
      <w:pStyle w:val="Footer"/>
      <w:framePr w:w="441" w:h="311" w:hRule="exact" w:wrap="around" w:vAnchor="text" w:hAnchor="page" w:x="5869" w:y="700"/>
      <w:jc w:val="center"/>
    </w:pPr>
    <w:sdt>
      <w:sdtPr>
        <w:id w:val="820780208"/>
        <w:docPartObj>
          <w:docPartGallery w:val="Page Numbers (Bottom of Page)"/>
          <w:docPartUnique/>
        </w:docPartObj>
      </w:sdtPr>
      <w:sdtEndPr/>
      <w:sdtContent>
        <w:r w:rsidR="00AA31A4">
          <w:fldChar w:fldCharType="begin"/>
        </w:r>
        <w:r w:rsidR="00AA31A4">
          <w:instrText xml:space="preserve"> PAGE   \* MERGEFORMAT </w:instrText>
        </w:r>
        <w:r w:rsidR="00AA31A4">
          <w:fldChar w:fldCharType="separate"/>
        </w:r>
        <w:r>
          <w:rPr>
            <w:noProof/>
          </w:rPr>
          <w:t>14</w:t>
        </w:r>
        <w:r w:rsidR="00AA31A4">
          <w:rPr>
            <w:noProof/>
          </w:rPr>
          <w:fldChar w:fldCharType="end"/>
        </w:r>
      </w:sdtContent>
    </w:sdt>
  </w:p>
  <w:p w14:paraId="542BD813" w14:textId="06B87DB2" w:rsidR="00AA31A4" w:rsidRPr="006A0D49" w:rsidRDefault="00AA31A4"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9F45A8">
      <w:rPr>
        <w:noProof/>
      </w:rPr>
      <w:t>14</w:t>
    </w:r>
    <w:r>
      <w:rPr>
        <w:noProof/>
      </w:rPr>
      <w:fldChar w:fldCharType="end"/>
    </w:r>
  </w:p>
  <w:p w14:paraId="310D3BE7" w14:textId="3DECCA5E" w:rsidR="00AA31A4" w:rsidRPr="00DE0805" w:rsidRDefault="00AA31A4"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National Insurance Contributions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w:t>
        </w:r>
      </w:sdtContent>
    </w:sdt>
    <w:r w:rsidR="006372FF">
      <w:rPr>
        <w:rStyle w:val="FooterText"/>
      </w:rPr>
      <w:t xml:space="preserve"> 2022</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3-14T00:00:00Z">
          <w:dateFormat w:val="d MMMM yyyy"/>
          <w:lid w:val="en-GB"/>
          <w:storeMappedDataAs w:val="dateTime"/>
          <w:calendar w:val="gregorian"/>
        </w:date>
      </w:sdtPr>
      <w:sdtEndPr>
        <w:rPr>
          <w:rStyle w:val="FooterText"/>
        </w:rPr>
      </w:sdtEndPr>
      <w:sdtContent>
        <w:r>
          <w:rPr>
            <w:rStyle w:val="FooterText"/>
          </w:rPr>
          <w:t>14 March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9</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A31A4" w14:paraId="5F1C783F" w14:textId="77777777" w:rsidTr="00922B46">
      <w:tc>
        <w:tcPr>
          <w:tcW w:w="4076" w:type="dxa"/>
        </w:tcPr>
        <w:p w14:paraId="6CE74D50" w14:textId="678CA7D8" w:rsidR="00AA31A4" w:rsidRPr="00164F74" w:rsidRDefault="009F45A8"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AA31A4">
                <w:t>c.</w:t>
              </w:r>
            </w:sdtContent>
          </w:sdt>
          <w:r w:rsidR="00AA31A4"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AA31A4">
                <w:rPr>
                  <w:rStyle w:val="FooterChar"/>
                </w:rPr>
                <w:t>9</w:t>
              </w:r>
            </w:sdtContent>
          </w:sdt>
          <w:r w:rsidR="00AA31A4">
            <w:t>–</w:t>
          </w:r>
          <w:r w:rsidR="00AA31A4" w:rsidRPr="00D72E04">
            <w:t>EN</w:t>
          </w:r>
        </w:p>
      </w:tc>
      <w:tc>
        <w:tcPr>
          <w:tcW w:w="4077" w:type="dxa"/>
        </w:tcPr>
        <w:p w14:paraId="008DE87B" w14:textId="56F87671" w:rsidR="00AA31A4" w:rsidRPr="00164F74" w:rsidRDefault="00AA31A4" w:rsidP="000A60B6">
          <w:pPr>
            <w:pStyle w:val="Footer"/>
            <w:jc w:val="right"/>
          </w:pPr>
        </w:p>
      </w:tc>
    </w:tr>
  </w:tbl>
  <w:p w14:paraId="623DE041" w14:textId="77777777" w:rsidR="00AA31A4" w:rsidRDefault="00AA31A4"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5FC2D" w14:textId="77777777" w:rsidR="00AA31A4" w:rsidRDefault="00AA31A4">
      <w:r>
        <w:separator/>
      </w:r>
    </w:p>
    <w:p w14:paraId="6CE83B0A" w14:textId="77777777" w:rsidR="00AA31A4" w:rsidRDefault="00AA31A4"/>
    <w:p w14:paraId="242DCFAB" w14:textId="77777777" w:rsidR="00AA31A4" w:rsidRDefault="00AA31A4"/>
  </w:footnote>
  <w:footnote w:type="continuationSeparator" w:id="0">
    <w:p w14:paraId="5479DE40" w14:textId="77777777" w:rsidR="00AA31A4" w:rsidRDefault="00AA31A4">
      <w:r>
        <w:continuationSeparator/>
      </w:r>
    </w:p>
    <w:p w14:paraId="62502B51" w14:textId="77777777" w:rsidR="00AA31A4" w:rsidRDefault="00AA31A4"/>
    <w:p w14:paraId="389ABC1C" w14:textId="77777777" w:rsidR="00AA31A4" w:rsidRDefault="00AA31A4"/>
  </w:footnote>
  <w:footnote w:type="continuationNotice" w:id="1">
    <w:p w14:paraId="6A393DCB" w14:textId="77777777" w:rsidR="00AA31A4" w:rsidRDefault="00AA31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DFB5E" w14:textId="77777777" w:rsidR="00AA31A4" w:rsidRDefault="00AA31A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962313" w14:textId="77777777" w:rsidR="00AA31A4" w:rsidRDefault="00AA31A4">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81B04" w14:textId="77777777" w:rsidR="00AA31A4" w:rsidRDefault="00AA31A4">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174B07"/>
    <w:multiLevelType w:val="hybridMultilevel"/>
    <w:tmpl w:val="3B686308"/>
    <w:lvl w:ilvl="0" w:tplc="08090001">
      <w:start w:val="1"/>
      <w:numFmt w:val="bullet"/>
      <w:lvlText w:val=""/>
      <w:lvlJc w:val="left"/>
      <w:pPr>
        <w:ind w:left="1074" w:hanging="360"/>
      </w:pPr>
      <w:rPr>
        <w:rFonts w:ascii="Symbol" w:hAnsi="Symbol" w:hint="default"/>
      </w:rPr>
    </w:lvl>
    <w:lvl w:ilvl="1" w:tplc="08090019">
      <w:start w:val="1"/>
      <w:numFmt w:val="lowerLetter"/>
      <w:lvlText w:val="%2."/>
      <w:lvlJc w:val="left"/>
      <w:pPr>
        <w:ind w:left="1794" w:hanging="360"/>
      </w:pPr>
    </w:lvl>
    <w:lvl w:ilvl="2" w:tplc="0809001B">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9C363B"/>
    <w:multiLevelType w:val="hybridMultilevel"/>
    <w:tmpl w:val="5E4602C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47E30E08"/>
    <w:multiLevelType w:val="hybridMultilevel"/>
    <w:tmpl w:val="D52EFD7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20"/>
  </w:num>
  <w:num w:numId="3">
    <w:abstractNumId w:val="23"/>
  </w:num>
  <w:num w:numId="4">
    <w:abstractNumId w:val="22"/>
  </w:num>
  <w:num w:numId="5">
    <w:abstractNumId w:val="16"/>
  </w:num>
  <w:num w:numId="6">
    <w:abstractNumId w:val="24"/>
  </w:num>
  <w:num w:numId="7">
    <w:abstractNumId w:val="11"/>
  </w:num>
  <w:num w:numId="8">
    <w:abstractNumId w:val="14"/>
  </w:num>
  <w:num w:numId="9">
    <w:abstractNumId w:val="21"/>
  </w:num>
  <w:num w:numId="10">
    <w:abstractNumId w:val="17"/>
  </w:num>
  <w:num w:numId="11">
    <w:abstractNumId w:val="25"/>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2"/>
    <w:lvlOverride w:ilvl="0">
      <w:startOverride w:val="1"/>
    </w:lvlOverride>
  </w:num>
  <w:num w:numId="25">
    <w:abstractNumId w:val="10"/>
  </w:num>
  <w:num w:numId="26">
    <w:abstractNumId w:val="18"/>
  </w:num>
  <w:num w:numId="27">
    <w:abstractNumId w:val="19"/>
  </w:num>
  <w:num w:numId="28">
    <w:abstractNumId w:val="12"/>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6625"/>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214"/>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2CE9"/>
    <w:rsid w:val="00086349"/>
    <w:rsid w:val="00095AEB"/>
    <w:rsid w:val="00096150"/>
    <w:rsid w:val="000969FF"/>
    <w:rsid w:val="000A1BE6"/>
    <w:rsid w:val="000A5562"/>
    <w:rsid w:val="000A60B6"/>
    <w:rsid w:val="000A6A75"/>
    <w:rsid w:val="000A7943"/>
    <w:rsid w:val="000B2EB4"/>
    <w:rsid w:val="000B2F29"/>
    <w:rsid w:val="000B3C57"/>
    <w:rsid w:val="000C492A"/>
    <w:rsid w:val="000C63A7"/>
    <w:rsid w:val="000C7E66"/>
    <w:rsid w:val="000D189B"/>
    <w:rsid w:val="000D2DAA"/>
    <w:rsid w:val="000D45D3"/>
    <w:rsid w:val="000D4C89"/>
    <w:rsid w:val="000D5891"/>
    <w:rsid w:val="000D58C0"/>
    <w:rsid w:val="000D6BB8"/>
    <w:rsid w:val="000D7478"/>
    <w:rsid w:val="000D7E14"/>
    <w:rsid w:val="000E0026"/>
    <w:rsid w:val="000E1A5B"/>
    <w:rsid w:val="000E4419"/>
    <w:rsid w:val="000E45AE"/>
    <w:rsid w:val="000E5998"/>
    <w:rsid w:val="000E68EA"/>
    <w:rsid w:val="000F00E0"/>
    <w:rsid w:val="000F120C"/>
    <w:rsid w:val="000F4123"/>
    <w:rsid w:val="000F4A3B"/>
    <w:rsid w:val="00101C15"/>
    <w:rsid w:val="00103E71"/>
    <w:rsid w:val="001045E9"/>
    <w:rsid w:val="001045F1"/>
    <w:rsid w:val="00111F77"/>
    <w:rsid w:val="00112A05"/>
    <w:rsid w:val="001172FE"/>
    <w:rsid w:val="001208B2"/>
    <w:rsid w:val="001221E5"/>
    <w:rsid w:val="001237E2"/>
    <w:rsid w:val="00123E64"/>
    <w:rsid w:val="00124DF5"/>
    <w:rsid w:val="00131985"/>
    <w:rsid w:val="0013437D"/>
    <w:rsid w:val="00137530"/>
    <w:rsid w:val="00140508"/>
    <w:rsid w:val="00143E02"/>
    <w:rsid w:val="00146FE0"/>
    <w:rsid w:val="001542E6"/>
    <w:rsid w:val="00155330"/>
    <w:rsid w:val="0015534E"/>
    <w:rsid w:val="0016101E"/>
    <w:rsid w:val="001649C0"/>
    <w:rsid w:val="00164F01"/>
    <w:rsid w:val="00164F74"/>
    <w:rsid w:val="001657A9"/>
    <w:rsid w:val="00167A94"/>
    <w:rsid w:val="00172811"/>
    <w:rsid w:val="00172F76"/>
    <w:rsid w:val="00174D63"/>
    <w:rsid w:val="00176E29"/>
    <w:rsid w:val="00181EA1"/>
    <w:rsid w:val="0018232A"/>
    <w:rsid w:val="001877AD"/>
    <w:rsid w:val="00197FDB"/>
    <w:rsid w:val="001A132D"/>
    <w:rsid w:val="001A3422"/>
    <w:rsid w:val="001A58C9"/>
    <w:rsid w:val="001B0FCA"/>
    <w:rsid w:val="001B12F2"/>
    <w:rsid w:val="001B3803"/>
    <w:rsid w:val="001B509F"/>
    <w:rsid w:val="001B581E"/>
    <w:rsid w:val="001B59F5"/>
    <w:rsid w:val="001B7CBA"/>
    <w:rsid w:val="001C294E"/>
    <w:rsid w:val="001C3AFF"/>
    <w:rsid w:val="001C5DCC"/>
    <w:rsid w:val="001C7529"/>
    <w:rsid w:val="001C7E43"/>
    <w:rsid w:val="001D1F68"/>
    <w:rsid w:val="001D669A"/>
    <w:rsid w:val="001E0F8B"/>
    <w:rsid w:val="001E3774"/>
    <w:rsid w:val="001F0BE5"/>
    <w:rsid w:val="001F2D93"/>
    <w:rsid w:val="001F36D8"/>
    <w:rsid w:val="001F3C7A"/>
    <w:rsid w:val="001F63F9"/>
    <w:rsid w:val="00200C09"/>
    <w:rsid w:val="00202A33"/>
    <w:rsid w:val="002042BC"/>
    <w:rsid w:val="00206464"/>
    <w:rsid w:val="002129AD"/>
    <w:rsid w:val="00215743"/>
    <w:rsid w:val="002161B4"/>
    <w:rsid w:val="00216BF3"/>
    <w:rsid w:val="00217D23"/>
    <w:rsid w:val="00224331"/>
    <w:rsid w:val="0022481F"/>
    <w:rsid w:val="00224C34"/>
    <w:rsid w:val="00226153"/>
    <w:rsid w:val="0022643B"/>
    <w:rsid w:val="00227E02"/>
    <w:rsid w:val="002318A8"/>
    <w:rsid w:val="00232A21"/>
    <w:rsid w:val="00236709"/>
    <w:rsid w:val="002450F5"/>
    <w:rsid w:val="0024595F"/>
    <w:rsid w:val="00256D46"/>
    <w:rsid w:val="0026345E"/>
    <w:rsid w:val="002642C6"/>
    <w:rsid w:val="00266EE5"/>
    <w:rsid w:val="0027009A"/>
    <w:rsid w:val="00271DB8"/>
    <w:rsid w:val="00277AA9"/>
    <w:rsid w:val="002833D1"/>
    <w:rsid w:val="00287AE9"/>
    <w:rsid w:val="002901F5"/>
    <w:rsid w:val="0029595C"/>
    <w:rsid w:val="0029699E"/>
    <w:rsid w:val="00296C6E"/>
    <w:rsid w:val="002A02DD"/>
    <w:rsid w:val="002A1E05"/>
    <w:rsid w:val="002A4CD0"/>
    <w:rsid w:val="002A6C13"/>
    <w:rsid w:val="002B5B54"/>
    <w:rsid w:val="002B78C1"/>
    <w:rsid w:val="002C29ED"/>
    <w:rsid w:val="002C4E6D"/>
    <w:rsid w:val="002C7832"/>
    <w:rsid w:val="002D6CFF"/>
    <w:rsid w:val="002E0272"/>
    <w:rsid w:val="002E0461"/>
    <w:rsid w:val="002E0B3C"/>
    <w:rsid w:val="002E67F4"/>
    <w:rsid w:val="002F0561"/>
    <w:rsid w:val="002F25E0"/>
    <w:rsid w:val="002F6F04"/>
    <w:rsid w:val="002F72F9"/>
    <w:rsid w:val="002F7BD6"/>
    <w:rsid w:val="003039D2"/>
    <w:rsid w:val="003041C0"/>
    <w:rsid w:val="00310BA8"/>
    <w:rsid w:val="00311764"/>
    <w:rsid w:val="00312E5F"/>
    <w:rsid w:val="003256E3"/>
    <w:rsid w:val="00325FC8"/>
    <w:rsid w:val="00347306"/>
    <w:rsid w:val="0035622C"/>
    <w:rsid w:val="0036347F"/>
    <w:rsid w:val="003638D6"/>
    <w:rsid w:val="00365619"/>
    <w:rsid w:val="00370356"/>
    <w:rsid w:val="00371BCB"/>
    <w:rsid w:val="00373D55"/>
    <w:rsid w:val="003743AA"/>
    <w:rsid w:val="00375FF7"/>
    <w:rsid w:val="00376177"/>
    <w:rsid w:val="003801F6"/>
    <w:rsid w:val="0038226B"/>
    <w:rsid w:val="00386BD4"/>
    <w:rsid w:val="00391D9E"/>
    <w:rsid w:val="00393B49"/>
    <w:rsid w:val="00394D45"/>
    <w:rsid w:val="00397708"/>
    <w:rsid w:val="003978EA"/>
    <w:rsid w:val="00397B71"/>
    <w:rsid w:val="003A1D47"/>
    <w:rsid w:val="003A3104"/>
    <w:rsid w:val="003A3B83"/>
    <w:rsid w:val="003A448B"/>
    <w:rsid w:val="003B3C0E"/>
    <w:rsid w:val="003B463F"/>
    <w:rsid w:val="003C0433"/>
    <w:rsid w:val="003C3054"/>
    <w:rsid w:val="003C3349"/>
    <w:rsid w:val="003C410B"/>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8FD"/>
    <w:rsid w:val="00427B8C"/>
    <w:rsid w:val="00427C79"/>
    <w:rsid w:val="004312CA"/>
    <w:rsid w:val="004341F7"/>
    <w:rsid w:val="004373CA"/>
    <w:rsid w:val="00440A8A"/>
    <w:rsid w:val="00442F12"/>
    <w:rsid w:val="0044491F"/>
    <w:rsid w:val="00444E06"/>
    <w:rsid w:val="00450B1E"/>
    <w:rsid w:val="004518AA"/>
    <w:rsid w:val="00455297"/>
    <w:rsid w:val="00456DE6"/>
    <w:rsid w:val="004607CB"/>
    <w:rsid w:val="00460ADB"/>
    <w:rsid w:val="0046220F"/>
    <w:rsid w:val="00464007"/>
    <w:rsid w:val="00465828"/>
    <w:rsid w:val="00467065"/>
    <w:rsid w:val="00467BCA"/>
    <w:rsid w:val="00471155"/>
    <w:rsid w:val="00474F15"/>
    <w:rsid w:val="00475096"/>
    <w:rsid w:val="00477D3E"/>
    <w:rsid w:val="00482C0F"/>
    <w:rsid w:val="00482F36"/>
    <w:rsid w:val="00485893"/>
    <w:rsid w:val="004868B2"/>
    <w:rsid w:val="004A0D5D"/>
    <w:rsid w:val="004A4B0F"/>
    <w:rsid w:val="004B22CD"/>
    <w:rsid w:val="004B5206"/>
    <w:rsid w:val="004B7004"/>
    <w:rsid w:val="004C0520"/>
    <w:rsid w:val="004C37C8"/>
    <w:rsid w:val="004C6721"/>
    <w:rsid w:val="004D14CE"/>
    <w:rsid w:val="004D2B07"/>
    <w:rsid w:val="004D62C1"/>
    <w:rsid w:val="004D65E1"/>
    <w:rsid w:val="004D7BB7"/>
    <w:rsid w:val="004E0D77"/>
    <w:rsid w:val="004E3142"/>
    <w:rsid w:val="004E6CD3"/>
    <w:rsid w:val="004F068C"/>
    <w:rsid w:val="004F482F"/>
    <w:rsid w:val="004F5E09"/>
    <w:rsid w:val="004F7B56"/>
    <w:rsid w:val="00504B8C"/>
    <w:rsid w:val="005101D9"/>
    <w:rsid w:val="00513905"/>
    <w:rsid w:val="00516632"/>
    <w:rsid w:val="005206C3"/>
    <w:rsid w:val="0052134E"/>
    <w:rsid w:val="005247B9"/>
    <w:rsid w:val="00524AEF"/>
    <w:rsid w:val="0052563F"/>
    <w:rsid w:val="0052688A"/>
    <w:rsid w:val="00527AA2"/>
    <w:rsid w:val="0053099B"/>
    <w:rsid w:val="0053170D"/>
    <w:rsid w:val="00533FE9"/>
    <w:rsid w:val="005377C9"/>
    <w:rsid w:val="0054044F"/>
    <w:rsid w:val="0054201E"/>
    <w:rsid w:val="00542498"/>
    <w:rsid w:val="00546928"/>
    <w:rsid w:val="005538D6"/>
    <w:rsid w:val="00554FEE"/>
    <w:rsid w:val="00561D8A"/>
    <w:rsid w:val="00562FA7"/>
    <w:rsid w:val="00566C1F"/>
    <w:rsid w:val="005722F1"/>
    <w:rsid w:val="00573D03"/>
    <w:rsid w:val="00576DF6"/>
    <w:rsid w:val="0058102D"/>
    <w:rsid w:val="00582FC8"/>
    <w:rsid w:val="00584414"/>
    <w:rsid w:val="00585717"/>
    <w:rsid w:val="00587098"/>
    <w:rsid w:val="00591779"/>
    <w:rsid w:val="005954E1"/>
    <w:rsid w:val="0059596A"/>
    <w:rsid w:val="00597039"/>
    <w:rsid w:val="005A0888"/>
    <w:rsid w:val="005A2759"/>
    <w:rsid w:val="005B09AC"/>
    <w:rsid w:val="005B0E7C"/>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9B7"/>
    <w:rsid w:val="00621BA2"/>
    <w:rsid w:val="006223FC"/>
    <w:rsid w:val="0062744F"/>
    <w:rsid w:val="00630235"/>
    <w:rsid w:val="006372FF"/>
    <w:rsid w:val="00641A9A"/>
    <w:rsid w:val="006437E5"/>
    <w:rsid w:val="006447A5"/>
    <w:rsid w:val="00644999"/>
    <w:rsid w:val="00645B5D"/>
    <w:rsid w:val="00645C26"/>
    <w:rsid w:val="00647DC6"/>
    <w:rsid w:val="00650620"/>
    <w:rsid w:val="00650F94"/>
    <w:rsid w:val="006510C6"/>
    <w:rsid w:val="00651F8A"/>
    <w:rsid w:val="00652AF6"/>
    <w:rsid w:val="00653129"/>
    <w:rsid w:val="00653232"/>
    <w:rsid w:val="006552DB"/>
    <w:rsid w:val="00657CA4"/>
    <w:rsid w:val="00667233"/>
    <w:rsid w:val="006703C1"/>
    <w:rsid w:val="00674798"/>
    <w:rsid w:val="0067675A"/>
    <w:rsid w:val="00677272"/>
    <w:rsid w:val="0067758B"/>
    <w:rsid w:val="0068002C"/>
    <w:rsid w:val="0068052E"/>
    <w:rsid w:val="00682A6F"/>
    <w:rsid w:val="00682DC2"/>
    <w:rsid w:val="00687DC2"/>
    <w:rsid w:val="00692B01"/>
    <w:rsid w:val="00697D27"/>
    <w:rsid w:val="006A0D49"/>
    <w:rsid w:val="006A2CB4"/>
    <w:rsid w:val="006A5C87"/>
    <w:rsid w:val="006A5D03"/>
    <w:rsid w:val="006B369D"/>
    <w:rsid w:val="006C3A1D"/>
    <w:rsid w:val="006C6293"/>
    <w:rsid w:val="006C6EB9"/>
    <w:rsid w:val="006D271F"/>
    <w:rsid w:val="006D64F0"/>
    <w:rsid w:val="006E2A06"/>
    <w:rsid w:val="006F14AA"/>
    <w:rsid w:val="006F38F6"/>
    <w:rsid w:val="006F4381"/>
    <w:rsid w:val="006F55EB"/>
    <w:rsid w:val="00700344"/>
    <w:rsid w:val="007137FC"/>
    <w:rsid w:val="00713D2A"/>
    <w:rsid w:val="00715398"/>
    <w:rsid w:val="00717A7E"/>
    <w:rsid w:val="00725BFE"/>
    <w:rsid w:val="0073646C"/>
    <w:rsid w:val="00736CEC"/>
    <w:rsid w:val="007412C1"/>
    <w:rsid w:val="007433D8"/>
    <w:rsid w:val="00747843"/>
    <w:rsid w:val="0075199E"/>
    <w:rsid w:val="007522C3"/>
    <w:rsid w:val="0075493E"/>
    <w:rsid w:val="0075569C"/>
    <w:rsid w:val="00755E48"/>
    <w:rsid w:val="00756A2A"/>
    <w:rsid w:val="00765719"/>
    <w:rsid w:val="0076586A"/>
    <w:rsid w:val="007749D0"/>
    <w:rsid w:val="00781869"/>
    <w:rsid w:val="00781AF1"/>
    <w:rsid w:val="00781D27"/>
    <w:rsid w:val="00782D13"/>
    <w:rsid w:val="007879DF"/>
    <w:rsid w:val="00790C95"/>
    <w:rsid w:val="007940EC"/>
    <w:rsid w:val="007959B1"/>
    <w:rsid w:val="007A1691"/>
    <w:rsid w:val="007A59A5"/>
    <w:rsid w:val="007A5EE0"/>
    <w:rsid w:val="007B2F44"/>
    <w:rsid w:val="007B4A60"/>
    <w:rsid w:val="007B5B6C"/>
    <w:rsid w:val="007C248F"/>
    <w:rsid w:val="007C5FD7"/>
    <w:rsid w:val="007D3487"/>
    <w:rsid w:val="007D6FAE"/>
    <w:rsid w:val="007E51FC"/>
    <w:rsid w:val="007E75B7"/>
    <w:rsid w:val="007E7D3B"/>
    <w:rsid w:val="007F47B8"/>
    <w:rsid w:val="007F5B35"/>
    <w:rsid w:val="007F6ABB"/>
    <w:rsid w:val="00801419"/>
    <w:rsid w:val="00802439"/>
    <w:rsid w:val="00806877"/>
    <w:rsid w:val="00807507"/>
    <w:rsid w:val="0081343A"/>
    <w:rsid w:val="00813D29"/>
    <w:rsid w:val="00821B03"/>
    <w:rsid w:val="00822C7F"/>
    <w:rsid w:val="00822FDD"/>
    <w:rsid w:val="0083016B"/>
    <w:rsid w:val="00830DD4"/>
    <w:rsid w:val="00830FA1"/>
    <w:rsid w:val="00833F66"/>
    <w:rsid w:val="0083418A"/>
    <w:rsid w:val="00835128"/>
    <w:rsid w:val="0084175D"/>
    <w:rsid w:val="00844FA8"/>
    <w:rsid w:val="00846BF6"/>
    <w:rsid w:val="00846E41"/>
    <w:rsid w:val="008515C2"/>
    <w:rsid w:val="00851878"/>
    <w:rsid w:val="0085329D"/>
    <w:rsid w:val="00853D59"/>
    <w:rsid w:val="00855908"/>
    <w:rsid w:val="00860871"/>
    <w:rsid w:val="0086219E"/>
    <w:rsid w:val="00863C2A"/>
    <w:rsid w:val="00865877"/>
    <w:rsid w:val="00866B2F"/>
    <w:rsid w:val="00866B9D"/>
    <w:rsid w:val="00866FA3"/>
    <w:rsid w:val="008732BA"/>
    <w:rsid w:val="00874A20"/>
    <w:rsid w:val="00875D01"/>
    <w:rsid w:val="00880C3A"/>
    <w:rsid w:val="0088383B"/>
    <w:rsid w:val="00885CE8"/>
    <w:rsid w:val="00891405"/>
    <w:rsid w:val="008919E3"/>
    <w:rsid w:val="008959DB"/>
    <w:rsid w:val="008A0B43"/>
    <w:rsid w:val="008A11AE"/>
    <w:rsid w:val="008A3F85"/>
    <w:rsid w:val="008A7C3F"/>
    <w:rsid w:val="008B63E2"/>
    <w:rsid w:val="008B7450"/>
    <w:rsid w:val="008C0188"/>
    <w:rsid w:val="008C0BEA"/>
    <w:rsid w:val="008C0EB2"/>
    <w:rsid w:val="008C211C"/>
    <w:rsid w:val="008C3080"/>
    <w:rsid w:val="008C41D2"/>
    <w:rsid w:val="008C4E27"/>
    <w:rsid w:val="008C5D45"/>
    <w:rsid w:val="008D09BA"/>
    <w:rsid w:val="008D62C6"/>
    <w:rsid w:val="008E1107"/>
    <w:rsid w:val="008E2D5E"/>
    <w:rsid w:val="008E62E5"/>
    <w:rsid w:val="008E6F5C"/>
    <w:rsid w:val="008E7902"/>
    <w:rsid w:val="008F140E"/>
    <w:rsid w:val="008F2F1E"/>
    <w:rsid w:val="008F3320"/>
    <w:rsid w:val="008F7D67"/>
    <w:rsid w:val="00901DE5"/>
    <w:rsid w:val="009066BC"/>
    <w:rsid w:val="00911925"/>
    <w:rsid w:val="00912915"/>
    <w:rsid w:val="00912ABF"/>
    <w:rsid w:val="009178A2"/>
    <w:rsid w:val="009204CC"/>
    <w:rsid w:val="00921DA9"/>
    <w:rsid w:val="00922955"/>
    <w:rsid w:val="00922B46"/>
    <w:rsid w:val="0092305D"/>
    <w:rsid w:val="009245E7"/>
    <w:rsid w:val="0092520A"/>
    <w:rsid w:val="0092700D"/>
    <w:rsid w:val="00933688"/>
    <w:rsid w:val="009379F5"/>
    <w:rsid w:val="009448BF"/>
    <w:rsid w:val="00946E94"/>
    <w:rsid w:val="009512EB"/>
    <w:rsid w:val="00953C71"/>
    <w:rsid w:val="009549D9"/>
    <w:rsid w:val="0095509B"/>
    <w:rsid w:val="00960BE7"/>
    <w:rsid w:val="00961DDE"/>
    <w:rsid w:val="0096299C"/>
    <w:rsid w:val="00963FB8"/>
    <w:rsid w:val="00967143"/>
    <w:rsid w:val="00970E42"/>
    <w:rsid w:val="009769D7"/>
    <w:rsid w:val="00980D71"/>
    <w:rsid w:val="00986B1D"/>
    <w:rsid w:val="0099148F"/>
    <w:rsid w:val="00994F48"/>
    <w:rsid w:val="00995069"/>
    <w:rsid w:val="0099583D"/>
    <w:rsid w:val="009968FD"/>
    <w:rsid w:val="009A08C2"/>
    <w:rsid w:val="009A41D1"/>
    <w:rsid w:val="009A4422"/>
    <w:rsid w:val="009A460C"/>
    <w:rsid w:val="009AB9C5"/>
    <w:rsid w:val="009B0D8E"/>
    <w:rsid w:val="009B1BBC"/>
    <w:rsid w:val="009B2ED0"/>
    <w:rsid w:val="009B4D4E"/>
    <w:rsid w:val="009B662C"/>
    <w:rsid w:val="009C32E2"/>
    <w:rsid w:val="009C5ED4"/>
    <w:rsid w:val="009D0930"/>
    <w:rsid w:val="009D1AD9"/>
    <w:rsid w:val="009D52F0"/>
    <w:rsid w:val="009D5753"/>
    <w:rsid w:val="009E0D41"/>
    <w:rsid w:val="009E0E72"/>
    <w:rsid w:val="009E3985"/>
    <w:rsid w:val="009E6433"/>
    <w:rsid w:val="009F2348"/>
    <w:rsid w:val="009F2D8C"/>
    <w:rsid w:val="009F45A8"/>
    <w:rsid w:val="009F580F"/>
    <w:rsid w:val="009F5D5E"/>
    <w:rsid w:val="009F718B"/>
    <w:rsid w:val="00A02CEC"/>
    <w:rsid w:val="00A03A24"/>
    <w:rsid w:val="00A03FF2"/>
    <w:rsid w:val="00A0529F"/>
    <w:rsid w:val="00A05C1F"/>
    <w:rsid w:val="00A05C6D"/>
    <w:rsid w:val="00A1272A"/>
    <w:rsid w:val="00A156B3"/>
    <w:rsid w:val="00A16474"/>
    <w:rsid w:val="00A24CCB"/>
    <w:rsid w:val="00A2526F"/>
    <w:rsid w:val="00A25669"/>
    <w:rsid w:val="00A268C7"/>
    <w:rsid w:val="00A27BF0"/>
    <w:rsid w:val="00A33BBF"/>
    <w:rsid w:val="00A343D8"/>
    <w:rsid w:val="00A3740B"/>
    <w:rsid w:val="00A40FF3"/>
    <w:rsid w:val="00A411D4"/>
    <w:rsid w:val="00A43B88"/>
    <w:rsid w:val="00A44239"/>
    <w:rsid w:val="00A4512A"/>
    <w:rsid w:val="00A46160"/>
    <w:rsid w:val="00A50706"/>
    <w:rsid w:val="00A61694"/>
    <w:rsid w:val="00A6355D"/>
    <w:rsid w:val="00A63915"/>
    <w:rsid w:val="00A703C5"/>
    <w:rsid w:val="00A72CA2"/>
    <w:rsid w:val="00A72D7E"/>
    <w:rsid w:val="00A77831"/>
    <w:rsid w:val="00A80414"/>
    <w:rsid w:val="00A820CE"/>
    <w:rsid w:val="00A84DB1"/>
    <w:rsid w:val="00A86181"/>
    <w:rsid w:val="00A9344E"/>
    <w:rsid w:val="00A95A00"/>
    <w:rsid w:val="00A968BA"/>
    <w:rsid w:val="00AA0508"/>
    <w:rsid w:val="00AA1AE3"/>
    <w:rsid w:val="00AA31A4"/>
    <w:rsid w:val="00AA3DE9"/>
    <w:rsid w:val="00AA5842"/>
    <w:rsid w:val="00AA6A0E"/>
    <w:rsid w:val="00AB4244"/>
    <w:rsid w:val="00AC2C9E"/>
    <w:rsid w:val="00AC478E"/>
    <w:rsid w:val="00AD157F"/>
    <w:rsid w:val="00AD1DD2"/>
    <w:rsid w:val="00AD3378"/>
    <w:rsid w:val="00AD7354"/>
    <w:rsid w:val="00AE5693"/>
    <w:rsid w:val="00AE7634"/>
    <w:rsid w:val="00AF001D"/>
    <w:rsid w:val="00AF421E"/>
    <w:rsid w:val="00AF54B7"/>
    <w:rsid w:val="00AF57B4"/>
    <w:rsid w:val="00AF5F53"/>
    <w:rsid w:val="00AF7FB1"/>
    <w:rsid w:val="00B03DEC"/>
    <w:rsid w:val="00B0766D"/>
    <w:rsid w:val="00B07A9B"/>
    <w:rsid w:val="00B11839"/>
    <w:rsid w:val="00B1321D"/>
    <w:rsid w:val="00B2035E"/>
    <w:rsid w:val="00B207FC"/>
    <w:rsid w:val="00B2210D"/>
    <w:rsid w:val="00B227C1"/>
    <w:rsid w:val="00B23A20"/>
    <w:rsid w:val="00B3023D"/>
    <w:rsid w:val="00B30953"/>
    <w:rsid w:val="00B32E4F"/>
    <w:rsid w:val="00B405F5"/>
    <w:rsid w:val="00B42FA6"/>
    <w:rsid w:val="00B44FE0"/>
    <w:rsid w:val="00B533FB"/>
    <w:rsid w:val="00B534C2"/>
    <w:rsid w:val="00B552A8"/>
    <w:rsid w:val="00B620D5"/>
    <w:rsid w:val="00B6387F"/>
    <w:rsid w:val="00B64887"/>
    <w:rsid w:val="00B729BF"/>
    <w:rsid w:val="00B7335E"/>
    <w:rsid w:val="00B7563B"/>
    <w:rsid w:val="00B76227"/>
    <w:rsid w:val="00B77167"/>
    <w:rsid w:val="00B82BD9"/>
    <w:rsid w:val="00B84F37"/>
    <w:rsid w:val="00B8760C"/>
    <w:rsid w:val="00B908E1"/>
    <w:rsid w:val="00B9163A"/>
    <w:rsid w:val="00B95983"/>
    <w:rsid w:val="00BA25A1"/>
    <w:rsid w:val="00BA29CB"/>
    <w:rsid w:val="00BA33C6"/>
    <w:rsid w:val="00BA4049"/>
    <w:rsid w:val="00BA64ED"/>
    <w:rsid w:val="00BB5FEA"/>
    <w:rsid w:val="00BB671A"/>
    <w:rsid w:val="00BC36D7"/>
    <w:rsid w:val="00BC5859"/>
    <w:rsid w:val="00BC5A8D"/>
    <w:rsid w:val="00BC7958"/>
    <w:rsid w:val="00BC7A2C"/>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45217"/>
    <w:rsid w:val="00C54216"/>
    <w:rsid w:val="00C56797"/>
    <w:rsid w:val="00C568F0"/>
    <w:rsid w:val="00C56B0B"/>
    <w:rsid w:val="00C6279F"/>
    <w:rsid w:val="00C631F0"/>
    <w:rsid w:val="00C6363E"/>
    <w:rsid w:val="00C63801"/>
    <w:rsid w:val="00C6623E"/>
    <w:rsid w:val="00C7043E"/>
    <w:rsid w:val="00C7178B"/>
    <w:rsid w:val="00C71C07"/>
    <w:rsid w:val="00C738C8"/>
    <w:rsid w:val="00C74232"/>
    <w:rsid w:val="00C813D2"/>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0609"/>
    <w:rsid w:val="00CC24DC"/>
    <w:rsid w:val="00CC28D2"/>
    <w:rsid w:val="00CC38AD"/>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0665"/>
    <w:rsid w:val="00D234D1"/>
    <w:rsid w:val="00D2596A"/>
    <w:rsid w:val="00D26AB7"/>
    <w:rsid w:val="00D27537"/>
    <w:rsid w:val="00D32BCE"/>
    <w:rsid w:val="00D35F1B"/>
    <w:rsid w:val="00D36222"/>
    <w:rsid w:val="00D36426"/>
    <w:rsid w:val="00D36651"/>
    <w:rsid w:val="00D44215"/>
    <w:rsid w:val="00D47D42"/>
    <w:rsid w:val="00D47F89"/>
    <w:rsid w:val="00D502D2"/>
    <w:rsid w:val="00D5799E"/>
    <w:rsid w:val="00D6011D"/>
    <w:rsid w:val="00D6185B"/>
    <w:rsid w:val="00D65A70"/>
    <w:rsid w:val="00D67058"/>
    <w:rsid w:val="00D72286"/>
    <w:rsid w:val="00D72E04"/>
    <w:rsid w:val="00D73411"/>
    <w:rsid w:val="00D74ADC"/>
    <w:rsid w:val="00D76CB8"/>
    <w:rsid w:val="00D92AC2"/>
    <w:rsid w:val="00D954E1"/>
    <w:rsid w:val="00D95E12"/>
    <w:rsid w:val="00DA1000"/>
    <w:rsid w:val="00DA2ED1"/>
    <w:rsid w:val="00DB10BA"/>
    <w:rsid w:val="00DB2DAE"/>
    <w:rsid w:val="00DB54E0"/>
    <w:rsid w:val="00DB7380"/>
    <w:rsid w:val="00DC1E73"/>
    <w:rsid w:val="00DC2158"/>
    <w:rsid w:val="00DC5A39"/>
    <w:rsid w:val="00DC688A"/>
    <w:rsid w:val="00DD31CF"/>
    <w:rsid w:val="00DD475B"/>
    <w:rsid w:val="00DE0805"/>
    <w:rsid w:val="00DE0F11"/>
    <w:rsid w:val="00DE27BC"/>
    <w:rsid w:val="00DE2D0B"/>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3386"/>
    <w:rsid w:val="00E55F46"/>
    <w:rsid w:val="00E575A4"/>
    <w:rsid w:val="00E616FB"/>
    <w:rsid w:val="00E61E06"/>
    <w:rsid w:val="00E62A87"/>
    <w:rsid w:val="00E62B57"/>
    <w:rsid w:val="00E70D0F"/>
    <w:rsid w:val="00E718E1"/>
    <w:rsid w:val="00E73B6D"/>
    <w:rsid w:val="00E77D0E"/>
    <w:rsid w:val="00E83AC8"/>
    <w:rsid w:val="00E909A3"/>
    <w:rsid w:val="00E925F1"/>
    <w:rsid w:val="00E952E3"/>
    <w:rsid w:val="00EA27F4"/>
    <w:rsid w:val="00EA5F26"/>
    <w:rsid w:val="00EA68DF"/>
    <w:rsid w:val="00EC1236"/>
    <w:rsid w:val="00EC4CBB"/>
    <w:rsid w:val="00EC4FF9"/>
    <w:rsid w:val="00ED18AB"/>
    <w:rsid w:val="00ED3346"/>
    <w:rsid w:val="00ED7B08"/>
    <w:rsid w:val="00ED7C2B"/>
    <w:rsid w:val="00EE02E2"/>
    <w:rsid w:val="00EE5C92"/>
    <w:rsid w:val="00EF084F"/>
    <w:rsid w:val="00EF0944"/>
    <w:rsid w:val="00EF0EFF"/>
    <w:rsid w:val="00EF13EB"/>
    <w:rsid w:val="00EF2DFE"/>
    <w:rsid w:val="00EF50B5"/>
    <w:rsid w:val="00EF5798"/>
    <w:rsid w:val="00EF71D2"/>
    <w:rsid w:val="00F01FB5"/>
    <w:rsid w:val="00F02A18"/>
    <w:rsid w:val="00F05610"/>
    <w:rsid w:val="00F11392"/>
    <w:rsid w:val="00F11666"/>
    <w:rsid w:val="00F17BA4"/>
    <w:rsid w:val="00F203E8"/>
    <w:rsid w:val="00F211B4"/>
    <w:rsid w:val="00F23FE0"/>
    <w:rsid w:val="00F248D8"/>
    <w:rsid w:val="00F25939"/>
    <w:rsid w:val="00F269F9"/>
    <w:rsid w:val="00F2746A"/>
    <w:rsid w:val="00F31522"/>
    <w:rsid w:val="00F32830"/>
    <w:rsid w:val="00F36A39"/>
    <w:rsid w:val="00F43223"/>
    <w:rsid w:val="00F4644B"/>
    <w:rsid w:val="00F5548F"/>
    <w:rsid w:val="00F561D1"/>
    <w:rsid w:val="00F61CAB"/>
    <w:rsid w:val="00F630BE"/>
    <w:rsid w:val="00F63A6F"/>
    <w:rsid w:val="00F6464B"/>
    <w:rsid w:val="00F66B06"/>
    <w:rsid w:val="00F66CA6"/>
    <w:rsid w:val="00F6771C"/>
    <w:rsid w:val="00F70D28"/>
    <w:rsid w:val="00F72E5E"/>
    <w:rsid w:val="00F77218"/>
    <w:rsid w:val="00F86D39"/>
    <w:rsid w:val="00F95B8B"/>
    <w:rsid w:val="00F96984"/>
    <w:rsid w:val="00FB02BF"/>
    <w:rsid w:val="00FC01DB"/>
    <w:rsid w:val="00FC0981"/>
    <w:rsid w:val="00FC382E"/>
    <w:rsid w:val="00FD2009"/>
    <w:rsid w:val="00FD6AE0"/>
    <w:rsid w:val="00FE2640"/>
    <w:rsid w:val="00FE591F"/>
    <w:rsid w:val="00FF230A"/>
    <w:rsid w:val="00FF5AD2"/>
    <w:rsid w:val="00FF66B9"/>
    <w:rsid w:val="13F7F2C0"/>
    <w:rsid w:val="1BAB3F48"/>
    <w:rsid w:val="2340D0E7"/>
    <w:rsid w:val="2913FB8E"/>
    <w:rsid w:val="2F0AE1B6"/>
    <w:rsid w:val="3C43F73A"/>
    <w:rsid w:val="3E78F812"/>
    <w:rsid w:val="53AADB51"/>
    <w:rsid w:val="5945455C"/>
    <w:rsid w:val="61E1685C"/>
    <w:rsid w:val="716E689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6AFBF3D5"/>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D92AC2"/>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D92AC2"/>
    <w:pPr>
      <w:keepNext/>
    </w:pPr>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D92AC2"/>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
    <w:name w:val="Unresolved Mention"/>
    <w:basedOn w:val="DefaultParagraphFont"/>
    <w:uiPriority w:val="99"/>
    <w:semiHidden/>
    <w:unhideWhenUsed/>
    <w:rsid w:val="00D20665"/>
    <w:rPr>
      <w:color w:val="605E5C"/>
      <w:shd w:val="clear" w:color="auto" w:fill="E1DFDD"/>
    </w:rPr>
  </w:style>
  <w:style w:type="character" w:styleId="CommentReference">
    <w:name w:val="annotation reference"/>
    <w:basedOn w:val="DefaultParagraphFont"/>
    <w:uiPriority w:val="99"/>
    <w:semiHidden/>
    <w:unhideWhenUsed/>
    <w:locked/>
    <w:rsid w:val="00BC7A2C"/>
    <w:rPr>
      <w:sz w:val="16"/>
      <w:szCs w:val="16"/>
    </w:rPr>
  </w:style>
  <w:style w:type="paragraph" w:styleId="CommentText">
    <w:name w:val="annotation text"/>
    <w:basedOn w:val="Normal"/>
    <w:link w:val="CommentTextChar"/>
    <w:uiPriority w:val="99"/>
    <w:semiHidden/>
    <w:unhideWhenUsed/>
    <w:locked/>
    <w:rsid w:val="00BC7A2C"/>
    <w:pPr>
      <w:spacing w:line="240" w:lineRule="auto"/>
    </w:pPr>
    <w:rPr>
      <w:sz w:val="20"/>
      <w:szCs w:val="20"/>
    </w:rPr>
  </w:style>
  <w:style w:type="character" w:customStyle="1" w:styleId="CommentTextChar">
    <w:name w:val="Comment Text Char"/>
    <w:basedOn w:val="DefaultParagraphFont"/>
    <w:link w:val="CommentText"/>
    <w:uiPriority w:val="99"/>
    <w:semiHidden/>
    <w:rsid w:val="00BC7A2C"/>
    <w:rPr>
      <w:sz w:val="20"/>
      <w:szCs w:val="20"/>
      <w:lang w:val="en-GB"/>
    </w:rPr>
  </w:style>
  <w:style w:type="paragraph" w:styleId="CommentSubject">
    <w:name w:val="annotation subject"/>
    <w:basedOn w:val="CommentText"/>
    <w:next w:val="CommentText"/>
    <w:link w:val="CommentSubjectChar"/>
    <w:uiPriority w:val="99"/>
    <w:semiHidden/>
    <w:unhideWhenUsed/>
    <w:locked/>
    <w:rsid w:val="00BC7A2C"/>
    <w:rPr>
      <w:b/>
      <w:bCs/>
    </w:rPr>
  </w:style>
  <w:style w:type="character" w:customStyle="1" w:styleId="CommentSubjectChar">
    <w:name w:val="Comment Subject Char"/>
    <w:basedOn w:val="CommentTextChar"/>
    <w:link w:val="CommentSubject"/>
    <w:uiPriority w:val="99"/>
    <w:semiHidden/>
    <w:rsid w:val="00BC7A2C"/>
    <w:rPr>
      <w:b/>
      <w:bCs/>
      <w:sz w:val="20"/>
      <w:szCs w:val="20"/>
      <w:lang w:val="en-GB"/>
    </w:rPr>
  </w:style>
  <w:style w:type="paragraph" w:styleId="Revision">
    <w:name w:val="Revision"/>
    <w:hidden/>
    <w:uiPriority w:val="71"/>
    <w:semiHidden/>
    <w:rsid w:val="002F6F0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60931">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58979750">
      <w:bodyDiv w:val="1"/>
      <w:marLeft w:val="0"/>
      <w:marRight w:val="0"/>
      <w:marTop w:val="0"/>
      <w:marBottom w:val="0"/>
      <w:divBdr>
        <w:top w:val="none" w:sz="0" w:space="0" w:color="auto"/>
        <w:left w:val="none" w:sz="0" w:space="0" w:color="auto"/>
        <w:bottom w:val="none" w:sz="0" w:space="0" w:color="auto"/>
        <w:right w:val="none" w:sz="0" w:space="0" w:color="auto"/>
      </w:divBdr>
    </w:div>
    <w:div w:id="1159884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ov.uk/government/consultations/draft-legislation-zero-rate-secondary-class-1-contributions-for-veterans" TargetMode="External"/><Relationship Id="rId18" Type="http://schemas.openxmlformats.org/officeDocument/2006/relationships/hyperlink" Target="https://www.gov.uk/government/publications/exemption-from-national-insurance-contributions-for-covid-19-test-and-trace-support-payments-for-scotland-and-wales/exemption-from-national-insurance-contributions-for-covid-19-test-and-trace-support-payments-for-scotland-and-wales" TargetMode="External"/><Relationship Id="rId26" Type="http://schemas.openxmlformats.org/officeDocument/2006/relationships/hyperlink" Target="https://bills.parliament.uk/bills/2860/stages/15704" TargetMode="External"/><Relationship Id="rId39"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gov.uk/government/publications/new-proposals-for-tackling-promoters-and-enablers-of-tax-avoidance-schemes" TargetMode="External"/><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gov.uk/government/publications/freeports-bidding-prospectus" TargetMode="External"/><Relationship Id="rId17" Type="http://schemas.openxmlformats.org/officeDocument/2006/relationships/hyperlink" Target="https://www.gov.uk/government/publications/exemption-from-national-insurance-contributions-for-covid-19-test-and-trace-support-payments/exemption-from-national-insurance-contributions-for-covid-19-test-and-trace-support-payments" TargetMode="External"/><Relationship Id="rId25" Type="http://schemas.openxmlformats.org/officeDocument/2006/relationships/hyperlink" Target="https://bills.parliament.uk/bills/2860/stages/15474" TargetMode="External"/><Relationship Id="rId33" Type="http://schemas.openxmlformats.org/officeDocument/2006/relationships/hyperlink" Target="https://bills.parliament.uk/bills/2860/stages/16282" TargetMode="External"/><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966088/Table_2.2_2021.xlsx" TargetMode="External"/><Relationship Id="rId20" Type="http://schemas.openxmlformats.org/officeDocument/2006/relationships/hyperlink" Target="https://www.legislation.gov.uk/uksi/2020/1532/contents/made" TargetMode="External"/><Relationship Id="rId29" Type="http://schemas.openxmlformats.org/officeDocument/2006/relationships/hyperlink" Target="https://bills.parliament.uk/bills/2860/stages/16054"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Commons/2021-06-22/debates/e849882f-a34f-4ebb-96a2-dfff177853b4/NationalInsuranceContributionsBill(FirstSitting)" TargetMode="External"/><Relationship Id="rId32" Type="http://schemas.openxmlformats.org/officeDocument/2006/relationships/hyperlink" Target="https://hansard.parliament.uk/Commons/2022-03-14/debates/88FF10F3-6474-4624-AE16-D30B443D9105/PoliceCustodyRightsOfMinors"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ssets.publishing.service.gov.uk/government/uploads/system/uploads/attachment_data/file/872265/Table_2.1._Budget_2020.xlsx" TargetMode="External"/><Relationship Id="rId23" Type="http://schemas.openxmlformats.org/officeDocument/2006/relationships/hyperlink" Target="https://bills.parliament.uk/bills/2860/stages/15245" TargetMode="External"/><Relationship Id="rId28" Type="http://schemas.openxmlformats.org/officeDocument/2006/relationships/hyperlink" Target="https://bills.parliament.uk/bills/2860/stages/15935" TargetMode="Externa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www.legislation.gov.uk/uksi/2020/1065/contents/made" TargetMode="External"/><Relationship Id="rId31" Type="http://schemas.openxmlformats.org/officeDocument/2006/relationships/hyperlink" Target="https://bills.parliament.uk/bills/2860/stages/1619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consultations/supporting-veterans-transition-to-civilian-life-through-employment" TargetMode="External"/><Relationship Id="rId22" Type="http://schemas.openxmlformats.org/officeDocument/2006/relationships/hyperlink" Target="https://bills.parliament.uk/bills/2860/stages/15244" TargetMode="External"/><Relationship Id="rId27" Type="http://schemas.openxmlformats.org/officeDocument/2006/relationships/hyperlink" Target="https://bills.parliament.uk/bills/2860/stages/15705" TargetMode="External"/><Relationship Id="rId30" Type="http://schemas.openxmlformats.org/officeDocument/2006/relationships/hyperlink" Target="https://bills.parliament.uk/bills/2860/stages/16147" TargetMode="External"/><Relationship Id="rId35"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9B564D" w:rsidP="009B564D">
          <w:pPr>
            <w:pStyle w:val="CD3D908E5859454DA8862ED367C34F9E3"/>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F11666" w:rsidP="00F11666">
          <w:pPr>
            <w:pStyle w:val="429B95C62CE54A678415E0E7152C4720"/>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9B564D">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F11666" w:rsidP="00F11666">
          <w:pPr>
            <w:pStyle w:val="0FDD4D9B0F5C4AFF84E1FD63808F8140"/>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F11666" w:rsidP="00F11666">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Corbel"/>
    <w:charset w:val="00"/>
    <w:family w:val="auto"/>
    <w:pitch w:val="variable"/>
    <w:sig w:usb0="00000003" w:usb1="500079DB" w:usb2="0000001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1B21BF"/>
    <w:rsid w:val="0037197D"/>
    <w:rsid w:val="003962BC"/>
    <w:rsid w:val="003A0273"/>
    <w:rsid w:val="003A3D5D"/>
    <w:rsid w:val="003E1F77"/>
    <w:rsid w:val="003E5242"/>
    <w:rsid w:val="003E5FCA"/>
    <w:rsid w:val="00455AEC"/>
    <w:rsid w:val="00491233"/>
    <w:rsid w:val="004C66F0"/>
    <w:rsid w:val="004D46D6"/>
    <w:rsid w:val="00505749"/>
    <w:rsid w:val="00535479"/>
    <w:rsid w:val="0055517D"/>
    <w:rsid w:val="005F3247"/>
    <w:rsid w:val="00674A63"/>
    <w:rsid w:val="00682B26"/>
    <w:rsid w:val="006A1371"/>
    <w:rsid w:val="006F47F9"/>
    <w:rsid w:val="00752A96"/>
    <w:rsid w:val="00796867"/>
    <w:rsid w:val="007F468B"/>
    <w:rsid w:val="0081343A"/>
    <w:rsid w:val="00846138"/>
    <w:rsid w:val="0085144C"/>
    <w:rsid w:val="0086178D"/>
    <w:rsid w:val="008D64A5"/>
    <w:rsid w:val="00900407"/>
    <w:rsid w:val="009227EB"/>
    <w:rsid w:val="009432EE"/>
    <w:rsid w:val="0095375F"/>
    <w:rsid w:val="009B0CA8"/>
    <w:rsid w:val="009B564D"/>
    <w:rsid w:val="00A23F4A"/>
    <w:rsid w:val="00A65B53"/>
    <w:rsid w:val="00A675C6"/>
    <w:rsid w:val="00A732F0"/>
    <w:rsid w:val="00A862F7"/>
    <w:rsid w:val="00AE5C5F"/>
    <w:rsid w:val="00AF5F91"/>
    <w:rsid w:val="00B570B0"/>
    <w:rsid w:val="00C03D15"/>
    <w:rsid w:val="00C20CAA"/>
    <w:rsid w:val="00C44655"/>
    <w:rsid w:val="00C604EE"/>
    <w:rsid w:val="00C634C3"/>
    <w:rsid w:val="00D140D8"/>
    <w:rsid w:val="00D94424"/>
    <w:rsid w:val="00DB5606"/>
    <w:rsid w:val="00E17A45"/>
    <w:rsid w:val="00E51898"/>
    <w:rsid w:val="00E6269C"/>
    <w:rsid w:val="00E86BAC"/>
    <w:rsid w:val="00E959B4"/>
    <w:rsid w:val="00F11666"/>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B564D"/>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429B95C62CE54A678415E0E7152C4720">
    <w:name w:val="429B95C62CE54A678415E0E7152C4720"/>
    <w:rsid w:val="00F1166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
    <w:name w:val="D2874CB57EBE49FF89EB9FCEAAEBDFC0"/>
    <w:rsid w:val="00F1166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
    <w:name w:val="0FDD4D9B0F5C4AFF84E1FD63808F8140"/>
    <w:rsid w:val="00F11666"/>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F11666"/>
    <w:pPr>
      <w:tabs>
        <w:tab w:val="center" w:pos="4320"/>
        <w:tab w:val="right" w:pos="8640"/>
      </w:tabs>
      <w:spacing w:after="200" w:line="276" w:lineRule="auto"/>
    </w:pPr>
    <w:rPr>
      <w:sz w:val="20"/>
      <w:lang w:eastAsia="en-US" w:bidi="en-US"/>
    </w:rPr>
  </w:style>
  <w:style w:type="paragraph" w:customStyle="1" w:styleId="CD3D908E5859454DA8862ED367C34F9E3">
    <w:name w:val="CD3D908E5859454DA8862ED367C34F9E3"/>
    <w:rsid w:val="009B56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3">
    <w:name w:val="DD03C12CC5B24099B00CD38F74E9A2E33"/>
    <w:rsid w:val="009B56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3">
    <w:name w:val="44F0C7A9C318463CA0728FCAEC0730AF3"/>
    <w:rsid w:val="009B56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3">
    <w:name w:val="7A83D6DB23064DFD9CE55CD3CE9AF8EB3"/>
    <w:rsid w:val="009B564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2022-03-14T00:00:00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FAC16A72171347B32A910B6289254F" ma:contentTypeVersion="12" ma:contentTypeDescription="Create a new document." ma:contentTypeScope="" ma:versionID="ed00f4df44ad5c4d6a1a760cd339adae">
  <xsd:schema xmlns:xsd="http://www.w3.org/2001/XMLSchema" xmlns:xs="http://www.w3.org/2001/XMLSchema" xmlns:p="http://schemas.microsoft.com/office/2006/metadata/properties" xmlns:ns3="abc0944a-19ae-48e2-b203-799fbca77f3e" xmlns:ns4="a785ad58-1d57-4f8a-aa71-77170459bd0d" xmlns:ns5="02731a58-3aa6-4a36-bdcd-bdd94ce68056" targetNamespace="http://schemas.microsoft.com/office/2006/metadata/properties" ma:root="true" ma:fieldsID="56fa91f5e35746bf1117e15487a9ddea" ns3:_="" ns4:_="" ns5:_="">
    <xsd:import namespace="abc0944a-19ae-48e2-b203-799fbca77f3e"/>
    <xsd:import namespace="a785ad58-1d57-4f8a-aa71-77170459bd0d"/>
    <xsd:import namespace="02731a58-3aa6-4a36-bdcd-bdd94ce68056"/>
    <xsd:element name="properties">
      <xsd:complexType>
        <xsd:sequence>
          <xsd:element name="documentManagement">
            <xsd:complexType>
              <xsd:all>
                <xsd:element ref="ns3:MediaServiceMetadata" minOccurs="0"/>
                <xsd:element ref="ns3:MediaServiceFastMetadata" minOccurs="0"/>
                <xsd:element ref="ns4:SharedWithUsers" minOccurs="0"/>
                <xsd:element ref="ns3:MediaServiceAutoKeyPoints" minOccurs="0"/>
                <xsd:element ref="ns3:MediaServiceKeyPoints" minOccurs="0"/>
                <xsd:element ref="ns5:SharedWithDetails" minOccurs="0"/>
                <xsd:element ref="ns5: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c0944a-19ae-48e2-b203-799fbca77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85ad58-1d57-4f8a-aa71-77170459bd0d" elementFormDefault="qualified">
    <xsd:import namespace="http://schemas.microsoft.com/office/2006/documentManagement/types"/>
    <xsd:import namespace="http://schemas.microsoft.com/office/infopath/2007/PartnerControls"/>
    <xsd:element name="SharedWithUsers" ma:index="10" nillable="true" ma:displayName="Shared With" ma:internalName="_x0024_Resources_x003a_core_x002c_SharedWithFieldDisplayName_x003b_"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731a58-3aa6-4a36-bdcd-bdd94ce68056" elementFormDefault="qualified">
    <xsd:import namespace="http://schemas.microsoft.com/office/2006/documentManagement/types"/>
    <xsd:import namespace="http://schemas.microsoft.com/office/infopath/2007/PartnerControls"/>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8D36F7-949E-403D-B1E0-64A2AE433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c0944a-19ae-48e2-b203-799fbca77f3e"/>
    <ds:schemaRef ds:uri="a785ad58-1d57-4f8a-aa71-77170459bd0d"/>
    <ds:schemaRef ds:uri="02731a58-3aa6-4a36-bdcd-bdd94ce680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437260-D757-416F-800A-EF96874D38A1}">
  <ds:schemaRefs>
    <ds:schemaRef ds:uri="http://schemas.microsoft.com/office/2006/documentManagement/types"/>
    <ds:schemaRef ds:uri="abc0944a-19ae-48e2-b203-799fbca77f3e"/>
    <ds:schemaRef ds:uri="http://schemas.microsoft.com/office/infopath/2007/PartnerControls"/>
    <ds:schemaRef ds:uri="http://purl.org/dc/elements/1.1/"/>
    <ds:schemaRef ds:uri="http://schemas.microsoft.com/office/2006/metadata/properties"/>
    <ds:schemaRef ds:uri="a785ad58-1d57-4f8a-aa71-77170459bd0d"/>
    <ds:schemaRef ds:uri="02731a58-3aa6-4a36-bdcd-bdd94ce68056"/>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8565FB6F-05B9-4AD8-98F9-EFF8BFD1483F}">
  <ds:schemaRefs>
    <ds:schemaRef ds:uri="http://schemas.microsoft.com/sharepoint/v3/contenttype/forms"/>
  </ds:schemaRefs>
</ds:datastoreItem>
</file>

<file path=customXml/itemProps5.xml><?xml version="1.0" encoding="utf-8"?>
<ds:datastoreItem xmlns:ds="http://schemas.openxmlformats.org/officeDocument/2006/customXml" ds:itemID="{ABF92973-529A-4A11-9A5D-C12C43D41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4726</Words>
  <Characters>30167</Characters>
  <Application>Microsoft Office Word</Application>
  <DocSecurity>0</DocSecurity>
  <Lines>251</Lines>
  <Paragraphs>69</Paragraphs>
  <ScaleCrop>false</ScaleCrop>
  <HeadingPairs>
    <vt:vector size="2" baseType="variant">
      <vt:variant>
        <vt:lpstr>Title</vt:lpstr>
      </vt:variant>
      <vt:variant>
        <vt:i4>1</vt:i4>
      </vt:variant>
    </vt:vector>
  </HeadingPairs>
  <TitlesOfParts>
    <vt:vector size="1" baseType="lpstr">
      <vt:lpstr>National Insurance Contributions</vt:lpstr>
    </vt:vector>
  </TitlesOfParts>
  <Manager/>
  <Company>HM Revenue &amp; Customs (HMRC)</Company>
  <LinksUpToDate>false</LinksUpToDate>
  <CharactersWithSpaces>34824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Insurance Contributions</dc:title>
  <dc:subject/>
  <dc:creator>Guidance</dc:creator>
  <cp:keywords>v.1.5.2</cp:keywords>
  <dc:description>Template last amended 01/02/2016</dc:description>
  <cp:lastModifiedBy>Bell, Samantha</cp:lastModifiedBy>
  <cp:revision>6</cp:revision>
  <cp:lastPrinted>2016-01-06T10:34:00Z</cp:lastPrinted>
  <dcterms:created xsi:type="dcterms:W3CDTF">2022-04-21T13:02:00Z</dcterms:created>
  <dcterms:modified xsi:type="dcterms:W3CDTF">2022-04-25T13:18:00Z</dcterms:modified>
  <cp:category>9</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2021-07-30T11:32:49Z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6d13feec-e3a2-4890-ab47-05ef39b081fa</vt:lpwstr>
  </property>
  <property fmtid="{D5CDD505-2E9C-101B-9397-08002B2CF9AE}" pid="8" name="MSIP_Label_f9af038e-07b4-4369-a678-c835687cb272_ContentBits">
    <vt:lpwstr>2</vt:lpwstr>
  </property>
  <property fmtid="{D5CDD505-2E9C-101B-9397-08002B2CF9AE}" pid="9" name="ContentTypeId">
    <vt:lpwstr>0x01010034FAC16A72171347B32A910B6289254F</vt:lpwstr>
  </property>
  <property fmtid="{D5CDD505-2E9C-101B-9397-08002B2CF9AE}" pid="10" name="MSIP_Label_61c22e59-6e76-40e7-9277-37c464fc6354_Enabled">
    <vt:lpwstr>true</vt:lpwstr>
  </property>
  <property fmtid="{D5CDD505-2E9C-101B-9397-08002B2CF9AE}" pid="11" name="MSIP_Label_61c22e59-6e76-40e7-9277-37c464fc6354_SetDate">
    <vt:lpwstr>2022-04-21T13:01:50Z</vt:lpwstr>
  </property>
  <property fmtid="{D5CDD505-2E9C-101B-9397-08002B2CF9AE}" pid="12" name="MSIP_Label_61c22e59-6e76-40e7-9277-37c464fc6354_Method">
    <vt:lpwstr>Privileged</vt:lpwstr>
  </property>
  <property fmtid="{D5CDD505-2E9C-101B-9397-08002B2CF9AE}" pid="13" name="MSIP_Label_61c22e59-6e76-40e7-9277-37c464fc6354_Name">
    <vt:lpwstr>OFFICIAL</vt:lpwstr>
  </property>
  <property fmtid="{D5CDD505-2E9C-101B-9397-08002B2CF9AE}" pid="14" name="MSIP_Label_61c22e59-6e76-40e7-9277-37c464fc6354_SiteId">
    <vt:lpwstr>f99512c1-fd9f-4475-9896-9a0b3cdc50ec</vt:lpwstr>
  </property>
  <property fmtid="{D5CDD505-2E9C-101B-9397-08002B2CF9AE}" pid="15" name="MSIP_Label_61c22e59-6e76-40e7-9277-37c464fc6354_ActionId">
    <vt:lpwstr>6de7553a-1b54-4519-9e20-b0232557e3a9</vt:lpwstr>
  </property>
  <property fmtid="{D5CDD505-2E9C-101B-9397-08002B2CF9AE}" pid="16" name="MSIP_Label_61c22e59-6e76-40e7-9277-37c464fc6354_ContentBits">
    <vt:lpwstr>0</vt:lpwstr>
  </property>
</Properties>
</file>