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5209D" w14:textId="17585EF2" w:rsidR="00E718E1" w:rsidRPr="00603602" w:rsidRDefault="00000000" w:rsidP="00A20999">
      <w:pPr>
        <w:pStyle w:val="StyleENBilltitleText1"/>
      </w:pPr>
      <w:sdt>
        <w:sdt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Content>
          <w:r w:rsidR="00F33523" w:rsidRPr="00603602">
            <w:t>Motor Vehicles (Compulsory Insurance)</w:t>
          </w:r>
        </w:sdtContent>
      </w:sdt>
      <w:r w:rsidR="00FE2640" w:rsidRPr="00603602">
        <w:t xml:space="preserve"> </w:t>
      </w:r>
      <w:sdt>
        <w:sdtPr>
          <w:alias w:val="BillAct1"/>
          <w:tag w:val="BillAct1"/>
          <w:id w:val="22676688"/>
          <w:lock w:val="sdtLocked"/>
          <w:placeholder>
            <w:docPart w:val="AA6E0A2FDC944D3F973BC56C7811C961"/>
          </w:placeholder>
        </w:sdtPr>
        <w:sdtContent>
          <w:r w:rsidR="00636EA2" w:rsidRPr="00603602">
            <w:t>Act</w:t>
          </w:r>
          <w:r w:rsidR="00ED6E44" w:rsidRPr="00603602">
            <w:t xml:space="preserve"> 2022</w:t>
          </w:r>
        </w:sdtContent>
      </w:sdt>
      <w:r w:rsidR="00630235" w:rsidRPr="00603602">
        <w:t xml:space="preserve"> </w:t>
      </w:r>
    </w:p>
    <w:p w14:paraId="7B00FC00" w14:textId="77777777" w:rsidR="00E718E1" w:rsidRPr="00AE5693" w:rsidRDefault="00E61E06" w:rsidP="009948B8">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Content>
        <w:p w14:paraId="6FD08B73" w14:textId="35D0A104" w:rsidR="00E718E1" w:rsidRPr="00CA4237" w:rsidRDefault="00E718E1" w:rsidP="00650A1A">
          <w:pPr>
            <w:pStyle w:val="ENHeading1Unindexed"/>
            <w:jc w:val="both"/>
            <w:rPr>
              <w:lang w:val="en-GB"/>
            </w:rPr>
          </w:pPr>
          <w:r w:rsidRPr="00CA4237">
            <w:rPr>
              <w:lang w:val="en-GB"/>
            </w:rPr>
            <w:t>What these notes do</w:t>
          </w:r>
          <w:r w:rsidRPr="00CA4237">
            <w:rPr>
              <w:lang w:val="en-GB"/>
            </w:rPr>
            <w:t> </w:t>
          </w:r>
        </w:p>
      </w:sdtContent>
    </w:sdt>
    <w:p w14:paraId="2E82B9EF" w14:textId="70931F8D" w:rsidR="00E718E1" w:rsidRPr="00603602" w:rsidRDefault="00E718E1" w:rsidP="00650A1A">
      <w:pPr>
        <w:pStyle w:val="StyleStyleENIntroTextLatinPalatinoLinotype-RomanBackg"/>
        <w:jc w:val="both"/>
        <w:rPr>
          <w:color w:val="auto"/>
        </w:rPr>
      </w:pPr>
      <w:r w:rsidRPr="00603602">
        <w:rPr>
          <w:color w:val="auto"/>
        </w:rPr>
        <w:t>These Explanatory Notes re</w:t>
      </w:r>
      <w:r w:rsidR="007959B1" w:rsidRPr="00603602">
        <w:rPr>
          <w:color w:val="auto"/>
        </w:rPr>
        <w:t>l</w:t>
      </w:r>
      <w:r w:rsidRPr="00603602">
        <w:rPr>
          <w:color w:val="auto"/>
        </w:rPr>
        <w:t>ate to the</w:t>
      </w:r>
      <w:r w:rsidR="00C90D4A" w:rsidRPr="00603602">
        <w:rPr>
          <w:color w:val="auto"/>
        </w:rPr>
        <w:t xml:space="preserve"> </w:t>
      </w:r>
      <w:sdt>
        <w:sdtPr>
          <w:rPr>
            <w:rStyle w:val="ENIntroTextChar"/>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lang w:val="en-US"/>
          </w:rPr>
        </w:sdtEndPr>
        <w:sdtContent>
          <w:r w:rsidR="008529DC" w:rsidRPr="00603602">
            <w:rPr>
              <w:rStyle w:val="ENIntroTextChar"/>
              <w:color w:val="auto"/>
              <w:lang w:val="en-GB"/>
            </w:rPr>
            <w:t>Motor Vehicles (Compulsory Insurance)</w:t>
          </w:r>
        </w:sdtContent>
      </w:sdt>
      <w:r w:rsidRPr="00603602">
        <w:rPr>
          <w:color w:val="auto"/>
        </w:rPr>
        <w:t xml:space="preserve"> </w:t>
      </w:r>
      <w:sdt>
        <w:sdtPr>
          <w:rPr>
            <w:color w:val="auto"/>
          </w:rPr>
          <w:alias w:val="BillAct"/>
          <w:tag w:val="BillAct"/>
          <w:id w:val="22676691"/>
          <w:lock w:val="sdtLocked"/>
          <w:placeholder>
            <w:docPart w:val="AA6E0A2FDC944D3F973BC56C7811C961"/>
          </w:placeholder>
        </w:sdtPr>
        <w:sdtContent>
          <w:r w:rsidR="00636EA2" w:rsidRPr="00603602">
            <w:rPr>
              <w:color w:val="auto"/>
            </w:rPr>
            <w:t>Act</w:t>
          </w:r>
          <w:r w:rsidR="00432C3D" w:rsidRPr="00603602">
            <w:rPr>
              <w:color w:val="auto"/>
            </w:rPr>
            <w:t xml:space="preserve"> 2022</w:t>
          </w:r>
          <w:r w:rsidR="00ED6E44" w:rsidRPr="00603602">
            <w:rPr>
              <w:color w:val="auto"/>
            </w:rPr>
            <w:t>,</w:t>
          </w:r>
        </w:sdtContent>
      </w:sdt>
      <w:r w:rsidR="00444E06" w:rsidRPr="00603602">
        <w:rPr>
          <w:color w:val="auto"/>
        </w:rPr>
        <w:t xml:space="preserve">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Content>
          <w:r w:rsidR="00432C3D" w:rsidRPr="00603602">
            <w:rPr>
              <w:color w:val="auto"/>
            </w:rPr>
            <w:t>which received Royal Assent</w:t>
          </w:r>
        </w:sdtContent>
      </w:sdt>
      <w:r w:rsidRPr="00603602">
        <w:rPr>
          <w:color w:val="auto"/>
        </w:rPr>
        <w:t xml:space="preserve"> on </w:t>
      </w:r>
      <w:bookmarkStart w:id="0" w:name="_Hlk108015006"/>
      <w:r w:rsidR="00432C3D" w:rsidRPr="00603602">
        <w:rPr>
          <w:color w:val="auto"/>
        </w:rPr>
        <w:t>28 April 2022</w:t>
      </w:r>
      <w:r w:rsidRPr="00603602">
        <w:rPr>
          <w:color w:val="auto"/>
        </w:rPr>
        <w:t xml:space="preserve"> (</w:t>
      </w:r>
      <w:sdt>
        <w:sdtPr>
          <w:rPr>
            <w:color w:val="auto"/>
          </w:rPr>
          <w:alias w:val="BNumber"/>
          <w:tag w:val="BNumber"/>
          <w:id w:val="15540180"/>
          <w:lock w:val="sdtLocked"/>
          <w:placeholder>
            <w:docPart w:val="246ADE67FC014772B2EF02DA894C34DC"/>
          </w:placeholder>
        </w:sdtPr>
        <w:sdtContent>
          <w:r w:rsidR="00432C3D" w:rsidRPr="00603602">
            <w:rPr>
              <w:color w:val="auto"/>
            </w:rPr>
            <w:t>c. 25)</w:t>
          </w:r>
        </w:sdtContent>
      </w:sdt>
      <w:r w:rsidR="00782D13" w:rsidRPr="00603602">
        <w:rPr>
          <w:color w:val="auto"/>
        </w:rPr>
        <w:t>.</w:t>
      </w:r>
      <w:r w:rsidR="005F4902" w:rsidRPr="00603602">
        <w:rPr>
          <w:color w:val="auto"/>
        </w:rPr>
        <w:t xml:space="preserve"> </w:t>
      </w:r>
      <w:bookmarkEnd w:id="0"/>
    </w:p>
    <w:p w14:paraId="6823C2BD" w14:textId="08B8DA44" w:rsidR="00E718E1" w:rsidRPr="00AE5693" w:rsidRDefault="00E718E1" w:rsidP="00650A1A">
      <w:pPr>
        <w:pStyle w:val="StyleENIntroTextBulletedLatinPalatinoLinotype-Roman"/>
        <w:ind w:left="714" w:hanging="357"/>
        <w:jc w:val="both"/>
      </w:pPr>
      <w:r w:rsidRPr="007879DF">
        <w:rPr>
          <w:color w:val="auto"/>
        </w:rPr>
        <w:t xml:space="preserve">These Explanatory Notes have been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Content>
          <w:r w:rsidR="00A3278A">
            <w:rPr>
              <w:color w:val="auto"/>
            </w:rPr>
            <w:t>provided by the Department for Transport</w:t>
          </w:r>
        </w:sdtContent>
      </w:sdt>
      <w:r w:rsidR="00A3278A">
        <w:rPr>
          <w:color w:val="auto"/>
        </w:rPr>
        <w:t>,</w:t>
      </w:r>
      <w:r w:rsidR="00C908FA">
        <w:rPr>
          <w:color w:val="auto"/>
        </w:rPr>
        <w:t xml:space="preserve"> </w:t>
      </w:r>
      <w:r w:rsidR="00A3278A">
        <w:rPr>
          <w:color w:val="auto"/>
        </w:rPr>
        <w:t xml:space="preserve">with the consent of </w:t>
      </w:r>
      <w:r w:rsidR="0086750A">
        <w:rPr>
          <w:color w:val="auto"/>
        </w:rPr>
        <w:t>Lord Robathan</w:t>
      </w:r>
      <w:r w:rsidR="00A3278A">
        <w:rPr>
          <w:color w:val="auto"/>
        </w:rPr>
        <w:t xml:space="preserve">, </w:t>
      </w:r>
      <w:r w:rsidR="0090346F">
        <w:rPr>
          <w:color w:val="auto"/>
        </w:rPr>
        <w:t xml:space="preserve">the member in charge of the </w:t>
      </w:r>
      <w:r w:rsidR="00636EA2">
        <w:rPr>
          <w:color w:val="auto"/>
        </w:rPr>
        <w:t>Act</w:t>
      </w:r>
      <w:r w:rsidR="0090346F">
        <w:rPr>
          <w:color w:val="auto"/>
        </w:rPr>
        <w:t xml:space="preserve">, </w:t>
      </w:r>
      <w:r w:rsidRPr="007879DF">
        <w:rPr>
          <w:color w:val="auto"/>
        </w:rPr>
        <w:t xml:space="preserve">in order to assist the reader </w:t>
      </w:r>
      <w:sdt>
        <w:sdtPr>
          <w:rPr>
            <w:color w:val="auto"/>
          </w:rPr>
          <w:alias w:val="BillAct2"/>
          <w:tag w:val="BillAct2"/>
          <w:id w:val="22676694"/>
          <w:lock w:val="sdtLocked"/>
          <w:placeholder>
            <w:docPart w:val="AA6E0A2FDC944D3F973BC56C7811C961"/>
          </w:placeholder>
        </w:sdtPr>
        <w:sdtContent>
          <w:r w:rsidR="00B4289C">
            <w:rPr>
              <w:color w:val="auto"/>
            </w:rPr>
            <w:t xml:space="preserve">of the </w:t>
          </w:r>
          <w:r w:rsidR="00636EA2">
            <w:rPr>
              <w:color w:val="auto"/>
            </w:rPr>
            <w:t>Act</w:t>
          </w:r>
          <w:r w:rsidR="00B4289C">
            <w:rPr>
              <w:color w:val="auto"/>
            </w:rPr>
            <w:t xml:space="preserve"> and to help inform debate on it</w:t>
          </w:r>
        </w:sdtContent>
      </w:sdt>
      <w:r w:rsidRPr="007879DF">
        <w:rPr>
          <w:color w:val="auto"/>
        </w:rPr>
        <w:t>. They do not form part of the</w:t>
      </w:r>
      <w:r w:rsidRPr="00146FE0">
        <w:t xml:space="preserve"> </w:t>
      </w:r>
      <w:sdt>
        <w:sdtPr>
          <w:alias w:val="BillAct3"/>
          <w:tag w:val="BillAct3"/>
          <w:id w:val="22676698"/>
          <w:lock w:val="sdtLocked"/>
          <w:placeholder>
            <w:docPart w:val="AA6E0A2FDC944D3F973BC56C7811C961"/>
          </w:placeholder>
        </w:sdtPr>
        <w:sdtContent>
          <w:r w:rsidR="00636EA2">
            <w:t>Act</w:t>
          </w:r>
        </w:sdtContent>
      </w:sdt>
      <w:r w:rsidR="00F4644B" w:rsidRPr="00AE5693">
        <w:t xml:space="preserve"> </w:t>
      </w:r>
      <w:r w:rsidRPr="00AE5693">
        <w:t>and have not been endorsed by Parliament.</w:t>
      </w:r>
    </w:p>
    <w:p w14:paraId="3EF2C05A" w14:textId="163208A8" w:rsidR="00FD6AE0" w:rsidRPr="00AE5693" w:rsidRDefault="00D063E5" w:rsidP="00650A1A">
      <w:pPr>
        <w:pStyle w:val="StyleENIntroTextBulletedLatinPalatinoLinotype-Roman"/>
        <w:ind w:left="714" w:hanging="357"/>
        <w:jc w:val="both"/>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Content>
          <w:r w:rsidR="00636EA2">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Content>
          <w:r w:rsidR="00636EA2">
            <w:t>Act</w:t>
          </w:r>
        </w:sdtContent>
      </w:sdt>
      <w:r w:rsidR="00F4644B" w:rsidRPr="00AE5693">
        <w:t xml:space="preserve"> </w:t>
      </w:r>
      <w:r w:rsidR="00FD6AE0" w:rsidRPr="00AE5693">
        <w:t xml:space="preserve">will affect existing legislation in this area. </w:t>
      </w:r>
    </w:p>
    <w:p w14:paraId="01CA018F" w14:textId="28413E47" w:rsidR="00E718E1" w:rsidRPr="00146FE0" w:rsidRDefault="00E718E1" w:rsidP="00650A1A">
      <w:pPr>
        <w:pStyle w:val="StyleENIntroTextBulletedLatinPalatinoLinotype-Roman"/>
        <w:jc w:val="both"/>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Content>
          <w:r w:rsidR="00636EA2">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Content>
          <w:r w:rsidR="00636EA2">
            <w:t>Act</w:t>
          </w:r>
        </w:sdtContent>
      </w:sdt>
      <w:r w:rsidR="005D36BD" w:rsidRPr="00146FE0">
        <w:t>.</w:t>
      </w:r>
    </w:p>
    <w:p w14:paraId="3DAA7BA7" w14:textId="24669857" w:rsidR="00C54216" w:rsidRPr="00CA4237" w:rsidRDefault="000815DA" w:rsidP="00650A1A">
      <w:pPr>
        <w:pStyle w:val="ENHeading1Unindexed"/>
        <w:jc w:val="both"/>
        <w:rPr>
          <w:lang w:val="en-GB"/>
        </w:rPr>
      </w:pPr>
      <w:r w:rsidRPr="00CA4237">
        <w:rPr>
          <w:lang w:val="en-GB"/>
        </w:rPr>
        <w:br w:type="page"/>
      </w:r>
      <w:sdt>
        <w:sdtPr>
          <w:rPr>
            <w:lang w:val="en-GB"/>
          </w:rPr>
          <w:id w:val="10370503"/>
          <w:lock w:val="sdtContentLocked"/>
          <w:placeholder>
            <w:docPart w:val="E981BF7FA6DB4EBF8FCB1771437805B3"/>
          </w:placeholder>
          <w:group/>
        </w:sdt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sdt>
        <w:sdtPr>
          <w:rPr>
            <w:b/>
            <w:lang w:eastAsia="en-US" w:bidi="en-US"/>
          </w:rPr>
          <w:id w:val="21846932"/>
          <w:lock w:val="sdtContentLocked"/>
          <w:placeholder>
            <w:docPart w:val="77D4665386684680939F5D96B66B7879"/>
          </w:placeholder>
          <w:group/>
        </w:sdtPr>
        <w:sdtContent>
          <w:tr w:rsidR="00EC4FF9" w:rsidRPr="00AE5693" w14:paraId="1688BC87" w14:textId="77777777" w:rsidTr="00EC4FF9">
            <w:tc>
              <w:tcPr>
                <w:tcW w:w="4643" w:type="dxa"/>
              </w:tcPr>
              <w:p w14:paraId="5056920E" w14:textId="77777777" w:rsidR="00EC4FF9" w:rsidRPr="00AE5693" w:rsidRDefault="00EC4FF9" w:rsidP="00650A1A">
                <w:pPr>
                  <w:pStyle w:val="StyleTOC1Bold"/>
                  <w:jc w:val="both"/>
                  <w:rPr>
                    <w:b/>
                  </w:rPr>
                </w:pPr>
                <w:r w:rsidRPr="00AE5693">
                  <w:rPr>
                    <w:b/>
                  </w:rPr>
                  <w:t>Subject</w:t>
                </w:r>
              </w:p>
            </w:tc>
            <w:tc>
              <w:tcPr>
                <w:tcW w:w="4644" w:type="dxa"/>
              </w:tcPr>
              <w:p w14:paraId="242E1282" w14:textId="294C7C96" w:rsidR="00EC4FF9" w:rsidRPr="00AE5693" w:rsidRDefault="00EC4FF9" w:rsidP="0060798C">
                <w:pPr>
                  <w:pStyle w:val="StyleTOC1BoldRight"/>
                  <w:rPr>
                    <w:b/>
                  </w:rPr>
                </w:pPr>
                <w:r w:rsidRPr="00AE5693">
                  <w:rPr>
                    <w:b/>
                  </w:rPr>
                  <w:t>Page of these Notes</w:t>
                </w:r>
              </w:p>
            </w:tc>
          </w:tr>
        </w:sdtContent>
      </w:sdt>
    </w:tbl>
    <w:p w14:paraId="76319AB3" w14:textId="218D2002" w:rsidR="0060798C" w:rsidRDefault="00970E42">
      <w:pPr>
        <w:pStyle w:val="TOC1"/>
        <w:rPr>
          <w:rFonts w:asciiTheme="minorHAnsi" w:eastAsiaTheme="minorEastAsia" w:hAnsiTheme="minorHAnsi" w:cstheme="minorBid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108190136" w:history="1">
        <w:r w:rsidR="0060798C" w:rsidRPr="004E6F2A">
          <w:rPr>
            <w:rStyle w:val="Hyperlink"/>
            <w:noProof/>
          </w:rPr>
          <w:t>Overview of the Act</w:t>
        </w:r>
        <w:r w:rsidR="0060798C">
          <w:rPr>
            <w:noProof/>
            <w:webHidden/>
          </w:rPr>
          <w:tab/>
        </w:r>
        <w:r w:rsidR="0060798C">
          <w:rPr>
            <w:noProof/>
            <w:webHidden/>
          </w:rPr>
          <w:fldChar w:fldCharType="begin"/>
        </w:r>
        <w:r w:rsidR="0060798C">
          <w:rPr>
            <w:noProof/>
            <w:webHidden/>
          </w:rPr>
          <w:instrText xml:space="preserve"> PAGEREF _Toc108190136 \h </w:instrText>
        </w:r>
        <w:r w:rsidR="0060798C">
          <w:rPr>
            <w:noProof/>
            <w:webHidden/>
          </w:rPr>
        </w:r>
        <w:r w:rsidR="0060798C">
          <w:rPr>
            <w:noProof/>
            <w:webHidden/>
          </w:rPr>
          <w:fldChar w:fldCharType="separate"/>
        </w:r>
        <w:r w:rsidR="0060798C">
          <w:rPr>
            <w:noProof/>
            <w:webHidden/>
          </w:rPr>
          <w:t>2</w:t>
        </w:r>
        <w:r w:rsidR="0060798C">
          <w:rPr>
            <w:noProof/>
            <w:webHidden/>
          </w:rPr>
          <w:fldChar w:fldCharType="end"/>
        </w:r>
      </w:hyperlink>
    </w:p>
    <w:p w14:paraId="6808C0E2" w14:textId="3728B85F" w:rsidR="0060798C" w:rsidRDefault="00000000">
      <w:pPr>
        <w:pStyle w:val="TOC1"/>
        <w:rPr>
          <w:rFonts w:asciiTheme="minorHAnsi" w:eastAsiaTheme="minorEastAsia" w:hAnsiTheme="minorHAnsi" w:cstheme="minorBidi"/>
          <w:b w:val="0"/>
          <w:bCs w:val="0"/>
          <w:noProof/>
          <w:sz w:val="22"/>
          <w:szCs w:val="22"/>
          <w:lang w:eastAsia="en-GB" w:bidi="ar-SA"/>
        </w:rPr>
      </w:pPr>
      <w:hyperlink w:anchor="_Toc108190137" w:history="1">
        <w:r w:rsidR="0060798C" w:rsidRPr="004E6F2A">
          <w:rPr>
            <w:rStyle w:val="Hyperlink"/>
            <w:noProof/>
          </w:rPr>
          <w:t>Policy background</w:t>
        </w:r>
        <w:r w:rsidR="0060798C">
          <w:rPr>
            <w:noProof/>
            <w:webHidden/>
          </w:rPr>
          <w:tab/>
        </w:r>
        <w:r w:rsidR="0060798C">
          <w:rPr>
            <w:noProof/>
            <w:webHidden/>
          </w:rPr>
          <w:fldChar w:fldCharType="begin"/>
        </w:r>
        <w:r w:rsidR="0060798C">
          <w:rPr>
            <w:noProof/>
            <w:webHidden/>
          </w:rPr>
          <w:instrText xml:space="preserve"> PAGEREF _Toc108190137 \h </w:instrText>
        </w:r>
        <w:r w:rsidR="0060798C">
          <w:rPr>
            <w:noProof/>
            <w:webHidden/>
          </w:rPr>
        </w:r>
        <w:r w:rsidR="0060798C">
          <w:rPr>
            <w:noProof/>
            <w:webHidden/>
          </w:rPr>
          <w:fldChar w:fldCharType="separate"/>
        </w:r>
        <w:r w:rsidR="0060798C">
          <w:rPr>
            <w:noProof/>
            <w:webHidden/>
          </w:rPr>
          <w:t>2</w:t>
        </w:r>
        <w:r w:rsidR="0060798C">
          <w:rPr>
            <w:noProof/>
            <w:webHidden/>
          </w:rPr>
          <w:fldChar w:fldCharType="end"/>
        </w:r>
      </w:hyperlink>
    </w:p>
    <w:p w14:paraId="32DC81AF" w14:textId="55AA7DE3" w:rsidR="0060798C" w:rsidRDefault="00000000">
      <w:pPr>
        <w:pStyle w:val="TOC1"/>
        <w:rPr>
          <w:rFonts w:asciiTheme="minorHAnsi" w:eastAsiaTheme="minorEastAsia" w:hAnsiTheme="minorHAnsi" w:cstheme="minorBidi"/>
          <w:b w:val="0"/>
          <w:bCs w:val="0"/>
          <w:noProof/>
          <w:sz w:val="22"/>
          <w:szCs w:val="22"/>
          <w:lang w:eastAsia="en-GB" w:bidi="ar-SA"/>
        </w:rPr>
      </w:pPr>
      <w:hyperlink w:anchor="_Toc108190138" w:history="1">
        <w:r w:rsidR="0060798C" w:rsidRPr="004E6F2A">
          <w:rPr>
            <w:rStyle w:val="Hyperlink"/>
            <w:noProof/>
          </w:rPr>
          <w:t>Legal background</w:t>
        </w:r>
        <w:r w:rsidR="0060798C">
          <w:rPr>
            <w:noProof/>
            <w:webHidden/>
          </w:rPr>
          <w:tab/>
        </w:r>
        <w:r w:rsidR="0060798C">
          <w:rPr>
            <w:noProof/>
            <w:webHidden/>
          </w:rPr>
          <w:fldChar w:fldCharType="begin"/>
        </w:r>
        <w:r w:rsidR="0060798C">
          <w:rPr>
            <w:noProof/>
            <w:webHidden/>
          </w:rPr>
          <w:instrText xml:space="preserve"> PAGEREF _Toc108190138 \h </w:instrText>
        </w:r>
        <w:r w:rsidR="0060798C">
          <w:rPr>
            <w:noProof/>
            <w:webHidden/>
          </w:rPr>
        </w:r>
        <w:r w:rsidR="0060798C">
          <w:rPr>
            <w:noProof/>
            <w:webHidden/>
          </w:rPr>
          <w:fldChar w:fldCharType="separate"/>
        </w:r>
        <w:r w:rsidR="0060798C">
          <w:rPr>
            <w:noProof/>
            <w:webHidden/>
          </w:rPr>
          <w:t>4</w:t>
        </w:r>
        <w:r w:rsidR="0060798C">
          <w:rPr>
            <w:noProof/>
            <w:webHidden/>
          </w:rPr>
          <w:fldChar w:fldCharType="end"/>
        </w:r>
      </w:hyperlink>
    </w:p>
    <w:p w14:paraId="5067D969" w14:textId="028D7D72" w:rsidR="0060798C" w:rsidRDefault="00000000">
      <w:pPr>
        <w:pStyle w:val="TOC1"/>
        <w:rPr>
          <w:rFonts w:asciiTheme="minorHAnsi" w:eastAsiaTheme="minorEastAsia" w:hAnsiTheme="minorHAnsi" w:cstheme="minorBidi"/>
          <w:b w:val="0"/>
          <w:bCs w:val="0"/>
          <w:noProof/>
          <w:sz w:val="22"/>
          <w:szCs w:val="22"/>
          <w:lang w:eastAsia="en-GB" w:bidi="ar-SA"/>
        </w:rPr>
      </w:pPr>
      <w:hyperlink w:anchor="_Toc108190139" w:history="1">
        <w:r w:rsidR="0060798C" w:rsidRPr="004E6F2A">
          <w:rPr>
            <w:rStyle w:val="Hyperlink"/>
            <w:noProof/>
          </w:rPr>
          <w:t>Territorial extent and application</w:t>
        </w:r>
        <w:r w:rsidR="0060798C">
          <w:rPr>
            <w:noProof/>
            <w:webHidden/>
          </w:rPr>
          <w:tab/>
        </w:r>
        <w:r w:rsidR="0060798C">
          <w:rPr>
            <w:noProof/>
            <w:webHidden/>
          </w:rPr>
          <w:fldChar w:fldCharType="begin"/>
        </w:r>
        <w:r w:rsidR="0060798C">
          <w:rPr>
            <w:noProof/>
            <w:webHidden/>
          </w:rPr>
          <w:instrText xml:space="preserve"> PAGEREF _Toc108190139 \h </w:instrText>
        </w:r>
        <w:r w:rsidR="0060798C">
          <w:rPr>
            <w:noProof/>
            <w:webHidden/>
          </w:rPr>
        </w:r>
        <w:r w:rsidR="0060798C">
          <w:rPr>
            <w:noProof/>
            <w:webHidden/>
          </w:rPr>
          <w:fldChar w:fldCharType="separate"/>
        </w:r>
        <w:r w:rsidR="0060798C">
          <w:rPr>
            <w:noProof/>
            <w:webHidden/>
          </w:rPr>
          <w:t>5</w:t>
        </w:r>
        <w:r w:rsidR="0060798C">
          <w:rPr>
            <w:noProof/>
            <w:webHidden/>
          </w:rPr>
          <w:fldChar w:fldCharType="end"/>
        </w:r>
      </w:hyperlink>
    </w:p>
    <w:p w14:paraId="3B0C6BE2" w14:textId="1468B247" w:rsidR="0060798C" w:rsidRDefault="00000000">
      <w:pPr>
        <w:pStyle w:val="TOC1"/>
        <w:rPr>
          <w:rFonts w:asciiTheme="minorHAnsi" w:eastAsiaTheme="minorEastAsia" w:hAnsiTheme="minorHAnsi" w:cstheme="minorBidi"/>
          <w:b w:val="0"/>
          <w:bCs w:val="0"/>
          <w:noProof/>
          <w:sz w:val="22"/>
          <w:szCs w:val="22"/>
          <w:lang w:eastAsia="en-GB" w:bidi="ar-SA"/>
        </w:rPr>
      </w:pPr>
      <w:hyperlink w:anchor="_Toc108190140" w:history="1">
        <w:r w:rsidR="0060798C" w:rsidRPr="004E6F2A">
          <w:rPr>
            <w:rStyle w:val="Hyperlink"/>
            <w:noProof/>
          </w:rPr>
          <w:t>Commentary on provisions of Act</w:t>
        </w:r>
        <w:r w:rsidR="0060798C">
          <w:rPr>
            <w:noProof/>
            <w:webHidden/>
          </w:rPr>
          <w:tab/>
        </w:r>
        <w:r w:rsidR="0060798C">
          <w:rPr>
            <w:noProof/>
            <w:webHidden/>
          </w:rPr>
          <w:fldChar w:fldCharType="begin"/>
        </w:r>
        <w:r w:rsidR="0060798C">
          <w:rPr>
            <w:noProof/>
            <w:webHidden/>
          </w:rPr>
          <w:instrText xml:space="preserve"> PAGEREF _Toc108190140 \h </w:instrText>
        </w:r>
        <w:r w:rsidR="0060798C">
          <w:rPr>
            <w:noProof/>
            <w:webHidden/>
          </w:rPr>
        </w:r>
        <w:r w:rsidR="0060798C">
          <w:rPr>
            <w:noProof/>
            <w:webHidden/>
          </w:rPr>
          <w:fldChar w:fldCharType="separate"/>
        </w:r>
        <w:r w:rsidR="0060798C">
          <w:rPr>
            <w:noProof/>
            <w:webHidden/>
          </w:rPr>
          <w:t>6</w:t>
        </w:r>
        <w:r w:rsidR="0060798C">
          <w:rPr>
            <w:noProof/>
            <w:webHidden/>
          </w:rPr>
          <w:fldChar w:fldCharType="end"/>
        </w:r>
      </w:hyperlink>
    </w:p>
    <w:p w14:paraId="669395AA" w14:textId="4E73E72C" w:rsidR="0060798C" w:rsidRDefault="00000000">
      <w:pPr>
        <w:pStyle w:val="TOC2"/>
        <w:tabs>
          <w:tab w:val="right" w:pos="9061"/>
        </w:tabs>
        <w:rPr>
          <w:rFonts w:asciiTheme="minorHAnsi" w:eastAsiaTheme="minorEastAsia" w:hAnsiTheme="minorHAnsi" w:cstheme="minorBidi"/>
          <w:noProof/>
          <w:sz w:val="22"/>
          <w:szCs w:val="22"/>
          <w:lang w:eastAsia="en-GB" w:bidi="ar-SA"/>
        </w:rPr>
      </w:pPr>
      <w:hyperlink w:anchor="_Toc108190141" w:history="1">
        <w:r w:rsidR="0060798C" w:rsidRPr="004E6F2A">
          <w:rPr>
            <w:rStyle w:val="Hyperlink"/>
            <w:noProof/>
          </w:rPr>
          <w:t>Section 1: Retained EU law relating to compulsory insurance for motor vehicles</w:t>
        </w:r>
        <w:r w:rsidR="0060798C">
          <w:rPr>
            <w:noProof/>
            <w:webHidden/>
          </w:rPr>
          <w:tab/>
        </w:r>
        <w:r w:rsidR="0060798C">
          <w:rPr>
            <w:noProof/>
            <w:webHidden/>
          </w:rPr>
          <w:fldChar w:fldCharType="begin"/>
        </w:r>
        <w:r w:rsidR="0060798C">
          <w:rPr>
            <w:noProof/>
            <w:webHidden/>
          </w:rPr>
          <w:instrText xml:space="preserve"> PAGEREF _Toc108190141 \h </w:instrText>
        </w:r>
        <w:r w:rsidR="0060798C">
          <w:rPr>
            <w:noProof/>
            <w:webHidden/>
          </w:rPr>
        </w:r>
        <w:r w:rsidR="0060798C">
          <w:rPr>
            <w:noProof/>
            <w:webHidden/>
          </w:rPr>
          <w:fldChar w:fldCharType="separate"/>
        </w:r>
        <w:r w:rsidR="0060798C">
          <w:rPr>
            <w:noProof/>
            <w:webHidden/>
          </w:rPr>
          <w:t>6</w:t>
        </w:r>
        <w:r w:rsidR="0060798C">
          <w:rPr>
            <w:noProof/>
            <w:webHidden/>
          </w:rPr>
          <w:fldChar w:fldCharType="end"/>
        </w:r>
      </w:hyperlink>
    </w:p>
    <w:p w14:paraId="46E18F6C" w14:textId="6B46E387" w:rsidR="0060798C" w:rsidRDefault="00000000">
      <w:pPr>
        <w:pStyle w:val="TOC1"/>
        <w:rPr>
          <w:rFonts w:asciiTheme="minorHAnsi" w:eastAsiaTheme="minorEastAsia" w:hAnsiTheme="minorHAnsi" w:cstheme="minorBidi"/>
          <w:b w:val="0"/>
          <w:bCs w:val="0"/>
          <w:noProof/>
          <w:sz w:val="22"/>
          <w:szCs w:val="22"/>
          <w:lang w:eastAsia="en-GB" w:bidi="ar-SA"/>
        </w:rPr>
      </w:pPr>
      <w:hyperlink w:anchor="_Toc108190142" w:history="1">
        <w:r w:rsidR="0060798C" w:rsidRPr="004E6F2A">
          <w:rPr>
            <w:rStyle w:val="Hyperlink"/>
            <w:noProof/>
          </w:rPr>
          <w:t>Annex A - Territorial extent and application in the United Kingdom</w:t>
        </w:r>
        <w:r w:rsidR="0060798C">
          <w:rPr>
            <w:noProof/>
            <w:webHidden/>
          </w:rPr>
          <w:tab/>
        </w:r>
        <w:r w:rsidR="0060798C">
          <w:rPr>
            <w:noProof/>
            <w:webHidden/>
          </w:rPr>
          <w:fldChar w:fldCharType="begin"/>
        </w:r>
        <w:r w:rsidR="0060798C">
          <w:rPr>
            <w:noProof/>
            <w:webHidden/>
          </w:rPr>
          <w:instrText xml:space="preserve"> PAGEREF _Toc108190142 \h </w:instrText>
        </w:r>
        <w:r w:rsidR="0060798C">
          <w:rPr>
            <w:noProof/>
            <w:webHidden/>
          </w:rPr>
        </w:r>
        <w:r w:rsidR="0060798C">
          <w:rPr>
            <w:noProof/>
            <w:webHidden/>
          </w:rPr>
          <w:fldChar w:fldCharType="separate"/>
        </w:r>
        <w:r w:rsidR="0060798C">
          <w:rPr>
            <w:noProof/>
            <w:webHidden/>
          </w:rPr>
          <w:t>7</w:t>
        </w:r>
        <w:r w:rsidR="0060798C">
          <w:rPr>
            <w:noProof/>
            <w:webHidden/>
          </w:rPr>
          <w:fldChar w:fldCharType="end"/>
        </w:r>
      </w:hyperlink>
    </w:p>
    <w:p w14:paraId="5647F4F4" w14:textId="619CFA67" w:rsidR="0060798C" w:rsidRDefault="00000000">
      <w:pPr>
        <w:pStyle w:val="TOC1"/>
        <w:rPr>
          <w:rFonts w:asciiTheme="minorHAnsi" w:eastAsiaTheme="minorEastAsia" w:hAnsiTheme="minorHAnsi" w:cstheme="minorBidi"/>
          <w:b w:val="0"/>
          <w:bCs w:val="0"/>
          <w:noProof/>
          <w:sz w:val="22"/>
          <w:szCs w:val="22"/>
          <w:lang w:eastAsia="en-GB" w:bidi="ar-SA"/>
        </w:rPr>
      </w:pPr>
      <w:hyperlink w:anchor="_Toc108190143" w:history="1">
        <w:r w:rsidR="0060798C" w:rsidRPr="004E6F2A">
          <w:rPr>
            <w:rStyle w:val="Hyperlink"/>
            <w:noProof/>
          </w:rPr>
          <w:t>Annex B – Hansard References</w:t>
        </w:r>
        <w:r w:rsidR="0060798C">
          <w:rPr>
            <w:noProof/>
            <w:webHidden/>
          </w:rPr>
          <w:tab/>
        </w:r>
        <w:r w:rsidR="0060798C">
          <w:rPr>
            <w:noProof/>
            <w:webHidden/>
          </w:rPr>
          <w:fldChar w:fldCharType="begin"/>
        </w:r>
        <w:r w:rsidR="0060798C">
          <w:rPr>
            <w:noProof/>
            <w:webHidden/>
          </w:rPr>
          <w:instrText xml:space="preserve"> PAGEREF _Toc108190143 \h </w:instrText>
        </w:r>
        <w:r w:rsidR="0060798C">
          <w:rPr>
            <w:noProof/>
            <w:webHidden/>
          </w:rPr>
        </w:r>
        <w:r w:rsidR="0060798C">
          <w:rPr>
            <w:noProof/>
            <w:webHidden/>
          </w:rPr>
          <w:fldChar w:fldCharType="separate"/>
        </w:r>
        <w:r w:rsidR="0060798C">
          <w:rPr>
            <w:noProof/>
            <w:webHidden/>
          </w:rPr>
          <w:t>8</w:t>
        </w:r>
        <w:r w:rsidR="0060798C">
          <w:rPr>
            <w:noProof/>
            <w:webHidden/>
          </w:rPr>
          <w:fldChar w:fldCharType="end"/>
        </w:r>
      </w:hyperlink>
    </w:p>
    <w:p w14:paraId="3CEC12F9" w14:textId="1F435C1E" w:rsidR="00E718E1" w:rsidRPr="00CA4237" w:rsidRDefault="00970E42" w:rsidP="00603602">
      <w:pPr>
        <w:pStyle w:val="Heading1"/>
      </w:pPr>
      <w:r>
        <w:rPr>
          <w:rFonts w:ascii="PalatinoLinotype-Roman" w:eastAsiaTheme="minorEastAsia" w:hAnsi="PalatinoLinotype-Roman" w:cstheme="minorBidi"/>
          <w:color w:val="auto"/>
          <w:sz w:val="28"/>
          <w:szCs w:val="20"/>
        </w:rPr>
        <w:fldChar w:fldCharType="end"/>
      </w:r>
      <w:r w:rsidR="000815DA" w:rsidRPr="00CA4237">
        <w:br w:type="page"/>
      </w:r>
      <w:bookmarkStart w:id="1" w:name="_Toc416612126"/>
      <w:bookmarkStart w:id="2" w:name="_Toc108190136"/>
      <w:bookmarkStart w:id="3" w:name="_Toc410653883"/>
      <w:sdt>
        <w:sdtPr>
          <w:id w:val="263719"/>
          <w:lock w:val="sdtContentLocked"/>
          <w:placeholder>
            <w:docPart w:val="E981BF7FA6DB4EBF8FCB1771437805B3"/>
          </w:placeholder>
          <w:group/>
        </w:sdtPr>
        <w:sdtContent>
          <w:bookmarkStart w:id="4" w:name="_Toc418587917"/>
          <w:bookmarkStart w:id="5" w:name="_Toc417648111"/>
          <w:r w:rsidR="00E718E1" w:rsidRPr="00CA4237">
            <w:t xml:space="preserve">Overview of the </w:t>
          </w:r>
          <w:sdt>
            <w:sdtPr>
              <w:alias w:val="BillAct9"/>
              <w:tag w:val="BillAct9"/>
              <w:id w:val="18684895"/>
              <w:lock w:val="sdtLocked"/>
              <w:placeholder>
                <w:docPart w:val="E82D3A18923F41CBA63F45B87893E40A"/>
              </w:placeholder>
            </w:sdtPr>
            <w:sdtContent>
              <w:bookmarkEnd w:id="3"/>
              <w:r w:rsidR="00636EA2">
                <w:t>Act</w:t>
              </w:r>
            </w:sdtContent>
          </w:sdt>
        </w:sdtContent>
      </w:sdt>
      <w:bookmarkEnd w:id="1"/>
      <w:bookmarkEnd w:id="2"/>
      <w:bookmarkEnd w:id="4"/>
      <w:bookmarkEnd w:id="5"/>
    </w:p>
    <w:p w14:paraId="07CF1D84" w14:textId="516EA647" w:rsidR="00610B75" w:rsidRDefault="00E73426" w:rsidP="00603602">
      <w:pPr>
        <w:pStyle w:val="ParaNumbered"/>
        <w:rPr>
          <w:lang w:val="en-GB"/>
        </w:rPr>
      </w:pPr>
      <w:bookmarkStart w:id="6" w:name="_Hlk77851928"/>
      <w:bookmarkStart w:id="7" w:name="_Hlk78880228"/>
      <w:r>
        <w:rPr>
          <w:lang w:val="en-GB"/>
        </w:rPr>
        <w:t xml:space="preserve">The Government has been clear since the 2014 decision </w:t>
      </w:r>
      <w:r w:rsidR="00B4289C">
        <w:rPr>
          <w:lang w:val="en-GB"/>
        </w:rPr>
        <w:t xml:space="preserve">of the Court of Justice of the European Union (CJEU) </w:t>
      </w:r>
      <w:r>
        <w:rPr>
          <w:lang w:val="en-GB"/>
        </w:rPr>
        <w:t xml:space="preserve">in the case of </w:t>
      </w:r>
      <w:r>
        <w:rPr>
          <w:i/>
          <w:iCs/>
          <w:lang w:val="en-GB"/>
        </w:rPr>
        <w:t>Vnuk</w:t>
      </w:r>
      <w:r>
        <w:rPr>
          <w:lang w:val="en-GB"/>
        </w:rPr>
        <w:t xml:space="preserve"> </w:t>
      </w:r>
      <w:r w:rsidRPr="00BD6F2F">
        <w:rPr>
          <w:lang w:val="en-GB"/>
        </w:rPr>
        <w:t>(Case C-162/13)</w:t>
      </w:r>
      <w:r w:rsidR="001F2B86">
        <w:rPr>
          <w:lang w:val="en-GB"/>
        </w:rPr>
        <w:t xml:space="preserve"> </w:t>
      </w:r>
      <w:r w:rsidR="006B3D73" w:rsidRPr="00603602">
        <w:rPr>
          <w:i/>
        </w:rPr>
        <w:t>ECLI:EU:C:2014:2146</w:t>
      </w:r>
      <w:r w:rsidR="009E5F79">
        <w:rPr>
          <w:rStyle w:val="FootnoteReference"/>
          <w:lang w:val="en-GB"/>
        </w:rPr>
        <w:footnoteReference w:id="1"/>
      </w:r>
      <w:r w:rsidR="001F2B86">
        <w:rPr>
          <w:lang w:val="en-GB"/>
        </w:rPr>
        <w:t>,</w:t>
      </w:r>
      <w:r>
        <w:rPr>
          <w:lang w:val="en-GB"/>
        </w:rPr>
        <w:t xml:space="preserve"> that it does not support the extension of the </w:t>
      </w:r>
      <w:r w:rsidR="00AB646C">
        <w:rPr>
          <w:lang w:val="en-GB"/>
        </w:rPr>
        <w:t>requirement for compulsory motor insurance to private land</w:t>
      </w:r>
      <w:r w:rsidR="00610B75">
        <w:rPr>
          <w:lang w:val="en-GB"/>
        </w:rPr>
        <w:t>,</w:t>
      </w:r>
      <w:r w:rsidR="00AB646C">
        <w:rPr>
          <w:lang w:val="en-GB"/>
        </w:rPr>
        <w:t xml:space="preserve"> </w:t>
      </w:r>
      <w:bookmarkStart w:id="8" w:name="_Hlk79578763"/>
      <w:r w:rsidR="003E6B84">
        <w:rPr>
          <w:lang w:val="en-GB"/>
        </w:rPr>
        <w:t xml:space="preserve">and to </w:t>
      </w:r>
      <w:r w:rsidR="00AB646C">
        <w:rPr>
          <w:lang w:val="en-GB"/>
        </w:rPr>
        <w:t xml:space="preserve">a greater range of vehicles </w:t>
      </w:r>
      <w:r w:rsidR="00610B75">
        <w:rPr>
          <w:lang w:val="en-GB"/>
        </w:rPr>
        <w:t xml:space="preserve">not </w:t>
      </w:r>
      <w:r w:rsidR="00610B75" w:rsidRPr="00603602">
        <w:t>constructed</w:t>
      </w:r>
      <w:r w:rsidR="00610B75">
        <w:rPr>
          <w:lang w:val="en-GB"/>
        </w:rPr>
        <w:t xml:space="preserve"> for road use</w:t>
      </w:r>
      <w:bookmarkEnd w:id="8"/>
      <w:r w:rsidR="00AB646C">
        <w:rPr>
          <w:lang w:val="en-GB"/>
        </w:rPr>
        <w:t>.</w:t>
      </w:r>
      <w:r w:rsidR="00610B75">
        <w:rPr>
          <w:lang w:val="en-GB"/>
        </w:rPr>
        <w:t xml:space="preserve"> Th</w:t>
      </w:r>
      <w:r w:rsidR="0077351D">
        <w:rPr>
          <w:lang w:val="en-GB"/>
        </w:rPr>
        <w:t xml:space="preserve">e </w:t>
      </w:r>
      <w:r w:rsidR="0077351D" w:rsidRPr="00A8071F">
        <w:rPr>
          <w:i/>
          <w:iCs/>
          <w:lang w:val="en-GB"/>
        </w:rPr>
        <w:t>Vnuk</w:t>
      </w:r>
      <w:r w:rsidR="0077351D">
        <w:rPr>
          <w:lang w:val="en-GB"/>
        </w:rPr>
        <w:t xml:space="preserve"> </w:t>
      </w:r>
      <w:r w:rsidR="00610B75">
        <w:rPr>
          <w:lang w:val="en-GB"/>
        </w:rPr>
        <w:t>decision extend</w:t>
      </w:r>
      <w:r w:rsidR="0077351D">
        <w:rPr>
          <w:lang w:val="en-GB"/>
        </w:rPr>
        <w:t>s</w:t>
      </w:r>
      <w:r w:rsidR="00610B75">
        <w:rPr>
          <w:lang w:val="en-GB"/>
        </w:rPr>
        <w:t xml:space="preserve"> the requirement for compulsory third-party motor insurance</w:t>
      </w:r>
      <w:r w:rsidR="0077351D">
        <w:rPr>
          <w:lang w:val="en-GB"/>
        </w:rPr>
        <w:t xml:space="preserve"> </w:t>
      </w:r>
      <w:r w:rsidR="004A3DA8">
        <w:rPr>
          <w:lang w:val="en-GB"/>
        </w:rPr>
        <w:t xml:space="preserve">under </w:t>
      </w:r>
      <w:r w:rsidR="004A3DA8">
        <w:t>Directive 2009/103/EC</w:t>
      </w:r>
      <w:r w:rsidR="004A3DA8">
        <w:rPr>
          <w:lang w:val="en-GB"/>
        </w:rPr>
        <w:t xml:space="preserve"> </w:t>
      </w:r>
      <w:r w:rsidR="0077351D">
        <w:rPr>
          <w:lang w:val="en-GB"/>
        </w:rPr>
        <w:t>beyond that</w:t>
      </w:r>
      <w:r w:rsidR="00610B75">
        <w:rPr>
          <w:lang w:val="en-GB"/>
        </w:rPr>
        <w:t xml:space="preserve"> in </w:t>
      </w:r>
      <w:r w:rsidR="00991CAC">
        <w:rPr>
          <w:lang w:val="en-GB"/>
        </w:rPr>
        <w:t xml:space="preserve">the law of Great Britain </w:t>
      </w:r>
      <w:r w:rsidR="00610B75">
        <w:rPr>
          <w:lang w:val="en-GB"/>
        </w:rPr>
        <w:t>as set out in the Road Traffic Act 1988</w:t>
      </w:r>
      <w:r w:rsidR="003E6B84">
        <w:rPr>
          <w:lang w:val="en-GB"/>
        </w:rPr>
        <w:t xml:space="preserve"> (RTA).</w:t>
      </w:r>
      <w:r w:rsidR="00610B75">
        <w:rPr>
          <w:lang w:val="en-GB"/>
        </w:rPr>
        <w:t xml:space="preserve"> </w:t>
      </w:r>
      <w:r w:rsidR="003E6B84">
        <w:rPr>
          <w:lang w:val="en-GB"/>
        </w:rPr>
        <w:t xml:space="preserve">The requirement in the RTA only applies to </w:t>
      </w:r>
      <w:r w:rsidR="005A7877">
        <w:rPr>
          <w:lang w:val="en-GB"/>
        </w:rPr>
        <w:t xml:space="preserve">vehicles used </w:t>
      </w:r>
      <w:r w:rsidR="006507E4">
        <w:rPr>
          <w:lang w:val="en-GB"/>
        </w:rPr>
        <w:t xml:space="preserve">on roads and </w:t>
      </w:r>
      <w:r w:rsidR="00610B75" w:rsidRPr="00B20336">
        <w:rPr>
          <w:lang w:val="en-GB"/>
        </w:rPr>
        <w:t>other public places</w:t>
      </w:r>
      <w:r w:rsidR="003C6756" w:rsidRPr="00603602">
        <w:t xml:space="preserve"> </w:t>
      </w:r>
      <w:r w:rsidR="00610B75">
        <w:rPr>
          <w:lang w:val="en-GB"/>
        </w:rPr>
        <w:t>and to motor vehicle</w:t>
      </w:r>
      <w:r w:rsidR="006B3D73">
        <w:rPr>
          <w:lang w:val="en-GB"/>
        </w:rPr>
        <w:t>s</w:t>
      </w:r>
      <w:r w:rsidR="00AA61CA">
        <w:rPr>
          <w:lang w:val="en-GB"/>
        </w:rPr>
        <w:t xml:space="preserve">, </w:t>
      </w:r>
      <w:r w:rsidR="00610B75">
        <w:rPr>
          <w:lang w:val="en-GB"/>
        </w:rPr>
        <w:t xml:space="preserve">defined as “a mechanically propelled vehicle intended or adapted for use on roads”.  </w:t>
      </w:r>
      <w:r w:rsidR="00AB646C">
        <w:rPr>
          <w:lang w:val="en-GB"/>
        </w:rPr>
        <w:t xml:space="preserve"> </w:t>
      </w:r>
    </w:p>
    <w:p w14:paraId="7A8C0D82" w14:textId="417622F9" w:rsidR="00E73426" w:rsidRDefault="00AB646C" w:rsidP="00603602">
      <w:pPr>
        <w:pStyle w:val="ParaNumbered"/>
        <w:rPr>
          <w:lang w:val="en-GB"/>
        </w:rPr>
      </w:pPr>
      <w:r>
        <w:rPr>
          <w:lang w:val="en-GB"/>
        </w:rPr>
        <w:t xml:space="preserve">In February 2021, the Government announced its intention to remove the </w:t>
      </w:r>
      <w:r>
        <w:rPr>
          <w:i/>
          <w:iCs/>
          <w:lang w:val="en-GB"/>
        </w:rPr>
        <w:t>Vnuk</w:t>
      </w:r>
      <w:r>
        <w:rPr>
          <w:lang w:val="en-GB"/>
        </w:rPr>
        <w:t xml:space="preserve"> decision from</w:t>
      </w:r>
      <w:r w:rsidR="00D731BF" w:rsidRPr="00D731BF">
        <w:t xml:space="preserve"> </w:t>
      </w:r>
      <w:r w:rsidR="00D731BF">
        <w:t xml:space="preserve">the law of England and Wales and the law </w:t>
      </w:r>
      <w:r w:rsidR="00D731BF" w:rsidRPr="00603602">
        <w:t>of</w:t>
      </w:r>
      <w:r w:rsidR="00D731BF">
        <w:t xml:space="preserve"> Scotland</w:t>
      </w:r>
      <w:r w:rsidR="00CD491E">
        <w:rPr>
          <w:lang w:val="en-GB"/>
        </w:rPr>
        <w:t>, and reiterate</w:t>
      </w:r>
      <w:r w:rsidR="00B20336">
        <w:rPr>
          <w:lang w:val="en-GB"/>
        </w:rPr>
        <w:t>d</w:t>
      </w:r>
      <w:r w:rsidR="00CD491E">
        <w:rPr>
          <w:lang w:val="en-GB"/>
        </w:rPr>
        <w:t xml:space="preserve"> this in a </w:t>
      </w:r>
      <w:hyperlink r:id="rId12" w:history="1">
        <w:r w:rsidR="00CD491E" w:rsidRPr="00CD491E">
          <w:rPr>
            <w:rStyle w:val="Hyperlink"/>
            <w:lang w:val="en-GB"/>
          </w:rPr>
          <w:t>Written Ministerial Statement</w:t>
        </w:r>
      </w:hyperlink>
      <w:r w:rsidR="00CD491E">
        <w:rPr>
          <w:lang w:val="en-GB"/>
        </w:rPr>
        <w:t xml:space="preserve"> on 29 June 2021</w:t>
      </w:r>
      <w:r w:rsidR="00A6774C">
        <w:rPr>
          <w:rStyle w:val="FootnoteReference"/>
          <w:lang w:val="en-GB"/>
        </w:rPr>
        <w:footnoteReference w:id="2"/>
      </w:r>
      <w:r>
        <w:rPr>
          <w:lang w:val="en-GB"/>
        </w:rPr>
        <w:t xml:space="preserve">. This </w:t>
      </w:r>
      <w:r w:rsidR="00636EA2">
        <w:rPr>
          <w:lang w:val="en-GB"/>
        </w:rPr>
        <w:t>Act</w:t>
      </w:r>
      <w:r>
        <w:rPr>
          <w:lang w:val="en-GB"/>
        </w:rPr>
        <w:t xml:space="preserve"> contains measures to support this commitment. The purpose of this </w:t>
      </w:r>
      <w:r w:rsidR="00636EA2">
        <w:rPr>
          <w:lang w:val="en-GB"/>
        </w:rPr>
        <w:t>Act</w:t>
      </w:r>
      <w:r>
        <w:rPr>
          <w:lang w:val="en-GB"/>
        </w:rPr>
        <w:t xml:space="preserve"> is to:</w:t>
      </w:r>
    </w:p>
    <w:p w14:paraId="2AAAD807" w14:textId="626E1B48" w:rsidR="00BD6F2F" w:rsidRDefault="00A8071F" w:rsidP="00603602">
      <w:pPr>
        <w:pStyle w:val="ParaBulleted"/>
        <w:rPr>
          <w:lang w:val="en-GB"/>
        </w:rPr>
      </w:pPr>
      <w:r>
        <w:rPr>
          <w:lang w:val="en-GB"/>
        </w:rPr>
        <w:t>E</w:t>
      </w:r>
      <w:r w:rsidR="00BD6F2F" w:rsidRPr="00BD6F2F">
        <w:rPr>
          <w:lang w:val="en-GB"/>
        </w:rPr>
        <w:t xml:space="preserve">nd the effect of the </w:t>
      </w:r>
      <w:r w:rsidR="00BD6F2F" w:rsidRPr="00BD6F2F">
        <w:rPr>
          <w:i/>
          <w:iCs/>
          <w:lang w:val="en-GB"/>
        </w:rPr>
        <w:t>Vnuk</w:t>
      </w:r>
      <w:r w:rsidR="000E791F" w:rsidRPr="00BD6F2F" w:rsidDel="000E791F">
        <w:rPr>
          <w:lang w:val="en-GB"/>
        </w:rPr>
        <w:t xml:space="preserve"> </w:t>
      </w:r>
      <w:r w:rsidR="005E6A1F">
        <w:rPr>
          <w:lang w:val="en-GB"/>
        </w:rPr>
        <w:t xml:space="preserve">decision in retained EU law, and that of </w:t>
      </w:r>
      <w:r w:rsidR="00BD6F2F" w:rsidRPr="00BD6F2F">
        <w:rPr>
          <w:lang w:val="en-GB"/>
        </w:rPr>
        <w:t>related retained case l</w:t>
      </w:r>
      <w:r w:rsidR="002B60D5">
        <w:rPr>
          <w:lang w:val="en-GB"/>
        </w:rPr>
        <w:t>aw</w:t>
      </w:r>
      <w:r w:rsidR="00AB646C">
        <w:rPr>
          <w:lang w:val="en-GB"/>
        </w:rPr>
        <w:t xml:space="preserve">; </w:t>
      </w:r>
      <w:r w:rsidR="002B60D5">
        <w:rPr>
          <w:lang w:val="en-GB"/>
        </w:rPr>
        <w:t>and</w:t>
      </w:r>
    </w:p>
    <w:p w14:paraId="55AAAF32" w14:textId="54ACFA79" w:rsidR="00BD6F2F" w:rsidRDefault="00A8071F" w:rsidP="00603602">
      <w:pPr>
        <w:pStyle w:val="ParaBulleted"/>
        <w:rPr>
          <w:lang w:val="en-GB"/>
        </w:rPr>
      </w:pPr>
      <w:r>
        <w:rPr>
          <w:lang w:val="en-GB"/>
        </w:rPr>
        <w:t>E</w:t>
      </w:r>
      <w:r w:rsidR="00C37096" w:rsidRPr="00C37096">
        <w:rPr>
          <w:lang w:val="en-GB"/>
        </w:rPr>
        <w:t xml:space="preserve">nd </w:t>
      </w:r>
      <w:r w:rsidR="004F78CE">
        <w:rPr>
          <w:lang w:val="en-GB"/>
        </w:rPr>
        <w:t>any</w:t>
      </w:r>
      <w:r w:rsidR="00C37096" w:rsidRPr="00C37096">
        <w:rPr>
          <w:lang w:val="en-GB"/>
        </w:rPr>
        <w:t xml:space="preserve"> associated liability for insurance claims against the Motor Insurers</w:t>
      </w:r>
      <w:r>
        <w:rPr>
          <w:lang w:val="en-GB"/>
        </w:rPr>
        <w:t>’</w:t>
      </w:r>
      <w:r w:rsidR="00C37096" w:rsidRPr="00C37096">
        <w:rPr>
          <w:lang w:val="en-GB"/>
        </w:rPr>
        <w:t xml:space="preserve"> Bureau </w:t>
      </w:r>
      <w:r w:rsidR="00E84BCA">
        <w:rPr>
          <w:lang w:val="en-GB"/>
        </w:rPr>
        <w:t xml:space="preserve">(MIB) </w:t>
      </w:r>
      <w:r w:rsidR="0043548C">
        <w:rPr>
          <w:lang w:val="en-GB"/>
        </w:rPr>
        <w:t>i</w:t>
      </w:r>
      <w:r w:rsidR="004F78CE">
        <w:rPr>
          <w:lang w:val="en-GB"/>
        </w:rPr>
        <w:t>n respect of accidents on private land and for vehicles not constructed for r</w:t>
      </w:r>
      <w:r w:rsidR="00864667">
        <w:rPr>
          <w:lang w:val="en-GB"/>
        </w:rPr>
        <w:t>o</w:t>
      </w:r>
      <w:r w:rsidR="004F78CE">
        <w:rPr>
          <w:lang w:val="en-GB"/>
        </w:rPr>
        <w:t>ad use.</w:t>
      </w:r>
    </w:p>
    <w:bookmarkEnd w:id="7" w:displacedByCustomXml="next"/>
    <w:bookmarkEnd w:id="6" w:displacedByCustomXml="next"/>
    <w:bookmarkStart w:id="9" w:name="_Toc108190137" w:displacedByCustomXml="next"/>
    <w:bookmarkStart w:id="10" w:name="_Toc416612127" w:displacedByCustomXml="next"/>
    <w:bookmarkStart w:id="11" w:name="_Toc418587918" w:displacedByCustomXml="next"/>
    <w:bookmarkStart w:id="12" w:name="_Toc417648112" w:displacedByCustomXml="next"/>
    <w:sdt>
      <w:sdtPr>
        <w:id w:val="263720"/>
        <w:lock w:val="sdtContentLocked"/>
        <w:placeholder>
          <w:docPart w:val="E981BF7FA6DB4EBF8FCB1771437805B3"/>
        </w:placeholder>
        <w:group/>
      </w:sdtPr>
      <w:sdtContent>
        <w:p w14:paraId="2E6AB44C" w14:textId="6FC39077" w:rsidR="00E718E1" w:rsidRPr="00CA4237" w:rsidRDefault="00E718E1" w:rsidP="00603602">
          <w:pPr>
            <w:pStyle w:val="Heading1"/>
          </w:pPr>
          <w:r w:rsidRPr="00CA4237">
            <w:t>Policy background</w:t>
          </w:r>
        </w:p>
      </w:sdtContent>
    </w:sdt>
    <w:bookmarkEnd w:id="9" w:displacedByCustomXml="prev"/>
    <w:bookmarkEnd w:id="10" w:displacedByCustomXml="prev"/>
    <w:bookmarkEnd w:id="11" w:displacedByCustomXml="prev"/>
    <w:bookmarkEnd w:id="12" w:displacedByCustomXml="prev"/>
    <w:p w14:paraId="6C802237" w14:textId="1F1DA817" w:rsidR="00750B46" w:rsidRDefault="007B344B" w:rsidP="00603602">
      <w:pPr>
        <w:pStyle w:val="ParaNumbered"/>
      </w:pPr>
      <w:r>
        <w:t>In 2014 the</w:t>
      </w:r>
      <w:r w:rsidR="00750B46">
        <w:t xml:space="preserve"> </w:t>
      </w:r>
      <w:r w:rsidR="00385498">
        <w:t xml:space="preserve">CJEU </w:t>
      </w:r>
      <w:r w:rsidR="00041493">
        <w:t xml:space="preserve">found </w:t>
      </w:r>
      <w:r w:rsidR="00512C69">
        <w:t xml:space="preserve">in the </w:t>
      </w:r>
      <w:r w:rsidR="00512C69" w:rsidRPr="00A8071F">
        <w:rPr>
          <w:i/>
          <w:iCs/>
        </w:rPr>
        <w:t>Vnuk</w:t>
      </w:r>
      <w:r w:rsidR="00512C69">
        <w:t xml:space="preserve"> case </w:t>
      </w:r>
      <w:r w:rsidR="00041493">
        <w:t>that the obligation of compulsory motor insurance contained in</w:t>
      </w:r>
      <w:r w:rsidR="00041493">
        <w:rPr>
          <w:i/>
          <w:iCs/>
        </w:rPr>
        <w:t xml:space="preserve"> </w:t>
      </w:r>
      <w:r w:rsidR="00041493">
        <w:t>Article</w:t>
      </w:r>
      <w:r w:rsidR="00750B46">
        <w:t>s</w:t>
      </w:r>
      <w:r w:rsidR="00041493">
        <w:t xml:space="preserve"> 3 and 10 of the EU Motor Insurance Directive </w:t>
      </w:r>
      <w:r w:rsidR="00512C69">
        <w:t xml:space="preserve">(Directive </w:t>
      </w:r>
      <w:r w:rsidR="00897333">
        <w:t xml:space="preserve">2009/103/EC) </w:t>
      </w:r>
      <w:r w:rsidR="00041493">
        <w:t>(“the 2009 Directive”),</w:t>
      </w:r>
      <w:r w:rsidR="00041493">
        <w:rPr>
          <w:i/>
          <w:iCs/>
        </w:rPr>
        <w:t xml:space="preserve"> </w:t>
      </w:r>
      <w:r w:rsidR="00041493">
        <w:t>extends to the use of vehicles on private land. Its effect could also apply the 2009 Directive to vehicles not constructed for road use.</w:t>
      </w:r>
      <w:r w:rsidR="00BC5F59" w:rsidDel="00BC5F59">
        <w:t xml:space="preserve"> </w:t>
      </w:r>
    </w:p>
    <w:p w14:paraId="6CDC673E" w14:textId="10442018" w:rsidR="00D319B3" w:rsidRDefault="007B344B" w:rsidP="00603602">
      <w:pPr>
        <w:pStyle w:val="ParaNumbered"/>
      </w:pPr>
      <w:r>
        <w:t xml:space="preserve">This </w:t>
      </w:r>
      <w:r w:rsidR="00BC001D">
        <w:t xml:space="preserve">interpretation </w:t>
      </w:r>
      <w:r>
        <w:t>is wider than the compulsory</w:t>
      </w:r>
      <w:r w:rsidR="00750B46">
        <w:t xml:space="preserve"> third-part</w:t>
      </w:r>
      <w:r w:rsidR="00BC5F59">
        <w:t>y</w:t>
      </w:r>
      <w:r>
        <w:t xml:space="preserve"> motor insurance obligation in </w:t>
      </w:r>
      <w:r w:rsidR="00D731BF">
        <w:t xml:space="preserve">the </w:t>
      </w:r>
      <w:r w:rsidR="00D731BF" w:rsidRPr="00D731BF">
        <w:rPr>
          <w:lang w:val="en-GB"/>
        </w:rPr>
        <w:t>law of England and Wales and</w:t>
      </w:r>
      <w:r w:rsidR="00D731BF">
        <w:rPr>
          <w:lang w:val="en-GB"/>
        </w:rPr>
        <w:t xml:space="preserve"> the</w:t>
      </w:r>
      <w:r w:rsidR="00D731BF" w:rsidRPr="00D731BF">
        <w:rPr>
          <w:lang w:val="en-GB"/>
        </w:rPr>
        <w:t xml:space="preserve"> law of Scotland</w:t>
      </w:r>
      <w:r w:rsidR="00D731BF">
        <w:rPr>
          <w:lang w:val="en-GB"/>
        </w:rPr>
        <w:t xml:space="preserve"> </w:t>
      </w:r>
      <w:r>
        <w:t>as</w:t>
      </w:r>
      <w:r w:rsidR="00FD3AB2">
        <w:t xml:space="preserve"> set out in </w:t>
      </w:r>
      <w:r w:rsidR="00750B46">
        <w:t>Part VI of</w:t>
      </w:r>
      <w:r>
        <w:t xml:space="preserve"> the RTA</w:t>
      </w:r>
      <w:r w:rsidR="008D0DFA">
        <w:t xml:space="preserve">. </w:t>
      </w:r>
      <w:r w:rsidR="00B55C1F">
        <w:t xml:space="preserve">The </w:t>
      </w:r>
      <w:r w:rsidR="006C79D0">
        <w:t xml:space="preserve">provisions </w:t>
      </w:r>
      <w:r w:rsidR="00303D11">
        <w:t xml:space="preserve">of </w:t>
      </w:r>
      <w:r w:rsidR="00B55C1F">
        <w:t xml:space="preserve">Part VI </w:t>
      </w:r>
      <w:r w:rsidR="008D0DFA">
        <w:t>only require drivers of vehicles on roads or other public places</w:t>
      </w:r>
      <w:r w:rsidR="00B20336">
        <w:t xml:space="preserve"> </w:t>
      </w:r>
      <w:r w:rsidR="00961385">
        <w:t>to</w:t>
      </w:r>
      <w:r w:rsidR="009A4D68">
        <w:t xml:space="preserve"> have compulsory </w:t>
      </w:r>
      <w:r w:rsidR="00FD3AB2">
        <w:t xml:space="preserve">third-party </w:t>
      </w:r>
      <w:r w:rsidR="009A4D68">
        <w:t>motor insurance</w:t>
      </w:r>
      <w:r w:rsidR="00D051DE">
        <w:t xml:space="preserve"> </w:t>
      </w:r>
      <w:r w:rsidR="00D051DE" w:rsidRPr="00D051DE">
        <w:t xml:space="preserve">(‘road’ is defined in section 192 of the RTA as “any highway and any other road to which the public has access”). Further, the definition of ‘motor vehicle’ in section 185 of the RTA only applies to a “mechanically propelled vehicle intended or adapted for use on roads”. </w:t>
      </w:r>
      <w:r w:rsidR="00CA2A08">
        <w:t xml:space="preserve">Driving without </w:t>
      </w:r>
      <w:r w:rsidR="00694E39">
        <w:t xml:space="preserve">such </w:t>
      </w:r>
      <w:r w:rsidR="00CA2A08">
        <w:t>insurance is a criminal offence.</w:t>
      </w:r>
      <w:r w:rsidR="00961385">
        <w:t xml:space="preserve"> </w:t>
      </w:r>
      <w:r w:rsidR="00CA2A08">
        <w:t>See section 143 of the RTA for the criminal offence provisions, and section 145 for the requirements of a policy of insurance.</w:t>
      </w:r>
    </w:p>
    <w:p w14:paraId="004278CB" w14:textId="1B080B18" w:rsidR="004710E9" w:rsidRPr="004710E9" w:rsidRDefault="00385498" w:rsidP="00603602">
      <w:pPr>
        <w:pStyle w:val="ParaNumbered"/>
        <w:rPr>
          <w:szCs w:val="20"/>
        </w:rPr>
      </w:pPr>
      <w:r>
        <w:rPr>
          <w:iCs/>
          <w:szCs w:val="20"/>
        </w:rPr>
        <w:t xml:space="preserve">The </w:t>
      </w:r>
      <w:r w:rsidR="00E02C6A">
        <w:rPr>
          <w:iCs/>
          <w:szCs w:val="20"/>
        </w:rPr>
        <w:t>G</w:t>
      </w:r>
      <w:r>
        <w:rPr>
          <w:iCs/>
          <w:szCs w:val="20"/>
        </w:rPr>
        <w:t xml:space="preserve">overnment has consistently voiced its disagreement </w:t>
      </w:r>
      <w:r w:rsidR="00AE70CB">
        <w:rPr>
          <w:iCs/>
          <w:szCs w:val="20"/>
        </w:rPr>
        <w:t>with</w:t>
      </w:r>
      <w:r>
        <w:rPr>
          <w:iCs/>
          <w:szCs w:val="20"/>
        </w:rPr>
        <w:t xml:space="preserve"> the </w:t>
      </w:r>
      <w:r w:rsidR="00AE70CB">
        <w:rPr>
          <w:iCs/>
          <w:szCs w:val="20"/>
        </w:rPr>
        <w:t xml:space="preserve">broad interpretation </w:t>
      </w:r>
      <w:r>
        <w:rPr>
          <w:iCs/>
          <w:szCs w:val="20"/>
        </w:rPr>
        <w:t xml:space="preserve">of the scope of </w:t>
      </w:r>
      <w:r w:rsidR="008F2912">
        <w:rPr>
          <w:iCs/>
          <w:szCs w:val="20"/>
        </w:rPr>
        <w:t xml:space="preserve">the 2009 Directive </w:t>
      </w:r>
      <w:r>
        <w:rPr>
          <w:iCs/>
          <w:szCs w:val="20"/>
        </w:rPr>
        <w:t xml:space="preserve">in </w:t>
      </w:r>
      <w:r w:rsidRPr="00727E19">
        <w:rPr>
          <w:i/>
          <w:szCs w:val="20"/>
        </w:rPr>
        <w:t>Vnuk</w:t>
      </w:r>
      <w:r w:rsidR="000D437F">
        <w:rPr>
          <w:iCs/>
          <w:szCs w:val="20"/>
        </w:rPr>
        <w:t>, and th</w:t>
      </w:r>
      <w:r w:rsidR="002C0BAE">
        <w:rPr>
          <w:iCs/>
          <w:szCs w:val="20"/>
        </w:rPr>
        <w:t>ere</w:t>
      </w:r>
      <w:r w:rsidR="000D437F">
        <w:rPr>
          <w:iCs/>
          <w:szCs w:val="20"/>
        </w:rPr>
        <w:t xml:space="preserve"> appears to</w:t>
      </w:r>
      <w:r>
        <w:rPr>
          <w:iCs/>
          <w:szCs w:val="20"/>
        </w:rPr>
        <w:t xml:space="preserve"> </w:t>
      </w:r>
      <w:r w:rsidR="002C0BAE">
        <w:rPr>
          <w:iCs/>
          <w:szCs w:val="20"/>
        </w:rPr>
        <w:t xml:space="preserve">be </w:t>
      </w:r>
      <w:r w:rsidR="00944047">
        <w:rPr>
          <w:iCs/>
          <w:szCs w:val="20"/>
        </w:rPr>
        <w:t xml:space="preserve">very </w:t>
      </w:r>
      <w:r w:rsidR="002C0BAE">
        <w:rPr>
          <w:iCs/>
          <w:szCs w:val="20"/>
        </w:rPr>
        <w:t xml:space="preserve">little appetite among </w:t>
      </w:r>
      <w:r w:rsidR="002C0BAE">
        <w:rPr>
          <w:iCs/>
          <w:szCs w:val="20"/>
        </w:rPr>
        <w:lastRenderedPageBreak/>
        <w:t xml:space="preserve">stakeholders for its implementation into domestic law. </w:t>
      </w:r>
      <w:r w:rsidR="008D0DFA" w:rsidRPr="008D0DFA">
        <w:rPr>
          <w:iCs/>
          <w:szCs w:val="20"/>
        </w:rPr>
        <w:t xml:space="preserve">In light of the judgement, </w:t>
      </w:r>
      <w:r w:rsidR="00E02C6A">
        <w:rPr>
          <w:iCs/>
          <w:szCs w:val="20"/>
        </w:rPr>
        <w:t>t</w:t>
      </w:r>
      <w:r w:rsidR="008D0DFA" w:rsidRPr="008D0DFA">
        <w:rPr>
          <w:iCs/>
          <w:szCs w:val="20"/>
        </w:rPr>
        <w:t>he Department for Transport conducted a</w:t>
      </w:r>
      <w:r w:rsidR="00482653" w:rsidRPr="008D0DFA">
        <w:rPr>
          <w:iCs/>
          <w:szCs w:val="20"/>
        </w:rPr>
        <w:t xml:space="preserve"> </w:t>
      </w:r>
      <w:hyperlink r:id="rId13" w:history="1">
        <w:r w:rsidR="00482653" w:rsidRPr="00671675">
          <w:rPr>
            <w:rStyle w:val="Hyperlink"/>
            <w:iCs/>
            <w:szCs w:val="20"/>
          </w:rPr>
          <w:t>consultation</w:t>
        </w:r>
      </w:hyperlink>
      <w:r w:rsidR="009A3B64">
        <w:rPr>
          <w:rStyle w:val="FootnoteReference"/>
          <w:iCs/>
          <w:color w:val="0070C0"/>
          <w:szCs w:val="20"/>
          <w:u w:val="single" w:color="0070C0"/>
        </w:rPr>
        <w:footnoteReference w:id="3"/>
      </w:r>
      <w:r w:rsidR="00482653" w:rsidRPr="008D0DFA">
        <w:rPr>
          <w:iCs/>
          <w:szCs w:val="20"/>
        </w:rPr>
        <w:t xml:space="preserve"> exercise that sought the views of the public and industry on the options for amending</w:t>
      </w:r>
      <w:r w:rsidR="00675F2A" w:rsidRPr="008D0DFA">
        <w:rPr>
          <w:iCs/>
          <w:szCs w:val="20"/>
        </w:rPr>
        <w:t xml:space="preserve"> UK</w:t>
      </w:r>
      <w:r w:rsidR="00482653" w:rsidRPr="008D0DFA">
        <w:rPr>
          <w:iCs/>
          <w:szCs w:val="20"/>
        </w:rPr>
        <w:t xml:space="preserve"> domestic law from </w:t>
      </w:r>
      <w:r w:rsidR="00671675">
        <w:rPr>
          <w:iCs/>
          <w:szCs w:val="20"/>
        </w:rPr>
        <w:t>December</w:t>
      </w:r>
      <w:r w:rsidR="00482653" w:rsidRPr="008D0DFA">
        <w:rPr>
          <w:iCs/>
          <w:szCs w:val="20"/>
        </w:rPr>
        <w:t xml:space="preserve"> 2016 to </w:t>
      </w:r>
      <w:r w:rsidR="00671675">
        <w:rPr>
          <w:iCs/>
          <w:szCs w:val="20"/>
        </w:rPr>
        <w:t>April</w:t>
      </w:r>
      <w:r w:rsidR="00482653" w:rsidRPr="008D0DFA">
        <w:rPr>
          <w:iCs/>
          <w:szCs w:val="20"/>
        </w:rPr>
        <w:t xml:space="preserve"> 2017</w:t>
      </w:r>
      <w:r w:rsidR="00671675">
        <w:rPr>
          <w:iCs/>
          <w:szCs w:val="20"/>
        </w:rPr>
        <w:t xml:space="preserve">. The consultation attracted 902 responses with around 94% responding that the </w:t>
      </w:r>
      <w:r w:rsidR="00671675" w:rsidRPr="00A8071F">
        <w:rPr>
          <w:i/>
          <w:szCs w:val="20"/>
        </w:rPr>
        <w:t xml:space="preserve">Vnuk </w:t>
      </w:r>
      <w:r w:rsidR="00671675">
        <w:rPr>
          <w:iCs/>
          <w:szCs w:val="20"/>
        </w:rPr>
        <w:t xml:space="preserve">judgement would be worse than the current position on motor insurance in the UK. </w:t>
      </w:r>
      <w:hyperlink r:id="rId14" w:history="1">
        <w:r w:rsidR="00671675" w:rsidRPr="00A248F9">
          <w:rPr>
            <w:rStyle w:val="Hyperlink"/>
            <w:iCs/>
            <w:szCs w:val="20"/>
          </w:rPr>
          <w:t xml:space="preserve">A </w:t>
        </w:r>
        <w:r w:rsidR="00DF647B" w:rsidRPr="00A248F9">
          <w:rPr>
            <w:rStyle w:val="Hyperlink"/>
            <w:iCs/>
            <w:szCs w:val="20"/>
          </w:rPr>
          <w:t>summary of consultation responses</w:t>
        </w:r>
      </w:hyperlink>
      <w:r w:rsidR="009A3B64">
        <w:rPr>
          <w:rStyle w:val="FootnoteReference"/>
          <w:iCs/>
          <w:color w:val="0070C0"/>
          <w:szCs w:val="20"/>
          <w:u w:val="single" w:color="0070C0"/>
        </w:rPr>
        <w:footnoteReference w:id="4"/>
      </w:r>
      <w:r w:rsidR="00DF647B" w:rsidRPr="00DF647B">
        <w:rPr>
          <w:iCs/>
          <w:szCs w:val="20"/>
        </w:rPr>
        <w:t xml:space="preserve"> </w:t>
      </w:r>
      <w:r w:rsidR="00671675">
        <w:rPr>
          <w:iCs/>
          <w:szCs w:val="20"/>
        </w:rPr>
        <w:t>was published in July 2017</w:t>
      </w:r>
      <w:r w:rsidR="004C5CC1">
        <w:rPr>
          <w:iCs/>
          <w:szCs w:val="20"/>
        </w:rPr>
        <w:t>.</w:t>
      </w:r>
    </w:p>
    <w:p w14:paraId="7F605378" w14:textId="5AA343A3" w:rsidR="00482653" w:rsidRPr="00543726" w:rsidRDefault="00556098" w:rsidP="00603602">
      <w:pPr>
        <w:pStyle w:val="ParaNumbered"/>
        <w:rPr>
          <w:szCs w:val="20"/>
        </w:rPr>
      </w:pPr>
      <w:r>
        <w:rPr>
          <w:iCs/>
          <w:szCs w:val="20"/>
        </w:rPr>
        <w:t>T</w:t>
      </w:r>
      <w:r w:rsidR="004710E9">
        <w:rPr>
          <w:iCs/>
          <w:szCs w:val="20"/>
        </w:rPr>
        <w:t xml:space="preserve">he Department </w:t>
      </w:r>
      <w:r w:rsidR="00CD491E">
        <w:rPr>
          <w:iCs/>
          <w:szCs w:val="20"/>
        </w:rPr>
        <w:t xml:space="preserve">also </w:t>
      </w:r>
      <w:r w:rsidR="004710E9">
        <w:rPr>
          <w:iCs/>
          <w:szCs w:val="20"/>
        </w:rPr>
        <w:t xml:space="preserve">worked with the Government Actuary’s Department </w:t>
      </w:r>
      <w:r w:rsidR="00AE70CB">
        <w:rPr>
          <w:iCs/>
          <w:szCs w:val="20"/>
        </w:rPr>
        <w:t xml:space="preserve">(GAD) </w:t>
      </w:r>
      <w:r w:rsidR="004710E9">
        <w:rPr>
          <w:iCs/>
          <w:szCs w:val="20"/>
        </w:rPr>
        <w:t xml:space="preserve">between 2017 and 2019 to investigate the potential impact in the UK of the </w:t>
      </w:r>
      <w:r w:rsidR="004710E9" w:rsidRPr="00727E19">
        <w:rPr>
          <w:i/>
          <w:szCs w:val="20"/>
        </w:rPr>
        <w:t>Vnuk</w:t>
      </w:r>
      <w:r w:rsidR="00543726">
        <w:rPr>
          <w:iCs/>
          <w:szCs w:val="20"/>
        </w:rPr>
        <w:t xml:space="preserve"> judgement. The</w:t>
      </w:r>
      <w:r w:rsidR="00D051DE">
        <w:rPr>
          <w:iCs/>
          <w:szCs w:val="20"/>
        </w:rPr>
        <w:t xml:space="preserve"> </w:t>
      </w:r>
      <w:r w:rsidR="00AE70CB">
        <w:rPr>
          <w:iCs/>
          <w:szCs w:val="20"/>
        </w:rPr>
        <w:t>GAD</w:t>
      </w:r>
      <w:r w:rsidR="004F2259">
        <w:rPr>
          <w:iCs/>
          <w:szCs w:val="20"/>
        </w:rPr>
        <w:t xml:space="preserve">’s </w:t>
      </w:r>
      <w:hyperlink r:id="rId15" w:history="1">
        <w:r w:rsidR="00543726" w:rsidRPr="00543726">
          <w:rPr>
            <w:rStyle w:val="Hyperlink"/>
            <w:iCs/>
            <w:szCs w:val="20"/>
          </w:rPr>
          <w:t>Report</w:t>
        </w:r>
      </w:hyperlink>
      <w:r w:rsidR="009A3B64">
        <w:rPr>
          <w:rStyle w:val="FootnoteReference"/>
          <w:iCs/>
          <w:color w:val="0070C0"/>
          <w:szCs w:val="20"/>
          <w:u w:val="single" w:color="0070C0"/>
        </w:rPr>
        <w:footnoteReference w:id="5"/>
      </w:r>
      <w:r w:rsidR="00543726">
        <w:rPr>
          <w:iCs/>
          <w:szCs w:val="20"/>
        </w:rPr>
        <w:t xml:space="preserve"> was published </w:t>
      </w:r>
      <w:r w:rsidR="00B243E5">
        <w:rPr>
          <w:iCs/>
          <w:szCs w:val="20"/>
        </w:rPr>
        <w:t xml:space="preserve">in </w:t>
      </w:r>
      <w:r w:rsidR="00543726">
        <w:rPr>
          <w:iCs/>
          <w:szCs w:val="20"/>
        </w:rPr>
        <w:t>February 2021, and</w:t>
      </w:r>
      <w:r w:rsidR="00482653" w:rsidRPr="008D0DFA">
        <w:rPr>
          <w:iCs/>
          <w:szCs w:val="20"/>
        </w:rPr>
        <w:t xml:space="preserve"> </w:t>
      </w:r>
      <w:r w:rsidR="00706746" w:rsidRPr="008D0DFA">
        <w:rPr>
          <w:iCs/>
          <w:szCs w:val="20"/>
        </w:rPr>
        <w:t xml:space="preserve">identified significant </w:t>
      </w:r>
      <w:r w:rsidR="00994FD9">
        <w:rPr>
          <w:iCs/>
          <w:szCs w:val="20"/>
        </w:rPr>
        <w:t xml:space="preserve">potential </w:t>
      </w:r>
      <w:r w:rsidR="00706746" w:rsidRPr="008D0DFA">
        <w:rPr>
          <w:iCs/>
          <w:szCs w:val="20"/>
        </w:rPr>
        <w:t xml:space="preserve">increases in motor insurance premiums associated with the </w:t>
      </w:r>
      <w:r w:rsidR="00706746" w:rsidRPr="00727E19">
        <w:rPr>
          <w:i/>
          <w:szCs w:val="20"/>
        </w:rPr>
        <w:t>Vnuk</w:t>
      </w:r>
      <w:r w:rsidR="00706746" w:rsidRPr="008D0DFA">
        <w:rPr>
          <w:iCs/>
          <w:szCs w:val="20"/>
        </w:rPr>
        <w:t xml:space="preserve"> </w:t>
      </w:r>
      <w:r w:rsidR="00CD491E">
        <w:rPr>
          <w:iCs/>
          <w:szCs w:val="20"/>
        </w:rPr>
        <w:t>j</w:t>
      </w:r>
      <w:r w:rsidR="00543726">
        <w:rPr>
          <w:iCs/>
          <w:szCs w:val="20"/>
        </w:rPr>
        <w:t>udgement</w:t>
      </w:r>
      <w:r w:rsidR="00706746" w:rsidRPr="008D0DFA">
        <w:rPr>
          <w:iCs/>
          <w:szCs w:val="20"/>
        </w:rPr>
        <w:t xml:space="preserve"> and potential issues with police enforcement on private land. </w:t>
      </w:r>
    </w:p>
    <w:p w14:paraId="675E14D6" w14:textId="59A436B5" w:rsidR="003569BD" w:rsidRPr="00603602" w:rsidRDefault="00543726" w:rsidP="00603602">
      <w:pPr>
        <w:pStyle w:val="ParaNumbered"/>
        <w:rPr>
          <w:szCs w:val="20"/>
        </w:rPr>
      </w:pPr>
      <w:r w:rsidRPr="00603602">
        <w:t xml:space="preserve">In 2018, the case of </w:t>
      </w:r>
      <w:r w:rsidRPr="00603602">
        <w:rPr>
          <w:i/>
          <w:iCs/>
        </w:rPr>
        <w:t>Lewis v Tindale</w:t>
      </w:r>
      <w:r w:rsidRPr="00603602">
        <w:t xml:space="preserve"> [2018] EWHC 2376 (QB)</w:t>
      </w:r>
      <w:r w:rsidR="0094158B" w:rsidRPr="00603602">
        <w:t>,</w:t>
      </w:r>
      <w:r w:rsidR="00D97441" w:rsidRPr="00603602">
        <w:t xml:space="preserve"> upheld in </w:t>
      </w:r>
      <w:r w:rsidR="00DF647B" w:rsidRPr="00603602">
        <w:rPr>
          <w:i/>
          <w:iCs/>
        </w:rPr>
        <w:t>M</w:t>
      </w:r>
      <w:r w:rsidR="00D97441" w:rsidRPr="00603602">
        <w:rPr>
          <w:i/>
          <w:iCs/>
        </w:rPr>
        <w:t xml:space="preserve">otor </w:t>
      </w:r>
      <w:r w:rsidR="00DF647B" w:rsidRPr="00603602">
        <w:rPr>
          <w:i/>
          <w:iCs/>
        </w:rPr>
        <w:t>I</w:t>
      </w:r>
      <w:r w:rsidR="00D97441" w:rsidRPr="00603602">
        <w:rPr>
          <w:i/>
          <w:iCs/>
        </w:rPr>
        <w:t xml:space="preserve">nsurers’ </w:t>
      </w:r>
      <w:r w:rsidR="00DF647B" w:rsidRPr="00603602">
        <w:rPr>
          <w:i/>
          <w:iCs/>
        </w:rPr>
        <w:t>Bureau</w:t>
      </w:r>
      <w:r w:rsidR="00D97441" w:rsidRPr="00603602">
        <w:rPr>
          <w:i/>
          <w:iCs/>
        </w:rPr>
        <w:t xml:space="preserve"> v Lewis</w:t>
      </w:r>
      <w:r w:rsidR="00D97441" w:rsidRPr="00603602">
        <w:t xml:space="preserve"> [2019]</w:t>
      </w:r>
      <w:r w:rsidRPr="00603602">
        <w:t xml:space="preserve"> </w:t>
      </w:r>
      <w:r w:rsidR="002E3819" w:rsidRPr="00603602">
        <w:t xml:space="preserve">[2019] EWCA Civ 909 </w:t>
      </w:r>
      <w:r w:rsidR="00B243E5" w:rsidRPr="00603602">
        <w:t>(“Lewis”)</w:t>
      </w:r>
      <w:r w:rsidR="0094158B" w:rsidRPr="00603602">
        <w:t>,</w:t>
      </w:r>
      <w:r w:rsidR="00B243E5" w:rsidRPr="00603602">
        <w:t xml:space="preserve"> </w:t>
      </w:r>
      <w:r w:rsidRPr="00603602">
        <w:t xml:space="preserve">found that the interpretation of </w:t>
      </w:r>
      <w:r w:rsidR="00C66D58" w:rsidRPr="00603602">
        <w:t xml:space="preserve">the 2009 Directive </w:t>
      </w:r>
      <w:r w:rsidR="00AB2F2B" w:rsidRPr="00603602">
        <w:t xml:space="preserve">in </w:t>
      </w:r>
      <w:r w:rsidRPr="00603602">
        <w:t xml:space="preserve">the </w:t>
      </w:r>
      <w:r w:rsidRPr="00603602">
        <w:rPr>
          <w:i/>
          <w:iCs/>
        </w:rPr>
        <w:t>Vnuk</w:t>
      </w:r>
      <w:r w:rsidRPr="00603602">
        <w:t xml:space="preserve"> judgement was sufficiently clear and precise to </w:t>
      </w:r>
      <w:r w:rsidR="00CC16C1" w:rsidRPr="00603602">
        <w:t xml:space="preserve">have direct effect and could therefore be </w:t>
      </w:r>
      <w:r w:rsidRPr="00603602">
        <w:t xml:space="preserve">enforced directly against the </w:t>
      </w:r>
      <w:r w:rsidR="00262863" w:rsidRPr="00603602">
        <w:t xml:space="preserve"> </w:t>
      </w:r>
      <w:r w:rsidR="008F2912" w:rsidRPr="00603602">
        <w:t xml:space="preserve">MIB, </w:t>
      </w:r>
      <w:r w:rsidR="00167981" w:rsidRPr="00603602">
        <w:t xml:space="preserve">as an emanation of the state and </w:t>
      </w:r>
      <w:r w:rsidR="008F2912" w:rsidRPr="00603602">
        <w:t xml:space="preserve">the body </w:t>
      </w:r>
      <w:r w:rsidR="004A3DA8" w:rsidRPr="00603602">
        <w:t>responsible for compensating victims of uninsured and untraced drivers</w:t>
      </w:r>
      <w:r w:rsidR="000D62B0" w:rsidRPr="00603602">
        <w:t xml:space="preserve"> under Article 10 of the 2009 Directive.</w:t>
      </w:r>
      <w:r w:rsidR="00167981" w:rsidRPr="00603602">
        <w:t xml:space="preserve"> </w:t>
      </w:r>
      <w:r w:rsidR="00353849" w:rsidRPr="00603602">
        <w:t>The</w:t>
      </w:r>
      <w:r w:rsidRPr="00603602">
        <w:t xml:space="preserve"> </w:t>
      </w:r>
      <w:r w:rsidR="00353849" w:rsidRPr="00603602">
        <w:rPr>
          <w:rFonts w:cs="Calibri"/>
          <w:i/>
          <w:iCs/>
          <w:szCs w:val="20"/>
          <w:shd w:val="clear" w:color="auto" w:fill="FFFFFF"/>
        </w:rPr>
        <w:t>Lewis</w:t>
      </w:r>
      <w:r w:rsidR="00353849" w:rsidRPr="00603602">
        <w:t xml:space="preserve"> case found that the MIB was an </w:t>
      </w:r>
      <w:r w:rsidR="00994FD9" w:rsidRPr="00603602">
        <w:t>e</w:t>
      </w:r>
      <w:r w:rsidR="00353849" w:rsidRPr="00603602">
        <w:t xml:space="preserve">manation of the </w:t>
      </w:r>
      <w:r w:rsidR="004C76E4" w:rsidRPr="00603602">
        <w:t>S</w:t>
      </w:r>
      <w:r w:rsidR="00353849" w:rsidRPr="00603602">
        <w:t>tate for this purpose essentially because similar bodies, like the Motor Insurance Bureau of Ireland, had previously been held by the CJEU to be emanations of the state</w:t>
      </w:r>
      <w:r w:rsidR="00FA62AD" w:rsidRPr="00603602">
        <w:t>,</w:t>
      </w:r>
      <w:r w:rsidR="00353849" w:rsidRPr="00603602">
        <w:t> on the basis that those bodies</w:t>
      </w:r>
      <w:r w:rsidR="00994FD9" w:rsidRPr="00603602">
        <w:t>'</w:t>
      </w:r>
      <w:r w:rsidR="00353849" w:rsidRPr="00603602">
        <w:t xml:space="preserve"> functions mean they were tasked with meeting the </w:t>
      </w:r>
      <w:r w:rsidR="002F06EA" w:rsidRPr="00603602">
        <w:t>S</w:t>
      </w:r>
      <w:r w:rsidR="00353849" w:rsidRPr="00603602">
        <w:t>tate’s unimplemented obligation to pay compensation</w:t>
      </w:r>
      <w:r w:rsidR="003569BD" w:rsidRPr="00603602">
        <w:t>.</w:t>
      </w:r>
    </w:p>
    <w:p w14:paraId="6693CD21" w14:textId="194E66B9" w:rsidR="00543726" w:rsidRPr="008D0DFA" w:rsidRDefault="003569BD" w:rsidP="00603602">
      <w:pPr>
        <w:pStyle w:val="ParaNumbered"/>
        <w:rPr>
          <w:szCs w:val="20"/>
        </w:rPr>
      </w:pPr>
      <w:r w:rsidRPr="005C5BE0">
        <w:rPr>
          <w:rFonts w:cstheme="minorHAnsi"/>
        </w:rPr>
        <w:t xml:space="preserve">As the scope of the compulsory </w:t>
      </w:r>
      <w:r w:rsidRPr="00856985">
        <w:rPr>
          <w:rFonts w:cstheme="minorHAnsi"/>
        </w:rPr>
        <w:t xml:space="preserve">third-party motor insurance </w:t>
      </w:r>
      <w:r w:rsidR="00584D17">
        <w:rPr>
          <w:rFonts w:cstheme="minorHAnsi"/>
        </w:rPr>
        <w:t xml:space="preserve">obligation </w:t>
      </w:r>
      <w:r w:rsidRPr="00856985">
        <w:rPr>
          <w:rFonts w:cstheme="minorHAnsi"/>
        </w:rPr>
        <w:t xml:space="preserve">in GB only extends to motor vehicles and to roads and other public places, the </w:t>
      </w:r>
      <w:r w:rsidRPr="00A8071F">
        <w:rPr>
          <w:rFonts w:cstheme="minorHAnsi"/>
          <w:i/>
          <w:iCs/>
        </w:rPr>
        <w:t>Lewis</w:t>
      </w:r>
      <w:r>
        <w:rPr>
          <w:rFonts w:cstheme="minorHAnsi"/>
        </w:rPr>
        <w:t xml:space="preserve"> decision meant that the </w:t>
      </w:r>
      <w:r w:rsidRPr="00856985">
        <w:rPr>
          <w:rFonts w:cstheme="minorHAnsi"/>
        </w:rPr>
        <w:t xml:space="preserve">MIB’s liability </w:t>
      </w:r>
      <w:r w:rsidR="00A26F35">
        <w:rPr>
          <w:rFonts w:cstheme="minorHAnsi"/>
        </w:rPr>
        <w:t xml:space="preserve">for insurance claims </w:t>
      </w:r>
      <w:r w:rsidRPr="00856985">
        <w:rPr>
          <w:rFonts w:cstheme="minorHAnsi"/>
        </w:rPr>
        <w:t>extended beyond this</w:t>
      </w:r>
      <w:r>
        <w:rPr>
          <w:rFonts w:cstheme="minorHAnsi"/>
        </w:rPr>
        <w:t>, and applied to accidents on private land</w:t>
      </w:r>
      <w:r w:rsidR="000E7E63" w:rsidRPr="000E7E63">
        <w:t xml:space="preserve"> </w:t>
      </w:r>
      <w:r w:rsidR="000E7E63" w:rsidRPr="000E7E63">
        <w:rPr>
          <w:rFonts w:cstheme="minorHAnsi"/>
        </w:rPr>
        <w:t>and</w:t>
      </w:r>
      <w:r w:rsidR="002E5BE4">
        <w:rPr>
          <w:rFonts w:cstheme="minorHAnsi"/>
        </w:rPr>
        <w:t xml:space="preserve"> potentially</w:t>
      </w:r>
      <w:r w:rsidR="000E7E63" w:rsidRPr="000E7E63">
        <w:rPr>
          <w:rFonts w:cstheme="minorHAnsi"/>
        </w:rPr>
        <w:t xml:space="preserve"> to a greater range of vehicles not constructed for road use</w:t>
      </w:r>
      <w:r w:rsidRPr="00856985">
        <w:rPr>
          <w:rFonts w:cstheme="minorHAnsi"/>
        </w:rPr>
        <w:t xml:space="preserve">. </w:t>
      </w:r>
      <w:r>
        <w:rPr>
          <w:rFonts w:cstheme="minorHAnsi"/>
        </w:rPr>
        <w:t xml:space="preserve">The direct effect rights to claim compensation from the MIB created by </w:t>
      </w:r>
      <w:r w:rsidRPr="00A8071F">
        <w:rPr>
          <w:rFonts w:cstheme="minorHAnsi"/>
          <w:i/>
          <w:iCs/>
        </w:rPr>
        <w:t>Lewis</w:t>
      </w:r>
      <w:r>
        <w:rPr>
          <w:rFonts w:cstheme="minorHAnsi"/>
        </w:rPr>
        <w:t xml:space="preserve"> were preserved </w:t>
      </w:r>
      <w:r w:rsidR="001503D7">
        <w:rPr>
          <w:rFonts w:cstheme="minorHAnsi"/>
        </w:rPr>
        <w:t xml:space="preserve">in domestic law </w:t>
      </w:r>
      <w:r>
        <w:rPr>
          <w:rFonts w:cstheme="minorHAnsi"/>
        </w:rPr>
        <w:t>following the end of the EU Exit Transition Period (TP) under section 4 of the European Union (Withdrawal) Act 2018 (EUWA), and are referred to in</w:t>
      </w:r>
      <w:r w:rsidR="00894AE7">
        <w:rPr>
          <w:rFonts w:cstheme="minorHAnsi"/>
        </w:rPr>
        <w:t xml:space="preserve"> </w:t>
      </w:r>
      <w:r>
        <w:rPr>
          <w:rFonts w:cstheme="minorHAnsi"/>
        </w:rPr>
        <w:t xml:space="preserve">this note as “section 4 rights”. </w:t>
      </w:r>
      <w:r w:rsidR="00543726" w:rsidRPr="00603602">
        <w:t xml:space="preserve"> </w:t>
      </w:r>
    </w:p>
    <w:p w14:paraId="2B365D26" w14:textId="1F3C583D" w:rsidR="00994FD9" w:rsidRPr="00994FD9" w:rsidRDefault="00613D49" w:rsidP="00603602">
      <w:pPr>
        <w:pStyle w:val="ParaNumbered"/>
        <w:rPr>
          <w:lang w:val="en-GB"/>
        </w:rPr>
      </w:pPr>
      <w:bookmarkStart w:id="13" w:name="_Hlk78278005"/>
      <w:r>
        <w:t xml:space="preserve">The </w:t>
      </w:r>
      <w:r w:rsidR="00636EA2">
        <w:t>Act</w:t>
      </w:r>
      <w:r>
        <w:t xml:space="preserve"> </w:t>
      </w:r>
      <w:r w:rsidR="00447CDA">
        <w:t xml:space="preserve">meets the </w:t>
      </w:r>
      <w:r w:rsidR="002E5BE4">
        <w:t>G</w:t>
      </w:r>
      <w:r w:rsidR="00447CDA">
        <w:t xml:space="preserve">overnment’s public commitment, as announced via a Written Ministerial Statement on 29 June 2021, to remove </w:t>
      </w:r>
      <w:r w:rsidR="000E7E63" w:rsidRPr="00727E19">
        <w:rPr>
          <w:i/>
          <w:iCs/>
        </w:rPr>
        <w:t>V</w:t>
      </w:r>
      <w:r w:rsidR="00447CDA" w:rsidRPr="00727E19">
        <w:rPr>
          <w:i/>
          <w:iCs/>
        </w:rPr>
        <w:t>nuk</w:t>
      </w:r>
      <w:r w:rsidR="00447CDA">
        <w:t xml:space="preserve"> from</w:t>
      </w:r>
      <w:r w:rsidR="00D731BF">
        <w:t xml:space="preserve"> the </w:t>
      </w:r>
      <w:r w:rsidR="00D731BF" w:rsidRPr="00D731BF">
        <w:rPr>
          <w:lang w:val="en-GB"/>
        </w:rPr>
        <w:t xml:space="preserve">law of England and Wales and </w:t>
      </w:r>
      <w:r w:rsidR="00D731BF">
        <w:rPr>
          <w:lang w:val="en-GB"/>
        </w:rPr>
        <w:t xml:space="preserve">the </w:t>
      </w:r>
      <w:r w:rsidR="00D731BF" w:rsidRPr="00D731BF">
        <w:rPr>
          <w:lang w:val="en-GB"/>
        </w:rPr>
        <w:t>law of Scotland</w:t>
      </w:r>
      <w:r w:rsidR="00447CDA">
        <w:t xml:space="preserve">. </w:t>
      </w:r>
      <w:r w:rsidR="00D97441">
        <w:t>It will do this by remov</w:t>
      </w:r>
      <w:r w:rsidR="003569BD">
        <w:t>ing</w:t>
      </w:r>
      <w:r w:rsidR="00D97441">
        <w:t xml:space="preserve"> the </w:t>
      </w:r>
      <w:r w:rsidR="00F6466E">
        <w:t xml:space="preserve">section 4 rights against the MIB </w:t>
      </w:r>
      <w:r w:rsidR="00D97441">
        <w:t>created</w:t>
      </w:r>
      <w:r w:rsidR="00F6466E">
        <w:t xml:space="preserve"> by </w:t>
      </w:r>
      <w:r w:rsidR="00F6466E" w:rsidRPr="00994FD9">
        <w:rPr>
          <w:i/>
          <w:iCs/>
        </w:rPr>
        <w:t>Lewis</w:t>
      </w:r>
      <w:r w:rsidR="00F6466E">
        <w:t xml:space="preserve">, and </w:t>
      </w:r>
      <w:r w:rsidR="00D97441">
        <w:t>mak</w:t>
      </w:r>
      <w:r w:rsidR="00F6466E">
        <w:t>ing</w:t>
      </w:r>
      <w:r w:rsidR="00D97441">
        <w:t xml:space="preserve"> it clear that</w:t>
      </w:r>
      <w:r w:rsidR="00B13F8A">
        <w:t xml:space="preserve"> </w:t>
      </w:r>
      <w:r w:rsidR="00994FD9" w:rsidRPr="00994FD9">
        <w:rPr>
          <w:lang w:val="en-GB"/>
        </w:rPr>
        <w:t xml:space="preserve">compulsory third-party motor insurance is only required “on a road or other public place” and for “motor vehicles” as set out and defined in the RTA. The </w:t>
      </w:r>
      <w:r w:rsidR="00636EA2">
        <w:rPr>
          <w:lang w:val="en-GB"/>
        </w:rPr>
        <w:t>Act</w:t>
      </w:r>
      <w:r w:rsidR="00994FD9" w:rsidRPr="00994FD9">
        <w:rPr>
          <w:lang w:val="en-GB"/>
        </w:rPr>
        <w:t xml:space="preserve"> also clarifies that the case of </w:t>
      </w:r>
      <w:r w:rsidR="00994FD9" w:rsidRPr="00994FD9">
        <w:rPr>
          <w:i/>
          <w:iCs/>
          <w:lang w:val="en-GB"/>
        </w:rPr>
        <w:t xml:space="preserve">Vnuk </w:t>
      </w:r>
      <w:r w:rsidR="00994FD9" w:rsidRPr="00994FD9">
        <w:rPr>
          <w:lang w:val="en-GB"/>
        </w:rPr>
        <w:t xml:space="preserve">and any other case that followed the </w:t>
      </w:r>
      <w:r w:rsidR="00994FD9" w:rsidRPr="00994FD9">
        <w:rPr>
          <w:i/>
          <w:iCs/>
          <w:lang w:val="en-GB"/>
        </w:rPr>
        <w:t>Vnuk</w:t>
      </w:r>
      <w:r w:rsidR="00994FD9" w:rsidRPr="00994FD9">
        <w:rPr>
          <w:lang w:val="en-GB"/>
        </w:rPr>
        <w:t xml:space="preserve"> interpretation in respect of Article</w:t>
      </w:r>
      <w:r w:rsidR="00BC0181">
        <w:rPr>
          <w:lang w:val="en-GB"/>
        </w:rPr>
        <w:t>s</w:t>
      </w:r>
      <w:r w:rsidR="00994FD9" w:rsidRPr="00994FD9">
        <w:rPr>
          <w:lang w:val="en-GB"/>
        </w:rPr>
        <w:t xml:space="preserve"> 3 and 10 of the 2009 Directive </w:t>
      </w:r>
      <w:r w:rsidR="00BC0181">
        <w:rPr>
          <w:lang w:val="en-GB"/>
        </w:rPr>
        <w:t>are</w:t>
      </w:r>
      <w:r w:rsidR="00BC0181" w:rsidRPr="00994FD9">
        <w:rPr>
          <w:lang w:val="en-GB"/>
        </w:rPr>
        <w:t xml:space="preserve"> </w:t>
      </w:r>
      <w:r w:rsidR="00994FD9" w:rsidRPr="00994FD9">
        <w:rPr>
          <w:lang w:val="en-GB"/>
        </w:rPr>
        <w:t xml:space="preserve">removed from retained case law within </w:t>
      </w:r>
      <w:r w:rsidR="00994FD9" w:rsidRPr="00994FD9">
        <w:rPr>
          <w:lang w:val="en-GB"/>
        </w:rPr>
        <w:lastRenderedPageBreak/>
        <w:t>the meani</w:t>
      </w:r>
      <w:r w:rsidR="00603602">
        <w:rPr>
          <w:lang w:val="en-GB"/>
        </w:rPr>
        <w:t xml:space="preserve">ng of section 6 of the EUWA. </w:t>
      </w:r>
    </w:p>
    <w:p w14:paraId="68E7B60C" w14:textId="3B23D965" w:rsidR="00493A86" w:rsidRDefault="00E718E1" w:rsidP="00603602">
      <w:pPr>
        <w:pStyle w:val="Heading1"/>
      </w:pPr>
      <w:bookmarkStart w:id="14" w:name="_Toc108190138"/>
      <w:bookmarkStart w:id="15" w:name="_Hlk79671750"/>
      <w:bookmarkStart w:id="16" w:name="_Toc418587922"/>
      <w:bookmarkStart w:id="17" w:name="_Toc417648113"/>
      <w:bookmarkStart w:id="18" w:name="_Toc410653885"/>
      <w:bookmarkStart w:id="19" w:name="_Toc416612128"/>
      <w:bookmarkEnd w:id="13"/>
      <w:r w:rsidRPr="00CA4237">
        <w:t>Legal background</w:t>
      </w:r>
      <w:bookmarkEnd w:id="14"/>
    </w:p>
    <w:p w14:paraId="1C845190" w14:textId="5C669623" w:rsidR="00096150" w:rsidRPr="00CA4237" w:rsidRDefault="00B142C6" w:rsidP="00603602">
      <w:pPr>
        <w:pStyle w:val="ParaNumbered"/>
        <w:rPr>
          <w:lang w:val="en-GB"/>
        </w:rPr>
      </w:pPr>
      <w:r>
        <w:t xml:space="preserve">The </w:t>
      </w:r>
      <w:r w:rsidR="00636EA2">
        <w:t>Act</w:t>
      </w:r>
      <w:r>
        <w:t xml:space="preserve"> amends </w:t>
      </w:r>
      <w:r w:rsidRPr="00427E0B">
        <w:t>Part VI of the RTA</w:t>
      </w:r>
      <w:r>
        <w:t xml:space="preserve">, which contains the provisions on compulsory motor insurance in Great Britain explained in the ‘policy background’ section of this note, by </w:t>
      </w:r>
      <w:r w:rsidRPr="00427E0B">
        <w:t>insert</w:t>
      </w:r>
      <w:r>
        <w:t>ing</w:t>
      </w:r>
      <w:r w:rsidRPr="00427E0B">
        <w:t xml:space="preserve"> a new section </w:t>
      </w:r>
      <w:bookmarkStart w:id="20" w:name="_Hlk79671738"/>
      <w:r w:rsidRPr="00427E0B">
        <w:t>156A.</w:t>
      </w:r>
      <w:r>
        <w:t xml:space="preserve"> The effect of the new section is explained in the ‘commentary on provisions of </w:t>
      </w:r>
      <w:r w:rsidR="00636EA2">
        <w:t>Act</w:t>
      </w:r>
      <w:r>
        <w:t>’ section below. No other amendments to the RTA, or any other legislation, are made.</w:t>
      </w:r>
      <w:bookmarkEnd w:id="15"/>
      <w:bookmarkEnd w:id="20"/>
      <w:r w:rsidR="00603602" w:rsidRPr="00CA4237">
        <w:rPr>
          <w:lang w:val="en-GB"/>
        </w:rPr>
        <w:t xml:space="preserve"> </w:t>
      </w:r>
    </w:p>
    <w:p w14:paraId="1B39B098" w14:textId="77777777" w:rsidR="00BA33C6" w:rsidRPr="00603602" w:rsidRDefault="00BA33C6" w:rsidP="00603602">
      <w:pPr>
        <w:rPr>
          <w:rFonts w:eastAsiaTheme="majorEastAsia"/>
        </w:rPr>
      </w:pPr>
      <w:bookmarkStart w:id="21" w:name="_Toc416612130"/>
      <w:r w:rsidRPr="00603602">
        <w:br w:type="page"/>
      </w:r>
      <w:bookmarkStart w:id="22" w:name="_Toc417648115"/>
      <w:bookmarkStart w:id="23" w:name="_Toc418587924"/>
    </w:p>
    <w:bookmarkEnd w:id="19" w:displacedByCustomXml="next"/>
    <w:bookmarkEnd w:id="18" w:displacedByCustomXml="next"/>
    <w:bookmarkEnd w:id="17" w:displacedByCustomXml="next"/>
    <w:bookmarkEnd w:id="16" w:displacedByCustomXml="next"/>
    <w:bookmarkStart w:id="24" w:name="_Toc108190139" w:displacedByCustomXml="next"/>
    <w:sdt>
      <w:sdtPr>
        <w:id w:val="263728"/>
        <w:lock w:val="sdtContentLocked"/>
        <w:placeholder>
          <w:docPart w:val="E981BF7FA6DB4EBF8FCB1771437805B3"/>
        </w:placeholder>
        <w:group/>
      </w:sdtPr>
      <w:sdtContent>
        <w:p w14:paraId="0F38824D" w14:textId="77777777" w:rsidR="00E718E1" w:rsidRPr="00CA4237" w:rsidRDefault="00E718E1" w:rsidP="00603602">
          <w:pPr>
            <w:pStyle w:val="Heading1"/>
          </w:pPr>
          <w:r w:rsidRPr="00CA4237">
            <w:t>Territorial extent and application</w:t>
          </w:r>
        </w:p>
      </w:sdtContent>
    </w:sdt>
    <w:bookmarkEnd w:id="24" w:displacedByCustomXml="prev"/>
    <w:bookmarkEnd w:id="23" w:displacedByCustomXml="prev"/>
    <w:bookmarkEnd w:id="22" w:displacedByCustomXml="prev"/>
    <w:bookmarkEnd w:id="21" w:displacedByCustomXml="prev"/>
    <w:p w14:paraId="1AA61043" w14:textId="2471825A" w:rsidR="00B725F1" w:rsidRDefault="00B258A8" w:rsidP="00603602">
      <w:pPr>
        <w:pStyle w:val="ParaNumbered"/>
        <w:rPr>
          <w:lang w:eastAsia="en-GB" w:bidi="ar-SA"/>
        </w:rPr>
      </w:pPr>
      <w:r>
        <w:rPr>
          <w:lang w:eastAsia="en-GB" w:bidi="ar-SA"/>
        </w:rPr>
        <w:t>Section</w:t>
      </w:r>
      <w:bookmarkStart w:id="25" w:name="_Toc410653886"/>
      <w:r w:rsidR="00B725F1">
        <w:rPr>
          <w:lang w:eastAsia="en-GB" w:bidi="ar-SA"/>
        </w:rPr>
        <w:t xml:space="preserve"> 2 sets out the territorial extent</w:t>
      </w:r>
      <w:r w:rsidR="007E18A7">
        <w:rPr>
          <w:lang w:eastAsia="en-GB" w:bidi="ar-SA"/>
        </w:rPr>
        <w:t xml:space="preserve"> </w:t>
      </w:r>
      <w:r w:rsidR="00B725F1">
        <w:rPr>
          <w:lang w:eastAsia="en-GB" w:bidi="ar-SA"/>
        </w:rPr>
        <w:t xml:space="preserve">of the </w:t>
      </w:r>
      <w:r w:rsidR="00636EA2">
        <w:rPr>
          <w:lang w:eastAsia="en-GB" w:bidi="ar-SA"/>
        </w:rPr>
        <w:t>Act</w:t>
      </w:r>
      <w:r w:rsidR="00B725F1">
        <w:rPr>
          <w:lang w:eastAsia="en-GB" w:bidi="ar-SA"/>
        </w:rPr>
        <w:t xml:space="preserve">, that is the jurisdictions which the </w:t>
      </w:r>
      <w:r w:rsidR="00636EA2">
        <w:rPr>
          <w:lang w:eastAsia="en-GB" w:bidi="ar-SA"/>
        </w:rPr>
        <w:t>Act</w:t>
      </w:r>
      <w:r w:rsidR="00B725F1">
        <w:rPr>
          <w:lang w:eastAsia="en-GB" w:bidi="ar-SA"/>
        </w:rPr>
        <w:t xml:space="preserve"> forms part of the law of. The extent of a</w:t>
      </w:r>
      <w:r w:rsidR="00ED6E44">
        <w:rPr>
          <w:lang w:eastAsia="en-GB" w:bidi="ar-SA"/>
        </w:rPr>
        <w:t>n</w:t>
      </w:r>
      <w:r w:rsidR="00B725F1">
        <w:rPr>
          <w:lang w:eastAsia="en-GB" w:bidi="ar-SA"/>
        </w:rPr>
        <w:t xml:space="preserve"> </w:t>
      </w:r>
      <w:r w:rsidR="00636EA2">
        <w:rPr>
          <w:lang w:eastAsia="en-GB" w:bidi="ar-SA"/>
        </w:rPr>
        <w:t>Act</w:t>
      </w:r>
      <w:r w:rsidR="00B725F1">
        <w:rPr>
          <w:lang w:eastAsia="en-GB" w:bidi="ar-SA"/>
        </w:rPr>
        <w:t xml:space="preserve"> can be different from its application. Application is about where a</w:t>
      </w:r>
      <w:r w:rsidR="00ED6E44">
        <w:rPr>
          <w:lang w:eastAsia="en-GB" w:bidi="ar-SA"/>
        </w:rPr>
        <w:t>n</w:t>
      </w:r>
      <w:r w:rsidR="00B725F1">
        <w:rPr>
          <w:lang w:eastAsia="en-GB" w:bidi="ar-SA"/>
        </w:rPr>
        <w:t xml:space="preserve"> </w:t>
      </w:r>
      <w:r w:rsidR="00636EA2">
        <w:rPr>
          <w:lang w:eastAsia="en-GB" w:bidi="ar-SA"/>
        </w:rPr>
        <w:t>Act</w:t>
      </w:r>
      <w:r w:rsidR="00B725F1">
        <w:rPr>
          <w:lang w:eastAsia="en-GB" w:bidi="ar-SA"/>
        </w:rPr>
        <w:t xml:space="preserve"> produces a practical effect.</w:t>
      </w:r>
    </w:p>
    <w:p w14:paraId="42CA3AE6" w14:textId="563E6A2B" w:rsidR="00B725F1" w:rsidRDefault="00B725F1" w:rsidP="00603602">
      <w:pPr>
        <w:pStyle w:val="ParaNumbered"/>
        <w:rPr>
          <w:lang w:eastAsia="en-GB" w:bidi="ar-SA"/>
        </w:rPr>
      </w:pPr>
      <w:r>
        <w:rPr>
          <w:lang w:eastAsia="en-GB" w:bidi="ar-SA"/>
        </w:rPr>
        <w:t xml:space="preserve">The provisions in the </w:t>
      </w:r>
      <w:r w:rsidR="00636EA2">
        <w:rPr>
          <w:lang w:eastAsia="en-GB" w:bidi="ar-SA"/>
        </w:rPr>
        <w:t>Act</w:t>
      </w:r>
      <w:r>
        <w:rPr>
          <w:lang w:eastAsia="en-GB" w:bidi="ar-SA"/>
        </w:rPr>
        <w:t xml:space="preserve"> extend and apply to England</w:t>
      </w:r>
      <w:r w:rsidR="001529B7">
        <w:rPr>
          <w:lang w:eastAsia="en-GB" w:bidi="ar-SA"/>
        </w:rPr>
        <w:t>,</w:t>
      </w:r>
      <w:r>
        <w:rPr>
          <w:lang w:eastAsia="en-GB" w:bidi="ar-SA"/>
        </w:rPr>
        <w:t xml:space="preserve"> Wales and Scotland only</w:t>
      </w:r>
      <w:r w:rsidR="0088264F">
        <w:rPr>
          <w:lang w:eastAsia="en-GB" w:bidi="ar-SA"/>
        </w:rPr>
        <w:t>.</w:t>
      </w:r>
    </w:p>
    <w:p w14:paraId="370A128F" w14:textId="6410AAB6" w:rsidR="00CF2E39" w:rsidRPr="00CA4237" w:rsidRDefault="00DE7065" w:rsidP="00603602">
      <w:pPr>
        <w:pStyle w:val="ParaNumbered"/>
        <w:rPr>
          <w:lang w:val="en-GB"/>
        </w:rPr>
      </w:pPr>
      <w:r w:rsidRPr="00F77218">
        <w:rPr>
          <w:lang w:val="en-GB"/>
        </w:rPr>
        <w:t>See the table in Annex A for a summary of the position regarding territorial extent and application</w:t>
      </w:r>
      <w:r>
        <w:t xml:space="preserve"> in the United Kingdom</w:t>
      </w:r>
      <w:r w:rsidRPr="00F77218">
        <w:rPr>
          <w:lang w:val="en-GB"/>
        </w:rPr>
        <w:t>.</w:t>
      </w:r>
    </w:p>
    <w:p w14:paraId="0D3F10F4" w14:textId="77777777" w:rsidR="0035622C" w:rsidRPr="00603602" w:rsidRDefault="0035622C" w:rsidP="00603602">
      <w:pPr>
        <w:rPr>
          <w:rStyle w:val="StyleLatinPalatinoLinotype10ptBlack"/>
        </w:rPr>
      </w:pPr>
      <w:r w:rsidRPr="00603602">
        <w:br w:type="page"/>
      </w:r>
      <w:bookmarkStart w:id="26" w:name="_Toc417648116"/>
      <w:bookmarkStart w:id="27" w:name="_Toc418587925"/>
    </w:p>
    <w:bookmarkEnd w:id="25" w:displacedByCustomXml="next"/>
    <w:bookmarkStart w:id="28" w:name="_Toc108190140" w:displacedByCustomXml="next"/>
    <w:bookmarkStart w:id="29" w:name="_Toc416612131" w:displacedByCustomXml="next"/>
    <w:sdt>
      <w:sdtPr>
        <w:id w:val="263729"/>
        <w:lock w:val="sdtContentLocked"/>
        <w:placeholder>
          <w:docPart w:val="E981BF7FA6DB4EBF8FCB1771437805B3"/>
        </w:placeholder>
        <w:group/>
      </w:sdtPr>
      <w:sdtContent>
        <w:p w14:paraId="477A0940" w14:textId="394C9643" w:rsidR="00E718E1" w:rsidRPr="00CA4237" w:rsidRDefault="00E718E1" w:rsidP="00603602">
          <w:pPr>
            <w:pStyle w:val="Heading1"/>
          </w:pPr>
          <w:r w:rsidRPr="00CA4237">
            <w:t xml:space="preserve">Commentary on provisions of </w:t>
          </w:r>
          <w:sdt>
            <w:sdtPr>
              <w:alias w:val="BillAct10"/>
              <w:tag w:val="BillAct10"/>
              <w:id w:val="18684897"/>
              <w:lock w:val="sdtLocked"/>
              <w:placeholder>
                <w:docPart w:val="22630BC27A5B4C0F9A412C8D3E205356"/>
              </w:placeholder>
            </w:sdtPr>
            <w:sdtContent>
              <w:r w:rsidR="00636EA2">
                <w:t>Act</w:t>
              </w:r>
            </w:sdtContent>
          </w:sdt>
          <w:r w:rsidRPr="00CA4237">
            <w:t> </w:t>
          </w:r>
        </w:p>
      </w:sdtContent>
    </w:sdt>
    <w:bookmarkEnd w:id="28" w:displacedByCustomXml="prev"/>
    <w:bookmarkEnd w:id="29" w:displacedByCustomXml="prev"/>
    <w:bookmarkEnd w:id="27" w:displacedByCustomXml="prev"/>
    <w:bookmarkEnd w:id="26" w:displacedByCustomXml="prev"/>
    <w:p w14:paraId="2FC1C753" w14:textId="3FC9F7F6" w:rsidR="00E2209B" w:rsidRPr="00CA4237" w:rsidRDefault="00B258A8" w:rsidP="00603602">
      <w:pPr>
        <w:pStyle w:val="HSubheading2"/>
      </w:pPr>
      <w:bookmarkStart w:id="30" w:name="_Toc416612132"/>
      <w:bookmarkStart w:id="31" w:name="_Toc417648117"/>
      <w:bookmarkStart w:id="32" w:name="_Toc418587926"/>
      <w:bookmarkStart w:id="33" w:name="_Toc108190141"/>
      <w:r>
        <w:t>Section</w:t>
      </w:r>
      <w:r w:rsidR="00912915" w:rsidRPr="00CA4237">
        <w:t xml:space="preserve"> 1: </w:t>
      </w:r>
      <w:r w:rsidR="00AC6D4A">
        <w:t>Retained</w:t>
      </w:r>
      <w:r w:rsidR="00E2209B" w:rsidRPr="00CA4237">
        <w:t xml:space="preserve"> </w:t>
      </w:r>
      <w:r w:rsidR="00AC6D4A">
        <w:t>EU law relating to compulsory insurance for motor vehicles</w:t>
      </w:r>
      <w:bookmarkEnd w:id="30"/>
      <w:bookmarkEnd w:id="31"/>
      <w:bookmarkEnd w:id="32"/>
      <w:bookmarkEnd w:id="33"/>
    </w:p>
    <w:p w14:paraId="3A471D44" w14:textId="556D61BF" w:rsidR="00183A03" w:rsidRPr="00603602" w:rsidRDefault="00B258A8" w:rsidP="00603602">
      <w:pPr>
        <w:pStyle w:val="ParaNumbered"/>
      </w:pPr>
      <w:r>
        <w:rPr>
          <w:lang w:val="en-GB"/>
        </w:rPr>
        <w:t>Section</w:t>
      </w:r>
      <w:r w:rsidR="00000E98">
        <w:rPr>
          <w:lang w:val="en-GB"/>
        </w:rPr>
        <w:t xml:space="preserve"> </w:t>
      </w:r>
      <w:r w:rsidR="00196E35">
        <w:rPr>
          <w:lang w:val="en-GB"/>
        </w:rPr>
        <w:t>1</w:t>
      </w:r>
      <w:r w:rsidR="00FB3CC8">
        <w:rPr>
          <w:lang w:val="en-GB"/>
        </w:rPr>
        <w:t xml:space="preserve"> in</w:t>
      </w:r>
      <w:r w:rsidR="0016376F">
        <w:rPr>
          <w:lang w:val="en-GB"/>
        </w:rPr>
        <w:t xml:space="preserve">serts </w:t>
      </w:r>
      <w:r w:rsidR="00EF0AD6">
        <w:rPr>
          <w:lang w:val="en-GB"/>
        </w:rPr>
        <w:t xml:space="preserve">a </w:t>
      </w:r>
      <w:r w:rsidR="0016376F">
        <w:rPr>
          <w:lang w:val="en-GB"/>
        </w:rPr>
        <w:t>new section 156A into the</w:t>
      </w:r>
      <w:r w:rsidR="00183A03">
        <w:rPr>
          <w:lang w:val="en-GB"/>
        </w:rPr>
        <w:t xml:space="preserve"> </w:t>
      </w:r>
      <w:r w:rsidR="008D32D1">
        <w:rPr>
          <w:lang w:val="en-GB"/>
        </w:rPr>
        <w:t>RTA</w:t>
      </w:r>
      <w:r w:rsidR="00FA2508">
        <w:rPr>
          <w:lang w:val="en-GB"/>
        </w:rPr>
        <w:t xml:space="preserve"> entitled “Retained EU law relating to compulsory insurance”.</w:t>
      </w:r>
    </w:p>
    <w:p w14:paraId="379547A6" w14:textId="6157E501" w:rsidR="00F36258" w:rsidRDefault="006B1278" w:rsidP="00603602">
      <w:pPr>
        <w:pStyle w:val="ParaNumbered"/>
      </w:pPr>
      <w:r w:rsidRPr="006B1278">
        <w:t>Subsection (1) makes provision to clarify how the compulsory insurance obligation in Article 3</w:t>
      </w:r>
      <w:r>
        <w:t xml:space="preserve"> of the 2009 Directive</w:t>
      </w:r>
      <w:r w:rsidRPr="006B1278">
        <w:t xml:space="preserve"> is to be read in case that Article were considered to be relevant to understanding the meaning of any provision in Part </w:t>
      </w:r>
      <w:r>
        <w:t>VI</w:t>
      </w:r>
      <w:r w:rsidRPr="006B1278">
        <w:t xml:space="preserve"> of the RTA. The effect of this provision is to make clear that the interpretation of the Article 3 insurance obligation as extending to private land and to vehicles not constructed for road use, in the light of the </w:t>
      </w:r>
      <w:r w:rsidRPr="006B1278">
        <w:rPr>
          <w:i/>
          <w:iCs/>
        </w:rPr>
        <w:t xml:space="preserve">Vnuk </w:t>
      </w:r>
      <w:r w:rsidRPr="006B1278">
        <w:t xml:space="preserve">judgment, </w:t>
      </w:r>
      <w:r>
        <w:t xml:space="preserve">is not </w:t>
      </w:r>
      <w:r w:rsidRPr="006B1278">
        <w:t>applicable when interpreting the compulsory insurance requirements in the RTA</w:t>
      </w:r>
      <w:r>
        <w:t xml:space="preserve">. </w:t>
      </w:r>
      <w:r w:rsidRPr="006B1278">
        <w:t xml:space="preserve">This is subject to subsection (2).  </w:t>
      </w:r>
    </w:p>
    <w:p w14:paraId="253FBBAD" w14:textId="2AC4B49A" w:rsidR="00115757" w:rsidRDefault="00E807AC" w:rsidP="00603602">
      <w:pPr>
        <w:pStyle w:val="ParaNumbered"/>
      </w:pPr>
      <w:r w:rsidRPr="00115757">
        <w:t xml:space="preserve">Subsection (2) provides that subsection </w:t>
      </w:r>
      <w:r w:rsidR="006B1278">
        <w:t>(</w:t>
      </w:r>
      <w:r w:rsidRPr="00115757">
        <w:t>1</w:t>
      </w:r>
      <w:r w:rsidR="006B1278">
        <w:t>)</w:t>
      </w:r>
      <w:r w:rsidRPr="00115757">
        <w:t xml:space="preserve"> does not apply in relation to any question as to the interpretation or effect of the law of a</w:t>
      </w:r>
      <w:r w:rsidR="00671302" w:rsidRPr="00115757">
        <w:t>n</w:t>
      </w:r>
      <w:r w:rsidRPr="00115757">
        <w:t xml:space="preserve"> EU member state or Northern Ireland for the purposes of section 145(3) (aa) or (b) of the RTA. Those provisions require policies of insurance to include the cover required by the law applicable in the territory where the vehicle is used, or the law applicable where it is normally based, when that cover is higher. </w:t>
      </w:r>
    </w:p>
    <w:p w14:paraId="2571FA50" w14:textId="060AB5CD" w:rsidR="00115757" w:rsidRDefault="00115757" w:rsidP="00603602">
      <w:pPr>
        <w:pStyle w:val="ParaNumbered"/>
      </w:pPr>
      <w:r>
        <w:t>Subsection (3) concerns the</w:t>
      </w:r>
      <w:r w:rsidRPr="0073127E">
        <w:t xml:space="preserve"> remov</w:t>
      </w:r>
      <w:r>
        <w:t>al</w:t>
      </w:r>
      <w:r w:rsidRPr="0073127E">
        <w:t xml:space="preserve"> </w:t>
      </w:r>
      <w:r>
        <w:t xml:space="preserve">of section 4 </w:t>
      </w:r>
      <w:r w:rsidRPr="0073127E">
        <w:t xml:space="preserve">rights created </w:t>
      </w:r>
      <w:r>
        <w:t xml:space="preserve">by </w:t>
      </w:r>
      <w:r w:rsidRPr="0073127E">
        <w:t xml:space="preserve">the </w:t>
      </w:r>
      <w:r w:rsidRPr="00115757">
        <w:rPr>
          <w:i/>
          <w:iCs/>
        </w:rPr>
        <w:t>Lewis</w:t>
      </w:r>
      <w:r w:rsidRPr="0073127E">
        <w:t xml:space="preserve"> case</w:t>
      </w:r>
      <w:r>
        <w:t xml:space="preserve">. The subsection achieves this by bringing to an end “relevant section 4 </w:t>
      </w:r>
      <w:r w:rsidRPr="00353A4E">
        <w:t>rights</w:t>
      </w:r>
      <w:r>
        <w:t>” (as defined in subsection (5)) to compensation from the MIB. Those rights are brought to an end in all cases apart from in connection with</w:t>
      </w:r>
      <w:r w:rsidRPr="00372C11">
        <w:t xml:space="preserve"> </w:t>
      </w:r>
      <w:r>
        <w:t>the use of motor vehicles on roads or other public places (as defined in the RTA)</w:t>
      </w:r>
      <w:r w:rsidRPr="00CE51F7">
        <w:t>.</w:t>
      </w:r>
    </w:p>
    <w:p w14:paraId="5F6CDD0B" w14:textId="4128476B" w:rsidR="00480D39" w:rsidRDefault="00DA34A5" w:rsidP="00603602">
      <w:pPr>
        <w:pStyle w:val="ParaNumbered"/>
        <w:rPr>
          <w:lang w:val="en-GB"/>
        </w:rPr>
      </w:pPr>
      <w:r>
        <w:rPr>
          <w:lang w:val="en-GB"/>
        </w:rPr>
        <w:t xml:space="preserve">Subsection (4) </w:t>
      </w:r>
      <w:r w:rsidR="00B33217">
        <w:rPr>
          <w:lang w:val="en-GB"/>
        </w:rPr>
        <w:t xml:space="preserve">provides that retained </w:t>
      </w:r>
      <w:r w:rsidR="00372C11">
        <w:rPr>
          <w:lang w:val="en-GB"/>
        </w:rPr>
        <w:t xml:space="preserve">EU </w:t>
      </w:r>
      <w:r w:rsidR="00B33217">
        <w:rPr>
          <w:lang w:val="en-GB"/>
        </w:rPr>
        <w:t xml:space="preserve">case law </w:t>
      </w:r>
      <w:r w:rsidR="005D23E6">
        <w:rPr>
          <w:lang w:val="en-GB"/>
        </w:rPr>
        <w:t>that is inconsistent with th</w:t>
      </w:r>
      <w:r w:rsidR="00372C11">
        <w:rPr>
          <w:lang w:val="en-GB"/>
        </w:rPr>
        <w:t>e</w:t>
      </w:r>
      <w:r w:rsidR="005D23E6">
        <w:rPr>
          <w:lang w:val="en-GB"/>
        </w:rPr>
        <w:t xml:space="preserve"> </w:t>
      </w:r>
      <w:r w:rsidR="00C039CA">
        <w:rPr>
          <w:lang w:val="en-GB"/>
        </w:rPr>
        <w:t>position</w:t>
      </w:r>
      <w:r w:rsidR="00372C11">
        <w:rPr>
          <w:lang w:val="en-GB"/>
        </w:rPr>
        <w:t xml:space="preserve"> set out in subsections (</w:t>
      </w:r>
      <w:r w:rsidR="001D4240">
        <w:rPr>
          <w:lang w:val="en-GB"/>
        </w:rPr>
        <w:t>1</w:t>
      </w:r>
      <w:r w:rsidR="00372C11">
        <w:rPr>
          <w:lang w:val="en-GB"/>
        </w:rPr>
        <w:t xml:space="preserve">) </w:t>
      </w:r>
      <w:r w:rsidR="007A3CA6">
        <w:rPr>
          <w:lang w:val="en-GB"/>
        </w:rPr>
        <w:t>or</w:t>
      </w:r>
      <w:r w:rsidR="00372C11">
        <w:rPr>
          <w:lang w:val="en-GB"/>
        </w:rPr>
        <w:t xml:space="preserve"> (3)</w:t>
      </w:r>
      <w:r w:rsidR="00C039CA">
        <w:rPr>
          <w:lang w:val="en-GB"/>
        </w:rPr>
        <w:t xml:space="preserve"> ceases to have effect.</w:t>
      </w:r>
    </w:p>
    <w:p w14:paraId="103FF145" w14:textId="553B6DFD" w:rsidR="000C598A" w:rsidRPr="00BD123B" w:rsidRDefault="00E43247" w:rsidP="00603602">
      <w:pPr>
        <w:pStyle w:val="ParaNumbered"/>
        <w:rPr>
          <w:lang w:val="en-GB"/>
        </w:rPr>
      </w:pPr>
      <w:r w:rsidRPr="000C598A">
        <w:rPr>
          <w:lang w:val="en-GB"/>
        </w:rPr>
        <w:t>Subsec</w:t>
      </w:r>
      <w:r w:rsidR="00C0672E" w:rsidRPr="000C598A">
        <w:rPr>
          <w:lang w:val="en-GB"/>
        </w:rPr>
        <w:t>tion (5)</w:t>
      </w:r>
      <w:r w:rsidR="00B76E0C" w:rsidRPr="000C598A">
        <w:rPr>
          <w:lang w:val="en-GB"/>
        </w:rPr>
        <w:t xml:space="preserve"> </w:t>
      </w:r>
      <w:r w:rsidR="00941FD5" w:rsidRPr="000C598A">
        <w:rPr>
          <w:lang w:val="en-GB"/>
        </w:rPr>
        <w:t xml:space="preserve">defines various </w:t>
      </w:r>
      <w:r w:rsidR="001D7470" w:rsidRPr="000C598A">
        <w:rPr>
          <w:lang w:val="en-GB"/>
        </w:rPr>
        <w:t xml:space="preserve">expressions </w:t>
      </w:r>
      <w:r w:rsidR="0087516C" w:rsidRPr="000C598A">
        <w:rPr>
          <w:lang w:val="en-GB"/>
        </w:rPr>
        <w:t xml:space="preserve">as </w:t>
      </w:r>
      <w:r w:rsidR="00941FD5" w:rsidRPr="000C598A">
        <w:rPr>
          <w:lang w:val="en-GB"/>
        </w:rPr>
        <w:t xml:space="preserve">used in the </w:t>
      </w:r>
      <w:r w:rsidR="00B258A8">
        <w:rPr>
          <w:lang w:val="en-GB"/>
        </w:rPr>
        <w:t>Section</w:t>
      </w:r>
      <w:r w:rsidR="000C598A">
        <w:rPr>
          <w:lang w:val="en-GB"/>
        </w:rPr>
        <w:t>. It is self-explanatory</w:t>
      </w:r>
      <w:r w:rsidR="005B0799" w:rsidRPr="000C598A">
        <w:rPr>
          <w:lang w:val="en-GB"/>
        </w:rPr>
        <w:t>.</w:t>
      </w:r>
    </w:p>
    <w:p w14:paraId="231CFA62" w14:textId="5F615EEA" w:rsidR="00AC65B8" w:rsidRPr="00603602" w:rsidRDefault="0052443E" w:rsidP="00603602">
      <w:pPr>
        <w:pStyle w:val="ParaNumbered"/>
        <w:rPr>
          <w:lang w:val="en-GB"/>
        </w:rPr>
      </w:pPr>
      <w:r>
        <w:rPr>
          <w:lang w:val="en-GB"/>
        </w:rPr>
        <w:t>Subsection (6) further provides that t</w:t>
      </w:r>
      <w:r w:rsidR="00D029F5">
        <w:rPr>
          <w:lang w:val="en-GB"/>
        </w:rPr>
        <w:t xml:space="preserve">he </w:t>
      </w:r>
      <w:r w:rsidR="00B258A8">
        <w:rPr>
          <w:lang w:val="en-GB"/>
        </w:rPr>
        <w:t>Section</w:t>
      </w:r>
      <w:bookmarkStart w:id="34" w:name="_Toc410653887"/>
      <w:r w:rsidR="001F795E">
        <w:rPr>
          <w:lang w:val="en-GB"/>
        </w:rPr>
        <w:t xml:space="preserve"> </w:t>
      </w:r>
      <w:r w:rsidR="00D029F5">
        <w:rPr>
          <w:lang w:val="en-GB"/>
        </w:rPr>
        <w:t xml:space="preserve">does not </w:t>
      </w:r>
      <w:r w:rsidR="001F795E">
        <w:rPr>
          <w:lang w:val="en-GB"/>
        </w:rPr>
        <w:t>have retrospective effect, and so will not apply to the interpretation of Part VI of the RTA in relation to</w:t>
      </w:r>
      <w:r w:rsidR="00153E7C">
        <w:rPr>
          <w:lang w:val="en-GB"/>
        </w:rPr>
        <w:t>, or to section 4 rights in connection with,</w:t>
      </w:r>
      <w:r w:rsidR="001F795E">
        <w:rPr>
          <w:lang w:val="en-GB"/>
        </w:rPr>
        <w:t xml:space="preserve"> the use of a vehicle</w:t>
      </w:r>
      <w:r w:rsidR="00153E7C">
        <w:rPr>
          <w:lang w:val="en-GB"/>
        </w:rPr>
        <w:t xml:space="preserve"> </w:t>
      </w:r>
      <w:r w:rsidR="001F795E">
        <w:rPr>
          <w:lang w:val="en-GB"/>
        </w:rPr>
        <w:t xml:space="preserve">prior to the day on which </w:t>
      </w:r>
      <w:r w:rsidR="004460C3">
        <w:rPr>
          <w:lang w:val="en-GB"/>
        </w:rPr>
        <w:t xml:space="preserve">it comes </w:t>
      </w:r>
      <w:r w:rsidR="001F795E">
        <w:rPr>
          <w:lang w:val="en-GB"/>
        </w:rPr>
        <w:t>into force.</w:t>
      </w:r>
      <w:bookmarkStart w:id="35" w:name="_Toc410653892"/>
    </w:p>
    <w:p w14:paraId="5A8DEF28" w14:textId="7A19435C" w:rsidR="001B581E" w:rsidRPr="00603602" w:rsidRDefault="00A24CCB" w:rsidP="00603602">
      <w:pPr>
        <w:rPr>
          <w:rStyle w:val="StyleLatinArial"/>
        </w:rPr>
      </w:pPr>
      <w:bookmarkStart w:id="36" w:name="_Toc416612144"/>
      <w:bookmarkStart w:id="37" w:name="_Toc410653894"/>
      <w:bookmarkEnd w:id="35"/>
      <w:r w:rsidRPr="00603602">
        <w:br w:type="page"/>
      </w:r>
      <w:bookmarkStart w:id="38" w:name="_Toc410653897"/>
      <w:bookmarkStart w:id="39" w:name="_Toc416612149"/>
      <w:bookmarkStart w:id="40" w:name="_Toc417648134"/>
      <w:bookmarkStart w:id="41" w:name="_Toc416612148"/>
      <w:bookmarkStart w:id="42" w:name="_Toc417648133"/>
      <w:bookmarkEnd w:id="34"/>
      <w:bookmarkEnd w:id="36"/>
    </w:p>
    <w:p w14:paraId="121CBE7B" w14:textId="77777777" w:rsidR="002A02DD" w:rsidRDefault="002A02DD" w:rsidP="00603602">
      <w:pPr>
        <w:pStyle w:val="Heading1"/>
      </w:pPr>
      <w:bookmarkStart w:id="43" w:name="_Toc418587943"/>
      <w:bookmarkStart w:id="44" w:name="_Toc108190142"/>
      <w:r w:rsidRPr="00CA4237">
        <w:lastRenderedPageBreak/>
        <w:t xml:space="preserve">Annex </w:t>
      </w:r>
      <w:bookmarkEnd w:id="38"/>
      <w:bookmarkEnd w:id="39"/>
      <w:r w:rsidRPr="00CA4237">
        <w:t xml:space="preserve">A - </w:t>
      </w:r>
      <w:bookmarkEnd w:id="40"/>
      <w:bookmarkEnd w:id="43"/>
      <w:r w:rsidR="00A46160" w:rsidRPr="00A46160">
        <w:t>Territorial extent and application in the United Kingdom</w:t>
      </w:r>
      <w:bookmarkEnd w:id="44"/>
    </w:p>
    <w:p w14:paraId="73C42C34" w14:textId="59DA0206" w:rsidR="00C853C6" w:rsidRPr="00C853C6" w:rsidRDefault="00C853C6" w:rsidP="00603602">
      <w:pPr>
        <w:pStyle w:val="ParaNumbered"/>
        <w:numPr>
          <w:ilvl w:val="0"/>
          <w:numId w:val="0"/>
        </w:numPr>
        <w:ind w:left="720"/>
        <w:rPr>
          <w:lang w:val="en-GB"/>
        </w:rPr>
      </w:pPr>
    </w:p>
    <w:tbl>
      <w:tblPr>
        <w:tblStyle w:val="ENGeneralTable"/>
        <w:tblW w:w="7349" w:type="dxa"/>
        <w:jc w:val="center"/>
        <w:tblLayout w:type="fixed"/>
        <w:tblLook w:val="0000" w:firstRow="0" w:lastRow="0" w:firstColumn="0" w:lastColumn="0" w:noHBand="0" w:noVBand="0"/>
      </w:tblPr>
      <w:tblGrid>
        <w:gridCol w:w="1871"/>
        <w:gridCol w:w="1369"/>
        <w:gridCol w:w="1370"/>
        <w:gridCol w:w="1369"/>
        <w:gridCol w:w="1370"/>
      </w:tblGrid>
      <w:tr w:rsidR="000408C6" w:rsidRPr="00CA4237" w14:paraId="5A49CC97" w14:textId="77777777" w:rsidTr="000408C6">
        <w:trPr>
          <w:trHeight w:val="40"/>
          <w:tblHeader/>
          <w:jc w:val="center"/>
        </w:trPr>
        <w:tc>
          <w:tcPr>
            <w:tcW w:w="1871" w:type="dxa"/>
            <w:vMerge w:val="restart"/>
          </w:tcPr>
          <w:p w14:paraId="47E0B795" w14:textId="77777777" w:rsidR="00A9344E" w:rsidRDefault="00A9344E" w:rsidP="00650A1A">
            <w:pPr>
              <w:pStyle w:val="TTableText"/>
              <w:jc w:val="both"/>
              <w:rPr>
                <w:rStyle w:val="TTableHeadings"/>
              </w:rPr>
            </w:pPr>
            <w:r>
              <w:rPr>
                <w:rStyle w:val="TTableHeadings"/>
              </w:rPr>
              <w:t>Provision</w:t>
            </w:r>
          </w:p>
        </w:tc>
        <w:tc>
          <w:tcPr>
            <w:tcW w:w="1369" w:type="dxa"/>
          </w:tcPr>
          <w:p w14:paraId="12EFB02A" w14:textId="77777777" w:rsidR="00A9344E" w:rsidRPr="00BC7958" w:rsidRDefault="00A9344E" w:rsidP="00650A1A">
            <w:pPr>
              <w:pStyle w:val="TTableText"/>
              <w:jc w:val="both"/>
              <w:rPr>
                <w:rStyle w:val="TTableHeadings"/>
              </w:rPr>
            </w:pPr>
            <w:r>
              <w:rPr>
                <w:rStyle w:val="TTableHeadings"/>
              </w:rPr>
              <w:t>England</w:t>
            </w:r>
          </w:p>
        </w:tc>
        <w:tc>
          <w:tcPr>
            <w:tcW w:w="1370" w:type="dxa"/>
          </w:tcPr>
          <w:p w14:paraId="1045F75B" w14:textId="77777777" w:rsidR="00A9344E" w:rsidRPr="00BC7958" w:rsidRDefault="00A9344E" w:rsidP="00650A1A">
            <w:pPr>
              <w:pStyle w:val="TTableText"/>
              <w:jc w:val="both"/>
              <w:rPr>
                <w:rStyle w:val="TTableHeadings"/>
              </w:rPr>
            </w:pPr>
            <w:r>
              <w:rPr>
                <w:rStyle w:val="TTableHeadings"/>
              </w:rPr>
              <w:t>Wales</w:t>
            </w:r>
          </w:p>
        </w:tc>
        <w:tc>
          <w:tcPr>
            <w:tcW w:w="1369" w:type="dxa"/>
          </w:tcPr>
          <w:p w14:paraId="672F0518" w14:textId="77777777" w:rsidR="00A9344E" w:rsidRDefault="00A9344E" w:rsidP="00650A1A">
            <w:pPr>
              <w:pStyle w:val="TTableText"/>
              <w:jc w:val="both"/>
              <w:rPr>
                <w:rStyle w:val="TTableHeadings"/>
              </w:rPr>
            </w:pPr>
            <w:r>
              <w:rPr>
                <w:rStyle w:val="TTableHeadings"/>
              </w:rPr>
              <w:t>Scotland</w:t>
            </w:r>
          </w:p>
        </w:tc>
        <w:tc>
          <w:tcPr>
            <w:tcW w:w="1370" w:type="dxa"/>
          </w:tcPr>
          <w:p w14:paraId="11E35BEA" w14:textId="77777777" w:rsidR="00A9344E" w:rsidRDefault="00A9344E" w:rsidP="00650A1A">
            <w:pPr>
              <w:pStyle w:val="TTableText"/>
              <w:jc w:val="both"/>
              <w:rPr>
                <w:rStyle w:val="TTableHeadings"/>
              </w:rPr>
            </w:pPr>
            <w:r>
              <w:rPr>
                <w:rStyle w:val="TTableHeadings"/>
              </w:rPr>
              <w:t>Northern Ireland</w:t>
            </w:r>
          </w:p>
        </w:tc>
      </w:tr>
      <w:tr w:rsidR="00603602" w:rsidRPr="00CA4237" w14:paraId="0CB11CA3" w14:textId="77777777" w:rsidTr="000408C6">
        <w:trPr>
          <w:trHeight w:val="997"/>
          <w:tblHeader/>
          <w:jc w:val="center"/>
        </w:trPr>
        <w:tc>
          <w:tcPr>
            <w:tcW w:w="1871" w:type="dxa"/>
            <w:vMerge/>
          </w:tcPr>
          <w:p w14:paraId="5C3A999E" w14:textId="77777777" w:rsidR="00603602" w:rsidRPr="00BC7958" w:rsidRDefault="00603602" w:rsidP="00650A1A">
            <w:pPr>
              <w:pStyle w:val="TTableText"/>
              <w:jc w:val="both"/>
              <w:rPr>
                <w:rStyle w:val="TTableHeadings"/>
              </w:rPr>
            </w:pPr>
          </w:p>
        </w:tc>
        <w:tc>
          <w:tcPr>
            <w:tcW w:w="1369" w:type="dxa"/>
          </w:tcPr>
          <w:p w14:paraId="4F24174B" w14:textId="77777777" w:rsidR="00603602" w:rsidRPr="00BC7958" w:rsidRDefault="00603602" w:rsidP="00650A1A">
            <w:pPr>
              <w:pStyle w:val="TTableText"/>
              <w:jc w:val="both"/>
              <w:rPr>
                <w:rStyle w:val="TTableHeadings"/>
              </w:rPr>
            </w:pPr>
            <w:r w:rsidRPr="00BC7958">
              <w:rPr>
                <w:rStyle w:val="TTableHeadings"/>
              </w:rPr>
              <w:t>Extends to E &amp; W and applies to England?</w:t>
            </w:r>
          </w:p>
        </w:tc>
        <w:tc>
          <w:tcPr>
            <w:tcW w:w="1370" w:type="dxa"/>
          </w:tcPr>
          <w:p w14:paraId="0C6C1549" w14:textId="77777777" w:rsidR="00603602" w:rsidRPr="00BC7958" w:rsidRDefault="00603602" w:rsidP="00650A1A">
            <w:pPr>
              <w:pStyle w:val="TTableText"/>
              <w:jc w:val="both"/>
              <w:rPr>
                <w:rStyle w:val="TTableHeadings"/>
              </w:rPr>
            </w:pPr>
            <w:r w:rsidRPr="00BC7958">
              <w:rPr>
                <w:rStyle w:val="TTableHeadings"/>
              </w:rPr>
              <w:t>Extends to E &amp; W and applies to Wales?</w:t>
            </w:r>
          </w:p>
          <w:p w14:paraId="766374FB" w14:textId="097731C2" w:rsidR="00603602" w:rsidRPr="00BC7958" w:rsidRDefault="00603602" w:rsidP="00650A1A">
            <w:pPr>
              <w:pStyle w:val="TTableText"/>
              <w:jc w:val="both"/>
              <w:rPr>
                <w:rStyle w:val="TTableHeadings"/>
              </w:rPr>
            </w:pPr>
          </w:p>
        </w:tc>
        <w:tc>
          <w:tcPr>
            <w:tcW w:w="1369" w:type="dxa"/>
          </w:tcPr>
          <w:p w14:paraId="6F230B07" w14:textId="77777777" w:rsidR="00603602" w:rsidRPr="00BC7958" w:rsidRDefault="00603602" w:rsidP="00650A1A">
            <w:pPr>
              <w:pStyle w:val="TTableText"/>
              <w:jc w:val="both"/>
              <w:rPr>
                <w:rStyle w:val="TTableHeadings"/>
              </w:rPr>
            </w:pPr>
            <w:r w:rsidRPr="00BC7958">
              <w:rPr>
                <w:rStyle w:val="TTableHeadings"/>
              </w:rPr>
              <w:t xml:space="preserve">Extends and applies to </w:t>
            </w:r>
            <w:r>
              <w:rPr>
                <w:rStyle w:val="TTableHeadings"/>
              </w:rPr>
              <w:t>Scotland</w:t>
            </w:r>
            <w:r w:rsidRPr="00BC7958">
              <w:rPr>
                <w:rStyle w:val="TTableHeadings"/>
              </w:rPr>
              <w:t>?</w:t>
            </w:r>
          </w:p>
          <w:p w14:paraId="6CD4614B" w14:textId="66954479" w:rsidR="00603602" w:rsidRPr="00BC7958" w:rsidRDefault="00603602" w:rsidP="00650A1A">
            <w:pPr>
              <w:pStyle w:val="TTableText"/>
              <w:jc w:val="both"/>
              <w:rPr>
                <w:rStyle w:val="TTableHeadings"/>
              </w:rPr>
            </w:pPr>
          </w:p>
        </w:tc>
        <w:tc>
          <w:tcPr>
            <w:tcW w:w="1370" w:type="dxa"/>
          </w:tcPr>
          <w:p w14:paraId="262FA3F1" w14:textId="1AD91092" w:rsidR="00603602" w:rsidRPr="00BC7958" w:rsidRDefault="00603602" w:rsidP="00603602">
            <w:pPr>
              <w:pStyle w:val="TTableText"/>
              <w:jc w:val="both"/>
              <w:rPr>
                <w:rStyle w:val="TTableHeadings"/>
              </w:rPr>
            </w:pPr>
            <w:r w:rsidRPr="00BC7958">
              <w:rPr>
                <w:rStyle w:val="TTableHeadings"/>
              </w:rPr>
              <w:t xml:space="preserve">Extends and applies to </w:t>
            </w:r>
            <w:r>
              <w:rPr>
                <w:rStyle w:val="TTableHeadings"/>
              </w:rPr>
              <w:t>Northern Ireland</w:t>
            </w:r>
            <w:r w:rsidRPr="00BC7958">
              <w:rPr>
                <w:rStyle w:val="TTableHeadings"/>
              </w:rPr>
              <w:t>?</w:t>
            </w:r>
          </w:p>
        </w:tc>
      </w:tr>
      <w:tr w:rsidR="00603602" w:rsidRPr="00CA4237" w14:paraId="413E819B" w14:textId="77777777" w:rsidTr="000408C6">
        <w:trPr>
          <w:trHeight w:val="325"/>
          <w:jc w:val="center"/>
        </w:trPr>
        <w:tc>
          <w:tcPr>
            <w:tcW w:w="1871" w:type="dxa"/>
          </w:tcPr>
          <w:p w14:paraId="01A442A8" w14:textId="3732D5D5" w:rsidR="00603602" w:rsidRPr="00CA4237" w:rsidRDefault="00603602" w:rsidP="00650A1A">
            <w:pPr>
              <w:pStyle w:val="TTableText"/>
              <w:jc w:val="both"/>
            </w:pPr>
            <w:r>
              <w:t>Section 1</w:t>
            </w:r>
          </w:p>
          <w:p w14:paraId="227AA2DF" w14:textId="56A2D259" w:rsidR="00603602" w:rsidRPr="00CA4237" w:rsidRDefault="00603602" w:rsidP="000408C6">
            <w:pPr>
              <w:pStyle w:val="TTableText"/>
              <w:jc w:val="both"/>
            </w:pPr>
            <w:r>
              <w:t>(Retained EU law relating to compulsory insurance for motor vehicles)</w:t>
            </w:r>
          </w:p>
        </w:tc>
        <w:tc>
          <w:tcPr>
            <w:tcW w:w="1369" w:type="dxa"/>
          </w:tcPr>
          <w:p w14:paraId="4D65BA04" w14:textId="77777777" w:rsidR="00603602" w:rsidRDefault="00603602" w:rsidP="00650A1A">
            <w:pPr>
              <w:pStyle w:val="TTableText"/>
              <w:jc w:val="both"/>
            </w:pPr>
            <w:r>
              <w:t>Yes</w:t>
            </w:r>
          </w:p>
          <w:p w14:paraId="1A711BE8" w14:textId="5A1F5F39" w:rsidR="00603602" w:rsidRPr="00CA4237" w:rsidRDefault="00603602" w:rsidP="00650A1A">
            <w:pPr>
              <w:pStyle w:val="TTableText"/>
              <w:jc w:val="both"/>
            </w:pPr>
          </w:p>
        </w:tc>
        <w:tc>
          <w:tcPr>
            <w:tcW w:w="1370" w:type="dxa"/>
          </w:tcPr>
          <w:p w14:paraId="777DF9A3" w14:textId="77777777" w:rsidR="00603602" w:rsidRDefault="00603602" w:rsidP="00650A1A">
            <w:pPr>
              <w:pStyle w:val="TTableText"/>
              <w:jc w:val="both"/>
            </w:pPr>
            <w:r>
              <w:t>Yes</w:t>
            </w:r>
          </w:p>
          <w:p w14:paraId="05CD05F0" w14:textId="0402969E" w:rsidR="00603602" w:rsidRPr="00CA4237" w:rsidRDefault="00603602" w:rsidP="00603602">
            <w:pPr>
              <w:pStyle w:val="TTableText"/>
              <w:jc w:val="both"/>
            </w:pPr>
          </w:p>
        </w:tc>
        <w:tc>
          <w:tcPr>
            <w:tcW w:w="1369" w:type="dxa"/>
          </w:tcPr>
          <w:p w14:paraId="4220501B" w14:textId="77777777" w:rsidR="00603602" w:rsidRPr="003D7D77" w:rsidRDefault="00603602" w:rsidP="00650A1A">
            <w:pPr>
              <w:pStyle w:val="TTableText"/>
              <w:jc w:val="both"/>
            </w:pPr>
            <w:r>
              <w:t>Yes</w:t>
            </w:r>
          </w:p>
          <w:p w14:paraId="1D300260" w14:textId="64C96D15" w:rsidR="00603602" w:rsidRPr="00CA4237" w:rsidRDefault="00603602" w:rsidP="00603602">
            <w:pPr>
              <w:pStyle w:val="TTableText"/>
              <w:jc w:val="both"/>
            </w:pPr>
          </w:p>
        </w:tc>
        <w:tc>
          <w:tcPr>
            <w:tcW w:w="1370" w:type="dxa"/>
          </w:tcPr>
          <w:p w14:paraId="73BF8D3B" w14:textId="77777777" w:rsidR="00603602" w:rsidRPr="00CA4237" w:rsidRDefault="00603602" w:rsidP="00650A1A">
            <w:pPr>
              <w:pStyle w:val="TTableText"/>
              <w:jc w:val="both"/>
            </w:pPr>
            <w:r>
              <w:t>No</w:t>
            </w:r>
          </w:p>
          <w:p w14:paraId="75EA86B3" w14:textId="12AD2E2F" w:rsidR="00603602" w:rsidRPr="003D7D77" w:rsidRDefault="00603602" w:rsidP="00650A1A">
            <w:pPr>
              <w:pStyle w:val="TTableText"/>
              <w:jc w:val="both"/>
            </w:pPr>
          </w:p>
        </w:tc>
      </w:tr>
      <w:tr w:rsidR="00603602" w:rsidRPr="00CA4237" w14:paraId="7BEB7825" w14:textId="77777777" w:rsidTr="000408C6">
        <w:trPr>
          <w:trHeight w:val="325"/>
          <w:jc w:val="center"/>
        </w:trPr>
        <w:tc>
          <w:tcPr>
            <w:tcW w:w="1871" w:type="dxa"/>
          </w:tcPr>
          <w:p w14:paraId="38221E3C" w14:textId="77777777" w:rsidR="000408C6" w:rsidRDefault="00603602" w:rsidP="000408C6">
            <w:pPr>
              <w:pStyle w:val="TTableText"/>
              <w:jc w:val="both"/>
            </w:pPr>
            <w:r>
              <w:t>Section 2</w:t>
            </w:r>
          </w:p>
          <w:p w14:paraId="785EC1C8" w14:textId="04AB3BCF" w:rsidR="00603602" w:rsidRPr="00CA4237" w:rsidRDefault="00603602" w:rsidP="000408C6">
            <w:pPr>
              <w:pStyle w:val="TTableText"/>
              <w:jc w:val="both"/>
            </w:pPr>
            <w:r>
              <w:t>(Commencement, extent and short title)</w:t>
            </w:r>
          </w:p>
        </w:tc>
        <w:tc>
          <w:tcPr>
            <w:tcW w:w="1369" w:type="dxa"/>
          </w:tcPr>
          <w:p w14:paraId="63F93461" w14:textId="77777777" w:rsidR="00603602" w:rsidRDefault="00603602" w:rsidP="00650A1A">
            <w:pPr>
              <w:pStyle w:val="TTableText"/>
              <w:jc w:val="both"/>
            </w:pPr>
            <w:r>
              <w:t>Yes</w:t>
            </w:r>
          </w:p>
          <w:p w14:paraId="663D1B07" w14:textId="77777777" w:rsidR="00603602" w:rsidRPr="00CA4237" w:rsidRDefault="00603602" w:rsidP="00650A1A">
            <w:pPr>
              <w:pStyle w:val="TTableText"/>
              <w:jc w:val="both"/>
            </w:pPr>
          </w:p>
        </w:tc>
        <w:tc>
          <w:tcPr>
            <w:tcW w:w="1370" w:type="dxa"/>
          </w:tcPr>
          <w:p w14:paraId="7CA8916B" w14:textId="77777777" w:rsidR="00603602" w:rsidRDefault="00603602" w:rsidP="00650A1A">
            <w:pPr>
              <w:pStyle w:val="TTableText"/>
              <w:jc w:val="both"/>
            </w:pPr>
            <w:r>
              <w:t>Yes</w:t>
            </w:r>
          </w:p>
          <w:p w14:paraId="090CAD11" w14:textId="77777777" w:rsidR="00603602" w:rsidRPr="00CA4237" w:rsidRDefault="00603602" w:rsidP="00603602">
            <w:pPr>
              <w:pStyle w:val="TTableText"/>
              <w:jc w:val="both"/>
            </w:pPr>
          </w:p>
        </w:tc>
        <w:tc>
          <w:tcPr>
            <w:tcW w:w="1369" w:type="dxa"/>
          </w:tcPr>
          <w:p w14:paraId="5665D174" w14:textId="77777777" w:rsidR="00603602" w:rsidRPr="00CA4237" w:rsidRDefault="00603602" w:rsidP="00650A1A">
            <w:pPr>
              <w:pStyle w:val="TTableText"/>
              <w:jc w:val="both"/>
            </w:pPr>
            <w:r>
              <w:t>Yes</w:t>
            </w:r>
          </w:p>
          <w:p w14:paraId="3ED8B7C5" w14:textId="77777777" w:rsidR="00603602" w:rsidRPr="00CA4237" w:rsidRDefault="00603602" w:rsidP="00603602">
            <w:pPr>
              <w:pStyle w:val="TTableText"/>
              <w:jc w:val="both"/>
            </w:pPr>
          </w:p>
        </w:tc>
        <w:tc>
          <w:tcPr>
            <w:tcW w:w="1370" w:type="dxa"/>
          </w:tcPr>
          <w:p w14:paraId="2AEE7AAB" w14:textId="77777777" w:rsidR="00603602" w:rsidRPr="00CA4237" w:rsidRDefault="00603602" w:rsidP="00650A1A">
            <w:pPr>
              <w:pStyle w:val="TTableText"/>
              <w:jc w:val="both"/>
            </w:pPr>
            <w:r>
              <w:t>No</w:t>
            </w:r>
          </w:p>
          <w:p w14:paraId="2170B564" w14:textId="5928449E" w:rsidR="00603602" w:rsidRPr="00CA4237" w:rsidRDefault="00603602" w:rsidP="00650A1A">
            <w:pPr>
              <w:pStyle w:val="TTableText"/>
              <w:jc w:val="both"/>
            </w:pPr>
          </w:p>
        </w:tc>
      </w:tr>
    </w:tbl>
    <w:p w14:paraId="44E49666" w14:textId="77777777" w:rsidR="00603602" w:rsidRPr="00603602" w:rsidRDefault="00603602">
      <w:bookmarkStart w:id="45" w:name="_Toc107921335"/>
      <w:bookmarkEnd w:id="37"/>
      <w:bookmarkEnd w:id="41"/>
      <w:bookmarkEnd w:id="42"/>
      <w:r>
        <w:br w:type="page"/>
      </w:r>
    </w:p>
    <w:p w14:paraId="0A8F8EFA" w14:textId="46584F3C" w:rsidR="00603602" w:rsidRDefault="00603602" w:rsidP="00603602">
      <w:pPr>
        <w:pStyle w:val="Heading1"/>
      </w:pPr>
      <w:bookmarkStart w:id="46" w:name="_Toc108190143"/>
      <w:r>
        <w:lastRenderedPageBreak/>
        <w:t>Annex B – Hansard References</w:t>
      </w:r>
      <w:bookmarkEnd w:id="45"/>
      <w:bookmarkEnd w:id="46"/>
    </w:p>
    <w:p w14:paraId="27BDCDE9" w14:textId="761FD5A1" w:rsidR="00603602" w:rsidRDefault="00603602" w:rsidP="00603602">
      <w:pPr>
        <w:pStyle w:val="ParaNumbered"/>
      </w:pPr>
      <w:r>
        <w:t xml:space="preserve">The following table sets out the dates and Hansard references for each stage of the Act’s passage through </w:t>
      </w:r>
      <w:r w:rsidRPr="00603602">
        <w:t>Parliament</w:t>
      </w:r>
      <w:r>
        <w:t>.</w:t>
      </w:r>
    </w:p>
    <w:tbl>
      <w:tblPr>
        <w:tblStyle w:val="TableGrid"/>
        <w:tblW w:w="0" w:type="auto"/>
        <w:tblLook w:val="04A0" w:firstRow="1" w:lastRow="0" w:firstColumn="1" w:lastColumn="0" w:noHBand="0" w:noVBand="1"/>
      </w:tblPr>
      <w:tblGrid>
        <w:gridCol w:w="3020"/>
        <w:gridCol w:w="3020"/>
        <w:gridCol w:w="3021"/>
      </w:tblGrid>
      <w:tr w:rsidR="00603602" w14:paraId="7DAEB107" w14:textId="77777777" w:rsidTr="00603602">
        <w:tc>
          <w:tcPr>
            <w:tcW w:w="3020" w:type="dxa"/>
            <w:tcBorders>
              <w:top w:val="single" w:sz="4" w:space="0" w:color="auto"/>
              <w:left w:val="single" w:sz="4" w:space="0" w:color="auto"/>
              <w:bottom w:val="single" w:sz="4" w:space="0" w:color="auto"/>
              <w:right w:val="single" w:sz="4" w:space="0" w:color="auto"/>
            </w:tcBorders>
            <w:hideMark/>
          </w:tcPr>
          <w:p w14:paraId="37913850" w14:textId="77777777" w:rsidR="00603602" w:rsidRDefault="00603602">
            <w:pPr>
              <w:pStyle w:val="ParaNumbered"/>
              <w:numPr>
                <w:ilvl w:val="0"/>
                <w:numId w:val="0"/>
              </w:numPr>
              <w:spacing w:line="276" w:lineRule="auto"/>
            </w:pPr>
            <w:r>
              <w:t>Stage</w:t>
            </w:r>
          </w:p>
        </w:tc>
        <w:tc>
          <w:tcPr>
            <w:tcW w:w="3020" w:type="dxa"/>
            <w:tcBorders>
              <w:top w:val="single" w:sz="4" w:space="0" w:color="auto"/>
              <w:left w:val="single" w:sz="4" w:space="0" w:color="auto"/>
              <w:bottom w:val="single" w:sz="4" w:space="0" w:color="auto"/>
              <w:right w:val="single" w:sz="4" w:space="0" w:color="auto"/>
            </w:tcBorders>
            <w:hideMark/>
          </w:tcPr>
          <w:p w14:paraId="592A38A4" w14:textId="77777777" w:rsidR="00603602" w:rsidRDefault="00603602">
            <w:pPr>
              <w:pStyle w:val="ParaNumbered"/>
              <w:numPr>
                <w:ilvl w:val="0"/>
                <w:numId w:val="0"/>
              </w:numPr>
              <w:spacing w:line="276" w:lineRule="auto"/>
            </w:pPr>
            <w:r>
              <w:t>Date</w:t>
            </w:r>
          </w:p>
        </w:tc>
        <w:tc>
          <w:tcPr>
            <w:tcW w:w="3021" w:type="dxa"/>
            <w:tcBorders>
              <w:top w:val="single" w:sz="4" w:space="0" w:color="auto"/>
              <w:left w:val="single" w:sz="4" w:space="0" w:color="auto"/>
              <w:bottom w:val="single" w:sz="4" w:space="0" w:color="auto"/>
              <w:right w:val="single" w:sz="4" w:space="0" w:color="auto"/>
            </w:tcBorders>
            <w:hideMark/>
          </w:tcPr>
          <w:p w14:paraId="43CBD4C7" w14:textId="77777777" w:rsidR="00603602" w:rsidRDefault="00603602">
            <w:pPr>
              <w:pStyle w:val="ParaNumbered"/>
              <w:numPr>
                <w:ilvl w:val="0"/>
                <w:numId w:val="0"/>
              </w:numPr>
              <w:spacing w:line="276" w:lineRule="auto"/>
            </w:pPr>
            <w:r>
              <w:t>Hansard Reference</w:t>
            </w:r>
          </w:p>
        </w:tc>
      </w:tr>
      <w:tr w:rsidR="00603602" w14:paraId="3AB0E868" w14:textId="77777777" w:rsidTr="00603602">
        <w:tc>
          <w:tcPr>
            <w:tcW w:w="9061" w:type="dxa"/>
            <w:gridSpan w:val="3"/>
            <w:tcBorders>
              <w:top w:val="single" w:sz="4" w:space="0" w:color="auto"/>
              <w:left w:val="single" w:sz="4" w:space="0" w:color="auto"/>
              <w:bottom w:val="single" w:sz="4" w:space="0" w:color="auto"/>
              <w:right w:val="single" w:sz="4" w:space="0" w:color="auto"/>
            </w:tcBorders>
            <w:hideMark/>
          </w:tcPr>
          <w:p w14:paraId="31CA5879" w14:textId="77777777" w:rsidR="00603602" w:rsidRDefault="00603602">
            <w:pPr>
              <w:pStyle w:val="ParaNumbered"/>
              <w:numPr>
                <w:ilvl w:val="0"/>
                <w:numId w:val="0"/>
              </w:numPr>
              <w:spacing w:line="276" w:lineRule="auto"/>
              <w:rPr>
                <w:i/>
                <w:iCs/>
              </w:rPr>
            </w:pPr>
            <w:r>
              <w:rPr>
                <w:i/>
                <w:iCs/>
              </w:rPr>
              <w:t>House of Commons</w:t>
            </w:r>
          </w:p>
        </w:tc>
      </w:tr>
      <w:tr w:rsidR="00603602" w14:paraId="4CE28C28" w14:textId="77777777" w:rsidTr="00603602">
        <w:tc>
          <w:tcPr>
            <w:tcW w:w="3020" w:type="dxa"/>
            <w:tcBorders>
              <w:top w:val="single" w:sz="4" w:space="0" w:color="auto"/>
              <w:left w:val="single" w:sz="4" w:space="0" w:color="auto"/>
              <w:bottom w:val="single" w:sz="4" w:space="0" w:color="auto"/>
              <w:right w:val="single" w:sz="4" w:space="0" w:color="auto"/>
            </w:tcBorders>
            <w:hideMark/>
          </w:tcPr>
          <w:p w14:paraId="2FD0BE71" w14:textId="77777777" w:rsidR="00603602" w:rsidRDefault="00603602">
            <w:pPr>
              <w:pStyle w:val="ParaNumbered"/>
              <w:numPr>
                <w:ilvl w:val="0"/>
                <w:numId w:val="0"/>
              </w:numPr>
              <w:spacing w:line="276" w:lineRule="auto"/>
            </w:pPr>
            <w:r>
              <w:t>Introduction</w:t>
            </w:r>
          </w:p>
        </w:tc>
        <w:tc>
          <w:tcPr>
            <w:tcW w:w="3020" w:type="dxa"/>
            <w:tcBorders>
              <w:top w:val="single" w:sz="4" w:space="0" w:color="auto"/>
              <w:left w:val="single" w:sz="4" w:space="0" w:color="auto"/>
              <w:bottom w:val="single" w:sz="4" w:space="0" w:color="auto"/>
              <w:right w:val="single" w:sz="4" w:space="0" w:color="auto"/>
            </w:tcBorders>
            <w:hideMark/>
          </w:tcPr>
          <w:p w14:paraId="7626B4A9" w14:textId="77777777" w:rsidR="00603602" w:rsidRDefault="00603602">
            <w:pPr>
              <w:pStyle w:val="ParaNumbered"/>
              <w:numPr>
                <w:ilvl w:val="0"/>
                <w:numId w:val="0"/>
              </w:numPr>
              <w:spacing w:line="276" w:lineRule="auto"/>
            </w:pPr>
            <w:r>
              <w:t>21 June 2021</w:t>
            </w:r>
          </w:p>
        </w:tc>
        <w:tc>
          <w:tcPr>
            <w:tcW w:w="3021" w:type="dxa"/>
            <w:tcBorders>
              <w:top w:val="single" w:sz="4" w:space="0" w:color="auto"/>
              <w:left w:val="single" w:sz="4" w:space="0" w:color="auto"/>
              <w:bottom w:val="single" w:sz="4" w:space="0" w:color="auto"/>
              <w:right w:val="single" w:sz="4" w:space="0" w:color="auto"/>
            </w:tcBorders>
            <w:hideMark/>
          </w:tcPr>
          <w:p w14:paraId="45EDBFC4" w14:textId="77777777" w:rsidR="00603602" w:rsidRDefault="00000000">
            <w:pPr>
              <w:pStyle w:val="ParaNumbered"/>
              <w:numPr>
                <w:ilvl w:val="0"/>
                <w:numId w:val="0"/>
              </w:numPr>
              <w:spacing w:line="276" w:lineRule="auto"/>
            </w:pPr>
            <w:hyperlink r:id="rId16" w:history="1">
              <w:r w:rsidR="00603602">
                <w:rPr>
                  <w:rStyle w:val="Hyperlink"/>
                </w:rPr>
                <w:t>Bill as introduced</w:t>
              </w:r>
            </w:hyperlink>
          </w:p>
        </w:tc>
      </w:tr>
      <w:tr w:rsidR="00603602" w14:paraId="23CBC674" w14:textId="77777777" w:rsidTr="00603602">
        <w:tc>
          <w:tcPr>
            <w:tcW w:w="3020" w:type="dxa"/>
            <w:tcBorders>
              <w:top w:val="single" w:sz="4" w:space="0" w:color="auto"/>
              <w:left w:val="single" w:sz="4" w:space="0" w:color="auto"/>
              <w:bottom w:val="single" w:sz="4" w:space="0" w:color="auto"/>
              <w:right w:val="single" w:sz="4" w:space="0" w:color="auto"/>
            </w:tcBorders>
            <w:hideMark/>
          </w:tcPr>
          <w:p w14:paraId="2A27BF16" w14:textId="77777777" w:rsidR="00603602" w:rsidRDefault="00603602">
            <w:pPr>
              <w:pStyle w:val="ParaNumbered"/>
              <w:numPr>
                <w:ilvl w:val="0"/>
                <w:numId w:val="0"/>
              </w:numPr>
              <w:spacing w:line="276" w:lineRule="auto"/>
            </w:pPr>
            <w:r>
              <w:t>Second Reading</w:t>
            </w:r>
          </w:p>
        </w:tc>
        <w:tc>
          <w:tcPr>
            <w:tcW w:w="3020" w:type="dxa"/>
            <w:tcBorders>
              <w:top w:val="single" w:sz="4" w:space="0" w:color="auto"/>
              <w:left w:val="single" w:sz="4" w:space="0" w:color="auto"/>
              <w:bottom w:val="single" w:sz="4" w:space="0" w:color="auto"/>
              <w:right w:val="single" w:sz="4" w:space="0" w:color="auto"/>
            </w:tcBorders>
            <w:hideMark/>
          </w:tcPr>
          <w:p w14:paraId="51DA7FB0" w14:textId="77777777" w:rsidR="00603602" w:rsidRDefault="00603602">
            <w:pPr>
              <w:pStyle w:val="ParaNumbered"/>
              <w:numPr>
                <w:ilvl w:val="0"/>
                <w:numId w:val="0"/>
              </w:numPr>
              <w:spacing w:line="276" w:lineRule="auto"/>
            </w:pPr>
            <w:r>
              <w:t>29 October 2021</w:t>
            </w:r>
          </w:p>
        </w:tc>
        <w:tc>
          <w:tcPr>
            <w:tcW w:w="3021" w:type="dxa"/>
            <w:tcBorders>
              <w:top w:val="single" w:sz="4" w:space="0" w:color="auto"/>
              <w:left w:val="single" w:sz="4" w:space="0" w:color="auto"/>
              <w:bottom w:val="single" w:sz="4" w:space="0" w:color="auto"/>
              <w:right w:val="single" w:sz="4" w:space="0" w:color="auto"/>
            </w:tcBorders>
            <w:hideMark/>
          </w:tcPr>
          <w:p w14:paraId="466174D4" w14:textId="77777777" w:rsidR="00603602" w:rsidRDefault="00000000">
            <w:pPr>
              <w:pStyle w:val="ParaNumbered"/>
              <w:numPr>
                <w:ilvl w:val="0"/>
                <w:numId w:val="0"/>
              </w:numPr>
              <w:spacing w:line="276" w:lineRule="auto"/>
              <w:rPr>
                <w:color w:val="0070C0"/>
              </w:rPr>
            </w:pPr>
            <w:hyperlink r:id="rId17" w:history="1">
              <w:r w:rsidR="00603602">
                <w:rPr>
                  <w:rStyle w:val="Hyperlink"/>
                </w:rPr>
                <w:t>Vol. 720 col. 590</w:t>
              </w:r>
            </w:hyperlink>
          </w:p>
        </w:tc>
      </w:tr>
      <w:tr w:rsidR="00603602" w14:paraId="641CE233" w14:textId="77777777" w:rsidTr="00603602">
        <w:tc>
          <w:tcPr>
            <w:tcW w:w="3020" w:type="dxa"/>
            <w:tcBorders>
              <w:top w:val="single" w:sz="4" w:space="0" w:color="auto"/>
              <w:left w:val="single" w:sz="4" w:space="0" w:color="auto"/>
              <w:bottom w:val="single" w:sz="4" w:space="0" w:color="auto"/>
              <w:right w:val="single" w:sz="4" w:space="0" w:color="auto"/>
            </w:tcBorders>
            <w:hideMark/>
          </w:tcPr>
          <w:p w14:paraId="5B891705" w14:textId="77777777" w:rsidR="00603602" w:rsidRDefault="00603602">
            <w:pPr>
              <w:pStyle w:val="ParaNumbered"/>
              <w:numPr>
                <w:ilvl w:val="0"/>
                <w:numId w:val="0"/>
              </w:numPr>
              <w:spacing w:line="276" w:lineRule="auto"/>
            </w:pPr>
            <w:r>
              <w:t>Public Bill Committee</w:t>
            </w:r>
          </w:p>
        </w:tc>
        <w:tc>
          <w:tcPr>
            <w:tcW w:w="3020" w:type="dxa"/>
            <w:tcBorders>
              <w:top w:val="single" w:sz="4" w:space="0" w:color="auto"/>
              <w:left w:val="single" w:sz="4" w:space="0" w:color="auto"/>
              <w:bottom w:val="single" w:sz="4" w:space="0" w:color="auto"/>
              <w:right w:val="single" w:sz="4" w:space="0" w:color="auto"/>
            </w:tcBorders>
            <w:hideMark/>
          </w:tcPr>
          <w:p w14:paraId="35451493" w14:textId="77777777" w:rsidR="00603602" w:rsidRDefault="00603602">
            <w:pPr>
              <w:pStyle w:val="ParaNumbered"/>
              <w:numPr>
                <w:ilvl w:val="0"/>
                <w:numId w:val="0"/>
              </w:numPr>
              <w:spacing w:line="276" w:lineRule="auto"/>
            </w:pPr>
            <w:r>
              <w:t>5 January 2022</w:t>
            </w:r>
          </w:p>
        </w:tc>
        <w:tc>
          <w:tcPr>
            <w:tcW w:w="3021" w:type="dxa"/>
            <w:tcBorders>
              <w:top w:val="single" w:sz="4" w:space="0" w:color="auto"/>
              <w:left w:val="single" w:sz="4" w:space="0" w:color="auto"/>
              <w:bottom w:val="single" w:sz="4" w:space="0" w:color="auto"/>
              <w:right w:val="single" w:sz="4" w:space="0" w:color="auto"/>
            </w:tcBorders>
            <w:hideMark/>
          </w:tcPr>
          <w:p w14:paraId="36332B9C" w14:textId="77777777" w:rsidR="00603602" w:rsidRDefault="00000000">
            <w:pPr>
              <w:pStyle w:val="ParaNumbered"/>
              <w:numPr>
                <w:ilvl w:val="0"/>
                <w:numId w:val="0"/>
              </w:numPr>
              <w:spacing w:line="276" w:lineRule="auto"/>
            </w:pPr>
            <w:hyperlink r:id="rId18" w:history="1">
              <w:r w:rsidR="00603602">
                <w:rPr>
                  <w:rStyle w:val="Hyperlink"/>
                </w:rPr>
                <w:t>Col. 1</w:t>
              </w:r>
            </w:hyperlink>
          </w:p>
        </w:tc>
      </w:tr>
      <w:tr w:rsidR="00603602" w14:paraId="32272E74" w14:textId="77777777" w:rsidTr="00603602">
        <w:tc>
          <w:tcPr>
            <w:tcW w:w="3020" w:type="dxa"/>
            <w:tcBorders>
              <w:top w:val="single" w:sz="4" w:space="0" w:color="auto"/>
              <w:left w:val="single" w:sz="4" w:space="0" w:color="auto"/>
              <w:bottom w:val="single" w:sz="4" w:space="0" w:color="auto"/>
              <w:right w:val="single" w:sz="4" w:space="0" w:color="auto"/>
            </w:tcBorders>
            <w:hideMark/>
          </w:tcPr>
          <w:p w14:paraId="431EB943" w14:textId="77777777" w:rsidR="00603602" w:rsidRDefault="00603602">
            <w:pPr>
              <w:pStyle w:val="ParaNumbered"/>
              <w:numPr>
                <w:ilvl w:val="0"/>
                <w:numId w:val="0"/>
              </w:numPr>
              <w:spacing w:line="276" w:lineRule="auto"/>
            </w:pPr>
            <w:r>
              <w:t>Third Reading</w:t>
            </w:r>
          </w:p>
        </w:tc>
        <w:tc>
          <w:tcPr>
            <w:tcW w:w="3020" w:type="dxa"/>
            <w:tcBorders>
              <w:top w:val="single" w:sz="4" w:space="0" w:color="auto"/>
              <w:left w:val="single" w:sz="4" w:space="0" w:color="auto"/>
              <w:bottom w:val="single" w:sz="4" w:space="0" w:color="auto"/>
              <w:right w:val="single" w:sz="4" w:space="0" w:color="auto"/>
            </w:tcBorders>
            <w:hideMark/>
          </w:tcPr>
          <w:p w14:paraId="0CB6070D" w14:textId="77777777" w:rsidR="00603602" w:rsidRDefault="00603602">
            <w:pPr>
              <w:pStyle w:val="ParaNumbered"/>
              <w:numPr>
                <w:ilvl w:val="0"/>
                <w:numId w:val="0"/>
              </w:numPr>
              <w:spacing w:line="276" w:lineRule="auto"/>
            </w:pPr>
            <w:r>
              <w:t>28 January 2022</w:t>
            </w:r>
          </w:p>
        </w:tc>
        <w:tc>
          <w:tcPr>
            <w:tcW w:w="3021" w:type="dxa"/>
            <w:tcBorders>
              <w:top w:val="single" w:sz="4" w:space="0" w:color="auto"/>
              <w:left w:val="single" w:sz="4" w:space="0" w:color="auto"/>
              <w:bottom w:val="single" w:sz="4" w:space="0" w:color="auto"/>
              <w:right w:val="single" w:sz="4" w:space="0" w:color="auto"/>
            </w:tcBorders>
            <w:hideMark/>
          </w:tcPr>
          <w:p w14:paraId="3E392AAE" w14:textId="77777777" w:rsidR="00603602" w:rsidRDefault="00000000">
            <w:pPr>
              <w:pStyle w:val="ParaNumbered"/>
              <w:numPr>
                <w:ilvl w:val="0"/>
                <w:numId w:val="0"/>
              </w:numPr>
              <w:spacing w:line="276" w:lineRule="auto"/>
            </w:pPr>
            <w:hyperlink r:id="rId19" w:history="1">
              <w:r w:rsidR="00603602">
                <w:rPr>
                  <w:rStyle w:val="Hyperlink"/>
                </w:rPr>
                <w:t>Vol. 707 col. 1207</w:t>
              </w:r>
            </w:hyperlink>
          </w:p>
        </w:tc>
      </w:tr>
      <w:tr w:rsidR="00603602" w14:paraId="0DD4C7F5" w14:textId="77777777" w:rsidTr="00603602">
        <w:tc>
          <w:tcPr>
            <w:tcW w:w="9061" w:type="dxa"/>
            <w:gridSpan w:val="3"/>
            <w:tcBorders>
              <w:top w:val="single" w:sz="4" w:space="0" w:color="auto"/>
              <w:left w:val="single" w:sz="4" w:space="0" w:color="auto"/>
              <w:bottom w:val="single" w:sz="4" w:space="0" w:color="auto"/>
              <w:right w:val="single" w:sz="4" w:space="0" w:color="auto"/>
            </w:tcBorders>
            <w:hideMark/>
          </w:tcPr>
          <w:p w14:paraId="242DD86E" w14:textId="77777777" w:rsidR="00603602" w:rsidRDefault="00603602">
            <w:pPr>
              <w:pStyle w:val="ParaNumbered"/>
              <w:numPr>
                <w:ilvl w:val="0"/>
                <w:numId w:val="0"/>
              </w:numPr>
              <w:spacing w:line="276" w:lineRule="auto"/>
              <w:rPr>
                <w:i/>
                <w:iCs/>
              </w:rPr>
            </w:pPr>
            <w:r>
              <w:rPr>
                <w:i/>
                <w:iCs/>
              </w:rPr>
              <w:t>House of Lords</w:t>
            </w:r>
          </w:p>
        </w:tc>
      </w:tr>
      <w:tr w:rsidR="00603602" w14:paraId="51AEA516" w14:textId="77777777" w:rsidTr="00603602">
        <w:tc>
          <w:tcPr>
            <w:tcW w:w="3020" w:type="dxa"/>
            <w:tcBorders>
              <w:top w:val="single" w:sz="4" w:space="0" w:color="auto"/>
              <w:left w:val="single" w:sz="4" w:space="0" w:color="auto"/>
              <w:bottom w:val="single" w:sz="4" w:space="0" w:color="auto"/>
              <w:right w:val="single" w:sz="4" w:space="0" w:color="auto"/>
            </w:tcBorders>
            <w:hideMark/>
          </w:tcPr>
          <w:p w14:paraId="3707CD3C" w14:textId="77777777" w:rsidR="00603602" w:rsidRDefault="00603602">
            <w:pPr>
              <w:pStyle w:val="ParaNumbered"/>
              <w:numPr>
                <w:ilvl w:val="0"/>
                <w:numId w:val="0"/>
              </w:numPr>
              <w:spacing w:line="276" w:lineRule="auto"/>
            </w:pPr>
            <w:r>
              <w:t>Introduction</w:t>
            </w:r>
          </w:p>
        </w:tc>
        <w:tc>
          <w:tcPr>
            <w:tcW w:w="3020" w:type="dxa"/>
            <w:tcBorders>
              <w:top w:val="single" w:sz="4" w:space="0" w:color="auto"/>
              <w:left w:val="single" w:sz="4" w:space="0" w:color="auto"/>
              <w:bottom w:val="single" w:sz="4" w:space="0" w:color="auto"/>
              <w:right w:val="single" w:sz="4" w:space="0" w:color="auto"/>
            </w:tcBorders>
            <w:hideMark/>
          </w:tcPr>
          <w:p w14:paraId="4159385C" w14:textId="77777777" w:rsidR="00603602" w:rsidRDefault="00603602">
            <w:pPr>
              <w:pStyle w:val="ParaNumbered"/>
              <w:numPr>
                <w:ilvl w:val="0"/>
                <w:numId w:val="0"/>
              </w:numPr>
              <w:spacing w:line="276" w:lineRule="auto"/>
            </w:pPr>
            <w:r>
              <w:t>31 January 2022</w:t>
            </w:r>
          </w:p>
        </w:tc>
        <w:tc>
          <w:tcPr>
            <w:tcW w:w="3021" w:type="dxa"/>
            <w:tcBorders>
              <w:top w:val="single" w:sz="4" w:space="0" w:color="auto"/>
              <w:left w:val="single" w:sz="4" w:space="0" w:color="auto"/>
              <w:bottom w:val="single" w:sz="4" w:space="0" w:color="auto"/>
              <w:right w:val="single" w:sz="4" w:space="0" w:color="auto"/>
            </w:tcBorders>
            <w:hideMark/>
          </w:tcPr>
          <w:p w14:paraId="16D3F8CB" w14:textId="77777777" w:rsidR="00603602" w:rsidRDefault="00000000">
            <w:pPr>
              <w:pStyle w:val="ParaNumbered"/>
              <w:numPr>
                <w:ilvl w:val="0"/>
                <w:numId w:val="0"/>
              </w:numPr>
              <w:spacing w:line="276" w:lineRule="auto"/>
            </w:pPr>
            <w:hyperlink r:id="rId20" w:history="1">
              <w:r w:rsidR="00603602">
                <w:rPr>
                  <w:rStyle w:val="Hyperlink"/>
                </w:rPr>
                <w:t>Bill as introduced</w:t>
              </w:r>
            </w:hyperlink>
          </w:p>
          <w:p w14:paraId="5CFC2F47" w14:textId="77777777" w:rsidR="00603602" w:rsidRDefault="00000000">
            <w:pPr>
              <w:pStyle w:val="ParaNumbered"/>
              <w:numPr>
                <w:ilvl w:val="0"/>
                <w:numId w:val="0"/>
              </w:numPr>
              <w:spacing w:line="276" w:lineRule="auto"/>
            </w:pPr>
            <w:hyperlink r:id="rId21" w:history="1">
              <w:r w:rsidR="00603602">
                <w:rPr>
                  <w:rStyle w:val="Hyperlink"/>
                </w:rPr>
                <w:t>Vol. 818 col. 624</w:t>
              </w:r>
            </w:hyperlink>
          </w:p>
        </w:tc>
      </w:tr>
      <w:tr w:rsidR="00603602" w14:paraId="32CF3CB1" w14:textId="77777777" w:rsidTr="00603602">
        <w:tc>
          <w:tcPr>
            <w:tcW w:w="3020" w:type="dxa"/>
            <w:tcBorders>
              <w:top w:val="single" w:sz="4" w:space="0" w:color="auto"/>
              <w:left w:val="single" w:sz="4" w:space="0" w:color="auto"/>
              <w:bottom w:val="single" w:sz="4" w:space="0" w:color="auto"/>
              <w:right w:val="single" w:sz="4" w:space="0" w:color="auto"/>
            </w:tcBorders>
            <w:hideMark/>
          </w:tcPr>
          <w:p w14:paraId="34002538" w14:textId="77777777" w:rsidR="00603602" w:rsidRDefault="00603602">
            <w:pPr>
              <w:pStyle w:val="ParaNumbered"/>
              <w:numPr>
                <w:ilvl w:val="0"/>
                <w:numId w:val="0"/>
              </w:numPr>
              <w:spacing w:line="276" w:lineRule="auto"/>
            </w:pPr>
            <w:r>
              <w:t>Second Reading</w:t>
            </w:r>
          </w:p>
        </w:tc>
        <w:tc>
          <w:tcPr>
            <w:tcW w:w="3020" w:type="dxa"/>
            <w:tcBorders>
              <w:top w:val="single" w:sz="4" w:space="0" w:color="auto"/>
              <w:left w:val="single" w:sz="4" w:space="0" w:color="auto"/>
              <w:bottom w:val="single" w:sz="4" w:space="0" w:color="auto"/>
              <w:right w:val="single" w:sz="4" w:space="0" w:color="auto"/>
            </w:tcBorders>
            <w:hideMark/>
          </w:tcPr>
          <w:p w14:paraId="04A0A239" w14:textId="77777777" w:rsidR="00603602" w:rsidRDefault="00603602">
            <w:pPr>
              <w:pStyle w:val="ParaNumbered"/>
              <w:numPr>
                <w:ilvl w:val="0"/>
                <w:numId w:val="0"/>
              </w:numPr>
              <w:spacing w:line="276" w:lineRule="auto"/>
            </w:pPr>
            <w:r>
              <w:t>18 March 2022</w:t>
            </w:r>
          </w:p>
        </w:tc>
        <w:tc>
          <w:tcPr>
            <w:tcW w:w="3021" w:type="dxa"/>
            <w:tcBorders>
              <w:top w:val="single" w:sz="4" w:space="0" w:color="auto"/>
              <w:left w:val="single" w:sz="4" w:space="0" w:color="auto"/>
              <w:bottom w:val="single" w:sz="4" w:space="0" w:color="auto"/>
              <w:right w:val="single" w:sz="4" w:space="0" w:color="auto"/>
            </w:tcBorders>
            <w:hideMark/>
          </w:tcPr>
          <w:p w14:paraId="217C261F" w14:textId="77777777" w:rsidR="00603602" w:rsidRDefault="00000000">
            <w:pPr>
              <w:pStyle w:val="ParaNumbered"/>
              <w:numPr>
                <w:ilvl w:val="0"/>
                <w:numId w:val="0"/>
              </w:numPr>
              <w:spacing w:line="276" w:lineRule="auto"/>
            </w:pPr>
            <w:hyperlink r:id="rId22" w:history="1">
              <w:r w:rsidR="00603602">
                <w:rPr>
                  <w:rStyle w:val="Hyperlink"/>
                </w:rPr>
                <w:t>Vol. 820 col. 619</w:t>
              </w:r>
            </w:hyperlink>
          </w:p>
        </w:tc>
      </w:tr>
      <w:tr w:rsidR="00603602" w14:paraId="783F7930" w14:textId="77777777" w:rsidTr="00603602">
        <w:tc>
          <w:tcPr>
            <w:tcW w:w="3020" w:type="dxa"/>
            <w:tcBorders>
              <w:top w:val="single" w:sz="4" w:space="0" w:color="auto"/>
              <w:left w:val="single" w:sz="4" w:space="0" w:color="auto"/>
              <w:bottom w:val="single" w:sz="4" w:space="0" w:color="auto"/>
              <w:right w:val="single" w:sz="4" w:space="0" w:color="auto"/>
            </w:tcBorders>
            <w:hideMark/>
          </w:tcPr>
          <w:p w14:paraId="53582C70" w14:textId="77777777" w:rsidR="00603602" w:rsidRDefault="00603602">
            <w:pPr>
              <w:pStyle w:val="ParaNumbered"/>
              <w:numPr>
                <w:ilvl w:val="0"/>
                <w:numId w:val="0"/>
              </w:numPr>
              <w:spacing w:line="276" w:lineRule="auto"/>
            </w:pPr>
            <w:r>
              <w:t>Order of Commitment discharged</w:t>
            </w:r>
          </w:p>
        </w:tc>
        <w:tc>
          <w:tcPr>
            <w:tcW w:w="3020" w:type="dxa"/>
            <w:tcBorders>
              <w:top w:val="single" w:sz="4" w:space="0" w:color="auto"/>
              <w:left w:val="single" w:sz="4" w:space="0" w:color="auto"/>
              <w:bottom w:val="single" w:sz="4" w:space="0" w:color="auto"/>
              <w:right w:val="single" w:sz="4" w:space="0" w:color="auto"/>
            </w:tcBorders>
            <w:hideMark/>
          </w:tcPr>
          <w:p w14:paraId="78ADB23B" w14:textId="77777777" w:rsidR="00603602" w:rsidRDefault="00603602">
            <w:pPr>
              <w:pStyle w:val="ParaNumbered"/>
              <w:numPr>
                <w:ilvl w:val="0"/>
                <w:numId w:val="0"/>
              </w:numPr>
              <w:spacing w:line="276" w:lineRule="auto"/>
            </w:pPr>
            <w:r>
              <w:t>6 April 2022</w:t>
            </w:r>
          </w:p>
        </w:tc>
        <w:tc>
          <w:tcPr>
            <w:tcW w:w="3021" w:type="dxa"/>
            <w:tcBorders>
              <w:top w:val="single" w:sz="4" w:space="0" w:color="auto"/>
              <w:left w:val="single" w:sz="4" w:space="0" w:color="auto"/>
              <w:bottom w:val="single" w:sz="4" w:space="0" w:color="auto"/>
              <w:right w:val="single" w:sz="4" w:space="0" w:color="auto"/>
            </w:tcBorders>
            <w:hideMark/>
          </w:tcPr>
          <w:p w14:paraId="3A9B70B4" w14:textId="77777777" w:rsidR="00603602" w:rsidRDefault="00000000">
            <w:pPr>
              <w:pStyle w:val="ParaNumbered"/>
              <w:numPr>
                <w:ilvl w:val="0"/>
                <w:numId w:val="0"/>
              </w:numPr>
              <w:spacing w:line="276" w:lineRule="auto"/>
            </w:pPr>
            <w:hyperlink r:id="rId23" w:history="1">
              <w:r w:rsidR="00603602">
                <w:rPr>
                  <w:rStyle w:val="Hyperlink"/>
                </w:rPr>
                <w:t>Vol. 820 col. 2087</w:t>
              </w:r>
            </w:hyperlink>
          </w:p>
        </w:tc>
      </w:tr>
      <w:tr w:rsidR="00603602" w14:paraId="6EAA7391" w14:textId="77777777" w:rsidTr="00603602">
        <w:tc>
          <w:tcPr>
            <w:tcW w:w="3020" w:type="dxa"/>
            <w:tcBorders>
              <w:top w:val="single" w:sz="4" w:space="0" w:color="auto"/>
              <w:left w:val="single" w:sz="4" w:space="0" w:color="auto"/>
              <w:bottom w:val="single" w:sz="4" w:space="0" w:color="auto"/>
              <w:right w:val="single" w:sz="4" w:space="0" w:color="auto"/>
            </w:tcBorders>
            <w:hideMark/>
          </w:tcPr>
          <w:p w14:paraId="36191170" w14:textId="77777777" w:rsidR="00603602" w:rsidRDefault="00603602">
            <w:pPr>
              <w:pStyle w:val="ParaNumbered"/>
              <w:numPr>
                <w:ilvl w:val="0"/>
                <w:numId w:val="0"/>
              </w:numPr>
              <w:spacing w:line="276" w:lineRule="auto"/>
            </w:pPr>
            <w:r>
              <w:t>Third Reading</w:t>
            </w:r>
          </w:p>
        </w:tc>
        <w:tc>
          <w:tcPr>
            <w:tcW w:w="3020" w:type="dxa"/>
            <w:tcBorders>
              <w:top w:val="single" w:sz="4" w:space="0" w:color="auto"/>
              <w:left w:val="single" w:sz="4" w:space="0" w:color="auto"/>
              <w:bottom w:val="single" w:sz="4" w:space="0" w:color="auto"/>
              <w:right w:val="single" w:sz="4" w:space="0" w:color="auto"/>
            </w:tcBorders>
            <w:hideMark/>
          </w:tcPr>
          <w:p w14:paraId="7ABEB7D9" w14:textId="77777777" w:rsidR="00603602" w:rsidRDefault="00603602">
            <w:pPr>
              <w:pStyle w:val="ParaNumbered"/>
              <w:numPr>
                <w:ilvl w:val="0"/>
                <w:numId w:val="0"/>
              </w:numPr>
              <w:spacing w:line="276" w:lineRule="auto"/>
            </w:pPr>
            <w:r>
              <w:t>25 April 2022</w:t>
            </w:r>
          </w:p>
        </w:tc>
        <w:tc>
          <w:tcPr>
            <w:tcW w:w="3021" w:type="dxa"/>
            <w:tcBorders>
              <w:top w:val="single" w:sz="4" w:space="0" w:color="auto"/>
              <w:left w:val="single" w:sz="4" w:space="0" w:color="auto"/>
              <w:bottom w:val="single" w:sz="4" w:space="0" w:color="auto"/>
              <w:right w:val="single" w:sz="4" w:space="0" w:color="auto"/>
            </w:tcBorders>
            <w:hideMark/>
          </w:tcPr>
          <w:p w14:paraId="019FE896" w14:textId="77777777" w:rsidR="00603602" w:rsidRDefault="00000000">
            <w:pPr>
              <w:pStyle w:val="ParaNumbered"/>
              <w:numPr>
                <w:ilvl w:val="0"/>
                <w:numId w:val="0"/>
              </w:numPr>
              <w:spacing w:line="276" w:lineRule="auto"/>
            </w:pPr>
            <w:hyperlink r:id="rId24" w:history="1">
              <w:r w:rsidR="00603602">
                <w:rPr>
                  <w:rStyle w:val="Hyperlink"/>
                </w:rPr>
                <w:t>Vol. 821 col. 22</w:t>
              </w:r>
            </w:hyperlink>
          </w:p>
        </w:tc>
      </w:tr>
      <w:tr w:rsidR="00603602" w14:paraId="0C362D86" w14:textId="77777777" w:rsidTr="00603602">
        <w:tc>
          <w:tcPr>
            <w:tcW w:w="3020" w:type="dxa"/>
            <w:tcBorders>
              <w:top w:val="single" w:sz="4" w:space="0" w:color="auto"/>
              <w:left w:val="single" w:sz="4" w:space="0" w:color="auto"/>
              <w:bottom w:val="single" w:sz="4" w:space="0" w:color="auto"/>
              <w:right w:val="single" w:sz="4" w:space="0" w:color="auto"/>
            </w:tcBorders>
            <w:hideMark/>
          </w:tcPr>
          <w:p w14:paraId="1C2080E8" w14:textId="77777777" w:rsidR="00603602" w:rsidRDefault="00603602">
            <w:pPr>
              <w:pStyle w:val="ParaNumbered"/>
              <w:numPr>
                <w:ilvl w:val="0"/>
                <w:numId w:val="0"/>
              </w:numPr>
              <w:spacing w:line="276" w:lineRule="auto"/>
            </w:pPr>
            <w:r>
              <w:t>Royal Assent</w:t>
            </w:r>
          </w:p>
        </w:tc>
        <w:tc>
          <w:tcPr>
            <w:tcW w:w="3020" w:type="dxa"/>
            <w:tcBorders>
              <w:top w:val="single" w:sz="4" w:space="0" w:color="auto"/>
              <w:left w:val="single" w:sz="4" w:space="0" w:color="auto"/>
              <w:bottom w:val="single" w:sz="4" w:space="0" w:color="auto"/>
              <w:right w:val="single" w:sz="4" w:space="0" w:color="auto"/>
            </w:tcBorders>
            <w:hideMark/>
          </w:tcPr>
          <w:p w14:paraId="25FE13A2" w14:textId="77777777" w:rsidR="00603602" w:rsidRDefault="00603602">
            <w:pPr>
              <w:pStyle w:val="ParaNumbered"/>
              <w:numPr>
                <w:ilvl w:val="0"/>
                <w:numId w:val="0"/>
              </w:numPr>
              <w:spacing w:line="276" w:lineRule="auto"/>
            </w:pPr>
            <w:r>
              <w:t>28 April 2022</w:t>
            </w:r>
          </w:p>
        </w:tc>
        <w:tc>
          <w:tcPr>
            <w:tcW w:w="3021" w:type="dxa"/>
            <w:tcBorders>
              <w:top w:val="single" w:sz="4" w:space="0" w:color="auto"/>
              <w:left w:val="single" w:sz="4" w:space="0" w:color="auto"/>
              <w:bottom w:val="single" w:sz="4" w:space="0" w:color="auto"/>
              <w:right w:val="single" w:sz="4" w:space="0" w:color="auto"/>
            </w:tcBorders>
            <w:hideMark/>
          </w:tcPr>
          <w:p w14:paraId="1F43EF0B" w14:textId="77777777" w:rsidR="00603602" w:rsidRDefault="00000000">
            <w:pPr>
              <w:pStyle w:val="ParaNumbered"/>
              <w:numPr>
                <w:ilvl w:val="0"/>
                <w:numId w:val="0"/>
              </w:numPr>
              <w:spacing w:line="276" w:lineRule="auto"/>
            </w:pPr>
            <w:hyperlink r:id="rId25" w:history="1">
              <w:r w:rsidR="00603602">
                <w:rPr>
                  <w:rStyle w:val="Hyperlink"/>
                </w:rPr>
                <w:t>Vol. 821 col. 382</w:t>
              </w:r>
            </w:hyperlink>
          </w:p>
        </w:tc>
      </w:tr>
    </w:tbl>
    <w:p w14:paraId="75F2A81B" w14:textId="77777777" w:rsidR="005F6F2A" w:rsidRPr="00CA4237" w:rsidRDefault="005F6F2A" w:rsidP="00603602"/>
    <w:sectPr w:rsidR="005F6F2A" w:rsidRPr="00CA4237" w:rsidSect="00CD3C78">
      <w:headerReference w:type="even" r:id="rId26"/>
      <w:headerReference w:type="default" r:id="rId27"/>
      <w:footerReference w:type="even" r:id="rId28"/>
      <w:footerReference w:type="default" r:id="rId29"/>
      <w:headerReference w:type="first" r:id="rId30"/>
      <w:footerReference w:type="first" r:id="rId31"/>
      <w:type w:val="continuous"/>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679222" w14:textId="77777777" w:rsidR="00D75717" w:rsidRDefault="00D75717">
      <w:r>
        <w:separator/>
      </w:r>
    </w:p>
    <w:p w14:paraId="555DF3B9" w14:textId="77777777" w:rsidR="00D75717" w:rsidRDefault="00D75717"/>
    <w:p w14:paraId="105BE417" w14:textId="77777777" w:rsidR="00D75717" w:rsidRDefault="00D75717"/>
  </w:endnote>
  <w:endnote w:type="continuationSeparator" w:id="0">
    <w:p w14:paraId="21BD09A6" w14:textId="77777777" w:rsidR="00D75717" w:rsidRDefault="00D75717">
      <w:r>
        <w:continuationSeparator/>
      </w:r>
    </w:p>
    <w:p w14:paraId="6C27D901" w14:textId="77777777" w:rsidR="00D75717" w:rsidRDefault="00D75717"/>
    <w:p w14:paraId="4FBCE1F1" w14:textId="77777777" w:rsidR="00D75717" w:rsidRDefault="00D757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Yu Gothic UI"/>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altName w:val="Times New Roma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8E7B8" w14:textId="773F6F64" w:rsidR="0086750A" w:rsidRDefault="00A6280B" w:rsidP="000815DA">
    <w:pPr>
      <w:pStyle w:val="Footer"/>
      <w:framePr w:wrap="around" w:vAnchor="text" w:hAnchor="margin" w:xAlign="right" w:y="1"/>
      <w:rPr>
        <w:rStyle w:val="PageNumber"/>
      </w:rPr>
    </w:pPr>
    <w:r>
      <w:rPr>
        <w:noProof/>
      </w:rPr>
      <mc:AlternateContent>
        <mc:Choice Requires="wps">
          <w:drawing>
            <wp:anchor distT="0" distB="0" distL="0" distR="0" simplePos="0" relativeHeight="251659264" behindDoc="0" locked="0" layoutInCell="1" allowOverlap="1" wp14:anchorId="57A14557" wp14:editId="2D9F8542">
              <wp:simplePos x="635" y="635"/>
              <wp:positionH relativeFrom="leftMargin">
                <wp:align>left</wp:align>
              </wp:positionH>
              <wp:positionV relativeFrom="paragraph">
                <wp:posOffset>635</wp:posOffset>
              </wp:positionV>
              <wp:extent cx="443865" cy="443865"/>
              <wp:effectExtent l="0" t="0" r="5080" b="18415"/>
              <wp:wrapSquare wrapText="bothSides"/>
              <wp:docPr id="2"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49D793" w14:textId="04DFDAC1" w:rsidR="00A6280B" w:rsidRPr="00A6280B" w:rsidRDefault="00A6280B">
                          <w:pPr>
                            <w:rPr>
                              <w:rFonts w:eastAsia="Calibri" w:cs="Calibri"/>
                              <w:noProof/>
                              <w:color w:val="000000"/>
                              <w:sz w:val="20"/>
                              <w:szCs w:val="20"/>
                            </w:rPr>
                          </w:pPr>
                          <w:r w:rsidRPr="00A6280B">
                            <w:rPr>
                              <w:rFonts w:eastAsia="Calibri" w:cs="Calibri"/>
                              <w:noProof/>
                              <w:color w:val="000000"/>
                              <w:sz w:val="20"/>
                              <w:szCs w:val="20"/>
                            </w:rPr>
                            <w:t>PUBLIC</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57A14557" id="_x0000_t202" coordsize="21600,21600" o:spt="202" path="m,l,21600r21600,l21600,xe">
              <v:stroke joinstyle="miter"/>
              <v:path gradientshapeok="t" o:connecttype="rect"/>
            </v:shapetype>
            <v:shape id="Text Box 2" o:spid="_x0000_s1026" type="#_x0000_t202" alt="PUBLIC" style="position:absolute;margin-left:0;margin-top:.05pt;width:34.95pt;height:34.95pt;z-index:251659264;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CC8BQIAABQ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" filled="f" stroked="f">
              <v:fill o:detectmouseclick="t"/>
              <v:textbox style="mso-fit-shape-to-text:t" inset="5pt,0,0,0">
                <w:txbxContent>
                  <w:p w14:paraId="2D49D793" w14:textId="04DFDAC1" w:rsidR="00A6280B" w:rsidRPr="00A6280B" w:rsidRDefault="00A6280B">
                    <w:pPr>
                      <w:rPr>
                        <w:rFonts w:eastAsia="Calibri" w:cs="Calibri"/>
                        <w:noProof/>
                        <w:color w:val="000000"/>
                        <w:sz w:val="20"/>
                        <w:szCs w:val="20"/>
                      </w:rPr>
                    </w:pPr>
                    <w:r w:rsidRPr="00A6280B">
                      <w:rPr>
                        <w:rFonts w:eastAsia="Calibri" w:cs="Calibri"/>
                        <w:noProof/>
                        <w:color w:val="000000"/>
                        <w:sz w:val="20"/>
                        <w:szCs w:val="20"/>
                      </w:rPr>
                      <w:t>PUBLIC</w:t>
                    </w:r>
                  </w:p>
                </w:txbxContent>
              </v:textbox>
              <w10:wrap type="square" anchorx="margin"/>
            </v:shape>
          </w:pict>
        </mc:Fallback>
      </mc:AlternateContent>
    </w:r>
    <w:r w:rsidR="0086750A">
      <w:rPr>
        <w:rStyle w:val="PageNumber"/>
      </w:rPr>
      <w:fldChar w:fldCharType="begin"/>
    </w:r>
    <w:r w:rsidR="0086750A">
      <w:rPr>
        <w:rStyle w:val="PageNumber"/>
      </w:rPr>
      <w:instrText xml:space="preserve">PAGE  </w:instrText>
    </w:r>
    <w:r w:rsidR="0086750A">
      <w:rPr>
        <w:rStyle w:val="PageNumber"/>
      </w:rPr>
      <w:fldChar w:fldCharType="end"/>
    </w:r>
  </w:p>
  <w:p w14:paraId="5E6E54FC" w14:textId="77777777" w:rsidR="0086750A" w:rsidRDefault="0086750A"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DB436" w14:textId="251577CA" w:rsidR="0086750A" w:rsidRDefault="00A6280B" w:rsidP="005B1515">
    <w:pPr>
      <w:pStyle w:val="Footer"/>
      <w:framePr w:w="441" w:h="311" w:hRule="exact" w:wrap="around" w:vAnchor="text" w:hAnchor="page" w:x="5869" w:y="700"/>
      <w:jc w:val="center"/>
    </w:pPr>
    <w:r>
      <w:rPr>
        <w:noProof/>
      </w:rPr>
      <mc:AlternateContent>
        <mc:Choice Requires="wps">
          <w:drawing>
            <wp:anchor distT="0" distB="0" distL="0" distR="0" simplePos="0" relativeHeight="251660288" behindDoc="0" locked="0" layoutInCell="1" allowOverlap="1" wp14:anchorId="43A14671" wp14:editId="26599D99">
              <wp:simplePos x="3726815" y="10196195"/>
              <wp:positionH relativeFrom="leftMargin">
                <wp:align>left</wp:align>
              </wp:positionH>
              <wp:positionV relativeFrom="paragraph">
                <wp:posOffset>635</wp:posOffset>
              </wp:positionV>
              <wp:extent cx="443865" cy="443865"/>
              <wp:effectExtent l="0" t="0" r="5080" b="18415"/>
              <wp:wrapSquare wrapText="bothSides"/>
              <wp:docPr id="3"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918D12F" w14:textId="281DCCD2" w:rsidR="00A6280B" w:rsidRPr="00A6280B" w:rsidRDefault="00A6280B">
                          <w:pPr>
                            <w:rPr>
                              <w:rFonts w:eastAsia="Calibri" w:cs="Calibri"/>
                              <w:noProof/>
                              <w:color w:val="000000"/>
                              <w:sz w:val="20"/>
                              <w:szCs w:val="20"/>
                            </w:rPr>
                          </w:pPr>
                          <w:r w:rsidRPr="00A6280B">
                            <w:rPr>
                              <w:rFonts w:eastAsia="Calibri" w:cs="Calibri"/>
                              <w:noProof/>
                              <w:color w:val="000000"/>
                              <w:sz w:val="20"/>
                              <w:szCs w:val="20"/>
                            </w:rPr>
                            <w:t>PUBLIC</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43A14671" id="_x0000_t202" coordsize="21600,21600" o:spt="202" path="m,l,21600r21600,l21600,xe">
              <v:stroke joinstyle="miter"/>
              <v:path gradientshapeok="t" o:connecttype="rect"/>
            </v:shapetype>
            <v:shape id="Text Box 3" o:spid="_x0000_s1027" type="#_x0000_t202" alt="PUBLIC" style="position:absolute;left:0;text-align:left;margin-left:0;margin-top:.05pt;width:34.95pt;height:34.95pt;z-index:251660288;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p5xBwIAABs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" filled="f" stroked="f">
              <v:fill o:detectmouseclick="t"/>
              <v:textbox style="mso-fit-shape-to-text:t" inset="5pt,0,0,0">
                <w:txbxContent>
                  <w:p w14:paraId="5918D12F" w14:textId="281DCCD2" w:rsidR="00A6280B" w:rsidRPr="00A6280B" w:rsidRDefault="00A6280B">
                    <w:pPr>
                      <w:rPr>
                        <w:rFonts w:eastAsia="Calibri" w:cs="Calibri"/>
                        <w:noProof/>
                        <w:color w:val="000000"/>
                        <w:sz w:val="20"/>
                        <w:szCs w:val="20"/>
                      </w:rPr>
                    </w:pPr>
                    <w:r w:rsidRPr="00A6280B">
                      <w:rPr>
                        <w:rFonts w:eastAsia="Calibri" w:cs="Calibri"/>
                        <w:noProof/>
                        <w:color w:val="000000"/>
                        <w:sz w:val="20"/>
                        <w:szCs w:val="20"/>
                      </w:rPr>
                      <w:t>PUBLIC</w:t>
                    </w:r>
                  </w:p>
                </w:txbxContent>
              </v:textbox>
              <w10:wrap type="square" anchorx="margin"/>
            </v:shape>
          </w:pict>
        </mc:Fallback>
      </mc:AlternateContent>
    </w:r>
    <w:sdt>
      <w:sdtPr>
        <w:id w:val="820780208"/>
        <w:docPartObj>
          <w:docPartGallery w:val="Page Numbers (Bottom of Page)"/>
          <w:docPartUnique/>
        </w:docPartObj>
      </w:sdtPr>
      <w:sdtContent>
        <w:r w:rsidR="0086750A">
          <w:fldChar w:fldCharType="begin"/>
        </w:r>
        <w:r w:rsidR="0086750A">
          <w:instrText xml:space="preserve"> PAGE   \* MERGEFORMAT </w:instrText>
        </w:r>
        <w:r w:rsidR="0086750A">
          <w:fldChar w:fldCharType="separate"/>
        </w:r>
        <w:r w:rsidR="0060798C">
          <w:rPr>
            <w:noProof/>
          </w:rPr>
          <w:t>3</w:t>
        </w:r>
        <w:r w:rsidR="0086750A">
          <w:rPr>
            <w:noProof/>
          </w:rPr>
          <w:fldChar w:fldCharType="end"/>
        </w:r>
      </w:sdtContent>
    </w:sdt>
  </w:p>
  <w:p w14:paraId="655762B7" w14:textId="1D96B453" w:rsidR="0086750A" w:rsidRPr="006A0D49" w:rsidRDefault="0086750A"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60798C">
      <w:rPr>
        <w:noProof/>
      </w:rPr>
      <w:t>3</w:t>
    </w:r>
    <w:r>
      <w:rPr>
        <w:noProof/>
      </w:rPr>
      <w:fldChar w:fldCharType="end"/>
    </w:r>
  </w:p>
  <w:p w14:paraId="64730448" w14:textId="5C5E526C" w:rsidR="0086750A" w:rsidRPr="00CD3C78" w:rsidRDefault="0086750A" w:rsidP="00CD3C78">
    <w:pPr>
      <w:pStyle w:val="Footer"/>
      <w:rPr>
        <w:rStyle w:val="FooterText"/>
      </w:rPr>
    </w:pPr>
    <w:r w:rsidRPr="00CD3C78">
      <w:rPr>
        <w:rStyle w:val="FooterText"/>
      </w:rPr>
      <w:t xml:space="preserve">These Explanatory Notes relate to the </w:t>
    </w:r>
    <w:sdt>
      <w:sdtPr>
        <w:rPr>
          <w:rStyle w:val="ENIntroTextChar"/>
          <w:rFonts w:ascii="Calibri" w:hAnsi="Calibri" w:cs="Times New Roman"/>
          <w:i/>
          <w:color w:val="auto"/>
          <w:szCs w:val="22"/>
        </w:rPr>
        <w:alias w:val="Title"/>
        <w:tag w:val="Title"/>
        <w:id w:val="1583713921"/>
        <w:placeholder>
          <w:docPart w:val="E7A39CE0CE694B0C81BC1A6DBD6581C7"/>
        </w:placeholder>
        <w:dataBinding w:prefixMappings="xmlns:ns0='http://purl.org/dc/elements/1.1/' xmlns:ns1='http://schemas.openxmlformats.org/package/2006/metadata/core-properties' " w:xpath="/ns1:coreProperties[1]/ns0:title[1]" w:storeItemID="{6C3C8BC8-F283-45AE-878A-BAB7291924A1}"/>
        <w:text/>
      </w:sdtPr>
      <w:sdtContent>
        <w:r w:rsidR="00A40F16" w:rsidRPr="00CD3C78">
          <w:rPr>
            <w:rStyle w:val="ENIntroTextChar"/>
            <w:rFonts w:ascii="Calibri" w:hAnsi="Calibri" w:cs="Times New Roman"/>
            <w:i/>
            <w:color w:val="auto"/>
            <w:szCs w:val="22"/>
          </w:rPr>
          <w:t>Motor Vehicles (Compulsory Insurance)</w:t>
        </w:r>
      </w:sdtContent>
    </w:sdt>
    <w:r w:rsidR="00A40F16" w:rsidRPr="00CD3C78">
      <w:t xml:space="preserve"> </w:t>
    </w:r>
    <w:sdt>
      <w:sdtPr>
        <w:alias w:val="BillAct"/>
        <w:tag w:val="BillAct"/>
        <w:id w:val="1189880087"/>
        <w:placeholder>
          <w:docPart w:val="64C0409EAA484BB4A3FDA859C5D9CF99"/>
        </w:placeholder>
      </w:sdtPr>
      <w:sdtContent>
        <w:r w:rsidR="00A40F16" w:rsidRPr="00CD3C78">
          <w:rPr>
            <w:i/>
          </w:rPr>
          <w:t>Act 2022,</w:t>
        </w:r>
      </w:sdtContent>
    </w:sdt>
    <w:r w:rsidR="00A40F16" w:rsidRPr="00CD3C78">
      <w:t xml:space="preserve"> </w:t>
    </w:r>
    <w:sdt>
      <w:sdtPr>
        <w:alias w:val="Stage"/>
        <w:tag w:val="Stage"/>
        <w:id w:val="-989334300"/>
        <w:placeholder>
          <w:docPart w:val="BF0115EF224946EA8E9D71E7E60D16E1"/>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Content>
        <w:r w:rsidR="00A40F16" w:rsidRPr="00CD3C78">
          <w:rPr>
            <w:i/>
          </w:rPr>
          <w:t>which received Royal Assent</w:t>
        </w:r>
      </w:sdtContent>
    </w:sdt>
    <w:r w:rsidR="00A40F16" w:rsidRPr="00CD3C78">
      <w:t xml:space="preserve"> </w:t>
    </w:r>
    <w:r w:rsidR="00A40F16" w:rsidRPr="00CD3C78">
      <w:rPr>
        <w:i/>
      </w:rPr>
      <w:t>on 28 April 2022</w:t>
    </w:r>
    <w:r w:rsidR="00A40F16" w:rsidRPr="00CD3C78">
      <w:t xml:space="preserve"> (</w:t>
    </w:r>
    <w:sdt>
      <w:sdtPr>
        <w:rPr>
          <w:i/>
        </w:rPr>
        <w:alias w:val="BNumber"/>
        <w:tag w:val="BNumber"/>
        <w:id w:val="878044724"/>
        <w:placeholder>
          <w:docPart w:val="CF519E4AE6AD45F89E2E8F8FE1BF21C7"/>
        </w:placeholder>
      </w:sdtPr>
      <w:sdtContent>
        <w:r w:rsidR="00A40F16" w:rsidRPr="00CD3C78">
          <w:rPr>
            <w:i/>
          </w:rPr>
          <w:t>c. 25)</w:t>
        </w:r>
      </w:sdtContent>
    </w:sdt>
    <w:r w:rsidRPr="00CD3C78">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86750A" w14:paraId="7AD2BA43" w14:textId="77777777" w:rsidTr="00922B46">
      <w:tc>
        <w:tcPr>
          <w:tcW w:w="4076" w:type="dxa"/>
        </w:tcPr>
        <w:p w14:paraId="2B3240C3" w14:textId="0429750D" w:rsidR="0086750A" w:rsidRPr="00164F74" w:rsidRDefault="00A6280B" w:rsidP="001E3774">
          <w:pPr>
            <w:pStyle w:val="Footer"/>
          </w:pPr>
          <w:r>
            <w:rPr>
              <w:noProof/>
            </w:rPr>
            <mc:AlternateContent>
              <mc:Choice Requires="wps">
                <w:drawing>
                  <wp:anchor distT="0" distB="0" distL="0" distR="0" simplePos="0" relativeHeight="251658240" behindDoc="0" locked="0" layoutInCell="1" allowOverlap="1" wp14:anchorId="457C25C6" wp14:editId="083D2CA4">
                    <wp:simplePos x="790575" y="9772650"/>
                    <wp:positionH relativeFrom="leftMargin">
                      <wp:align>left</wp:align>
                    </wp:positionH>
                    <wp:positionV relativeFrom="paragraph">
                      <wp:posOffset>635</wp:posOffset>
                    </wp:positionV>
                    <wp:extent cx="443865" cy="443865"/>
                    <wp:effectExtent l="0" t="0" r="5080" b="18415"/>
                    <wp:wrapSquare wrapText="bothSides"/>
                    <wp:docPr id="1"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498E3BF" w14:textId="1865D854" w:rsidR="00A6280B" w:rsidRPr="00A6280B" w:rsidRDefault="00A6280B">
                                <w:pPr>
                                  <w:rPr>
                                    <w:rFonts w:eastAsia="Calibri" w:cs="Calibri"/>
                                    <w:noProof/>
                                    <w:color w:val="000000"/>
                                    <w:sz w:val="20"/>
                                    <w:szCs w:val="20"/>
                                  </w:rPr>
                                </w:pPr>
                                <w:r w:rsidRPr="00A6280B">
                                  <w:rPr>
                                    <w:rFonts w:eastAsia="Calibri" w:cs="Calibri"/>
                                    <w:noProof/>
                                    <w:color w:val="000000"/>
                                    <w:sz w:val="20"/>
                                    <w:szCs w:val="20"/>
                                  </w:rPr>
                                  <w:t>PUBLIC</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457C25C6" id="_x0000_t202" coordsize="21600,21600" o:spt="202" path="m,l,21600r21600,l21600,xe">
                    <v:stroke joinstyle="miter"/>
                    <v:path gradientshapeok="t" o:connecttype="rect"/>
                  </v:shapetype>
                  <v:shape id="Text Box 1" o:spid="_x0000_s1028" type="#_x0000_t202" alt="PUBLIC" style="position:absolute;margin-left:0;margin-top:.05pt;width:34.95pt;height:34.95pt;z-index:251658240;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" filled="f" stroked="f">
                    <v:fill o:detectmouseclick="t"/>
                    <v:textbox style="mso-fit-shape-to-text:t" inset="5pt,0,0,0">
                      <w:txbxContent>
                        <w:p w14:paraId="2498E3BF" w14:textId="1865D854" w:rsidR="00A6280B" w:rsidRPr="00A6280B" w:rsidRDefault="00A6280B">
                          <w:pPr>
                            <w:rPr>
                              <w:rFonts w:eastAsia="Calibri" w:cs="Calibri"/>
                              <w:noProof/>
                              <w:color w:val="000000"/>
                              <w:sz w:val="20"/>
                              <w:szCs w:val="20"/>
                            </w:rPr>
                          </w:pPr>
                          <w:r w:rsidRPr="00A6280B">
                            <w:rPr>
                              <w:rFonts w:eastAsia="Calibri" w:cs="Calibri"/>
                              <w:noProof/>
                              <w:color w:val="000000"/>
                              <w:sz w:val="20"/>
                              <w:szCs w:val="20"/>
                            </w:rPr>
                            <w:t>PUBLIC</w:t>
                          </w:r>
                        </w:p>
                      </w:txbxContent>
                    </v:textbox>
                    <w10:wrap type="square" anchorx="margin"/>
                  </v:shape>
                </w:pict>
              </mc:Fallback>
            </mc:AlternateContent>
          </w:r>
          <w:r w:rsidR="00A40F16">
            <w:t>c. 25</w:t>
          </w:r>
          <w:r w:rsidR="0086750A">
            <w:t>–</w:t>
          </w:r>
          <w:r w:rsidR="0086750A" w:rsidRPr="00D72E04">
            <w:t>EN</w:t>
          </w:r>
        </w:p>
      </w:tc>
      <w:tc>
        <w:tcPr>
          <w:tcW w:w="4077" w:type="dxa"/>
        </w:tcPr>
        <w:p w14:paraId="41EB4C16" w14:textId="09CCC195" w:rsidR="0086750A" w:rsidRPr="00164F74" w:rsidRDefault="0086750A" w:rsidP="00603602">
          <w:pPr>
            <w:pStyle w:val="Footer"/>
          </w:pPr>
        </w:p>
      </w:tc>
    </w:tr>
  </w:tbl>
  <w:p w14:paraId="0140871E" w14:textId="77777777" w:rsidR="0086750A" w:rsidRDefault="0086750A" w:rsidP="00603602">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EABE7C" w14:textId="77777777" w:rsidR="00D75717" w:rsidRDefault="00D75717">
      <w:r>
        <w:separator/>
      </w:r>
    </w:p>
    <w:p w14:paraId="7A9A758F" w14:textId="77777777" w:rsidR="00D75717" w:rsidRDefault="00D75717"/>
    <w:p w14:paraId="129CD8FA" w14:textId="77777777" w:rsidR="00D75717" w:rsidRDefault="00D75717"/>
  </w:footnote>
  <w:footnote w:type="continuationSeparator" w:id="0">
    <w:p w14:paraId="7F4D8DBA" w14:textId="77777777" w:rsidR="00D75717" w:rsidRDefault="00D75717">
      <w:r>
        <w:continuationSeparator/>
      </w:r>
    </w:p>
    <w:p w14:paraId="5D430D3B" w14:textId="77777777" w:rsidR="00D75717" w:rsidRDefault="00D75717"/>
    <w:p w14:paraId="705F8997" w14:textId="77777777" w:rsidR="00D75717" w:rsidRDefault="00D75717"/>
  </w:footnote>
  <w:footnote w:id="1">
    <w:p w14:paraId="4ACAC263" w14:textId="11E51D95" w:rsidR="0086750A" w:rsidRDefault="0086750A">
      <w:pPr>
        <w:pStyle w:val="FootnoteText"/>
      </w:pPr>
      <w:r>
        <w:rPr>
          <w:rStyle w:val="FootnoteReference"/>
        </w:rPr>
        <w:footnoteRef/>
      </w:r>
      <w:r>
        <w:t xml:space="preserve"> </w:t>
      </w:r>
      <w:r w:rsidR="00522B3E">
        <w:t xml:space="preserve">Damijan </w:t>
      </w:r>
      <w:r>
        <w:t xml:space="preserve">Vnuk is the name of an individual, a Slovenian farm worker, who was knocked off his ladder by a reversing tractor trailer. The incident took place on private land on a farm in Slovenia in 2007.  </w:t>
      </w:r>
    </w:p>
  </w:footnote>
  <w:footnote w:id="2">
    <w:p w14:paraId="74051E75" w14:textId="11E0DFF8" w:rsidR="00A6774C" w:rsidRDefault="00A6774C">
      <w:pPr>
        <w:pStyle w:val="FootnoteText"/>
      </w:pPr>
      <w:r>
        <w:rPr>
          <w:rStyle w:val="FootnoteReference"/>
        </w:rPr>
        <w:footnoteRef/>
      </w:r>
      <w:r>
        <w:t xml:space="preserve"> </w:t>
      </w:r>
      <w:r w:rsidR="00522B3E">
        <w:t>The Secretary of State for Transport,</w:t>
      </w:r>
      <w:r>
        <w:t xml:space="preserve"> Written Ministerial Statement, European Motor Insurance Directive (Removal of Vnuk from UK law), Statement made on 29 June 2021, Available at:</w:t>
      </w:r>
      <w:r w:rsidR="00522B3E" w:rsidRPr="00522B3E">
        <w:t xml:space="preserve"> </w:t>
      </w:r>
      <w:hyperlink r:id="rId1" w:history="1">
        <w:r w:rsidR="00522B3E">
          <w:rPr>
            <w:rStyle w:val="Hyperlink"/>
          </w:rPr>
          <w:t>Written statements - Written questions, answers and statements - UK Parliament</w:t>
        </w:r>
      </w:hyperlink>
      <w:r>
        <w:t xml:space="preserve">. </w:t>
      </w:r>
    </w:p>
  </w:footnote>
  <w:footnote w:id="3">
    <w:p w14:paraId="362D9C38" w14:textId="5A8D7C04" w:rsidR="009A3B64" w:rsidRDefault="009A3B64">
      <w:pPr>
        <w:pStyle w:val="FootnoteText"/>
      </w:pPr>
      <w:r>
        <w:rPr>
          <w:rStyle w:val="FootnoteReference"/>
        </w:rPr>
        <w:footnoteRef/>
      </w:r>
      <w:r>
        <w:t xml:space="preserve"> Department for Transport, Technical consultation on motor insurance: Consideration of the European Court of Justice ruling in the case of Damijan Vnuk v Zavarovalnica Triglav d.d. (C-162/13), published December 2016, Available at: </w:t>
      </w:r>
      <w:hyperlink r:id="rId2" w:history="1">
        <w:r>
          <w:rPr>
            <w:rStyle w:val="Hyperlink"/>
          </w:rPr>
          <w:t>Technical consultation on motor insurance: consideration of the European Court of Justice ruling in the case of Damijan Vnuk v Zavarovalnica Triglav d.d (C-162/13) (publishing.service.gov.uk)</w:t>
        </w:r>
      </w:hyperlink>
    </w:p>
  </w:footnote>
  <w:footnote w:id="4">
    <w:p w14:paraId="1E9E61D3" w14:textId="4ACAA6DD" w:rsidR="009A3B64" w:rsidRDefault="009A3B64">
      <w:pPr>
        <w:pStyle w:val="FootnoteText"/>
      </w:pPr>
      <w:r>
        <w:rPr>
          <w:rStyle w:val="FootnoteReference"/>
        </w:rPr>
        <w:footnoteRef/>
      </w:r>
      <w:r>
        <w:t xml:space="preserve"> Department for Transport, Technical consultation on motor insurance: Consideration of the European Court of Justice ruling in the case of Damijan Vnuk v Zavarovalinca Triglav d.d. (C-162/13) Summary of responses, published July 2017, Available at: </w:t>
      </w:r>
      <w:hyperlink r:id="rId3" w:history="1">
        <w:r>
          <w:rPr>
            <w:rStyle w:val="Hyperlink"/>
          </w:rPr>
          <w:t>Technical consultation on motor insurance (publishing.service.gov.uk)</w:t>
        </w:r>
      </w:hyperlink>
    </w:p>
  </w:footnote>
  <w:footnote w:id="5">
    <w:p w14:paraId="446697C3" w14:textId="639112E9" w:rsidR="009A3B64" w:rsidRDefault="009A3B64">
      <w:pPr>
        <w:pStyle w:val="FootnoteText"/>
      </w:pPr>
      <w:r>
        <w:rPr>
          <w:rStyle w:val="FootnoteReference"/>
        </w:rPr>
        <w:footnoteRef/>
      </w:r>
      <w:r>
        <w:t xml:space="preserve"> Government Actuary’s Department, Vnuk Impact Analysis Combined Report, published February 2021, Available at: </w:t>
      </w:r>
      <w:hyperlink r:id="rId4" w:history="1">
        <w:r>
          <w:rPr>
            <w:rStyle w:val="Hyperlink"/>
          </w:rPr>
          <w:t>Vnuk Impact Analysis - Combined Report (publishing.service.gov.uk)</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65616" w14:textId="77777777" w:rsidR="0086750A" w:rsidRDefault="0086750A">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4D20F" w14:textId="77777777" w:rsidR="0086750A" w:rsidRDefault="0086750A">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7C2C6" w14:textId="77777777" w:rsidR="0086750A" w:rsidRDefault="0086750A">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A8A84F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5F4452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FA8BD6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2FE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2F043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240A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22C78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36C4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3621A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9E2D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AE22A39"/>
    <w:multiLevelType w:val="singleLevel"/>
    <w:tmpl w:val="08090017"/>
    <w:lvl w:ilvl="0">
      <w:start w:val="1"/>
      <w:numFmt w:val="lowerLetter"/>
      <w:lvlText w:val="%1)"/>
      <w:lvlJc w:val="left"/>
      <w:pPr>
        <w:tabs>
          <w:tab w:val="num" w:pos="360"/>
        </w:tabs>
        <w:ind w:left="360" w:hanging="360"/>
      </w:pPr>
    </w:lvl>
  </w:abstractNum>
  <w:abstractNum w:abstractNumId="13" w15:restartNumberingAfterBreak="0">
    <w:nsid w:val="106F2527"/>
    <w:multiLevelType w:val="hybridMultilevel"/>
    <w:tmpl w:val="A8C8A510"/>
    <w:lvl w:ilvl="0" w:tplc="0968309A">
      <w:start w:val="2"/>
      <w:numFmt w:val="decimal"/>
      <w:suff w:val="space"/>
      <w:lvlText w:val="%1."/>
      <w:lvlJc w:val="left"/>
      <w:pPr>
        <w:ind w:left="0" w:firstLine="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4" w15:restartNumberingAfterBreak="0">
    <w:nsid w:val="163F3472"/>
    <w:multiLevelType w:val="hybridMultilevel"/>
    <w:tmpl w:val="6E26361A"/>
    <w:lvl w:ilvl="0" w:tplc="F7B46394">
      <w:start w:val="1"/>
      <w:numFmt w:val="decimal"/>
      <w:lvlText w:val="%1."/>
      <w:lvlJc w:val="left"/>
      <w:pPr>
        <w:ind w:left="720" w:hanging="360"/>
      </w:pPr>
    </w:lvl>
    <w:lvl w:ilvl="1" w:tplc="B0CC2008">
      <w:start w:val="1"/>
      <w:numFmt w:val="lowerLetter"/>
      <w:lvlText w:val="%2."/>
      <w:lvlJc w:val="left"/>
      <w:pPr>
        <w:ind w:left="1440" w:hanging="360"/>
      </w:pPr>
    </w:lvl>
    <w:lvl w:ilvl="2" w:tplc="59EE68A0">
      <w:start w:val="1"/>
      <w:numFmt w:val="lowerRoman"/>
      <w:lvlText w:val="%3."/>
      <w:lvlJc w:val="right"/>
      <w:pPr>
        <w:ind w:left="2160" w:hanging="180"/>
      </w:pPr>
    </w:lvl>
    <w:lvl w:ilvl="3" w:tplc="6026F1B0">
      <w:start w:val="1"/>
      <w:numFmt w:val="decimal"/>
      <w:lvlText w:val="%4."/>
      <w:lvlJc w:val="left"/>
      <w:pPr>
        <w:ind w:left="2880" w:hanging="360"/>
      </w:pPr>
    </w:lvl>
    <w:lvl w:ilvl="4" w:tplc="6E7647C4">
      <w:start w:val="1"/>
      <w:numFmt w:val="lowerLetter"/>
      <w:lvlText w:val="%5."/>
      <w:lvlJc w:val="left"/>
      <w:pPr>
        <w:ind w:left="3600" w:hanging="360"/>
      </w:pPr>
    </w:lvl>
    <w:lvl w:ilvl="5" w:tplc="92B23AE6">
      <w:start w:val="1"/>
      <w:numFmt w:val="lowerRoman"/>
      <w:lvlText w:val="%6."/>
      <w:lvlJc w:val="right"/>
      <w:pPr>
        <w:ind w:left="4320" w:hanging="180"/>
      </w:pPr>
    </w:lvl>
    <w:lvl w:ilvl="6" w:tplc="EAA43C32">
      <w:start w:val="1"/>
      <w:numFmt w:val="decimal"/>
      <w:lvlText w:val="%7."/>
      <w:lvlJc w:val="left"/>
      <w:pPr>
        <w:ind w:left="5040" w:hanging="360"/>
      </w:pPr>
    </w:lvl>
    <w:lvl w:ilvl="7" w:tplc="BC221F4E">
      <w:start w:val="1"/>
      <w:numFmt w:val="lowerLetter"/>
      <w:lvlText w:val="%8."/>
      <w:lvlJc w:val="left"/>
      <w:pPr>
        <w:ind w:left="5760" w:hanging="360"/>
      </w:pPr>
    </w:lvl>
    <w:lvl w:ilvl="8" w:tplc="7BB07216">
      <w:start w:val="1"/>
      <w:numFmt w:val="lowerRoman"/>
      <w:lvlText w:val="%9."/>
      <w:lvlJc w:val="right"/>
      <w:pPr>
        <w:ind w:left="6480" w:hanging="180"/>
      </w:pPr>
    </w:lvl>
  </w:abstractNum>
  <w:abstractNum w:abstractNumId="15" w15:restartNumberingAfterBreak="0">
    <w:nsid w:val="1AA85067"/>
    <w:multiLevelType w:val="hybridMultilevel"/>
    <w:tmpl w:val="84CC1C9E"/>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8173C8E"/>
    <w:multiLevelType w:val="hybridMultilevel"/>
    <w:tmpl w:val="AF8C2AD6"/>
    <w:lvl w:ilvl="0" w:tplc="8FD8EBD6">
      <w:start w:val="1"/>
      <w:numFmt w:val="decimal"/>
      <w:pStyle w:val="ParaNumbered"/>
      <w:lvlText w:val="%1 "/>
      <w:lvlJc w:val="left"/>
      <w:pPr>
        <w:ind w:left="720" w:hanging="360"/>
      </w:pPr>
      <w:rPr>
        <w:rFonts w:hint="default"/>
        <w:strike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9DB7800"/>
    <w:multiLevelType w:val="multilevel"/>
    <w:tmpl w:val="EB74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1234B3"/>
    <w:multiLevelType w:val="hybridMultilevel"/>
    <w:tmpl w:val="F9C49F2C"/>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8186907"/>
    <w:multiLevelType w:val="hybridMultilevel"/>
    <w:tmpl w:val="3654BDA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4D3409D"/>
    <w:multiLevelType w:val="hybridMultilevel"/>
    <w:tmpl w:val="721C20A2"/>
    <w:lvl w:ilvl="0" w:tplc="E5F8E278">
      <w:start w:val="1"/>
      <w:numFmt w:val="decimal"/>
      <w:lvlText w:val="%1."/>
      <w:lvlJc w:val="left"/>
      <w:pPr>
        <w:ind w:left="360" w:hanging="360"/>
      </w:pPr>
      <w:rPr>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24"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E726A0A"/>
    <w:multiLevelType w:val="hybridMultilevel"/>
    <w:tmpl w:val="6624E4B2"/>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7735626"/>
    <w:multiLevelType w:val="hybridMultilevel"/>
    <w:tmpl w:val="604001C4"/>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E060E78"/>
    <w:multiLevelType w:val="hybridMultilevel"/>
    <w:tmpl w:val="174AB61C"/>
    <w:lvl w:ilvl="0" w:tplc="6E9858F8">
      <w:start w:val="1"/>
      <w:numFmt w:val="bullet"/>
      <w:pStyle w:val="ParaBulleted"/>
      <w:lvlText w:val=""/>
      <w:lvlJc w:val="left"/>
      <w:pPr>
        <w:ind w:left="1854" w:hanging="360"/>
      </w:pPr>
      <w:rPr>
        <w:rFonts w:ascii="Symbol" w:hAnsi="Symbol" w:hint="default"/>
        <w:color w:val="4F81BD"/>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410468296">
    <w:abstractNumId w:val="15"/>
  </w:num>
  <w:num w:numId="2" w16cid:durableId="921835985">
    <w:abstractNumId w:val="21"/>
  </w:num>
  <w:num w:numId="3" w16cid:durableId="461536658">
    <w:abstractNumId w:val="25"/>
  </w:num>
  <w:num w:numId="4" w16cid:durableId="1883980088">
    <w:abstractNumId w:val="24"/>
  </w:num>
  <w:num w:numId="5" w16cid:durableId="1823152371">
    <w:abstractNumId w:val="18"/>
  </w:num>
  <w:num w:numId="6" w16cid:durableId="348332963">
    <w:abstractNumId w:val="26"/>
  </w:num>
  <w:num w:numId="7" w16cid:durableId="500856871">
    <w:abstractNumId w:val="11"/>
  </w:num>
  <w:num w:numId="8" w16cid:durableId="673144290">
    <w:abstractNumId w:val="16"/>
  </w:num>
  <w:num w:numId="9" w16cid:durableId="1425682676">
    <w:abstractNumId w:val="22"/>
  </w:num>
  <w:num w:numId="10" w16cid:durableId="1496804871">
    <w:abstractNumId w:val="20"/>
  </w:num>
  <w:num w:numId="11" w16cid:durableId="186523208">
    <w:abstractNumId w:val="27"/>
  </w:num>
  <w:num w:numId="12" w16cid:durableId="1122455300">
    <w:abstractNumId w:val="18"/>
    <w:lvlOverride w:ilvl="0">
      <w:startOverride w:val="1"/>
    </w:lvlOverride>
  </w:num>
  <w:num w:numId="13" w16cid:durableId="1225601863">
    <w:abstractNumId w:val="9"/>
  </w:num>
  <w:num w:numId="14" w16cid:durableId="13500743">
    <w:abstractNumId w:val="7"/>
  </w:num>
  <w:num w:numId="15" w16cid:durableId="1619138421">
    <w:abstractNumId w:val="6"/>
  </w:num>
  <w:num w:numId="16" w16cid:durableId="612133457">
    <w:abstractNumId w:val="5"/>
  </w:num>
  <w:num w:numId="17" w16cid:durableId="1474368216">
    <w:abstractNumId w:val="4"/>
  </w:num>
  <w:num w:numId="18" w16cid:durableId="124741490">
    <w:abstractNumId w:val="8"/>
  </w:num>
  <w:num w:numId="19" w16cid:durableId="120922965">
    <w:abstractNumId w:val="3"/>
  </w:num>
  <w:num w:numId="20" w16cid:durableId="2135980607">
    <w:abstractNumId w:val="2"/>
  </w:num>
  <w:num w:numId="21" w16cid:durableId="370541143">
    <w:abstractNumId w:val="1"/>
  </w:num>
  <w:num w:numId="22" w16cid:durableId="962467616">
    <w:abstractNumId w:val="0"/>
  </w:num>
  <w:num w:numId="23" w16cid:durableId="1030490242">
    <w:abstractNumId w:val="17"/>
  </w:num>
  <w:num w:numId="24" w16cid:durableId="1368869395">
    <w:abstractNumId w:val="24"/>
    <w:lvlOverride w:ilvl="0">
      <w:startOverride w:val="1"/>
    </w:lvlOverride>
  </w:num>
  <w:num w:numId="25" w16cid:durableId="1273976892">
    <w:abstractNumId w:val="10"/>
  </w:num>
  <w:num w:numId="26" w16cid:durableId="1234313484">
    <w:abstractNumId w:val="19"/>
  </w:num>
  <w:num w:numId="27" w16cid:durableId="890464479">
    <w:abstractNumId w:val="12"/>
  </w:num>
  <w:num w:numId="28" w16cid:durableId="1446733257">
    <w:abstractNumId w:val="13"/>
  </w:num>
  <w:num w:numId="29" w16cid:durableId="611521220">
    <w:abstractNumId w:val="18"/>
  </w:num>
  <w:num w:numId="30" w16cid:durableId="2007512386">
    <w:abstractNumId w:val="27"/>
  </w:num>
  <w:num w:numId="31" w16cid:durableId="18671330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1208028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25209486">
    <w:abstractNumId w:val="23"/>
  </w:num>
  <w:num w:numId="34" w16cid:durableId="9425401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08337791">
    <w:abstractNumId w:val="15"/>
  </w:num>
  <w:num w:numId="36" w16cid:durableId="9572537">
    <w:abstractNumId w:val="21"/>
  </w:num>
  <w:num w:numId="37" w16cid:durableId="551304774">
    <w:abstractNumId w:val="24"/>
  </w:num>
  <w:num w:numId="38" w16cid:durableId="1724594534">
    <w:abstractNumId w:val="25"/>
  </w:num>
  <w:num w:numId="39" w16cid:durableId="1415198324">
    <w:abstractNumId w:val="27"/>
  </w:num>
  <w:num w:numId="40" w16cid:durableId="1558783116">
    <w:abstractNumId w:val="18"/>
  </w:num>
  <w:num w:numId="41" w16cid:durableId="1816070430">
    <w:abstractNumId w:val="26"/>
  </w:num>
  <w:num w:numId="42" w16cid:durableId="899708559">
    <w:abstractNumId w:val="20"/>
  </w:num>
  <w:num w:numId="43" w16cid:durableId="1309702463">
    <w:abstractNumId w:val="24"/>
  </w:num>
  <w:num w:numId="44" w16cid:durableId="243540732">
    <w:abstractNumId w:val="2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mirrorMargins/>
  <w:bordersDoNotSurroundHeader/>
  <w:bordersDoNotSurroundFooter/>
  <w:stylePaneFormatFilter w:val="B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1"/>
  <w:stylePaneSortMethod w:val="0000"/>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651"/>
    <w:rsid w:val="00000E98"/>
    <w:rsid w:val="00004D1F"/>
    <w:rsid w:val="00004DFE"/>
    <w:rsid w:val="000069C5"/>
    <w:rsid w:val="0000775E"/>
    <w:rsid w:val="000106D5"/>
    <w:rsid w:val="00012077"/>
    <w:rsid w:val="00012BEE"/>
    <w:rsid w:val="00014175"/>
    <w:rsid w:val="00014DEC"/>
    <w:rsid w:val="0002300F"/>
    <w:rsid w:val="00024236"/>
    <w:rsid w:val="00025B60"/>
    <w:rsid w:val="000268DC"/>
    <w:rsid w:val="0003386D"/>
    <w:rsid w:val="00033C9E"/>
    <w:rsid w:val="000408C6"/>
    <w:rsid w:val="00041493"/>
    <w:rsid w:val="000415F3"/>
    <w:rsid w:val="000429FD"/>
    <w:rsid w:val="00042B08"/>
    <w:rsid w:val="00042FD4"/>
    <w:rsid w:val="00043D78"/>
    <w:rsid w:val="00045D82"/>
    <w:rsid w:val="00046CD5"/>
    <w:rsid w:val="00050601"/>
    <w:rsid w:val="00051D0E"/>
    <w:rsid w:val="00051F67"/>
    <w:rsid w:val="00052809"/>
    <w:rsid w:val="000540B0"/>
    <w:rsid w:val="000578FC"/>
    <w:rsid w:val="000603D4"/>
    <w:rsid w:val="00061E87"/>
    <w:rsid w:val="000645F1"/>
    <w:rsid w:val="00065579"/>
    <w:rsid w:val="00065776"/>
    <w:rsid w:val="00065D36"/>
    <w:rsid w:val="00065ECF"/>
    <w:rsid w:val="000700CC"/>
    <w:rsid w:val="000701B8"/>
    <w:rsid w:val="0007069A"/>
    <w:rsid w:val="00070A1D"/>
    <w:rsid w:val="000719F9"/>
    <w:rsid w:val="000720A0"/>
    <w:rsid w:val="00072270"/>
    <w:rsid w:val="000746BC"/>
    <w:rsid w:val="00075057"/>
    <w:rsid w:val="000750B4"/>
    <w:rsid w:val="000750B7"/>
    <w:rsid w:val="000756CA"/>
    <w:rsid w:val="00076797"/>
    <w:rsid w:val="000770EE"/>
    <w:rsid w:val="0007714D"/>
    <w:rsid w:val="00077901"/>
    <w:rsid w:val="000815DA"/>
    <w:rsid w:val="00082ADD"/>
    <w:rsid w:val="000860E6"/>
    <w:rsid w:val="00086349"/>
    <w:rsid w:val="000877FD"/>
    <w:rsid w:val="000907D3"/>
    <w:rsid w:val="0009585B"/>
    <w:rsid w:val="00095AEB"/>
    <w:rsid w:val="00095C65"/>
    <w:rsid w:val="00096150"/>
    <w:rsid w:val="000969FF"/>
    <w:rsid w:val="000A15CC"/>
    <w:rsid w:val="000A1BCC"/>
    <w:rsid w:val="000A1BE6"/>
    <w:rsid w:val="000A60B6"/>
    <w:rsid w:val="000A6A75"/>
    <w:rsid w:val="000A7943"/>
    <w:rsid w:val="000B2F29"/>
    <w:rsid w:val="000B3C57"/>
    <w:rsid w:val="000C598A"/>
    <w:rsid w:val="000C5BF5"/>
    <w:rsid w:val="000C63A7"/>
    <w:rsid w:val="000C653E"/>
    <w:rsid w:val="000C7E66"/>
    <w:rsid w:val="000D2DAA"/>
    <w:rsid w:val="000D437F"/>
    <w:rsid w:val="000D45D3"/>
    <w:rsid w:val="000D4C89"/>
    <w:rsid w:val="000D4E1E"/>
    <w:rsid w:val="000D50AB"/>
    <w:rsid w:val="000D58C0"/>
    <w:rsid w:val="000D62B0"/>
    <w:rsid w:val="000D7478"/>
    <w:rsid w:val="000D7E14"/>
    <w:rsid w:val="000E4419"/>
    <w:rsid w:val="000E45AE"/>
    <w:rsid w:val="000E6E6E"/>
    <w:rsid w:val="000E791F"/>
    <w:rsid w:val="000E7E63"/>
    <w:rsid w:val="000F00E0"/>
    <w:rsid w:val="000F01C2"/>
    <w:rsid w:val="000F120C"/>
    <w:rsid w:val="000F3F9D"/>
    <w:rsid w:val="000F4123"/>
    <w:rsid w:val="000F4A3B"/>
    <w:rsid w:val="000F6553"/>
    <w:rsid w:val="00103E71"/>
    <w:rsid w:val="001045E9"/>
    <w:rsid w:val="001045F1"/>
    <w:rsid w:val="001105D9"/>
    <w:rsid w:val="00115757"/>
    <w:rsid w:val="001172FE"/>
    <w:rsid w:val="001208B2"/>
    <w:rsid w:val="001221E5"/>
    <w:rsid w:val="001237E2"/>
    <w:rsid w:val="00124DF5"/>
    <w:rsid w:val="00124FFC"/>
    <w:rsid w:val="001264CF"/>
    <w:rsid w:val="00126CAE"/>
    <w:rsid w:val="001300A8"/>
    <w:rsid w:val="00131985"/>
    <w:rsid w:val="0013437D"/>
    <w:rsid w:val="00135C0A"/>
    <w:rsid w:val="00136930"/>
    <w:rsid w:val="00137530"/>
    <w:rsid w:val="00140508"/>
    <w:rsid w:val="00143E02"/>
    <w:rsid w:val="00146FE0"/>
    <w:rsid w:val="001475A9"/>
    <w:rsid w:val="001503D7"/>
    <w:rsid w:val="0015125C"/>
    <w:rsid w:val="001529B7"/>
    <w:rsid w:val="00153E7C"/>
    <w:rsid w:val="001542E6"/>
    <w:rsid w:val="00155330"/>
    <w:rsid w:val="0015534E"/>
    <w:rsid w:val="0016101E"/>
    <w:rsid w:val="00161DBE"/>
    <w:rsid w:val="00162717"/>
    <w:rsid w:val="00163149"/>
    <w:rsid w:val="0016376F"/>
    <w:rsid w:val="001649C0"/>
    <w:rsid w:val="00164F01"/>
    <w:rsid w:val="00164F74"/>
    <w:rsid w:val="00167981"/>
    <w:rsid w:val="00167A94"/>
    <w:rsid w:val="00172811"/>
    <w:rsid w:val="00174D63"/>
    <w:rsid w:val="00181EA1"/>
    <w:rsid w:val="0018232A"/>
    <w:rsid w:val="00183A03"/>
    <w:rsid w:val="00185301"/>
    <w:rsid w:val="001877AD"/>
    <w:rsid w:val="0019139F"/>
    <w:rsid w:val="00194B79"/>
    <w:rsid w:val="0019501D"/>
    <w:rsid w:val="00196E35"/>
    <w:rsid w:val="001975AD"/>
    <w:rsid w:val="00197FDB"/>
    <w:rsid w:val="001A0210"/>
    <w:rsid w:val="001A132D"/>
    <w:rsid w:val="001A314C"/>
    <w:rsid w:val="001A3F94"/>
    <w:rsid w:val="001A4E0F"/>
    <w:rsid w:val="001A581C"/>
    <w:rsid w:val="001A58C9"/>
    <w:rsid w:val="001A5A59"/>
    <w:rsid w:val="001B0FCA"/>
    <w:rsid w:val="001B12F2"/>
    <w:rsid w:val="001B2CD0"/>
    <w:rsid w:val="001B3803"/>
    <w:rsid w:val="001B509F"/>
    <w:rsid w:val="001B581E"/>
    <w:rsid w:val="001B59F5"/>
    <w:rsid w:val="001B7CBA"/>
    <w:rsid w:val="001C294E"/>
    <w:rsid w:val="001C3AFF"/>
    <w:rsid w:val="001C6421"/>
    <w:rsid w:val="001C7529"/>
    <w:rsid w:val="001C7E43"/>
    <w:rsid w:val="001D1F68"/>
    <w:rsid w:val="001D240B"/>
    <w:rsid w:val="001D4240"/>
    <w:rsid w:val="001D5F12"/>
    <w:rsid w:val="001D669A"/>
    <w:rsid w:val="001D7470"/>
    <w:rsid w:val="001E0F8B"/>
    <w:rsid w:val="001E1A23"/>
    <w:rsid w:val="001E3774"/>
    <w:rsid w:val="001E67D2"/>
    <w:rsid w:val="001F0BE5"/>
    <w:rsid w:val="001F2B86"/>
    <w:rsid w:val="001F2D93"/>
    <w:rsid w:val="001F36D8"/>
    <w:rsid w:val="001F3826"/>
    <w:rsid w:val="001F3C7A"/>
    <w:rsid w:val="001F6F94"/>
    <w:rsid w:val="001F795E"/>
    <w:rsid w:val="00200C09"/>
    <w:rsid w:val="00201900"/>
    <w:rsid w:val="002042BC"/>
    <w:rsid w:val="0020445A"/>
    <w:rsid w:val="00206464"/>
    <w:rsid w:val="0020668A"/>
    <w:rsid w:val="002129AD"/>
    <w:rsid w:val="00212CDE"/>
    <w:rsid w:val="00212D69"/>
    <w:rsid w:val="00215743"/>
    <w:rsid w:val="002161B4"/>
    <w:rsid w:val="00216BF3"/>
    <w:rsid w:val="00217D23"/>
    <w:rsid w:val="00222001"/>
    <w:rsid w:val="00222A87"/>
    <w:rsid w:val="0022481F"/>
    <w:rsid w:val="00224C34"/>
    <w:rsid w:val="00227E31"/>
    <w:rsid w:val="002307E9"/>
    <w:rsid w:val="00231574"/>
    <w:rsid w:val="002318A8"/>
    <w:rsid w:val="00232A21"/>
    <w:rsid w:val="00234636"/>
    <w:rsid w:val="00236709"/>
    <w:rsid w:val="00245800"/>
    <w:rsid w:val="0024628F"/>
    <w:rsid w:val="00250022"/>
    <w:rsid w:val="00256D46"/>
    <w:rsid w:val="00262863"/>
    <w:rsid w:val="0026345E"/>
    <w:rsid w:val="002642C6"/>
    <w:rsid w:val="00265211"/>
    <w:rsid w:val="00266EE5"/>
    <w:rsid w:val="002673D9"/>
    <w:rsid w:val="0027009A"/>
    <w:rsid w:val="00271DB8"/>
    <w:rsid w:val="00275D08"/>
    <w:rsid w:val="002833D1"/>
    <w:rsid w:val="00287AE9"/>
    <w:rsid w:val="002901F5"/>
    <w:rsid w:val="00291310"/>
    <w:rsid w:val="0029595C"/>
    <w:rsid w:val="0029699E"/>
    <w:rsid w:val="00296C6E"/>
    <w:rsid w:val="002A02DD"/>
    <w:rsid w:val="002A1E05"/>
    <w:rsid w:val="002A4CD0"/>
    <w:rsid w:val="002A6C13"/>
    <w:rsid w:val="002B49C0"/>
    <w:rsid w:val="002B4E8C"/>
    <w:rsid w:val="002B5B54"/>
    <w:rsid w:val="002B60D5"/>
    <w:rsid w:val="002B6E59"/>
    <w:rsid w:val="002C0BAE"/>
    <w:rsid w:val="002C7832"/>
    <w:rsid w:val="002D06B4"/>
    <w:rsid w:val="002D0902"/>
    <w:rsid w:val="002D6CFF"/>
    <w:rsid w:val="002E0272"/>
    <w:rsid w:val="002E0461"/>
    <w:rsid w:val="002E0B3C"/>
    <w:rsid w:val="002E3819"/>
    <w:rsid w:val="002E5BE4"/>
    <w:rsid w:val="002E67F4"/>
    <w:rsid w:val="002F0561"/>
    <w:rsid w:val="002F06EA"/>
    <w:rsid w:val="002F25E0"/>
    <w:rsid w:val="002F6E63"/>
    <w:rsid w:val="002F7358"/>
    <w:rsid w:val="002F7BD6"/>
    <w:rsid w:val="00301754"/>
    <w:rsid w:val="003039D2"/>
    <w:rsid w:val="00303D11"/>
    <w:rsid w:val="00311764"/>
    <w:rsid w:val="00312E5F"/>
    <w:rsid w:val="00314B7B"/>
    <w:rsid w:val="00314EED"/>
    <w:rsid w:val="00322978"/>
    <w:rsid w:val="003256E3"/>
    <w:rsid w:val="00325FC8"/>
    <w:rsid w:val="00331AE2"/>
    <w:rsid w:val="00350E8B"/>
    <w:rsid w:val="0035195A"/>
    <w:rsid w:val="00353849"/>
    <w:rsid w:val="00353A4E"/>
    <w:rsid w:val="0035622C"/>
    <w:rsid w:val="003569BD"/>
    <w:rsid w:val="0036347F"/>
    <w:rsid w:val="003638D6"/>
    <w:rsid w:val="00365619"/>
    <w:rsid w:val="00371BCB"/>
    <w:rsid w:val="00372C11"/>
    <w:rsid w:val="0037387F"/>
    <w:rsid w:val="00373BDA"/>
    <w:rsid w:val="00373D55"/>
    <w:rsid w:val="003743AA"/>
    <w:rsid w:val="00375FF7"/>
    <w:rsid w:val="00376177"/>
    <w:rsid w:val="00377636"/>
    <w:rsid w:val="00377D47"/>
    <w:rsid w:val="00380453"/>
    <w:rsid w:val="00384600"/>
    <w:rsid w:val="00385498"/>
    <w:rsid w:val="00386BD4"/>
    <w:rsid w:val="00391D9E"/>
    <w:rsid w:val="00393B49"/>
    <w:rsid w:val="00394D45"/>
    <w:rsid w:val="00395D8E"/>
    <w:rsid w:val="003978EA"/>
    <w:rsid w:val="00397B71"/>
    <w:rsid w:val="003A304E"/>
    <w:rsid w:val="003A3104"/>
    <w:rsid w:val="003A3B83"/>
    <w:rsid w:val="003A433A"/>
    <w:rsid w:val="003A448B"/>
    <w:rsid w:val="003B3C0E"/>
    <w:rsid w:val="003B463F"/>
    <w:rsid w:val="003B79BF"/>
    <w:rsid w:val="003C0433"/>
    <w:rsid w:val="003C3054"/>
    <w:rsid w:val="003C3349"/>
    <w:rsid w:val="003C6756"/>
    <w:rsid w:val="003D027C"/>
    <w:rsid w:val="003D0578"/>
    <w:rsid w:val="003D34FD"/>
    <w:rsid w:val="003D740E"/>
    <w:rsid w:val="003D7A4A"/>
    <w:rsid w:val="003D7D77"/>
    <w:rsid w:val="003E2980"/>
    <w:rsid w:val="003E493A"/>
    <w:rsid w:val="003E5213"/>
    <w:rsid w:val="003E6936"/>
    <w:rsid w:val="003E6B84"/>
    <w:rsid w:val="003F25D6"/>
    <w:rsid w:val="003F2A97"/>
    <w:rsid w:val="003F2DD6"/>
    <w:rsid w:val="003F3107"/>
    <w:rsid w:val="003F5B76"/>
    <w:rsid w:val="00400EB7"/>
    <w:rsid w:val="004011EA"/>
    <w:rsid w:val="00402EA1"/>
    <w:rsid w:val="00410A9C"/>
    <w:rsid w:val="00411E59"/>
    <w:rsid w:val="00413C5A"/>
    <w:rsid w:val="004140E1"/>
    <w:rsid w:val="0041649F"/>
    <w:rsid w:val="00422075"/>
    <w:rsid w:val="004247ED"/>
    <w:rsid w:val="00425CEA"/>
    <w:rsid w:val="00427B8C"/>
    <w:rsid w:val="00427C79"/>
    <w:rsid w:val="004312CA"/>
    <w:rsid w:val="00432C3D"/>
    <w:rsid w:val="0043548C"/>
    <w:rsid w:val="004373CA"/>
    <w:rsid w:val="00440A8A"/>
    <w:rsid w:val="004415F1"/>
    <w:rsid w:val="00442F12"/>
    <w:rsid w:val="0044491F"/>
    <w:rsid w:val="00444E06"/>
    <w:rsid w:val="00445A6B"/>
    <w:rsid w:val="004460C3"/>
    <w:rsid w:val="00447CDA"/>
    <w:rsid w:val="00451857"/>
    <w:rsid w:val="004518AA"/>
    <w:rsid w:val="0045405B"/>
    <w:rsid w:val="00455297"/>
    <w:rsid w:val="00460ADB"/>
    <w:rsid w:val="0046220F"/>
    <w:rsid w:val="00464007"/>
    <w:rsid w:val="00465828"/>
    <w:rsid w:val="00466A07"/>
    <w:rsid w:val="00467065"/>
    <w:rsid w:val="00467BCA"/>
    <w:rsid w:val="004710E9"/>
    <w:rsid w:val="00474F15"/>
    <w:rsid w:val="00475096"/>
    <w:rsid w:val="00480D39"/>
    <w:rsid w:val="00480EF1"/>
    <w:rsid w:val="00482653"/>
    <w:rsid w:val="00482C0F"/>
    <w:rsid w:val="00482F36"/>
    <w:rsid w:val="00485893"/>
    <w:rsid w:val="004868B2"/>
    <w:rsid w:val="00490B1A"/>
    <w:rsid w:val="00493A86"/>
    <w:rsid w:val="00497CA0"/>
    <w:rsid w:val="004A0D5D"/>
    <w:rsid w:val="004A234E"/>
    <w:rsid w:val="004A3DA8"/>
    <w:rsid w:val="004A4254"/>
    <w:rsid w:val="004B22CD"/>
    <w:rsid w:val="004B5206"/>
    <w:rsid w:val="004B7004"/>
    <w:rsid w:val="004B7812"/>
    <w:rsid w:val="004C2564"/>
    <w:rsid w:val="004C2A15"/>
    <w:rsid w:val="004C37C8"/>
    <w:rsid w:val="004C5CC1"/>
    <w:rsid w:val="004C76E4"/>
    <w:rsid w:val="004D14CE"/>
    <w:rsid w:val="004D1FCF"/>
    <w:rsid w:val="004D2B07"/>
    <w:rsid w:val="004D62C1"/>
    <w:rsid w:val="004D65E1"/>
    <w:rsid w:val="004E0D77"/>
    <w:rsid w:val="004E3142"/>
    <w:rsid w:val="004E42D4"/>
    <w:rsid w:val="004E4533"/>
    <w:rsid w:val="004E6CD3"/>
    <w:rsid w:val="004F2259"/>
    <w:rsid w:val="004F482F"/>
    <w:rsid w:val="004F5E09"/>
    <w:rsid w:val="004F78CE"/>
    <w:rsid w:val="004F7B56"/>
    <w:rsid w:val="00500522"/>
    <w:rsid w:val="005049AA"/>
    <w:rsid w:val="00504B8C"/>
    <w:rsid w:val="005101D9"/>
    <w:rsid w:val="00511C71"/>
    <w:rsid w:val="00512C69"/>
    <w:rsid w:val="00515EF9"/>
    <w:rsid w:val="00516632"/>
    <w:rsid w:val="00520669"/>
    <w:rsid w:val="005206C3"/>
    <w:rsid w:val="0052134E"/>
    <w:rsid w:val="00522B3E"/>
    <w:rsid w:val="0052443E"/>
    <w:rsid w:val="00524AEF"/>
    <w:rsid w:val="0052563F"/>
    <w:rsid w:val="00525CD4"/>
    <w:rsid w:val="00526C72"/>
    <w:rsid w:val="0053170D"/>
    <w:rsid w:val="00533FE9"/>
    <w:rsid w:val="00534F93"/>
    <w:rsid w:val="005377C9"/>
    <w:rsid w:val="0054044F"/>
    <w:rsid w:val="00541DE1"/>
    <w:rsid w:val="0054201E"/>
    <w:rsid w:val="00543726"/>
    <w:rsid w:val="00547EC6"/>
    <w:rsid w:val="005538D6"/>
    <w:rsid w:val="00554FEE"/>
    <w:rsid w:val="00556098"/>
    <w:rsid w:val="00561D8A"/>
    <w:rsid w:val="00562FA7"/>
    <w:rsid w:val="005646CF"/>
    <w:rsid w:val="00567DF9"/>
    <w:rsid w:val="00571F51"/>
    <w:rsid w:val="005730D8"/>
    <w:rsid w:val="00573D03"/>
    <w:rsid w:val="00576DF6"/>
    <w:rsid w:val="0058102D"/>
    <w:rsid w:val="005813ED"/>
    <w:rsid w:val="0058284A"/>
    <w:rsid w:val="00582C40"/>
    <w:rsid w:val="00582FC8"/>
    <w:rsid w:val="00584414"/>
    <w:rsid w:val="00584D17"/>
    <w:rsid w:val="005859CD"/>
    <w:rsid w:val="00587098"/>
    <w:rsid w:val="00591779"/>
    <w:rsid w:val="00593BD4"/>
    <w:rsid w:val="005954E1"/>
    <w:rsid w:val="0059596A"/>
    <w:rsid w:val="00597039"/>
    <w:rsid w:val="005A0888"/>
    <w:rsid w:val="005A2759"/>
    <w:rsid w:val="005A2776"/>
    <w:rsid w:val="005A3FD7"/>
    <w:rsid w:val="005A7877"/>
    <w:rsid w:val="005B0799"/>
    <w:rsid w:val="005B1515"/>
    <w:rsid w:val="005B2093"/>
    <w:rsid w:val="005B2F7A"/>
    <w:rsid w:val="005B3606"/>
    <w:rsid w:val="005B5D58"/>
    <w:rsid w:val="005B74BE"/>
    <w:rsid w:val="005C0B1D"/>
    <w:rsid w:val="005C27D3"/>
    <w:rsid w:val="005C2809"/>
    <w:rsid w:val="005C47FA"/>
    <w:rsid w:val="005C4F0C"/>
    <w:rsid w:val="005C5FA8"/>
    <w:rsid w:val="005C7DF2"/>
    <w:rsid w:val="005D0ACD"/>
    <w:rsid w:val="005D0F14"/>
    <w:rsid w:val="005D23E6"/>
    <w:rsid w:val="005D26ED"/>
    <w:rsid w:val="005D36BD"/>
    <w:rsid w:val="005D5C40"/>
    <w:rsid w:val="005D7BA7"/>
    <w:rsid w:val="005E1288"/>
    <w:rsid w:val="005E19D6"/>
    <w:rsid w:val="005E6A1F"/>
    <w:rsid w:val="005E725E"/>
    <w:rsid w:val="005F0377"/>
    <w:rsid w:val="005F0BCC"/>
    <w:rsid w:val="005F0C99"/>
    <w:rsid w:val="005F0E1D"/>
    <w:rsid w:val="005F4542"/>
    <w:rsid w:val="005F4902"/>
    <w:rsid w:val="005F5909"/>
    <w:rsid w:val="005F6F2A"/>
    <w:rsid w:val="00603602"/>
    <w:rsid w:val="00603868"/>
    <w:rsid w:val="00603E87"/>
    <w:rsid w:val="00604148"/>
    <w:rsid w:val="0060798C"/>
    <w:rsid w:val="00610B75"/>
    <w:rsid w:val="00610DC8"/>
    <w:rsid w:val="00611210"/>
    <w:rsid w:val="00613D49"/>
    <w:rsid w:val="006145FB"/>
    <w:rsid w:val="006179B7"/>
    <w:rsid w:val="00621BA2"/>
    <w:rsid w:val="006223FC"/>
    <w:rsid w:val="006259DA"/>
    <w:rsid w:val="0062744F"/>
    <w:rsid w:val="00627EE5"/>
    <w:rsid w:val="00630235"/>
    <w:rsid w:val="00632A7B"/>
    <w:rsid w:val="00634C3E"/>
    <w:rsid w:val="00636EA2"/>
    <w:rsid w:val="00637C95"/>
    <w:rsid w:val="00641A9A"/>
    <w:rsid w:val="006437E5"/>
    <w:rsid w:val="006447A5"/>
    <w:rsid w:val="00644999"/>
    <w:rsid w:val="00645B5D"/>
    <w:rsid w:val="00645C26"/>
    <w:rsid w:val="00647DC6"/>
    <w:rsid w:val="00650620"/>
    <w:rsid w:val="006507E4"/>
    <w:rsid w:val="00650A1A"/>
    <w:rsid w:val="00650F94"/>
    <w:rsid w:val="00651F8A"/>
    <w:rsid w:val="00652AF6"/>
    <w:rsid w:val="00653129"/>
    <w:rsid w:val="00653232"/>
    <w:rsid w:val="0065327D"/>
    <w:rsid w:val="006552DB"/>
    <w:rsid w:val="00657CA4"/>
    <w:rsid w:val="0066573E"/>
    <w:rsid w:val="00667233"/>
    <w:rsid w:val="006703C1"/>
    <w:rsid w:val="00671302"/>
    <w:rsid w:val="00671675"/>
    <w:rsid w:val="006747C4"/>
    <w:rsid w:val="00675F2A"/>
    <w:rsid w:val="0067644B"/>
    <w:rsid w:val="0067675A"/>
    <w:rsid w:val="0067758B"/>
    <w:rsid w:val="0068052E"/>
    <w:rsid w:val="00682A6F"/>
    <w:rsid w:val="00682DC2"/>
    <w:rsid w:val="00686BBE"/>
    <w:rsid w:val="00687DC2"/>
    <w:rsid w:val="00692B01"/>
    <w:rsid w:val="00692CC8"/>
    <w:rsid w:val="00694E39"/>
    <w:rsid w:val="006978C2"/>
    <w:rsid w:val="00697D27"/>
    <w:rsid w:val="006A02D4"/>
    <w:rsid w:val="006A0D49"/>
    <w:rsid w:val="006A2CB4"/>
    <w:rsid w:val="006A5D03"/>
    <w:rsid w:val="006B1278"/>
    <w:rsid w:val="006B1FE6"/>
    <w:rsid w:val="006B35DC"/>
    <w:rsid w:val="006B369D"/>
    <w:rsid w:val="006B3D73"/>
    <w:rsid w:val="006B50AD"/>
    <w:rsid w:val="006B5210"/>
    <w:rsid w:val="006C3A1D"/>
    <w:rsid w:val="006C6293"/>
    <w:rsid w:val="006C6EB9"/>
    <w:rsid w:val="006C79D0"/>
    <w:rsid w:val="006D15C7"/>
    <w:rsid w:val="006D271F"/>
    <w:rsid w:val="006D409F"/>
    <w:rsid w:val="006E175D"/>
    <w:rsid w:val="006E2A06"/>
    <w:rsid w:val="006E6CED"/>
    <w:rsid w:val="006F55EB"/>
    <w:rsid w:val="006F7CB2"/>
    <w:rsid w:val="00700139"/>
    <w:rsid w:val="00700344"/>
    <w:rsid w:val="0070433D"/>
    <w:rsid w:val="00706746"/>
    <w:rsid w:val="007137FC"/>
    <w:rsid w:val="00713D2A"/>
    <w:rsid w:val="00715398"/>
    <w:rsid w:val="00717A7E"/>
    <w:rsid w:val="00721AEE"/>
    <w:rsid w:val="00727E19"/>
    <w:rsid w:val="0073127E"/>
    <w:rsid w:val="0073557D"/>
    <w:rsid w:val="0073646C"/>
    <w:rsid w:val="00736CEC"/>
    <w:rsid w:val="00737198"/>
    <w:rsid w:val="007412C1"/>
    <w:rsid w:val="007433D8"/>
    <w:rsid w:val="00747843"/>
    <w:rsid w:val="007503B6"/>
    <w:rsid w:val="00750B46"/>
    <w:rsid w:val="0075199E"/>
    <w:rsid w:val="007522C3"/>
    <w:rsid w:val="0075493E"/>
    <w:rsid w:val="00754F8D"/>
    <w:rsid w:val="0075569C"/>
    <w:rsid w:val="00755E48"/>
    <w:rsid w:val="00763CBA"/>
    <w:rsid w:val="00764FAA"/>
    <w:rsid w:val="0076586A"/>
    <w:rsid w:val="007717C0"/>
    <w:rsid w:val="0077351D"/>
    <w:rsid w:val="007749D0"/>
    <w:rsid w:val="00781869"/>
    <w:rsid w:val="00781AF1"/>
    <w:rsid w:val="00781D27"/>
    <w:rsid w:val="00782D13"/>
    <w:rsid w:val="00785D27"/>
    <w:rsid w:val="007879DF"/>
    <w:rsid w:val="007907E2"/>
    <w:rsid w:val="007911C6"/>
    <w:rsid w:val="007940EC"/>
    <w:rsid w:val="007959B1"/>
    <w:rsid w:val="007A1691"/>
    <w:rsid w:val="007A3CA6"/>
    <w:rsid w:val="007A59A5"/>
    <w:rsid w:val="007A7757"/>
    <w:rsid w:val="007B2F44"/>
    <w:rsid w:val="007B344B"/>
    <w:rsid w:val="007C4F02"/>
    <w:rsid w:val="007C5FD7"/>
    <w:rsid w:val="007C7CE9"/>
    <w:rsid w:val="007D60DB"/>
    <w:rsid w:val="007D6201"/>
    <w:rsid w:val="007D6731"/>
    <w:rsid w:val="007D6FAE"/>
    <w:rsid w:val="007E18A7"/>
    <w:rsid w:val="007E46E3"/>
    <w:rsid w:val="007E51FC"/>
    <w:rsid w:val="007E75B7"/>
    <w:rsid w:val="007E7D3B"/>
    <w:rsid w:val="007F1B39"/>
    <w:rsid w:val="007F5B35"/>
    <w:rsid w:val="007F62AA"/>
    <w:rsid w:val="007F6ABB"/>
    <w:rsid w:val="008008BF"/>
    <w:rsid w:val="008011D9"/>
    <w:rsid w:val="00802439"/>
    <w:rsid w:val="0080684F"/>
    <w:rsid w:val="00806877"/>
    <w:rsid w:val="00806CBA"/>
    <w:rsid w:val="00807095"/>
    <w:rsid w:val="00807507"/>
    <w:rsid w:val="0081126C"/>
    <w:rsid w:val="0081343A"/>
    <w:rsid w:val="00813D29"/>
    <w:rsid w:val="00814B27"/>
    <w:rsid w:val="00817856"/>
    <w:rsid w:val="00821B03"/>
    <w:rsid w:val="00830A7D"/>
    <w:rsid w:val="00830DD4"/>
    <w:rsid w:val="00830FA1"/>
    <w:rsid w:val="00835128"/>
    <w:rsid w:val="008361F6"/>
    <w:rsid w:val="00840C78"/>
    <w:rsid w:val="0084175D"/>
    <w:rsid w:val="00844FA8"/>
    <w:rsid w:val="00846BF6"/>
    <w:rsid w:val="00846E41"/>
    <w:rsid w:val="008515C2"/>
    <w:rsid w:val="008529DC"/>
    <w:rsid w:val="00853D59"/>
    <w:rsid w:val="00855908"/>
    <w:rsid w:val="0085797C"/>
    <w:rsid w:val="00860871"/>
    <w:rsid w:val="00863209"/>
    <w:rsid w:val="00864667"/>
    <w:rsid w:val="00865877"/>
    <w:rsid w:val="00865AA9"/>
    <w:rsid w:val="00866B2F"/>
    <w:rsid w:val="00866B9D"/>
    <w:rsid w:val="00866FA3"/>
    <w:rsid w:val="0086750A"/>
    <w:rsid w:val="00867A00"/>
    <w:rsid w:val="00870DD1"/>
    <w:rsid w:val="008732BA"/>
    <w:rsid w:val="00874A20"/>
    <w:rsid w:val="0087516C"/>
    <w:rsid w:val="00880C3A"/>
    <w:rsid w:val="0088264F"/>
    <w:rsid w:val="0088383B"/>
    <w:rsid w:val="008854C7"/>
    <w:rsid w:val="00885CE8"/>
    <w:rsid w:val="008905A0"/>
    <w:rsid w:val="00890EE7"/>
    <w:rsid w:val="00891405"/>
    <w:rsid w:val="008919E3"/>
    <w:rsid w:val="00894AE7"/>
    <w:rsid w:val="00894D7E"/>
    <w:rsid w:val="008959DB"/>
    <w:rsid w:val="00897333"/>
    <w:rsid w:val="008A04E7"/>
    <w:rsid w:val="008A0B43"/>
    <w:rsid w:val="008A11AE"/>
    <w:rsid w:val="008A3F85"/>
    <w:rsid w:val="008A5C68"/>
    <w:rsid w:val="008B4423"/>
    <w:rsid w:val="008B63E2"/>
    <w:rsid w:val="008C0188"/>
    <w:rsid w:val="008C0EB2"/>
    <w:rsid w:val="008C3080"/>
    <w:rsid w:val="008C5D45"/>
    <w:rsid w:val="008D09BA"/>
    <w:rsid w:val="008D0DFA"/>
    <w:rsid w:val="008D1B48"/>
    <w:rsid w:val="008D32D1"/>
    <w:rsid w:val="008D4DD3"/>
    <w:rsid w:val="008D6020"/>
    <w:rsid w:val="008D612E"/>
    <w:rsid w:val="008D62C6"/>
    <w:rsid w:val="008D6A4D"/>
    <w:rsid w:val="008D7EE9"/>
    <w:rsid w:val="008E1107"/>
    <w:rsid w:val="008E2441"/>
    <w:rsid w:val="008E2D5E"/>
    <w:rsid w:val="008E62E5"/>
    <w:rsid w:val="008E6F5C"/>
    <w:rsid w:val="008E7902"/>
    <w:rsid w:val="008F140E"/>
    <w:rsid w:val="008F2624"/>
    <w:rsid w:val="008F2912"/>
    <w:rsid w:val="008F2D4F"/>
    <w:rsid w:val="008F3320"/>
    <w:rsid w:val="008F668E"/>
    <w:rsid w:val="008F7D67"/>
    <w:rsid w:val="00900CD2"/>
    <w:rsid w:val="00901D3C"/>
    <w:rsid w:val="00901DE5"/>
    <w:rsid w:val="009024C7"/>
    <w:rsid w:val="0090346F"/>
    <w:rsid w:val="00912915"/>
    <w:rsid w:val="00912AA9"/>
    <w:rsid w:val="00912ABF"/>
    <w:rsid w:val="009204CC"/>
    <w:rsid w:val="00920784"/>
    <w:rsid w:val="00921DA9"/>
    <w:rsid w:val="00922955"/>
    <w:rsid w:val="00922B46"/>
    <w:rsid w:val="009245E7"/>
    <w:rsid w:val="0092520A"/>
    <w:rsid w:val="0092700D"/>
    <w:rsid w:val="00933356"/>
    <w:rsid w:val="009335F2"/>
    <w:rsid w:val="00933688"/>
    <w:rsid w:val="00934CDC"/>
    <w:rsid w:val="00935D15"/>
    <w:rsid w:val="009379F5"/>
    <w:rsid w:val="00940FB3"/>
    <w:rsid w:val="0094158B"/>
    <w:rsid w:val="00941FD5"/>
    <w:rsid w:val="00944047"/>
    <w:rsid w:val="009448BF"/>
    <w:rsid w:val="009469FE"/>
    <w:rsid w:val="00946E94"/>
    <w:rsid w:val="009512EB"/>
    <w:rsid w:val="00953C71"/>
    <w:rsid w:val="009549D9"/>
    <w:rsid w:val="0095509B"/>
    <w:rsid w:val="00960BE7"/>
    <w:rsid w:val="00961385"/>
    <w:rsid w:val="00961DDE"/>
    <w:rsid w:val="009624CE"/>
    <w:rsid w:val="0096299C"/>
    <w:rsid w:val="00963FB8"/>
    <w:rsid w:val="00966FEF"/>
    <w:rsid w:val="00967143"/>
    <w:rsid w:val="00970E42"/>
    <w:rsid w:val="00974882"/>
    <w:rsid w:val="009769D7"/>
    <w:rsid w:val="009803C6"/>
    <w:rsid w:val="00980D71"/>
    <w:rsid w:val="00980E41"/>
    <w:rsid w:val="00981066"/>
    <w:rsid w:val="00981786"/>
    <w:rsid w:val="00982923"/>
    <w:rsid w:val="0098569B"/>
    <w:rsid w:val="00985A5C"/>
    <w:rsid w:val="0099148F"/>
    <w:rsid w:val="00991A57"/>
    <w:rsid w:val="00991CAC"/>
    <w:rsid w:val="00993002"/>
    <w:rsid w:val="009948B8"/>
    <w:rsid w:val="00994F48"/>
    <w:rsid w:val="00994FD9"/>
    <w:rsid w:val="0099583D"/>
    <w:rsid w:val="009A01AA"/>
    <w:rsid w:val="009A0501"/>
    <w:rsid w:val="009A08C2"/>
    <w:rsid w:val="009A3B64"/>
    <w:rsid w:val="009A4422"/>
    <w:rsid w:val="009A460C"/>
    <w:rsid w:val="009A4D68"/>
    <w:rsid w:val="009A54B1"/>
    <w:rsid w:val="009B0D8E"/>
    <w:rsid w:val="009B2ED0"/>
    <w:rsid w:val="009B4D4E"/>
    <w:rsid w:val="009B662C"/>
    <w:rsid w:val="009C32E2"/>
    <w:rsid w:val="009C5ED4"/>
    <w:rsid w:val="009C6350"/>
    <w:rsid w:val="009C732B"/>
    <w:rsid w:val="009D1AD9"/>
    <w:rsid w:val="009D52F0"/>
    <w:rsid w:val="009D5753"/>
    <w:rsid w:val="009E0578"/>
    <w:rsid w:val="009E0D41"/>
    <w:rsid w:val="009E0E72"/>
    <w:rsid w:val="009E2339"/>
    <w:rsid w:val="009E357E"/>
    <w:rsid w:val="009E3985"/>
    <w:rsid w:val="009E5F79"/>
    <w:rsid w:val="009E6356"/>
    <w:rsid w:val="009E6433"/>
    <w:rsid w:val="009F2348"/>
    <w:rsid w:val="009F2D8C"/>
    <w:rsid w:val="009F44D5"/>
    <w:rsid w:val="009F580F"/>
    <w:rsid w:val="009F5D5E"/>
    <w:rsid w:val="009F718B"/>
    <w:rsid w:val="00A016B1"/>
    <w:rsid w:val="00A01F15"/>
    <w:rsid w:val="00A02C3A"/>
    <w:rsid w:val="00A02CEC"/>
    <w:rsid w:val="00A03A24"/>
    <w:rsid w:val="00A03FF2"/>
    <w:rsid w:val="00A0529F"/>
    <w:rsid w:val="00A05C1F"/>
    <w:rsid w:val="00A05C6D"/>
    <w:rsid w:val="00A1031C"/>
    <w:rsid w:val="00A1272A"/>
    <w:rsid w:val="00A156B3"/>
    <w:rsid w:val="00A173C2"/>
    <w:rsid w:val="00A20999"/>
    <w:rsid w:val="00A215E9"/>
    <w:rsid w:val="00A21916"/>
    <w:rsid w:val="00A244CA"/>
    <w:rsid w:val="00A248F9"/>
    <w:rsid w:val="00A24CCB"/>
    <w:rsid w:val="00A26F35"/>
    <w:rsid w:val="00A27BF0"/>
    <w:rsid w:val="00A3278A"/>
    <w:rsid w:val="00A33B7A"/>
    <w:rsid w:val="00A33BBF"/>
    <w:rsid w:val="00A343D8"/>
    <w:rsid w:val="00A40F16"/>
    <w:rsid w:val="00A40FF3"/>
    <w:rsid w:val="00A411D4"/>
    <w:rsid w:val="00A418C4"/>
    <w:rsid w:val="00A44239"/>
    <w:rsid w:val="00A4512A"/>
    <w:rsid w:val="00A46160"/>
    <w:rsid w:val="00A501E2"/>
    <w:rsid w:val="00A50706"/>
    <w:rsid w:val="00A5476F"/>
    <w:rsid w:val="00A550CD"/>
    <w:rsid w:val="00A61694"/>
    <w:rsid w:val="00A6280B"/>
    <w:rsid w:val="00A6355D"/>
    <w:rsid w:val="00A63915"/>
    <w:rsid w:val="00A6774C"/>
    <w:rsid w:val="00A678C8"/>
    <w:rsid w:val="00A703C5"/>
    <w:rsid w:val="00A8071F"/>
    <w:rsid w:val="00A81E96"/>
    <w:rsid w:val="00A83F1B"/>
    <w:rsid w:val="00A84DB1"/>
    <w:rsid w:val="00A86181"/>
    <w:rsid w:val="00A87FBB"/>
    <w:rsid w:val="00A9344E"/>
    <w:rsid w:val="00A95A00"/>
    <w:rsid w:val="00A968BA"/>
    <w:rsid w:val="00AA0508"/>
    <w:rsid w:val="00AA1AE3"/>
    <w:rsid w:val="00AA3DE9"/>
    <w:rsid w:val="00AA4DEA"/>
    <w:rsid w:val="00AA51B1"/>
    <w:rsid w:val="00AA5842"/>
    <w:rsid w:val="00AA5F3D"/>
    <w:rsid w:val="00AA61CA"/>
    <w:rsid w:val="00AA6A0E"/>
    <w:rsid w:val="00AB2F2B"/>
    <w:rsid w:val="00AB4244"/>
    <w:rsid w:val="00AB646C"/>
    <w:rsid w:val="00AB654A"/>
    <w:rsid w:val="00AC2C9E"/>
    <w:rsid w:val="00AC478E"/>
    <w:rsid w:val="00AC65B8"/>
    <w:rsid w:val="00AC6D4A"/>
    <w:rsid w:val="00AD157F"/>
    <w:rsid w:val="00AD1DD2"/>
    <w:rsid w:val="00AD31BF"/>
    <w:rsid w:val="00AE3668"/>
    <w:rsid w:val="00AE5693"/>
    <w:rsid w:val="00AE70CB"/>
    <w:rsid w:val="00AE7634"/>
    <w:rsid w:val="00AF16F5"/>
    <w:rsid w:val="00AF1CBB"/>
    <w:rsid w:val="00AF421E"/>
    <w:rsid w:val="00AF54B7"/>
    <w:rsid w:val="00AF57B4"/>
    <w:rsid w:val="00AF7FB1"/>
    <w:rsid w:val="00B03DEC"/>
    <w:rsid w:val="00B03FC7"/>
    <w:rsid w:val="00B051F4"/>
    <w:rsid w:val="00B0766D"/>
    <w:rsid w:val="00B1037F"/>
    <w:rsid w:val="00B110EF"/>
    <w:rsid w:val="00B11839"/>
    <w:rsid w:val="00B126DA"/>
    <w:rsid w:val="00B1321D"/>
    <w:rsid w:val="00B13F8A"/>
    <w:rsid w:val="00B142C6"/>
    <w:rsid w:val="00B20336"/>
    <w:rsid w:val="00B207FC"/>
    <w:rsid w:val="00B2210D"/>
    <w:rsid w:val="00B243E5"/>
    <w:rsid w:val="00B258A8"/>
    <w:rsid w:val="00B3023D"/>
    <w:rsid w:val="00B32E4F"/>
    <w:rsid w:val="00B33217"/>
    <w:rsid w:val="00B365DE"/>
    <w:rsid w:val="00B405F5"/>
    <w:rsid w:val="00B4289C"/>
    <w:rsid w:val="00B42FA6"/>
    <w:rsid w:val="00B447F3"/>
    <w:rsid w:val="00B44FE0"/>
    <w:rsid w:val="00B460A5"/>
    <w:rsid w:val="00B533FB"/>
    <w:rsid w:val="00B534C2"/>
    <w:rsid w:val="00B552A8"/>
    <w:rsid w:val="00B55C1F"/>
    <w:rsid w:val="00B57951"/>
    <w:rsid w:val="00B620D5"/>
    <w:rsid w:val="00B6244D"/>
    <w:rsid w:val="00B64887"/>
    <w:rsid w:val="00B66F31"/>
    <w:rsid w:val="00B70996"/>
    <w:rsid w:val="00B70BE1"/>
    <w:rsid w:val="00B725F1"/>
    <w:rsid w:val="00B729BF"/>
    <w:rsid w:val="00B7335E"/>
    <w:rsid w:val="00B73FE8"/>
    <w:rsid w:val="00B7563B"/>
    <w:rsid w:val="00B76227"/>
    <w:rsid w:val="00B76E0C"/>
    <w:rsid w:val="00B77167"/>
    <w:rsid w:val="00B77F38"/>
    <w:rsid w:val="00B82BD9"/>
    <w:rsid w:val="00B84F37"/>
    <w:rsid w:val="00B8638F"/>
    <w:rsid w:val="00B8760C"/>
    <w:rsid w:val="00B87BD4"/>
    <w:rsid w:val="00B908E1"/>
    <w:rsid w:val="00B9163A"/>
    <w:rsid w:val="00B92C85"/>
    <w:rsid w:val="00B9359C"/>
    <w:rsid w:val="00B95F49"/>
    <w:rsid w:val="00BA25A1"/>
    <w:rsid w:val="00BA29CB"/>
    <w:rsid w:val="00BA33C6"/>
    <w:rsid w:val="00BA4049"/>
    <w:rsid w:val="00BA64ED"/>
    <w:rsid w:val="00BB671A"/>
    <w:rsid w:val="00BB78C8"/>
    <w:rsid w:val="00BC001D"/>
    <w:rsid w:val="00BC0181"/>
    <w:rsid w:val="00BC36D7"/>
    <w:rsid w:val="00BC5859"/>
    <w:rsid w:val="00BC5A8D"/>
    <w:rsid w:val="00BC5F59"/>
    <w:rsid w:val="00BC6774"/>
    <w:rsid w:val="00BC75F2"/>
    <w:rsid w:val="00BC7958"/>
    <w:rsid w:val="00BD123B"/>
    <w:rsid w:val="00BD1310"/>
    <w:rsid w:val="00BD2237"/>
    <w:rsid w:val="00BD3501"/>
    <w:rsid w:val="00BD5671"/>
    <w:rsid w:val="00BD6209"/>
    <w:rsid w:val="00BD6F2F"/>
    <w:rsid w:val="00BD768C"/>
    <w:rsid w:val="00BE2584"/>
    <w:rsid w:val="00BE3056"/>
    <w:rsid w:val="00BE3DB1"/>
    <w:rsid w:val="00BE3F12"/>
    <w:rsid w:val="00BE42F6"/>
    <w:rsid w:val="00BE6C33"/>
    <w:rsid w:val="00BF2BB1"/>
    <w:rsid w:val="00BF4800"/>
    <w:rsid w:val="00BF53EE"/>
    <w:rsid w:val="00C039CA"/>
    <w:rsid w:val="00C0672E"/>
    <w:rsid w:val="00C11797"/>
    <w:rsid w:val="00C13AFF"/>
    <w:rsid w:val="00C208D0"/>
    <w:rsid w:val="00C21C22"/>
    <w:rsid w:val="00C235FE"/>
    <w:rsid w:val="00C238BE"/>
    <w:rsid w:val="00C25227"/>
    <w:rsid w:val="00C26D8E"/>
    <w:rsid w:val="00C27385"/>
    <w:rsid w:val="00C323F7"/>
    <w:rsid w:val="00C325BA"/>
    <w:rsid w:val="00C34A5C"/>
    <w:rsid w:val="00C37096"/>
    <w:rsid w:val="00C429E4"/>
    <w:rsid w:val="00C44539"/>
    <w:rsid w:val="00C45217"/>
    <w:rsid w:val="00C45F54"/>
    <w:rsid w:val="00C46B78"/>
    <w:rsid w:val="00C52B35"/>
    <w:rsid w:val="00C54216"/>
    <w:rsid w:val="00C568F0"/>
    <w:rsid w:val="00C56B0B"/>
    <w:rsid w:val="00C6279F"/>
    <w:rsid w:val="00C631F0"/>
    <w:rsid w:val="00C6363E"/>
    <w:rsid w:val="00C63801"/>
    <w:rsid w:val="00C63D94"/>
    <w:rsid w:val="00C64067"/>
    <w:rsid w:val="00C6623E"/>
    <w:rsid w:val="00C66D58"/>
    <w:rsid w:val="00C7043E"/>
    <w:rsid w:val="00C7178B"/>
    <w:rsid w:val="00C71C07"/>
    <w:rsid w:val="00C738C8"/>
    <w:rsid w:val="00C80F93"/>
    <w:rsid w:val="00C853C6"/>
    <w:rsid w:val="00C8763D"/>
    <w:rsid w:val="00C908FA"/>
    <w:rsid w:val="00C90A55"/>
    <w:rsid w:val="00C90D4A"/>
    <w:rsid w:val="00C91B4D"/>
    <w:rsid w:val="00C96D98"/>
    <w:rsid w:val="00CA2A08"/>
    <w:rsid w:val="00CA3B12"/>
    <w:rsid w:val="00CA3B6E"/>
    <w:rsid w:val="00CA4237"/>
    <w:rsid w:val="00CA7B68"/>
    <w:rsid w:val="00CB1989"/>
    <w:rsid w:val="00CB19FD"/>
    <w:rsid w:val="00CB1B2A"/>
    <w:rsid w:val="00CB3229"/>
    <w:rsid w:val="00CB5299"/>
    <w:rsid w:val="00CB5A92"/>
    <w:rsid w:val="00CC16C1"/>
    <w:rsid w:val="00CC1E4E"/>
    <w:rsid w:val="00CC24DC"/>
    <w:rsid w:val="00CC28D2"/>
    <w:rsid w:val="00CC38AD"/>
    <w:rsid w:val="00CC6B06"/>
    <w:rsid w:val="00CC7D45"/>
    <w:rsid w:val="00CD3C78"/>
    <w:rsid w:val="00CD491E"/>
    <w:rsid w:val="00CE2ED5"/>
    <w:rsid w:val="00CE3859"/>
    <w:rsid w:val="00CE422E"/>
    <w:rsid w:val="00CE51F7"/>
    <w:rsid w:val="00CE5A4F"/>
    <w:rsid w:val="00CF280C"/>
    <w:rsid w:val="00CF2E39"/>
    <w:rsid w:val="00CF350E"/>
    <w:rsid w:val="00CF4471"/>
    <w:rsid w:val="00CF7395"/>
    <w:rsid w:val="00D0020F"/>
    <w:rsid w:val="00D029F5"/>
    <w:rsid w:val="00D02AD9"/>
    <w:rsid w:val="00D04744"/>
    <w:rsid w:val="00D051DE"/>
    <w:rsid w:val="00D06091"/>
    <w:rsid w:val="00D063E5"/>
    <w:rsid w:val="00D113FA"/>
    <w:rsid w:val="00D11D7D"/>
    <w:rsid w:val="00D15329"/>
    <w:rsid w:val="00D1722C"/>
    <w:rsid w:val="00D20630"/>
    <w:rsid w:val="00D21F19"/>
    <w:rsid w:val="00D234D1"/>
    <w:rsid w:val="00D25103"/>
    <w:rsid w:val="00D2596A"/>
    <w:rsid w:val="00D26AB7"/>
    <w:rsid w:val="00D27537"/>
    <w:rsid w:val="00D319B3"/>
    <w:rsid w:val="00D32497"/>
    <w:rsid w:val="00D32BCE"/>
    <w:rsid w:val="00D35F1B"/>
    <w:rsid w:val="00D36222"/>
    <w:rsid w:val="00D36426"/>
    <w:rsid w:val="00D36651"/>
    <w:rsid w:val="00D41973"/>
    <w:rsid w:val="00D44215"/>
    <w:rsid w:val="00D52718"/>
    <w:rsid w:val="00D5799E"/>
    <w:rsid w:val="00D6185B"/>
    <w:rsid w:val="00D67058"/>
    <w:rsid w:val="00D72286"/>
    <w:rsid w:val="00D72E04"/>
    <w:rsid w:val="00D731BF"/>
    <w:rsid w:val="00D74ADC"/>
    <w:rsid w:val="00D75717"/>
    <w:rsid w:val="00D77B70"/>
    <w:rsid w:val="00D81F00"/>
    <w:rsid w:val="00D954E1"/>
    <w:rsid w:val="00D95E12"/>
    <w:rsid w:val="00D97441"/>
    <w:rsid w:val="00DA1000"/>
    <w:rsid w:val="00DA2ED1"/>
    <w:rsid w:val="00DA34A5"/>
    <w:rsid w:val="00DA4A61"/>
    <w:rsid w:val="00DA66F2"/>
    <w:rsid w:val="00DB10BA"/>
    <w:rsid w:val="00DB2876"/>
    <w:rsid w:val="00DB54E0"/>
    <w:rsid w:val="00DB5541"/>
    <w:rsid w:val="00DB6A55"/>
    <w:rsid w:val="00DC02D3"/>
    <w:rsid w:val="00DC4ABA"/>
    <w:rsid w:val="00DC5A39"/>
    <w:rsid w:val="00DD475B"/>
    <w:rsid w:val="00DE0805"/>
    <w:rsid w:val="00DE0F11"/>
    <w:rsid w:val="00DE27BC"/>
    <w:rsid w:val="00DE4EF6"/>
    <w:rsid w:val="00DE7065"/>
    <w:rsid w:val="00DF27C7"/>
    <w:rsid w:val="00DF4FF8"/>
    <w:rsid w:val="00DF647B"/>
    <w:rsid w:val="00E01562"/>
    <w:rsid w:val="00E02C6A"/>
    <w:rsid w:val="00E0330D"/>
    <w:rsid w:val="00E0520A"/>
    <w:rsid w:val="00E06019"/>
    <w:rsid w:val="00E0682F"/>
    <w:rsid w:val="00E06A84"/>
    <w:rsid w:val="00E06E5C"/>
    <w:rsid w:val="00E076DF"/>
    <w:rsid w:val="00E124B6"/>
    <w:rsid w:val="00E1385C"/>
    <w:rsid w:val="00E151B3"/>
    <w:rsid w:val="00E152BF"/>
    <w:rsid w:val="00E15C5E"/>
    <w:rsid w:val="00E15CF5"/>
    <w:rsid w:val="00E21941"/>
    <w:rsid w:val="00E2209B"/>
    <w:rsid w:val="00E236EC"/>
    <w:rsid w:val="00E26681"/>
    <w:rsid w:val="00E26988"/>
    <w:rsid w:val="00E272B9"/>
    <w:rsid w:val="00E273F3"/>
    <w:rsid w:val="00E30467"/>
    <w:rsid w:val="00E316F6"/>
    <w:rsid w:val="00E318D8"/>
    <w:rsid w:val="00E32520"/>
    <w:rsid w:val="00E4076B"/>
    <w:rsid w:val="00E409F6"/>
    <w:rsid w:val="00E410F6"/>
    <w:rsid w:val="00E43247"/>
    <w:rsid w:val="00E43DDF"/>
    <w:rsid w:val="00E464F1"/>
    <w:rsid w:val="00E467D1"/>
    <w:rsid w:val="00E467D9"/>
    <w:rsid w:val="00E575A4"/>
    <w:rsid w:val="00E616FB"/>
    <w:rsid w:val="00E61E06"/>
    <w:rsid w:val="00E62A87"/>
    <w:rsid w:val="00E62B57"/>
    <w:rsid w:val="00E67FD3"/>
    <w:rsid w:val="00E70AE4"/>
    <w:rsid w:val="00E718E1"/>
    <w:rsid w:val="00E72646"/>
    <w:rsid w:val="00E73426"/>
    <w:rsid w:val="00E73B6D"/>
    <w:rsid w:val="00E77D0E"/>
    <w:rsid w:val="00E807AC"/>
    <w:rsid w:val="00E83AC8"/>
    <w:rsid w:val="00E84BCA"/>
    <w:rsid w:val="00E909A3"/>
    <w:rsid w:val="00E925F1"/>
    <w:rsid w:val="00E952E3"/>
    <w:rsid w:val="00E974CA"/>
    <w:rsid w:val="00EA27F4"/>
    <w:rsid w:val="00EA614D"/>
    <w:rsid w:val="00EA68DF"/>
    <w:rsid w:val="00EB1A81"/>
    <w:rsid w:val="00EB3ABE"/>
    <w:rsid w:val="00EB6377"/>
    <w:rsid w:val="00EC1236"/>
    <w:rsid w:val="00EC4EEE"/>
    <w:rsid w:val="00EC4FF9"/>
    <w:rsid w:val="00EC6EC2"/>
    <w:rsid w:val="00EC77B5"/>
    <w:rsid w:val="00ED0C52"/>
    <w:rsid w:val="00ED18AB"/>
    <w:rsid w:val="00ED1971"/>
    <w:rsid w:val="00ED3346"/>
    <w:rsid w:val="00ED6E44"/>
    <w:rsid w:val="00ED7B08"/>
    <w:rsid w:val="00EE02E2"/>
    <w:rsid w:val="00EE16AE"/>
    <w:rsid w:val="00EE5C92"/>
    <w:rsid w:val="00EF084F"/>
    <w:rsid w:val="00EF0944"/>
    <w:rsid w:val="00EF0AD6"/>
    <w:rsid w:val="00EF0EFF"/>
    <w:rsid w:val="00EF0F05"/>
    <w:rsid w:val="00EF13EB"/>
    <w:rsid w:val="00EF1DA2"/>
    <w:rsid w:val="00EF2DFE"/>
    <w:rsid w:val="00EF50B5"/>
    <w:rsid w:val="00EF5798"/>
    <w:rsid w:val="00EF71D2"/>
    <w:rsid w:val="00F00F6A"/>
    <w:rsid w:val="00F02A18"/>
    <w:rsid w:val="00F03758"/>
    <w:rsid w:val="00F169A4"/>
    <w:rsid w:val="00F203E8"/>
    <w:rsid w:val="00F211B4"/>
    <w:rsid w:val="00F23524"/>
    <w:rsid w:val="00F23FE0"/>
    <w:rsid w:val="00F248D8"/>
    <w:rsid w:val="00F25939"/>
    <w:rsid w:val="00F2746A"/>
    <w:rsid w:val="00F31522"/>
    <w:rsid w:val="00F32830"/>
    <w:rsid w:val="00F329F4"/>
    <w:rsid w:val="00F33523"/>
    <w:rsid w:val="00F36258"/>
    <w:rsid w:val="00F36A39"/>
    <w:rsid w:val="00F401FB"/>
    <w:rsid w:val="00F43223"/>
    <w:rsid w:val="00F436BA"/>
    <w:rsid w:val="00F4644B"/>
    <w:rsid w:val="00F46E50"/>
    <w:rsid w:val="00F50B19"/>
    <w:rsid w:val="00F549DF"/>
    <w:rsid w:val="00F5548F"/>
    <w:rsid w:val="00F561D1"/>
    <w:rsid w:val="00F61CAB"/>
    <w:rsid w:val="00F630BE"/>
    <w:rsid w:val="00F63A6F"/>
    <w:rsid w:val="00F6464B"/>
    <w:rsid w:val="00F6466E"/>
    <w:rsid w:val="00F66B06"/>
    <w:rsid w:val="00F66CA6"/>
    <w:rsid w:val="00F6771C"/>
    <w:rsid w:val="00F70D28"/>
    <w:rsid w:val="00F72E5E"/>
    <w:rsid w:val="00F77218"/>
    <w:rsid w:val="00F87D4A"/>
    <w:rsid w:val="00F95B8B"/>
    <w:rsid w:val="00F96984"/>
    <w:rsid w:val="00FA11F0"/>
    <w:rsid w:val="00FA2508"/>
    <w:rsid w:val="00FA62AD"/>
    <w:rsid w:val="00FB02BF"/>
    <w:rsid w:val="00FB2068"/>
    <w:rsid w:val="00FB3401"/>
    <w:rsid w:val="00FB3CC8"/>
    <w:rsid w:val="00FC0981"/>
    <w:rsid w:val="00FC382E"/>
    <w:rsid w:val="00FC513C"/>
    <w:rsid w:val="00FD2009"/>
    <w:rsid w:val="00FD3AB2"/>
    <w:rsid w:val="00FD6AE0"/>
    <w:rsid w:val="00FE2640"/>
    <w:rsid w:val="00FE4643"/>
    <w:rsid w:val="00FE591F"/>
    <w:rsid w:val="00FF0298"/>
    <w:rsid w:val="00FF0915"/>
    <w:rsid w:val="00FF230A"/>
    <w:rsid w:val="00FF4174"/>
    <w:rsid w:val="00FF46E3"/>
    <w:rsid w:val="00FF5194"/>
    <w:rsid w:val="00FF5756"/>
    <w:rsid w:val="00FF5AD2"/>
    <w:rsid w:val="00FF66B9"/>
    <w:rsid w:val="00FF7D02"/>
    <w:rsid w:val="035B33A9"/>
    <w:rsid w:val="082EA4CC"/>
    <w:rsid w:val="21DA7005"/>
    <w:rsid w:val="2C9FB4E0"/>
    <w:rsid w:val="2D60EAAB"/>
    <w:rsid w:val="48A7BBFC"/>
    <w:rsid w:val="50B3982A"/>
    <w:rsid w:val="55476F33"/>
    <w:rsid w:val="5C28D7F9"/>
    <w:rsid w:val="6E870777"/>
    <w:rsid w:val="7904566E"/>
    <w:rsid w:val="7DD7C79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2FC7D07"/>
  <w15:docId w15:val="{86074280-E432-7F45-B0C2-177EE8042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603602"/>
    <w:rPr>
      <w:rFonts w:ascii="Calibri" w:eastAsia="Times New Roman" w:hAnsi="Calibri" w:cs="Times New Roman"/>
      <w:lang w:val="en-GB"/>
    </w:rPr>
  </w:style>
  <w:style w:type="paragraph" w:styleId="Heading1">
    <w:name w:val="heading 1"/>
    <w:basedOn w:val="Normal"/>
    <w:next w:val="ParaNumbered"/>
    <w:link w:val="Heading1Char"/>
    <w:uiPriority w:val="9"/>
    <w:qFormat/>
    <w:rsid w:val="00603602"/>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603602"/>
    <w:pPr>
      <w:spacing w:before="240"/>
      <w:outlineLvl w:val="1"/>
    </w:pPr>
    <w:rPr>
      <w:sz w:val="32"/>
      <w:szCs w:val="32"/>
    </w:rPr>
  </w:style>
  <w:style w:type="paragraph" w:styleId="Heading3">
    <w:name w:val="heading 3"/>
    <w:basedOn w:val="Heading2"/>
    <w:next w:val="ParaNumbered"/>
    <w:link w:val="Heading3Char"/>
    <w:uiPriority w:val="9"/>
    <w:unhideWhenUsed/>
    <w:qFormat/>
    <w:rsid w:val="00603602"/>
    <w:pPr>
      <w:spacing w:before="180"/>
      <w:ind w:firstLine="1"/>
      <w:outlineLvl w:val="2"/>
    </w:pPr>
    <w:rPr>
      <w:sz w:val="28"/>
    </w:rPr>
  </w:style>
  <w:style w:type="paragraph" w:styleId="Heading4">
    <w:name w:val="heading 4"/>
    <w:basedOn w:val="Heading3"/>
    <w:next w:val="ParaNumbered"/>
    <w:link w:val="Heading4Char"/>
    <w:uiPriority w:val="9"/>
    <w:unhideWhenUsed/>
    <w:qFormat/>
    <w:rsid w:val="00603602"/>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603602"/>
    <w:pPr>
      <w:spacing w:before="200"/>
      <w:outlineLvl w:val="4"/>
    </w:pPr>
    <w:rPr>
      <w:b/>
      <w:color w:val="000000"/>
      <w:sz w:val="22"/>
      <w:u w:val="single"/>
    </w:rPr>
  </w:style>
  <w:style w:type="paragraph" w:styleId="Heading6">
    <w:name w:val="heading 6"/>
    <w:basedOn w:val="Normal"/>
    <w:next w:val="Normal"/>
    <w:link w:val="Heading6Char"/>
    <w:uiPriority w:val="9"/>
    <w:semiHidden/>
    <w:unhideWhenUsed/>
    <w:qFormat/>
    <w:locked/>
    <w:rsid w:val="00603602"/>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locked/>
    <w:rsid w:val="00603602"/>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locked/>
    <w:rsid w:val="00603602"/>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locked/>
    <w:rsid w:val="00603602"/>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03602"/>
    <w:pPr>
      <w:widowControl w:val="0"/>
      <w:autoSpaceDE w:val="0"/>
      <w:autoSpaceDN w:val="0"/>
      <w:adjustRightInd w:val="0"/>
      <w:spacing w:line="288" w:lineRule="auto"/>
      <w:textAlignment w:val="center"/>
    </w:pPr>
    <w:rPr>
      <w:rFonts w:ascii="RdgSwift-Regular" w:eastAsia="Times New Roman" w:hAnsi="RdgSwift-Regular" w:cs="RdgSwift-Regular"/>
      <w:color w:val="000000"/>
      <w:sz w:val="20"/>
      <w:szCs w:val="24"/>
    </w:rPr>
  </w:style>
  <w:style w:type="paragraph" w:customStyle="1" w:styleId="ENBilltitle">
    <w:name w:val="EN Bill title"/>
    <w:basedOn w:val="NoParagraphStyle"/>
    <w:uiPriority w:val="99"/>
    <w:locked/>
    <w:rsid w:val="00603602"/>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603602"/>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603602"/>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603602"/>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603602"/>
    <w:pPr>
      <w:numPr>
        <w:numId w:val="35"/>
      </w:numPr>
      <w:suppressAutoHyphens/>
      <w:spacing w:after="150" w:line="300" w:lineRule="atLeast"/>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603602"/>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603602"/>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603602"/>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603602"/>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603602"/>
    <w:pPr>
      <w:numPr>
        <w:numId w:val="36"/>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603602"/>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603602"/>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603602"/>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603602"/>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603602"/>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603602"/>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603602"/>
    <w:pPr>
      <w:numPr>
        <w:numId w:val="38"/>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603602"/>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603602"/>
    <w:rPr>
      <w:rFonts w:ascii="Palatino Linotype" w:hAnsi="Palatino Linotype" w:cs="PalatinoLinotype-Bold"/>
      <w:b/>
      <w:bCs/>
    </w:rPr>
  </w:style>
  <w:style w:type="character" w:customStyle="1" w:styleId="footnotenumber">
    <w:name w:val="footnote number"/>
    <w:uiPriority w:val="99"/>
    <w:locked/>
    <w:rsid w:val="00603602"/>
    <w:rPr>
      <w:rFonts w:ascii="Arial" w:hAnsi="Arial" w:cs="HelveticaNeue"/>
      <w:sz w:val="28"/>
      <w:szCs w:val="19"/>
      <w:vertAlign w:val="superscript"/>
    </w:rPr>
  </w:style>
  <w:style w:type="character" w:styleId="Hyperlink">
    <w:name w:val="Hyperlink"/>
    <w:uiPriority w:val="99"/>
    <w:rsid w:val="00603602"/>
    <w:rPr>
      <w:color w:val="0070C0"/>
      <w:w w:val="100"/>
      <w:u w:val="single" w:color="0070C0"/>
    </w:rPr>
  </w:style>
  <w:style w:type="character" w:customStyle="1" w:styleId="blue">
    <w:name w:val="blue"/>
    <w:uiPriority w:val="99"/>
    <w:locked/>
    <w:rsid w:val="00603602"/>
    <w:rPr>
      <w:color w:val="0076BF"/>
    </w:rPr>
  </w:style>
  <w:style w:type="character" w:styleId="FollowedHyperlink">
    <w:name w:val="FollowedHyperlink"/>
    <w:uiPriority w:val="99"/>
    <w:semiHidden/>
    <w:unhideWhenUsed/>
    <w:locked/>
    <w:rsid w:val="00603602"/>
    <w:rPr>
      <w:color w:val="800080"/>
      <w:u w:val="single"/>
    </w:rPr>
  </w:style>
  <w:style w:type="character" w:styleId="FootnoteReference">
    <w:name w:val="footnote reference"/>
    <w:uiPriority w:val="99"/>
    <w:unhideWhenUsed/>
    <w:qFormat/>
    <w:rsid w:val="00603602"/>
    <w:rPr>
      <w:vertAlign w:val="superscript"/>
    </w:rPr>
  </w:style>
  <w:style w:type="paragraph" w:styleId="Header">
    <w:name w:val="header"/>
    <w:basedOn w:val="Normal"/>
    <w:link w:val="HeaderChar"/>
    <w:uiPriority w:val="99"/>
    <w:unhideWhenUsed/>
    <w:locked/>
    <w:rsid w:val="00603602"/>
    <w:pPr>
      <w:tabs>
        <w:tab w:val="center" w:pos="4320"/>
        <w:tab w:val="right" w:pos="8640"/>
      </w:tabs>
    </w:pPr>
  </w:style>
  <w:style w:type="character" w:customStyle="1" w:styleId="HeaderChar">
    <w:name w:val="Header Char"/>
    <w:basedOn w:val="DefaultParagraphFont"/>
    <w:link w:val="Header"/>
    <w:uiPriority w:val="99"/>
    <w:rsid w:val="00603602"/>
    <w:rPr>
      <w:rFonts w:ascii="Calibri" w:eastAsia="Times New Roman" w:hAnsi="Calibri" w:cs="Times New Roman"/>
      <w:lang w:val="en-GB"/>
    </w:rPr>
  </w:style>
  <w:style w:type="paragraph" w:styleId="Footer">
    <w:name w:val="footer"/>
    <w:basedOn w:val="Normal"/>
    <w:link w:val="FooterChar"/>
    <w:uiPriority w:val="99"/>
    <w:unhideWhenUsed/>
    <w:locked/>
    <w:rsid w:val="00603602"/>
    <w:pPr>
      <w:tabs>
        <w:tab w:val="center" w:pos="4320"/>
        <w:tab w:val="right" w:pos="8640"/>
      </w:tabs>
    </w:pPr>
    <w:rPr>
      <w:sz w:val="20"/>
    </w:rPr>
  </w:style>
  <w:style w:type="character" w:customStyle="1" w:styleId="FooterChar">
    <w:name w:val="Footer Char"/>
    <w:link w:val="Footer"/>
    <w:uiPriority w:val="99"/>
    <w:rsid w:val="00603602"/>
    <w:rPr>
      <w:rFonts w:ascii="Calibri" w:eastAsia="Times New Roman" w:hAnsi="Calibri" w:cs="Times New Roman"/>
      <w:sz w:val="20"/>
      <w:lang w:val="en-GB"/>
    </w:rPr>
  </w:style>
  <w:style w:type="paragraph" w:customStyle="1" w:styleId="ENRunningfooterENotherfeatures">
    <w:name w:val="EN Running footer (EN other features)"/>
    <w:basedOn w:val="NoParagraphStyle"/>
    <w:uiPriority w:val="99"/>
    <w:locked/>
    <w:rsid w:val="00603602"/>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603602"/>
  </w:style>
  <w:style w:type="character" w:styleId="PlaceholderText">
    <w:name w:val="Placeholder Text"/>
    <w:uiPriority w:val="99"/>
    <w:unhideWhenUsed/>
    <w:locked/>
    <w:rsid w:val="00603602"/>
    <w:rPr>
      <w:color w:val="808080"/>
    </w:rPr>
  </w:style>
  <w:style w:type="paragraph" w:styleId="BalloonText">
    <w:name w:val="Balloon Text"/>
    <w:basedOn w:val="Normal"/>
    <w:link w:val="BalloonTextChar"/>
    <w:uiPriority w:val="99"/>
    <w:semiHidden/>
    <w:unhideWhenUsed/>
    <w:locked/>
    <w:rsid w:val="00603602"/>
    <w:rPr>
      <w:rFonts w:ascii="Tahoma" w:hAnsi="Tahoma" w:cs="Tahoma"/>
      <w:sz w:val="16"/>
      <w:szCs w:val="16"/>
    </w:rPr>
  </w:style>
  <w:style w:type="character" w:customStyle="1" w:styleId="BalloonTextChar">
    <w:name w:val="Balloon Text Char"/>
    <w:link w:val="BalloonText"/>
    <w:uiPriority w:val="99"/>
    <w:semiHidden/>
    <w:rsid w:val="00603602"/>
    <w:rPr>
      <w:rFonts w:ascii="Tahoma" w:eastAsia="Times New Roman" w:hAnsi="Tahoma" w:cs="Tahoma"/>
      <w:sz w:val="16"/>
      <w:szCs w:val="16"/>
      <w:lang w:val="en-GB"/>
    </w:rPr>
  </w:style>
  <w:style w:type="table" w:styleId="TableGrid">
    <w:name w:val="Table Grid"/>
    <w:basedOn w:val="TableNormal"/>
    <w:uiPriority w:val="59"/>
    <w:locked/>
    <w:rsid w:val="00603602"/>
    <w:pPr>
      <w:spacing w:after="0" w:line="240" w:lineRule="auto"/>
    </w:pPr>
    <w:rPr>
      <w:rFonts w:ascii="Calibri" w:eastAsia="Times New Roman" w:hAnsi="Calibri" w:cs="Times New Roman"/>
      <w:sz w:val="20"/>
      <w:szCs w:val="20"/>
      <w:lang w:val="en-GB" w:eastAsia="en-GB"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603602"/>
    <w:rPr>
      <w:rFonts w:ascii="Arial" w:eastAsia="Times New Roman" w:hAnsi="Arial" w:cs="Times New Roman"/>
      <w:b/>
      <w:bCs/>
      <w:color w:val="0070C0"/>
      <w:sz w:val="36"/>
      <w:szCs w:val="28"/>
      <w:lang w:val="en-GB"/>
    </w:rPr>
  </w:style>
  <w:style w:type="character" w:customStyle="1" w:styleId="Heading2Char">
    <w:name w:val="Heading 2 Char"/>
    <w:link w:val="Heading2"/>
    <w:uiPriority w:val="9"/>
    <w:rsid w:val="00603602"/>
    <w:rPr>
      <w:rFonts w:ascii="Arial" w:eastAsia="Times New Roman" w:hAnsi="Arial" w:cs="Times New Roman"/>
      <w:b/>
      <w:bCs/>
      <w:color w:val="0070C0"/>
      <w:sz w:val="32"/>
      <w:szCs w:val="32"/>
      <w:lang w:val="en-GB"/>
    </w:rPr>
  </w:style>
  <w:style w:type="character" w:customStyle="1" w:styleId="Heading3Char">
    <w:name w:val="Heading 3 Char"/>
    <w:link w:val="Heading3"/>
    <w:uiPriority w:val="9"/>
    <w:rsid w:val="00603602"/>
    <w:rPr>
      <w:rFonts w:ascii="Arial" w:eastAsia="Times New Roman" w:hAnsi="Arial" w:cs="Times New Roman"/>
      <w:b/>
      <w:bCs/>
      <w:color w:val="0070C0"/>
      <w:sz w:val="28"/>
      <w:szCs w:val="32"/>
      <w:lang w:val="en-GB"/>
    </w:rPr>
  </w:style>
  <w:style w:type="character" w:customStyle="1" w:styleId="Heading4Char">
    <w:name w:val="Heading 4 Char"/>
    <w:link w:val="Heading4"/>
    <w:uiPriority w:val="9"/>
    <w:rsid w:val="00603602"/>
    <w:rPr>
      <w:rFonts w:ascii="Palatino Linotype" w:eastAsia="Times New Roman" w:hAnsi="Palatino Linotype" w:cs="Times New Roman"/>
      <w:bCs/>
      <w:color w:val="0070C0"/>
      <w:sz w:val="24"/>
      <w:szCs w:val="32"/>
      <w:lang w:val="en-GB"/>
    </w:rPr>
  </w:style>
  <w:style w:type="character" w:customStyle="1" w:styleId="Heading5Char">
    <w:name w:val="Heading 5 Char"/>
    <w:link w:val="Heading5"/>
    <w:uiPriority w:val="9"/>
    <w:semiHidden/>
    <w:rsid w:val="00603602"/>
    <w:rPr>
      <w:rFonts w:ascii="Palatino Linotype" w:eastAsia="Times New Roman" w:hAnsi="Palatino Linotype" w:cs="Times New Roman"/>
      <w:b/>
      <w:bCs/>
      <w:color w:val="000000"/>
      <w:szCs w:val="32"/>
      <w:u w:val="single"/>
      <w:lang w:val="en-GB"/>
    </w:rPr>
  </w:style>
  <w:style w:type="character" w:customStyle="1" w:styleId="Heading6Char">
    <w:name w:val="Heading 6 Char"/>
    <w:link w:val="Heading6"/>
    <w:uiPriority w:val="9"/>
    <w:semiHidden/>
    <w:rsid w:val="00603602"/>
    <w:rPr>
      <w:rFonts w:ascii="Cambria" w:eastAsia="Times New Roman" w:hAnsi="Cambria" w:cs="Times New Roman"/>
      <w:b/>
      <w:bCs/>
      <w:i/>
      <w:iCs/>
      <w:color w:val="7F7F7F"/>
      <w:lang w:val="en-GB"/>
    </w:rPr>
  </w:style>
  <w:style w:type="character" w:customStyle="1" w:styleId="Heading7Char">
    <w:name w:val="Heading 7 Char"/>
    <w:link w:val="Heading7"/>
    <w:uiPriority w:val="9"/>
    <w:semiHidden/>
    <w:rsid w:val="00603602"/>
    <w:rPr>
      <w:rFonts w:ascii="Cambria" w:eastAsia="Times New Roman" w:hAnsi="Cambria" w:cs="Times New Roman"/>
      <w:i/>
      <w:iCs/>
      <w:lang w:val="en-GB"/>
    </w:rPr>
  </w:style>
  <w:style w:type="character" w:customStyle="1" w:styleId="Heading8Char">
    <w:name w:val="Heading 8 Char"/>
    <w:link w:val="Heading8"/>
    <w:uiPriority w:val="9"/>
    <w:semiHidden/>
    <w:rsid w:val="00603602"/>
    <w:rPr>
      <w:rFonts w:ascii="Cambria" w:eastAsia="Times New Roman" w:hAnsi="Cambria" w:cs="Times New Roman"/>
      <w:sz w:val="20"/>
      <w:szCs w:val="20"/>
      <w:lang w:val="en-GB"/>
    </w:rPr>
  </w:style>
  <w:style w:type="character" w:customStyle="1" w:styleId="Heading9Char">
    <w:name w:val="Heading 9 Char"/>
    <w:link w:val="Heading9"/>
    <w:uiPriority w:val="9"/>
    <w:semiHidden/>
    <w:rsid w:val="00603602"/>
    <w:rPr>
      <w:rFonts w:ascii="Cambria" w:eastAsia="Times New Roman" w:hAnsi="Cambria" w:cs="Times New Roman"/>
      <w:i/>
      <w:iCs/>
      <w:spacing w:val="5"/>
      <w:sz w:val="20"/>
      <w:szCs w:val="20"/>
      <w:lang w:val="en-GB"/>
    </w:rPr>
  </w:style>
  <w:style w:type="paragraph" w:styleId="Caption">
    <w:name w:val="caption"/>
    <w:basedOn w:val="Normal"/>
    <w:next w:val="Normal"/>
    <w:uiPriority w:val="35"/>
    <w:semiHidden/>
    <w:unhideWhenUsed/>
    <w:locked/>
    <w:rsid w:val="00603602"/>
    <w:rPr>
      <w:caps/>
      <w:spacing w:val="10"/>
      <w:sz w:val="18"/>
      <w:szCs w:val="18"/>
    </w:rPr>
  </w:style>
  <w:style w:type="paragraph" w:styleId="Title">
    <w:name w:val="Title"/>
    <w:basedOn w:val="Normal"/>
    <w:next w:val="Normal"/>
    <w:link w:val="TitleChar"/>
    <w:uiPriority w:val="10"/>
    <w:locked/>
    <w:rsid w:val="00603602"/>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603602"/>
    <w:rPr>
      <w:rFonts w:ascii="Cambria" w:eastAsia="Times New Roman" w:hAnsi="Cambria" w:cs="Times New Roman"/>
      <w:spacing w:val="5"/>
      <w:sz w:val="52"/>
      <w:szCs w:val="52"/>
      <w:lang w:val="en-GB"/>
    </w:rPr>
  </w:style>
  <w:style w:type="paragraph" w:styleId="Subtitle">
    <w:name w:val="Subtitle"/>
    <w:basedOn w:val="Normal"/>
    <w:next w:val="Normal"/>
    <w:link w:val="SubtitleChar"/>
    <w:uiPriority w:val="11"/>
    <w:locked/>
    <w:rsid w:val="00603602"/>
    <w:pPr>
      <w:spacing w:after="600"/>
    </w:pPr>
    <w:rPr>
      <w:rFonts w:ascii="Cambria" w:hAnsi="Cambria"/>
      <w:i/>
      <w:iCs/>
      <w:spacing w:val="13"/>
      <w:sz w:val="24"/>
      <w:szCs w:val="24"/>
    </w:rPr>
  </w:style>
  <w:style w:type="character" w:customStyle="1" w:styleId="SubtitleChar">
    <w:name w:val="Subtitle Char"/>
    <w:link w:val="Subtitle"/>
    <w:uiPriority w:val="11"/>
    <w:rsid w:val="00603602"/>
    <w:rPr>
      <w:rFonts w:ascii="Cambria" w:eastAsia="Times New Roman" w:hAnsi="Cambria" w:cs="Times New Roman"/>
      <w:i/>
      <w:iCs/>
      <w:spacing w:val="13"/>
      <w:sz w:val="24"/>
      <w:szCs w:val="24"/>
      <w:lang w:val="en-GB"/>
    </w:rPr>
  </w:style>
  <w:style w:type="character" w:styleId="Strong">
    <w:name w:val="Strong"/>
    <w:uiPriority w:val="22"/>
    <w:locked/>
    <w:rsid w:val="00603602"/>
    <w:rPr>
      <w:b/>
      <w:bCs/>
    </w:rPr>
  </w:style>
  <w:style w:type="character" w:styleId="Emphasis">
    <w:name w:val="Emphasis"/>
    <w:uiPriority w:val="20"/>
    <w:locked/>
    <w:rsid w:val="00603602"/>
    <w:rPr>
      <w:b/>
      <w:bCs/>
      <w:i/>
      <w:iCs/>
      <w:spacing w:val="10"/>
      <w:bdr w:val="none" w:sz="0" w:space="0" w:color="auto"/>
      <w:shd w:val="clear" w:color="auto" w:fill="auto"/>
    </w:rPr>
  </w:style>
  <w:style w:type="paragraph" w:styleId="NoSpacing">
    <w:name w:val="No Spacing"/>
    <w:basedOn w:val="Normal"/>
    <w:link w:val="NoSpacingChar"/>
    <w:uiPriority w:val="1"/>
    <w:locked/>
    <w:rsid w:val="00603602"/>
    <w:pPr>
      <w:spacing w:after="0" w:line="240" w:lineRule="auto"/>
    </w:pPr>
  </w:style>
  <w:style w:type="character" w:customStyle="1" w:styleId="NoSpacingChar">
    <w:name w:val="No Spacing Char"/>
    <w:basedOn w:val="DefaultParagraphFont"/>
    <w:link w:val="NoSpacing"/>
    <w:uiPriority w:val="1"/>
    <w:rsid w:val="00603602"/>
    <w:rPr>
      <w:rFonts w:ascii="Calibri" w:eastAsia="Times New Roman" w:hAnsi="Calibri" w:cs="Times New Roman"/>
      <w:lang w:val="en-GB"/>
    </w:rPr>
  </w:style>
  <w:style w:type="paragraph" w:styleId="ListParagraph">
    <w:name w:val="List Paragraph"/>
    <w:basedOn w:val="Normal"/>
    <w:uiPriority w:val="34"/>
    <w:locked/>
    <w:rsid w:val="00603602"/>
    <w:pPr>
      <w:ind w:left="720"/>
      <w:contextualSpacing/>
    </w:pPr>
  </w:style>
  <w:style w:type="paragraph" w:styleId="Quote">
    <w:name w:val="Quote"/>
    <w:basedOn w:val="Normal"/>
    <w:next w:val="Normal"/>
    <w:link w:val="QuoteChar"/>
    <w:uiPriority w:val="29"/>
    <w:locked/>
    <w:rsid w:val="00603602"/>
    <w:pPr>
      <w:spacing w:before="200" w:after="0"/>
      <w:ind w:left="360" w:right="360"/>
    </w:pPr>
    <w:rPr>
      <w:i/>
      <w:iCs/>
    </w:rPr>
  </w:style>
  <w:style w:type="character" w:customStyle="1" w:styleId="QuoteChar">
    <w:name w:val="Quote Char"/>
    <w:link w:val="Quote"/>
    <w:uiPriority w:val="29"/>
    <w:rsid w:val="00603602"/>
    <w:rPr>
      <w:rFonts w:ascii="Calibri" w:eastAsia="Times New Roman" w:hAnsi="Calibri" w:cs="Times New Roman"/>
      <w:i/>
      <w:iCs/>
      <w:lang w:val="en-GB"/>
    </w:rPr>
  </w:style>
  <w:style w:type="paragraph" w:styleId="IntenseQuote">
    <w:name w:val="Intense Quote"/>
    <w:basedOn w:val="Normal"/>
    <w:next w:val="Normal"/>
    <w:link w:val="IntenseQuoteChar"/>
    <w:uiPriority w:val="30"/>
    <w:locked/>
    <w:rsid w:val="00603602"/>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603602"/>
    <w:rPr>
      <w:rFonts w:ascii="Calibri" w:eastAsia="Times New Roman" w:hAnsi="Calibri" w:cs="Times New Roman"/>
      <w:b/>
      <w:bCs/>
      <w:i/>
      <w:iCs/>
      <w:lang w:val="en-GB"/>
    </w:rPr>
  </w:style>
  <w:style w:type="character" w:styleId="SubtleEmphasis">
    <w:name w:val="Subtle Emphasis"/>
    <w:uiPriority w:val="19"/>
    <w:locked/>
    <w:rsid w:val="00603602"/>
    <w:rPr>
      <w:i/>
      <w:iCs/>
    </w:rPr>
  </w:style>
  <w:style w:type="character" w:styleId="IntenseEmphasis">
    <w:name w:val="Intense Emphasis"/>
    <w:uiPriority w:val="21"/>
    <w:locked/>
    <w:rsid w:val="00603602"/>
    <w:rPr>
      <w:b/>
      <w:bCs/>
    </w:rPr>
  </w:style>
  <w:style w:type="character" w:styleId="SubtleReference">
    <w:name w:val="Subtle Reference"/>
    <w:uiPriority w:val="31"/>
    <w:locked/>
    <w:rsid w:val="00603602"/>
    <w:rPr>
      <w:smallCaps/>
    </w:rPr>
  </w:style>
  <w:style w:type="character" w:styleId="IntenseReference">
    <w:name w:val="Intense Reference"/>
    <w:uiPriority w:val="32"/>
    <w:locked/>
    <w:rsid w:val="00603602"/>
    <w:rPr>
      <w:smallCaps/>
      <w:spacing w:val="5"/>
      <w:u w:val="single"/>
    </w:rPr>
  </w:style>
  <w:style w:type="character" w:styleId="BookTitle">
    <w:name w:val="Book Title"/>
    <w:uiPriority w:val="33"/>
    <w:locked/>
    <w:rsid w:val="00603602"/>
    <w:rPr>
      <w:i/>
      <w:iCs/>
      <w:smallCaps/>
      <w:spacing w:val="5"/>
    </w:rPr>
  </w:style>
  <w:style w:type="paragraph" w:styleId="TOCHeading">
    <w:name w:val="TOC Heading"/>
    <w:basedOn w:val="Heading1"/>
    <w:next w:val="Normal"/>
    <w:uiPriority w:val="39"/>
    <w:unhideWhenUsed/>
    <w:qFormat/>
    <w:locked/>
    <w:rsid w:val="00603602"/>
    <w:pPr>
      <w:outlineLvl w:val="9"/>
    </w:pPr>
  </w:style>
  <w:style w:type="character" w:customStyle="1" w:styleId="Style1">
    <w:name w:val="Style1"/>
    <w:uiPriority w:val="1"/>
    <w:locked/>
    <w:rsid w:val="00603602"/>
    <w:rPr>
      <w:caps/>
      <w:sz w:val="24"/>
    </w:rPr>
  </w:style>
  <w:style w:type="character" w:customStyle="1" w:styleId="CapitalisedStyle">
    <w:name w:val="Capitalised Style"/>
    <w:uiPriority w:val="1"/>
    <w:locked/>
    <w:rsid w:val="00603602"/>
    <w:rPr>
      <w:caps/>
    </w:rPr>
  </w:style>
  <w:style w:type="character" w:customStyle="1" w:styleId="CapitalisedStyle1">
    <w:name w:val="Capitalised Style 1"/>
    <w:uiPriority w:val="1"/>
    <w:locked/>
    <w:rsid w:val="00603602"/>
    <w:rPr>
      <w:caps/>
    </w:rPr>
  </w:style>
  <w:style w:type="character" w:customStyle="1" w:styleId="Style2">
    <w:name w:val="Style2"/>
    <w:basedOn w:val="DefaultParagraphFont"/>
    <w:uiPriority w:val="1"/>
    <w:locked/>
    <w:rsid w:val="00603602"/>
  </w:style>
  <w:style w:type="paragraph" w:styleId="FootnoteText">
    <w:name w:val="footnote text"/>
    <w:aliases w:val="F: Footnote Text"/>
    <w:basedOn w:val="Normal"/>
    <w:link w:val="FootnoteTextChar"/>
    <w:uiPriority w:val="99"/>
    <w:unhideWhenUsed/>
    <w:qFormat/>
    <w:rsid w:val="00603602"/>
    <w:pPr>
      <w:spacing w:after="120" w:line="240" w:lineRule="auto"/>
    </w:pPr>
    <w:rPr>
      <w:sz w:val="18"/>
      <w:szCs w:val="20"/>
    </w:rPr>
  </w:style>
  <w:style w:type="character" w:customStyle="1" w:styleId="FootnoteTextChar">
    <w:name w:val="Footnote Text Char"/>
    <w:aliases w:val="F: Footnote Text Char"/>
    <w:link w:val="FootnoteText"/>
    <w:uiPriority w:val="99"/>
    <w:rsid w:val="00603602"/>
    <w:rPr>
      <w:rFonts w:ascii="Calibri" w:eastAsia="Times New Roman" w:hAnsi="Calibri" w:cs="Times New Roman"/>
      <w:sz w:val="18"/>
      <w:szCs w:val="20"/>
      <w:lang w:val="en-GB"/>
    </w:rPr>
  </w:style>
  <w:style w:type="paragraph" w:styleId="TOC1">
    <w:name w:val="toc 1"/>
    <w:basedOn w:val="Normal"/>
    <w:next w:val="Normal"/>
    <w:autoRedefine/>
    <w:uiPriority w:val="39"/>
    <w:unhideWhenUsed/>
    <w:rsid w:val="00603602"/>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603602"/>
    <w:pPr>
      <w:spacing w:after="0"/>
    </w:pPr>
    <w:rPr>
      <w:rFonts w:ascii="Palatino Linotype" w:hAnsi="Palatino Linotype"/>
      <w:sz w:val="24"/>
      <w:szCs w:val="20"/>
    </w:rPr>
  </w:style>
  <w:style w:type="paragraph" w:styleId="TOC3">
    <w:name w:val="toc 3"/>
    <w:basedOn w:val="Normal"/>
    <w:next w:val="Normal"/>
    <w:autoRedefine/>
    <w:uiPriority w:val="39"/>
    <w:unhideWhenUsed/>
    <w:rsid w:val="00603602"/>
    <w:pPr>
      <w:spacing w:after="0"/>
    </w:pPr>
    <w:rPr>
      <w:rFonts w:ascii="Palatino Linotype" w:hAnsi="Palatino Linotype"/>
      <w:iCs/>
      <w:sz w:val="20"/>
      <w:szCs w:val="20"/>
    </w:rPr>
  </w:style>
  <w:style w:type="paragraph" w:styleId="TOC4">
    <w:name w:val="toc 4"/>
    <w:basedOn w:val="Normal"/>
    <w:next w:val="Normal"/>
    <w:autoRedefine/>
    <w:uiPriority w:val="39"/>
    <w:unhideWhenUsed/>
    <w:rsid w:val="00603602"/>
    <w:pPr>
      <w:spacing w:after="0"/>
      <w:ind w:left="660"/>
    </w:pPr>
    <w:rPr>
      <w:sz w:val="18"/>
      <w:szCs w:val="18"/>
    </w:rPr>
  </w:style>
  <w:style w:type="paragraph" w:styleId="TOC5">
    <w:name w:val="toc 5"/>
    <w:basedOn w:val="Normal"/>
    <w:next w:val="Normal"/>
    <w:autoRedefine/>
    <w:uiPriority w:val="39"/>
    <w:unhideWhenUsed/>
    <w:rsid w:val="00603602"/>
    <w:pPr>
      <w:spacing w:after="0"/>
      <w:ind w:left="880"/>
    </w:pPr>
    <w:rPr>
      <w:sz w:val="18"/>
      <w:szCs w:val="18"/>
    </w:rPr>
  </w:style>
  <w:style w:type="paragraph" w:styleId="TOC6">
    <w:name w:val="toc 6"/>
    <w:basedOn w:val="Normal"/>
    <w:next w:val="Normal"/>
    <w:autoRedefine/>
    <w:uiPriority w:val="39"/>
    <w:unhideWhenUsed/>
    <w:locked/>
    <w:rsid w:val="00603602"/>
    <w:pPr>
      <w:spacing w:after="0"/>
      <w:ind w:left="1100"/>
    </w:pPr>
    <w:rPr>
      <w:sz w:val="18"/>
      <w:szCs w:val="18"/>
    </w:rPr>
  </w:style>
  <w:style w:type="paragraph" w:styleId="TOC7">
    <w:name w:val="toc 7"/>
    <w:basedOn w:val="Normal"/>
    <w:next w:val="Normal"/>
    <w:autoRedefine/>
    <w:uiPriority w:val="39"/>
    <w:unhideWhenUsed/>
    <w:locked/>
    <w:rsid w:val="00603602"/>
    <w:pPr>
      <w:spacing w:after="0"/>
      <w:ind w:left="1320"/>
    </w:pPr>
    <w:rPr>
      <w:sz w:val="18"/>
      <w:szCs w:val="18"/>
    </w:rPr>
  </w:style>
  <w:style w:type="paragraph" w:styleId="TOC8">
    <w:name w:val="toc 8"/>
    <w:basedOn w:val="Normal"/>
    <w:next w:val="Normal"/>
    <w:autoRedefine/>
    <w:uiPriority w:val="39"/>
    <w:unhideWhenUsed/>
    <w:locked/>
    <w:rsid w:val="00603602"/>
    <w:pPr>
      <w:spacing w:after="0"/>
      <w:ind w:left="1540"/>
    </w:pPr>
    <w:rPr>
      <w:sz w:val="18"/>
      <w:szCs w:val="18"/>
    </w:rPr>
  </w:style>
  <w:style w:type="paragraph" w:styleId="TOC9">
    <w:name w:val="toc 9"/>
    <w:basedOn w:val="Normal"/>
    <w:next w:val="Normal"/>
    <w:autoRedefine/>
    <w:uiPriority w:val="39"/>
    <w:unhideWhenUsed/>
    <w:locked/>
    <w:rsid w:val="00603602"/>
    <w:pPr>
      <w:spacing w:after="0"/>
      <w:ind w:left="1760"/>
    </w:pPr>
    <w:rPr>
      <w:sz w:val="18"/>
      <w:szCs w:val="18"/>
    </w:rPr>
  </w:style>
  <w:style w:type="paragraph" w:customStyle="1" w:styleId="ENHeading1Unindexed">
    <w:name w:val="EN Heading (1) : Unindexed"/>
    <w:basedOn w:val="ENHeading1Category"/>
    <w:link w:val="WhatthesenotesdoChar"/>
    <w:locked/>
    <w:rsid w:val="00603602"/>
    <w:rPr>
      <w:sz w:val="32"/>
    </w:rPr>
  </w:style>
  <w:style w:type="paragraph" w:customStyle="1" w:styleId="TOCHeading1">
    <w:name w:val="TOC Heading1"/>
    <w:basedOn w:val="ENHeading1Category"/>
    <w:link w:val="ToCHeadingChar"/>
    <w:rsid w:val="00603602"/>
  </w:style>
  <w:style w:type="character" w:customStyle="1" w:styleId="NoParagraphStyleChar">
    <w:name w:val="[No Paragraph Style] Char"/>
    <w:link w:val="NoParagraphStyle"/>
    <w:rsid w:val="00603602"/>
    <w:rPr>
      <w:rFonts w:ascii="RdgSwift-Regular" w:eastAsia="Times New Roman" w:hAnsi="RdgSwift-Regular" w:cs="RdgSwift-Regular"/>
      <w:color w:val="000000"/>
      <w:sz w:val="20"/>
      <w:szCs w:val="24"/>
    </w:rPr>
  </w:style>
  <w:style w:type="character" w:customStyle="1" w:styleId="ENHeading1CategoryChar">
    <w:name w:val="EN Heading (1) : Category Char"/>
    <w:link w:val="ENHeading1Category"/>
    <w:uiPriority w:val="99"/>
    <w:rsid w:val="00603602"/>
    <w:rPr>
      <w:rFonts w:ascii="Arial" w:eastAsia="Times New Roman" w:hAnsi="Arial" w:cs="HelveticaNeue-Bold"/>
      <w:b/>
      <w:bCs/>
      <w:color w:val="0076BF"/>
      <w:sz w:val="36"/>
      <w:szCs w:val="36"/>
    </w:rPr>
  </w:style>
  <w:style w:type="character" w:customStyle="1" w:styleId="WhatthesenotesdoChar">
    <w:name w:val="Whatthesenotesdo Char"/>
    <w:link w:val="ENHeading1Unindexed"/>
    <w:rsid w:val="00603602"/>
    <w:rPr>
      <w:rFonts w:ascii="Arial" w:eastAsia="Times New Roman" w:hAnsi="Arial" w:cs="HelveticaNeue-Bold"/>
      <w:b/>
      <w:bCs/>
      <w:color w:val="0076BF"/>
      <w:sz w:val="32"/>
      <w:szCs w:val="36"/>
    </w:rPr>
  </w:style>
  <w:style w:type="paragraph" w:customStyle="1" w:styleId="TTableText">
    <w:name w:val="T: Table Text"/>
    <w:basedOn w:val="ENtabletext"/>
    <w:qFormat/>
    <w:rsid w:val="00603602"/>
    <w:rPr>
      <w:sz w:val="16"/>
    </w:rPr>
  </w:style>
  <w:style w:type="character" w:customStyle="1" w:styleId="ToCHeadingChar">
    <w:name w:val="ToC Heading Char"/>
    <w:link w:val="TOCHeading1"/>
    <w:rsid w:val="00603602"/>
    <w:rPr>
      <w:rFonts w:ascii="Arial" w:eastAsia="Times New Roman" w:hAnsi="Arial" w:cs="HelveticaNeue-Bold"/>
      <w:b/>
      <w:bCs/>
      <w:color w:val="0076BF"/>
      <w:sz w:val="36"/>
      <w:szCs w:val="36"/>
    </w:rPr>
  </w:style>
  <w:style w:type="character" w:customStyle="1" w:styleId="Style3">
    <w:name w:val="Style3"/>
    <w:uiPriority w:val="1"/>
    <w:locked/>
    <w:rsid w:val="00603602"/>
    <w:rPr>
      <w:color w:val="808080"/>
    </w:rPr>
  </w:style>
  <w:style w:type="character" w:customStyle="1" w:styleId="FooterText">
    <w:name w:val="Footer Text"/>
    <w:uiPriority w:val="1"/>
    <w:qFormat/>
    <w:locked/>
    <w:rsid w:val="00603602"/>
    <w:rPr>
      <w:rFonts w:ascii="Calibri" w:hAnsi="Calibri"/>
      <w:i/>
      <w:color w:val="auto"/>
      <w:sz w:val="20"/>
    </w:rPr>
  </w:style>
  <w:style w:type="paragraph" w:customStyle="1" w:styleId="MinisterialSignoff">
    <w:name w:val="Ministerial Sign off"/>
    <w:basedOn w:val="MinisterialSign-offName"/>
    <w:link w:val="MinisterialSignoffChar"/>
    <w:locked/>
    <w:rsid w:val="00603602"/>
  </w:style>
  <w:style w:type="character" w:customStyle="1" w:styleId="MinisterialSign-offNameChar">
    <w:name w:val="Ministerial Sign-off Name Char"/>
    <w:link w:val="MinisterialSign-offName"/>
    <w:uiPriority w:val="99"/>
    <w:rsid w:val="00603602"/>
    <w:rPr>
      <w:rFonts w:ascii="Palatino Linotype" w:eastAsia="Times New Roman" w:hAnsi="Palatino Linotype" w:cs="PalatinoLinotype-Bold"/>
      <w:b/>
      <w:bCs/>
      <w:color w:val="000000"/>
      <w:sz w:val="20"/>
      <w:szCs w:val="24"/>
    </w:rPr>
  </w:style>
  <w:style w:type="character" w:customStyle="1" w:styleId="MinisterialSignoffChar">
    <w:name w:val="Ministerial Sign off Char"/>
    <w:link w:val="MinisterialSignoff"/>
    <w:rsid w:val="00603602"/>
    <w:rPr>
      <w:rFonts w:ascii="Palatino Linotype" w:eastAsia="Times New Roman" w:hAnsi="Palatino Linotype" w:cs="PalatinoLinotype-Bold"/>
      <w:b/>
      <w:bCs/>
      <w:color w:val="000000"/>
      <w:sz w:val="20"/>
      <w:szCs w:val="24"/>
    </w:rPr>
  </w:style>
  <w:style w:type="paragraph" w:customStyle="1" w:styleId="ParaNumbered">
    <w:name w:val="Para: Numbered"/>
    <w:basedOn w:val="ParaMainText"/>
    <w:link w:val="ParaNumberedChar"/>
    <w:qFormat/>
    <w:rsid w:val="00603602"/>
    <w:pPr>
      <w:numPr>
        <w:numId w:val="40"/>
      </w:numPr>
      <w:spacing w:line="200" w:lineRule="atLeast"/>
    </w:pPr>
  </w:style>
  <w:style w:type="paragraph" w:customStyle="1" w:styleId="MinisterialStatementText">
    <w:name w:val="Ministerial Statement Text"/>
    <w:basedOn w:val="ENBodyText"/>
    <w:link w:val="MinisterialStatementTextChar"/>
    <w:locked/>
    <w:rsid w:val="00603602"/>
  </w:style>
  <w:style w:type="character" w:customStyle="1" w:styleId="ENBodyTextNumberedChar">
    <w:name w:val="EN Body Text + Numbered Char"/>
    <w:link w:val="ENBodyTextNumbered"/>
    <w:uiPriority w:val="99"/>
    <w:rsid w:val="00603602"/>
    <w:rPr>
      <w:rFonts w:ascii="Palatino Linotype" w:eastAsia="Times New Roman" w:hAnsi="Palatino Linotype" w:cs="PalatinoLinotype-Roman"/>
      <w:color w:val="000000"/>
      <w:sz w:val="20"/>
      <w:szCs w:val="24"/>
    </w:rPr>
  </w:style>
  <w:style w:type="character" w:customStyle="1" w:styleId="ParaNumberedChar">
    <w:name w:val="Para: Numbered Char"/>
    <w:link w:val="ParaNumbered"/>
    <w:rsid w:val="00603602"/>
    <w:rPr>
      <w:rFonts w:ascii="Palatino Linotype" w:eastAsia="Times New Roman" w:hAnsi="Palatino Linotype" w:cs="PalatinoLinotype-Roman"/>
      <w:color w:val="000000"/>
      <w:sz w:val="20"/>
      <w:szCs w:val="24"/>
    </w:rPr>
  </w:style>
  <w:style w:type="paragraph" w:customStyle="1" w:styleId="ParaMainText">
    <w:name w:val="Para: Main Text"/>
    <w:basedOn w:val="ENBodyText"/>
    <w:link w:val="ParaMainTextChar"/>
    <w:qFormat/>
    <w:rsid w:val="00603602"/>
  </w:style>
  <w:style w:type="character" w:customStyle="1" w:styleId="ENBodyTextChar">
    <w:name w:val="EN Body Text Char"/>
    <w:link w:val="ENBodyText"/>
    <w:uiPriority w:val="99"/>
    <w:rsid w:val="00603602"/>
    <w:rPr>
      <w:rFonts w:ascii="Palatino Linotype" w:eastAsia="Times New Roman" w:hAnsi="Palatino Linotype" w:cs="PalatinoLinotype-Roman"/>
      <w:color w:val="000000"/>
      <w:sz w:val="20"/>
      <w:szCs w:val="24"/>
    </w:rPr>
  </w:style>
  <w:style w:type="character" w:customStyle="1" w:styleId="MinisterialStatementTextChar">
    <w:name w:val="Ministerial Statement Text Char"/>
    <w:link w:val="MinisterialStatementText"/>
    <w:rsid w:val="00603602"/>
    <w:rPr>
      <w:rFonts w:ascii="Palatino Linotype" w:eastAsia="Times New Roman" w:hAnsi="Palatino Linotype" w:cs="PalatinoLinotype-Roman"/>
      <w:color w:val="000000"/>
      <w:sz w:val="20"/>
      <w:szCs w:val="24"/>
    </w:rPr>
  </w:style>
  <w:style w:type="paragraph" w:customStyle="1" w:styleId="ENIntroText">
    <w:name w:val="EN Intro Text"/>
    <w:basedOn w:val="ENBodyText"/>
    <w:link w:val="ENIntroTextChar"/>
    <w:locked/>
    <w:rsid w:val="00603602"/>
  </w:style>
  <w:style w:type="character" w:customStyle="1" w:styleId="ParaMainTextChar">
    <w:name w:val="Para: Main Text Char"/>
    <w:link w:val="ParaMainText"/>
    <w:rsid w:val="00603602"/>
    <w:rPr>
      <w:rFonts w:ascii="Palatino Linotype" w:eastAsia="Times New Roman" w:hAnsi="Palatino Linotype" w:cs="PalatinoLinotype-Roman"/>
      <w:color w:val="000000"/>
      <w:sz w:val="20"/>
      <w:szCs w:val="24"/>
    </w:rPr>
  </w:style>
  <w:style w:type="paragraph" w:customStyle="1" w:styleId="ParaBulleted">
    <w:name w:val="Para: Bulleted"/>
    <w:basedOn w:val="ParaMainText"/>
    <w:link w:val="ParaBulletedChar"/>
    <w:qFormat/>
    <w:rsid w:val="00603602"/>
    <w:pPr>
      <w:numPr>
        <w:numId w:val="39"/>
      </w:numPr>
    </w:pPr>
  </w:style>
  <w:style w:type="character" w:customStyle="1" w:styleId="ENIntroTextChar">
    <w:name w:val="EN Intro Text Char"/>
    <w:link w:val="ENIntroText"/>
    <w:rsid w:val="00603602"/>
    <w:rPr>
      <w:rFonts w:ascii="Palatino Linotype" w:eastAsia="Times New Roman" w:hAnsi="Palatino Linotype" w:cs="PalatinoLinotype-Roman"/>
      <w:color w:val="000000"/>
      <w:sz w:val="20"/>
      <w:szCs w:val="24"/>
    </w:rPr>
  </w:style>
  <w:style w:type="paragraph" w:customStyle="1" w:styleId="ENIntroTextBulleted">
    <w:name w:val="EN Intro Text (Bulleted)"/>
    <w:basedOn w:val="ENBodyTextBullets"/>
    <w:link w:val="ENIntroTextBulletedChar"/>
    <w:locked/>
    <w:rsid w:val="00603602"/>
    <w:pPr>
      <w:numPr>
        <w:numId w:val="44"/>
      </w:numPr>
    </w:pPr>
  </w:style>
  <w:style w:type="character" w:customStyle="1" w:styleId="ENBodyTextBulletsChar">
    <w:name w:val="EN Body Text + Bullets Char"/>
    <w:link w:val="ENBodyTextBullets"/>
    <w:uiPriority w:val="99"/>
    <w:rsid w:val="00603602"/>
    <w:rPr>
      <w:rFonts w:ascii="Palatino Linotype" w:eastAsia="Times New Roman" w:hAnsi="Palatino Linotype" w:cs="PalatinoLinotype-Roman"/>
      <w:color w:val="000000"/>
      <w:sz w:val="20"/>
      <w:szCs w:val="24"/>
    </w:rPr>
  </w:style>
  <w:style w:type="character" w:customStyle="1" w:styleId="ParaBulletedChar">
    <w:name w:val="Para: Bulleted Char"/>
    <w:link w:val="ParaBulleted"/>
    <w:rsid w:val="00603602"/>
    <w:rPr>
      <w:rFonts w:ascii="Palatino Linotype" w:eastAsia="Times New Roman" w:hAnsi="Palatino Linotype" w:cs="PalatinoLinotype-Roman"/>
      <w:color w:val="000000"/>
      <w:sz w:val="20"/>
      <w:szCs w:val="24"/>
    </w:rPr>
  </w:style>
  <w:style w:type="character" w:customStyle="1" w:styleId="TTableHeadings">
    <w:name w:val="T: Table Headings"/>
    <w:qFormat/>
    <w:rsid w:val="00603602"/>
    <w:rPr>
      <w:rFonts w:ascii="Arial" w:hAnsi="Arial" w:cs="PalatinoLinotype-Bold"/>
      <w:b/>
      <w:bCs/>
      <w:color w:val="000000"/>
      <w:sz w:val="16"/>
    </w:rPr>
  </w:style>
  <w:style w:type="character" w:customStyle="1" w:styleId="ENIntroTextBulletedChar">
    <w:name w:val="EN Intro Text (Bulleted) Char"/>
    <w:link w:val="ENIntroTextBulleted"/>
    <w:rsid w:val="00603602"/>
    <w:rPr>
      <w:rFonts w:ascii="Palatino Linotype" w:eastAsia="Times New Roman" w:hAnsi="Palatino Linotype" w:cs="PalatinoLinotype-Roman"/>
      <w:color w:val="000000"/>
      <w:sz w:val="20"/>
      <w:szCs w:val="24"/>
    </w:rPr>
  </w:style>
  <w:style w:type="paragraph" w:customStyle="1" w:styleId="HSubheading4">
    <w:name w:val="H: Subheading 4"/>
    <w:basedOn w:val="Heading4"/>
    <w:next w:val="ParaNumbered"/>
    <w:link w:val="HSubheading4Char"/>
    <w:qFormat/>
    <w:rsid w:val="00603602"/>
    <w:rPr>
      <w:szCs w:val="24"/>
    </w:rPr>
  </w:style>
  <w:style w:type="paragraph" w:customStyle="1" w:styleId="ScheduleHeading">
    <w:name w:val="Schedule Heading"/>
    <w:basedOn w:val="Heading3"/>
    <w:link w:val="ScheduleHeadingChar"/>
    <w:locked/>
    <w:rsid w:val="00603602"/>
    <w:pPr>
      <w:numPr>
        <w:numId w:val="41"/>
      </w:numPr>
    </w:pPr>
  </w:style>
  <w:style w:type="character" w:customStyle="1" w:styleId="HSubheading4Char">
    <w:name w:val="H: Subheading 4 Char"/>
    <w:link w:val="HSubheading4"/>
    <w:rsid w:val="00603602"/>
    <w:rPr>
      <w:rFonts w:ascii="Palatino Linotype" w:eastAsia="Times New Roman" w:hAnsi="Palatino Linotype" w:cs="Times New Roman"/>
      <w:bCs/>
      <w:color w:val="0070C0"/>
      <w:sz w:val="24"/>
      <w:szCs w:val="24"/>
      <w:lang w:val="en-GB"/>
    </w:rPr>
  </w:style>
  <w:style w:type="paragraph" w:customStyle="1" w:styleId="HSubheading3">
    <w:name w:val="H: Subheading 3"/>
    <w:basedOn w:val="Heading3"/>
    <w:next w:val="ParaNumbered"/>
    <w:link w:val="HSubheading3Char"/>
    <w:qFormat/>
    <w:rsid w:val="00603602"/>
    <w:pPr>
      <w:ind w:firstLine="0"/>
    </w:pPr>
    <w:rPr>
      <w:szCs w:val="28"/>
    </w:rPr>
  </w:style>
  <w:style w:type="character" w:customStyle="1" w:styleId="ScheduleHeadingChar">
    <w:name w:val="Schedule Heading Char"/>
    <w:link w:val="ScheduleHeading"/>
    <w:rsid w:val="00603602"/>
    <w:rPr>
      <w:rFonts w:ascii="Arial" w:eastAsia="Times New Roman" w:hAnsi="Arial" w:cs="Times New Roman"/>
      <w:b/>
      <w:bCs/>
      <w:color w:val="0070C0"/>
      <w:sz w:val="28"/>
      <w:szCs w:val="32"/>
      <w:lang w:val="en-GB"/>
    </w:rPr>
  </w:style>
  <w:style w:type="paragraph" w:customStyle="1" w:styleId="deletedsectionheading">
    <w:name w:val="deleted section heading"/>
    <w:basedOn w:val="HSubheading4"/>
    <w:link w:val="deletedsectionheadingChar"/>
    <w:locked/>
    <w:rsid w:val="00603602"/>
    <w:rPr>
      <w:b/>
    </w:rPr>
  </w:style>
  <w:style w:type="character" w:customStyle="1" w:styleId="HSubheading3Char">
    <w:name w:val="H: Subheading 3 Char"/>
    <w:link w:val="HSubheading3"/>
    <w:rsid w:val="00603602"/>
    <w:rPr>
      <w:rFonts w:ascii="Arial" w:eastAsia="Times New Roman" w:hAnsi="Arial" w:cs="Times New Roman"/>
      <w:b/>
      <w:bCs/>
      <w:color w:val="0070C0"/>
      <w:sz w:val="28"/>
      <w:szCs w:val="28"/>
      <w:lang w:val="en-GB"/>
    </w:rPr>
  </w:style>
  <w:style w:type="character" w:customStyle="1" w:styleId="deletedsectionheadingChar">
    <w:name w:val="deleted section heading Char"/>
    <w:link w:val="deletedsectionheading"/>
    <w:rsid w:val="00603602"/>
    <w:rPr>
      <w:rFonts w:ascii="Palatino Linotype" w:eastAsia="Times New Roman" w:hAnsi="Palatino Linotype" w:cs="Times New Roman"/>
      <w:b/>
      <w:bCs/>
      <w:color w:val="0070C0"/>
      <w:sz w:val="24"/>
      <w:szCs w:val="24"/>
      <w:lang w:val="en-GB"/>
    </w:rPr>
  </w:style>
  <w:style w:type="paragraph" w:customStyle="1" w:styleId="HSubheading2">
    <w:name w:val="H: Subheading 2"/>
    <w:basedOn w:val="Heading2"/>
    <w:next w:val="ParaNumbered"/>
    <w:link w:val="HSubheading2Char"/>
    <w:qFormat/>
    <w:rsid w:val="00603602"/>
  </w:style>
  <w:style w:type="paragraph" w:customStyle="1" w:styleId="SectionHeading">
    <w:name w:val="Section Heading"/>
    <w:basedOn w:val="Heading4"/>
    <w:link w:val="SectionHeadingChar"/>
    <w:locked/>
    <w:rsid w:val="00603602"/>
    <w:pPr>
      <w:numPr>
        <w:numId w:val="42"/>
      </w:numPr>
    </w:pPr>
  </w:style>
  <w:style w:type="character" w:customStyle="1" w:styleId="HSubheading2Char">
    <w:name w:val="H: Subheading 2 Char"/>
    <w:link w:val="HSubheading2"/>
    <w:rsid w:val="00603602"/>
    <w:rPr>
      <w:rFonts w:ascii="Arial" w:eastAsia="Times New Roman" w:hAnsi="Arial" w:cs="Times New Roman"/>
      <w:b/>
      <w:bCs/>
      <w:color w:val="0070C0"/>
      <w:sz w:val="32"/>
      <w:szCs w:val="32"/>
      <w:lang w:val="en-GB"/>
    </w:rPr>
  </w:style>
  <w:style w:type="character" w:customStyle="1" w:styleId="SectionHeadingChar">
    <w:name w:val="Section Heading Char"/>
    <w:link w:val="SectionHeading"/>
    <w:rsid w:val="00603602"/>
    <w:rPr>
      <w:rFonts w:ascii="Palatino Linotype" w:eastAsia="Times New Roman" w:hAnsi="Palatino Linotype" w:cs="Times New Roman"/>
      <w:bCs/>
      <w:color w:val="0070C0"/>
      <w:sz w:val="24"/>
      <w:szCs w:val="32"/>
      <w:lang w:val="en-GB"/>
    </w:rPr>
  </w:style>
  <w:style w:type="paragraph" w:customStyle="1" w:styleId="StyleENBilltitleLatinPalatinoLinotype12ptNotBo">
    <w:name w:val="Style EN Bill title + (Latin) Palatino Linotype 12 pt Not Bo..."/>
    <w:basedOn w:val="ENBilltitle"/>
    <w:rsid w:val="00603602"/>
    <w:rPr>
      <w:rFonts w:ascii="Palatino Linotype" w:hAnsi="Palatino Linotype"/>
      <w:b w:val="0"/>
      <w:bCs w:val="0"/>
      <w:caps w:val="0"/>
      <w:spacing w:val="0"/>
      <w:sz w:val="20"/>
    </w:rPr>
  </w:style>
  <w:style w:type="paragraph" w:customStyle="1" w:styleId="StyleENBilltitleText1">
    <w:name w:val="Style EN Bill title + Text 1"/>
    <w:basedOn w:val="ENBilltitle"/>
    <w:rsid w:val="00603602"/>
  </w:style>
  <w:style w:type="paragraph" w:customStyle="1" w:styleId="StyleENIntroTextBulletedText1">
    <w:name w:val="Style EN Intro Text (Bulleted) + Text 1"/>
    <w:basedOn w:val="ENIntroTextBulleted"/>
    <w:rsid w:val="00603602"/>
  </w:style>
  <w:style w:type="paragraph" w:customStyle="1" w:styleId="StyleENIntroText16pt">
    <w:name w:val="Style EN Intro Text + 16 pt"/>
    <w:basedOn w:val="ENIntroText"/>
    <w:rsid w:val="00603602"/>
  </w:style>
  <w:style w:type="paragraph" w:customStyle="1" w:styleId="StyleENIntroTextLatinPalatinoLinotypeAuto">
    <w:name w:val="Style EN Intro Text + (Latin) Palatino Linotype Auto"/>
    <w:basedOn w:val="ENIntroText"/>
    <w:rsid w:val="00603602"/>
    <w:rPr>
      <w:color w:val="auto"/>
    </w:rPr>
  </w:style>
  <w:style w:type="paragraph" w:customStyle="1" w:styleId="StyleMainTextBoldAllcapsExpandedby01pt">
    <w:name w:val="Style Main Text + Bold All caps Expanded by  0.1 pt"/>
    <w:basedOn w:val="ParaMainText"/>
    <w:rsid w:val="00603602"/>
    <w:rPr>
      <w:b/>
      <w:bCs/>
      <w:caps/>
      <w:spacing w:val="2"/>
    </w:rPr>
  </w:style>
  <w:style w:type="character" w:customStyle="1" w:styleId="StylePlaceholderTextLatinHelveticaNeue-Bold22ptBoldT">
    <w:name w:val="Style Placeholder Text + (Latin) HelveticaNeue-Bold 22 pt Bold T..."/>
    <w:rsid w:val="00603602"/>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603602"/>
    <w:rPr>
      <w:rFonts w:ascii="Palatino Linotype" w:hAnsi="Palatino Linotype"/>
      <w:color w:val="auto"/>
      <w:sz w:val="20"/>
    </w:rPr>
  </w:style>
  <w:style w:type="paragraph" w:customStyle="1" w:styleId="StyleTOC112pt">
    <w:name w:val="Style TOC 1 + 12 pt"/>
    <w:basedOn w:val="TOC1"/>
    <w:rsid w:val="00603602"/>
    <w:rPr>
      <w:bCs w:val="0"/>
      <w:sz w:val="20"/>
    </w:rPr>
  </w:style>
  <w:style w:type="paragraph" w:customStyle="1" w:styleId="StyleTOC1Bold">
    <w:name w:val="Style TOC 1 + Bold"/>
    <w:basedOn w:val="TOC1"/>
    <w:rsid w:val="00603602"/>
    <w:rPr>
      <w:b w:val="0"/>
      <w:sz w:val="24"/>
    </w:rPr>
  </w:style>
  <w:style w:type="paragraph" w:customStyle="1" w:styleId="StyleTOC1BoldRight">
    <w:name w:val="Style TOC 1 + Bold Right"/>
    <w:basedOn w:val="TOC1"/>
    <w:rsid w:val="00603602"/>
    <w:rPr>
      <w:b w:val="0"/>
      <w:sz w:val="24"/>
    </w:rPr>
  </w:style>
  <w:style w:type="character" w:customStyle="1" w:styleId="CDefault">
    <w:name w:val="C: Default"/>
    <w:basedOn w:val="DefaultParagraphFont"/>
    <w:uiPriority w:val="1"/>
    <w:qFormat/>
    <w:rsid w:val="00603602"/>
  </w:style>
  <w:style w:type="character" w:customStyle="1" w:styleId="CBold">
    <w:name w:val="C: Bold"/>
    <w:uiPriority w:val="1"/>
    <w:qFormat/>
    <w:rsid w:val="00603602"/>
    <w:rPr>
      <w:b/>
    </w:rPr>
  </w:style>
  <w:style w:type="character" w:customStyle="1" w:styleId="CItalic">
    <w:name w:val="C: Italic"/>
    <w:uiPriority w:val="1"/>
    <w:qFormat/>
    <w:rsid w:val="00603602"/>
    <w:rPr>
      <w:b w:val="0"/>
      <w:i/>
    </w:rPr>
  </w:style>
  <w:style w:type="character" w:customStyle="1" w:styleId="CUnderlined">
    <w:name w:val="C: Underlined"/>
    <w:uiPriority w:val="1"/>
    <w:qFormat/>
    <w:rsid w:val="00603602"/>
    <w:rPr>
      <w:u w:val="single"/>
    </w:rPr>
  </w:style>
  <w:style w:type="character" w:customStyle="1" w:styleId="CBoldItalic">
    <w:name w:val="C: BoldItalic"/>
    <w:uiPriority w:val="1"/>
    <w:qFormat/>
    <w:rsid w:val="00603602"/>
    <w:rPr>
      <w:b/>
      <w:i/>
    </w:rPr>
  </w:style>
  <w:style w:type="character" w:customStyle="1" w:styleId="CBoldUnderlined">
    <w:name w:val="C: BoldUnderlined"/>
    <w:uiPriority w:val="1"/>
    <w:qFormat/>
    <w:rsid w:val="00603602"/>
    <w:rPr>
      <w:b/>
      <w:u w:val="single"/>
    </w:rPr>
  </w:style>
  <w:style w:type="character" w:customStyle="1" w:styleId="CItalicUnderlined">
    <w:name w:val="C: ItalicUnderlined"/>
    <w:uiPriority w:val="1"/>
    <w:qFormat/>
    <w:rsid w:val="00603602"/>
    <w:rPr>
      <w:b w:val="0"/>
      <w:i/>
      <w:u w:val="single"/>
    </w:rPr>
  </w:style>
  <w:style w:type="table" w:customStyle="1" w:styleId="ENGeneralTable">
    <w:name w:val="EN General Table"/>
    <w:basedOn w:val="TableNormal"/>
    <w:uiPriority w:val="99"/>
    <w:qFormat/>
    <w:rsid w:val="00603602"/>
    <w:pPr>
      <w:spacing w:after="0" w:line="240" w:lineRule="auto"/>
    </w:pPr>
    <w:rPr>
      <w:rFonts w:ascii="Arial" w:eastAsia="Times New Roman" w:hAnsi="Arial" w:cs="Times New Roman"/>
      <w:sz w:val="16"/>
      <w:szCs w:val="20"/>
      <w:lang w:val="en-GB" w:eastAsia="en-GB" w:bidi="ar-SA"/>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603602"/>
    <w:pPr>
      <w:spacing w:after="0" w:line="240" w:lineRule="auto"/>
    </w:pPr>
    <w:rPr>
      <w:rFonts w:ascii="Palatino Linotype" w:eastAsia="Times New Roman" w:hAnsi="Palatino Linotype" w:cs="Times New Roman"/>
      <w:sz w:val="20"/>
      <w:szCs w:val="20"/>
      <w:lang w:val="en-GB" w:eastAsia="en-GB" w:bidi="ar-SA"/>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603602"/>
  </w:style>
  <w:style w:type="character" w:customStyle="1" w:styleId="HSubheading5Char">
    <w:name w:val="H: Subheading 5 Char"/>
    <w:link w:val="HSubheading5"/>
    <w:rsid w:val="00603602"/>
    <w:rPr>
      <w:rFonts w:ascii="Palatino Linotype" w:eastAsia="Times New Roman" w:hAnsi="Palatino Linotype" w:cs="Times New Roman"/>
      <w:b/>
      <w:bCs/>
      <w:color w:val="000000"/>
      <w:szCs w:val="32"/>
      <w:u w:val="single"/>
      <w:lang w:val="en-GB"/>
    </w:rPr>
  </w:style>
  <w:style w:type="paragraph" w:customStyle="1" w:styleId="ReferenceExample">
    <w:name w:val="Reference/Example"/>
    <w:basedOn w:val="HSubheading4"/>
    <w:next w:val="ParaMainText"/>
    <w:link w:val="ReferenceExampleChar"/>
    <w:qFormat/>
    <w:rsid w:val="00603602"/>
    <w:pPr>
      <w:spacing w:line="240" w:lineRule="auto"/>
    </w:pPr>
  </w:style>
  <w:style w:type="character" w:customStyle="1" w:styleId="ReferenceExampleChar">
    <w:name w:val="Reference/Example Char"/>
    <w:link w:val="ReferenceExample"/>
    <w:rsid w:val="00603602"/>
    <w:rPr>
      <w:rFonts w:ascii="Palatino Linotype" w:eastAsia="Times New Roman" w:hAnsi="Palatino Linotype" w:cs="Times New Roman"/>
      <w:bCs/>
      <w:color w:val="0070C0"/>
      <w:sz w:val="24"/>
      <w:szCs w:val="24"/>
      <w:lang w:val="en-GB"/>
    </w:rPr>
  </w:style>
  <w:style w:type="paragraph" w:customStyle="1" w:styleId="BackPageText">
    <w:name w:val="BackPageText"/>
    <w:basedOn w:val="Normal"/>
    <w:link w:val="BackPageTextChar"/>
    <w:qFormat/>
    <w:locked/>
    <w:rsid w:val="00603602"/>
  </w:style>
  <w:style w:type="character" w:customStyle="1" w:styleId="BackPageTextChar">
    <w:name w:val="BackPageText Char"/>
    <w:link w:val="BackPageText"/>
    <w:rsid w:val="00603602"/>
    <w:rPr>
      <w:rFonts w:ascii="Calibri" w:eastAsia="Times New Roman" w:hAnsi="Calibri" w:cs="Times New Roman"/>
      <w:lang w:val="en-GB"/>
    </w:rPr>
  </w:style>
  <w:style w:type="character" w:styleId="EndnoteReference">
    <w:name w:val="endnote reference"/>
    <w:uiPriority w:val="99"/>
    <w:unhideWhenUsed/>
    <w:locked/>
    <w:rsid w:val="00603602"/>
    <w:rPr>
      <w:vertAlign w:val="superscript"/>
    </w:rPr>
  </w:style>
  <w:style w:type="character" w:customStyle="1" w:styleId="StyleLatinPalatinoLinotype-Roman10pt">
    <w:name w:val="Style (Latin) PalatinoLinotype-Roman 10 pt"/>
    <w:rsid w:val="00603602"/>
    <w:rPr>
      <w:rFonts w:ascii="Palatino Linotype" w:hAnsi="Palatino Linotype"/>
      <w:sz w:val="20"/>
    </w:rPr>
  </w:style>
  <w:style w:type="character" w:customStyle="1" w:styleId="StyleLatinPalatinoLinotype10ptBlack">
    <w:name w:val="Style (Latin) Palatino Linotype 10 pt Black"/>
    <w:rsid w:val="00603602"/>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603602"/>
    <w:pPr>
      <w:ind w:firstLine="720"/>
    </w:pPr>
    <w:rPr>
      <w:rFonts w:ascii="Palatino Linotype" w:hAnsi="Palatino Linotype"/>
      <w:sz w:val="20"/>
      <w:szCs w:val="20"/>
    </w:rPr>
  </w:style>
  <w:style w:type="character" w:customStyle="1" w:styleId="StyleLatinArial">
    <w:name w:val="Style (Latin) Arial"/>
    <w:aliases w:val="18 pt Bold Blue"/>
    <w:rsid w:val="00603602"/>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603602"/>
  </w:style>
  <w:style w:type="paragraph" w:customStyle="1" w:styleId="StyleENIntroTextLatinPalatinoLinotype-Roman">
    <w:name w:val="Style EN Intro Text + (Latin) Palatino Linotype-Roman"/>
    <w:basedOn w:val="ENIntroText"/>
    <w:rsid w:val="00603602"/>
  </w:style>
  <w:style w:type="character" w:customStyle="1" w:styleId="StylePlaceholderTextLatinPalatinoLinotype-Roman10pt">
    <w:name w:val="Style Placeholder Text + (Latin) Palatino Linotype-Roman 10 pt"/>
    <w:rsid w:val="00603602"/>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603602"/>
    <w:rPr>
      <w:color w:val="808080"/>
    </w:rPr>
  </w:style>
  <w:style w:type="character" w:styleId="CommentReference">
    <w:name w:val="annotation reference"/>
    <w:basedOn w:val="DefaultParagraphFont"/>
    <w:uiPriority w:val="99"/>
    <w:semiHidden/>
    <w:unhideWhenUsed/>
    <w:locked/>
    <w:rsid w:val="00890EE7"/>
    <w:rPr>
      <w:sz w:val="16"/>
      <w:szCs w:val="16"/>
    </w:rPr>
  </w:style>
  <w:style w:type="paragraph" w:styleId="CommentText">
    <w:name w:val="annotation text"/>
    <w:basedOn w:val="Normal"/>
    <w:link w:val="CommentTextChar"/>
    <w:uiPriority w:val="99"/>
    <w:semiHidden/>
    <w:unhideWhenUsed/>
    <w:locked/>
    <w:rsid w:val="00890EE7"/>
    <w:pPr>
      <w:spacing w:line="240" w:lineRule="auto"/>
    </w:pPr>
    <w:rPr>
      <w:sz w:val="20"/>
      <w:szCs w:val="20"/>
    </w:rPr>
  </w:style>
  <w:style w:type="character" w:customStyle="1" w:styleId="CommentTextChar">
    <w:name w:val="Comment Text Char"/>
    <w:basedOn w:val="DefaultParagraphFont"/>
    <w:link w:val="CommentText"/>
    <w:uiPriority w:val="99"/>
    <w:semiHidden/>
    <w:rsid w:val="00890EE7"/>
    <w:rPr>
      <w:sz w:val="20"/>
      <w:szCs w:val="20"/>
      <w:lang w:val="en-GB"/>
    </w:rPr>
  </w:style>
  <w:style w:type="paragraph" w:styleId="CommentSubject">
    <w:name w:val="annotation subject"/>
    <w:basedOn w:val="CommentText"/>
    <w:next w:val="CommentText"/>
    <w:link w:val="CommentSubjectChar"/>
    <w:uiPriority w:val="99"/>
    <w:semiHidden/>
    <w:unhideWhenUsed/>
    <w:locked/>
    <w:rsid w:val="00890EE7"/>
    <w:rPr>
      <w:b/>
      <w:bCs/>
    </w:rPr>
  </w:style>
  <w:style w:type="character" w:customStyle="1" w:styleId="CommentSubjectChar">
    <w:name w:val="Comment Subject Char"/>
    <w:basedOn w:val="CommentTextChar"/>
    <w:link w:val="CommentSubject"/>
    <w:uiPriority w:val="99"/>
    <w:semiHidden/>
    <w:rsid w:val="00890EE7"/>
    <w:rPr>
      <w:b/>
      <w:bCs/>
      <w:sz w:val="20"/>
      <w:szCs w:val="20"/>
      <w:lang w:val="en-GB"/>
    </w:rPr>
  </w:style>
  <w:style w:type="paragraph" w:customStyle="1" w:styleId="legclearfix">
    <w:name w:val="legclearfix"/>
    <w:basedOn w:val="Normal"/>
    <w:rsid w:val="00D81F00"/>
    <w:pPr>
      <w:spacing w:before="100" w:beforeAutospacing="1" w:after="100" w:afterAutospacing="1" w:line="240" w:lineRule="auto"/>
    </w:pPr>
    <w:rPr>
      <w:rFonts w:ascii="Times New Roman" w:hAnsi="Times New Roman"/>
      <w:sz w:val="24"/>
      <w:szCs w:val="24"/>
      <w:lang w:eastAsia="en-GB" w:bidi="ar-SA"/>
    </w:rPr>
  </w:style>
  <w:style w:type="character" w:customStyle="1" w:styleId="legds">
    <w:name w:val="legds"/>
    <w:basedOn w:val="DefaultParagraphFont"/>
    <w:rsid w:val="00D81F00"/>
  </w:style>
  <w:style w:type="paragraph" w:customStyle="1" w:styleId="leglisttextstandard">
    <w:name w:val="leglisttextstandard"/>
    <w:basedOn w:val="Normal"/>
    <w:rsid w:val="00D81F00"/>
    <w:pPr>
      <w:spacing w:before="100" w:beforeAutospacing="1" w:after="100" w:afterAutospacing="1" w:line="240" w:lineRule="auto"/>
    </w:pPr>
    <w:rPr>
      <w:rFonts w:ascii="Times New Roman" w:hAnsi="Times New Roman"/>
      <w:sz w:val="24"/>
      <w:szCs w:val="24"/>
      <w:lang w:eastAsia="en-GB" w:bidi="ar-SA"/>
    </w:rPr>
  </w:style>
  <w:style w:type="character" w:customStyle="1" w:styleId="UnresolvedMention1">
    <w:name w:val="Unresolved Mention1"/>
    <w:basedOn w:val="DefaultParagraphFont"/>
    <w:uiPriority w:val="99"/>
    <w:semiHidden/>
    <w:unhideWhenUsed/>
    <w:rsid w:val="00DE4EF6"/>
    <w:rPr>
      <w:color w:val="605E5C"/>
      <w:shd w:val="clear" w:color="auto" w:fill="E1DFDD"/>
    </w:rPr>
  </w:style>
  <w:style w:type="paragraph" w:styleId="Revision">
    <w:name w:val="Revision"/>
    <w:hidden/>
    <w:uiPriority w:val="71"/>
    <w:semiHidden/>
    <w:rsid w:val="00F169A4"/>
    <w:pPr>
      <w:spacing w:after="0" w:line="240" w:lineRule="auto"/>
    </w:pPr>
    <w:rPr>
      <w:lang w:val="en-GB"/>
    </w:rPr>
  </w:style>
  <w:style w:type="character" w:customStyle="1" w:styleId="outputecliaff">
    <w:name w:val="outputecliaff"/>
    <w:basedOn w:val="DefaultParagraphFont"/>
    <w:rsid w:val="004140E1"/>
  </w:style>
  <w:style w:type="character" w:customStyle="1" w:styleId="normaltextrun">
    <w:name w:val="normaltextrun"/>
    <w:basedOn w:val="DefaultParagraphFont"/>
    <w:rsid w:val="003538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359530">
      <w:bodyDiv w:val="1"/>
      <w:marLeft w:val="0"/>
      <w:marRight w:val="0"/>
      <w:marTop w:val="0"/>
      <w:marBottom w:val="0"/>
      <w:divBdr>
        <w:top w:val="none" w:sz="0" w:space="0" w:color="auto"/>
        <w:left w:val="none" w:sz="0" w:space="0" w:color="auto"/>
        <w:bottom w:val="none" w:sz="0" w:space="0" w:color="auto"/>
        <w:right w:val="none" w:sz="0" w:space="0" w:color="auto"/>
      </w:divBdr>
    </w:div>
    <w:div w:id="448816171">
      <w:bodyDiv w:val="1"/>
      <w:marLeft w:val="0"/>
      <w:marRight w:val="0"/>
      <w:marTop w:val="0"/>
      <w:marBottom w:val="0"/>
      <w:divBdr>
        <w:top w:val="none" w:sz="0" w:space="0" w:color="auto"/>
        <w:left w:val="none" w:sz="0" w:space="0" w:color="auto"/>
        <w:bottom w:val="none" w:sz="0" w:space="0" w:color="auto"/>
        <w:right w:val="none" w:sz="0" w:space="0" w:color="auto"/>
      </w:divBdr>
    </w:div>
    <w:div w:id="530647909">
      <w:bodyDiv w:val="1"/>
      <w:marLeft w:val="0"/>
      <w:marRight w:val="0"/>
      <w:marTop w:val="0"/>
      <w:marBottom w:val="0"/>
      <w:divBdr>
        <w:top w:val="none" w:sz="0" w:space="0" w:color="auto"/>
        <w:left w:val="none" w:sz="0" w:space="0" w:color="auto"/>
        <w:bottom w:val="none" w:sz="0" w:space="0" w:color="auto"/>
        <w:right w:val="none" w:sz="0" w:space="0" w:color="auto"/>
      </w:divBdr>
    </w:div>
    <w:div w:id="586231612">
      <w:bodyDiv w:val="1"/>
      <w:marLeft w:val="0"/>
      <w:marRight w:val="0"/>
      <w:marTop w:val="0"/>
      <w:marBottom w:val="0"/>
      <w:divBdr>
        <w:top w:val="none" w:sz="0" w:space="0" w:color="auto"/>
        <w:left w:val="none" w:sz="0" w:space="0" w:color="auto"/>
        <w:bottom w:val="none" w:sz="0" w:space="0" w:color="auto"/>
        <w:right w:val="none" w:sz="0" w:space="0" w:color="auto"/>
      </w:divBdr>
    </w:div>
    <w:div w:id="662005995">
      <w:bodyDiv w:val="1"/>
      <w:marLeft w:val="0"/>
      <w:marRight w:val="0"/>
      <w:marTop w:val="0"/>
      <w:marBottom w:val="0"/>
      <w:divBdr>
        <w:top w:val="none" w:sz="0" w:space="0" w:color="auto"/>
        <w:left w:val="none" w:sz="0" w:space="0" w:color="auto"/>
        <w:bottom w:val="none" w:sz="0" w:space="0" w:color="auto"/>
        <w:right w:val="none" w:sz="0" w:space="0" w:color="auto"/>
      </w:divBdr>
    </w:div>
    <w:div w:id="970480464">
      <w:bodyDiv w:val="1"/>
      <w:marLeft w:val="0"/>
      <w:marRight w:val="0"/>
      <w:marTop w:val="0"/>
      <w:marBottom w:val="0"/>
      <w:divBdr>
        <w:top w:val="none" w:sz="0" w:space="0" w:color="auto"/>
        <w:left w:val="none" w:sz="0" w:space="0" w:color="auto"/>
        <w:bottom w:val="none" w:sz="0" w:space="0" w:color="auto"/>
        <w:right w:val="none" w:sz="0" w:space="0" w:color="auto"/>
      </w:divBdr>
    </w:div>
    <w:div w:id="1110128970">
      <w:bodyDiv w:val="1"/>
      <w:marLeft w:val="0"/>
      <w:marRight w:val="0"/>
      <w:marTop w:val="0"/>
      <w:marBottom w:val="0"/>
      <w:divBdr>
        <w:top w:val="none" w:sz="0" w:space="0" w:color="auto"/>
        <w:left w:val="none" w:sz="0" w:space="0" w:color="auto"/>
        <w:bottom w:val="none" w:sz="0" w:space="0" w:color="auto"/>
        <w:right w:val="none" w:sz="0" w:space="0" w:color="auto"/>
      </w:divBdr>
    </w:div>
    <w:div w:id="1116143997">
      <w:bodyDiv w:val="1"/>
      <w:marLeft w:val="0"/>
      <w:marRight w:val="0"/>
      <w:marTop w:val="0"/>
      <w:marBottom w:val="0"/>
      <w:divBdr>
        <w:top w:val="none" w:sz="0" w:space="0" w:color="auto"/>
        <w:left w:val="none" w:sz="0" w:space="0" w:color="auto"/>
        <w:bottom w:val="none" w:sz="0" w:space="0" w:color="auto"/>
        <w:right w:val="none" w:sz="0" w:space="0" w:color="auto"/>
      </w:divBdr>
    </w:div>
    <w:div w:id="1207255623">
      <w:bodyDiv w:val="1"/>
      <w:marLeft w:val="0"/>
      <w:marRight w:val="0"/>
      <w:marTop w:val="0"/>
      <w:marBottom w:val="0"/>
      <w:divBdr>
        <w:top w:val="none" w:sz="0" w:space="0" w:color="auto"/>
        <w:left w:val="none" w:sz="0" w:space="0" w:color="auto"/>
        <w:bottom w:val="none" w:sz="0" w:space="0" w:color="auto"/>
        <w:right w:val="none" w:sz="0" w:space="0" w:color="auto"/>
      </w:divBdr>
    </w:div>
    <w:div w:id="1614089257">
      <w:bodyDiv w:val="1"/>
      <w:marLeft w:val="0"/>
      <w:marRight w:val="0"/>
      <w:marTop w:val="0"/>
      <w:marBottom w:val="0"/>
      <w:divBdr>
        <w:top w:val="none" w:sz="0" w:space="0" w:color="auto"/>
        <w:left w:val="none" w:sz="0" w:space="0" w:color="auto"/>
        <w:bottom w:val="none" w:sz="0" w:space="0" w:color="auto"/>
        <w:right w:val="none" w:sz="0" w:space="0" w:color="auto"/>
      </w:divBdr>
    </w:div>
    <w:div w:id="1814638559">
      <w:bodyDiv w:val="1"/>
      <w:marLeft w:val="0"/>
      <w:marRight w:val="0"/>
      <w:marTop w:val="0"/>
      <w:marBottom w:val="0"/>
      <w:divBdr>
        <w:top w:val="none" w:sz="0" w:space="0" w:color="auto"/>
        <w:left w:val="none" w:sz="0" w:space="0" w:color="auto"/>
        <w:bottom w:val="none" w:sz="0" w:space="0" w:color="auto"/>
        <w:right w:val="none" w:sz="0" w:space="0" w:color="auto"/>
      </w:divBdr>
    </w:div>
    <w:div w:id="1832018890">
      <w:bodyDiv w:val="1"/>
      <w:marLeft w:val="0"/>
      <w:marRight w:val="0"/>
      <w:marTop w:val="0"/>
      <w:marBottom w:val="0"/>
      <w:divBdr>
        <w:top w:val="none" w:sz="0" w:space="0" w:color="auto"/>
        <w:left w:val="none" w:sz="0" w:space="0" w:color="auto"/>
        <w:bottom w:val="none" w:sz="0" w:space="0" w:color="auto"/>
        <w:right w:val="none" w:sz="0" w:space="0" w:color="auto"/>
      </w:divBdr>
      <w:divsChild>
        <w:div w:id="1540971326">
          <w:marLeft w:val="0"/>
          <w:marRight w:val="0"/>
          <w:marTop w:val="0"/>
          <w:marBottom w:val="0"/>
          <w:divBdr>
            <w:top w:val="none" w:sz="0" w:space="0" w:color="auto"/>
            <w:left w:val="none" w:sz="0" w:space="0" w:color="auto"/>
            <w:bottom w:val="none" w:sz="0" w:space="0" w:color="auto"/>
            <w:right w:val="none" w:sz="0" w:space="0" w:color="auto"/>
          </w:divBdr>
          <w:divsChild>
            <w:div w:id="1707214641">
              <w:marLeft w:val="0"/>
              <w:marRight w:val="0"/>
              <w:marTop w:val="0"/>
              <w:marBottom w:val="0"/>
              <w:divBdr>
                <w:top w:val="none" w:sz="0" w:space="0" w:color="auto"/>
                <w:left w:val="none" w:sz="0" w:space="0" w:color="auto"/>
                <w:bottom w:val="none" w:sz="0" w:space="0" w:color="auto"/>
                <w:right w:val="none" w:sz="0" w:space="0" w:color="auto"/>
              </w:divBdr>
              <w:divsChild>
                <w:div w:id="1743522397">
                  <w:marLeft w:val="0"/>
                  <w:marRight w:val="0"/>
                  <w:marTop w:val="0"/>
                  <w:marBottom w:val="0"/>
                  <w:divBdr>
                    <w:top w:val="none" w:sz="0" w:space="0" w:color="auto"/>
                    <w:left w:val="none" w:sz="0" w:space="0" w:color="auto"/>
                    <w:bottom w:val="none" w:sz="0" w:space="0" w:color="auto"/>
                    <w:right w:val="none" w:sz="0" w:space="0" w:color="auto"/>
                  </w:divBdr>
                </w:div>
                <w:div w:id="19924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21040">
          <w:marLeft w:val="0"/>
          <w:marRight w:val="0"/>
          <w:marTop w:val="0"/>
          <w:marBottom w:val="0"/>
          <w:divBdr>
            <w:top w:val="none" w:sz="0" w:space="0" w:color="auto"/>
            <w:left w:val="none" w:sz="0" w:space="0" w:color="auto"/>
            <w:bottom w:val="none" w:sz="0" w:space="0" w:color="auto"/>
            <w:right w:val="none" w:sz="0" w:space="0" w:color="auto"/>
          </w:divBdr>
          <w:divsChild>
            <w:div w:id="1699238145">
              <w:marLeft w:val="0"/>
              <w:marRight w:val="0"/>
              <w:marTop w:val="0"/>
              <w:marBottom w:val="0"/>
              <w:divBdr>
                <w:top w:val="none" w:sz="0" w:space="0" w:color="auto"/>
                <w:left w:val="none" w:sz="0" w:space="0" w:color="auto"/>
                <w:bottom w:val="none" w:sz="0" w:space="0" w:color="auto"/>
                <w:right w:val="none" w:sz="0" w:space="0" w:color="auto"/>
              </w:divBdr>
              <w:divsChild>
                <w:div w:id="2056346159">
                  <w:marLeft w:val="0"/>
                  <w:marRight w:val="0"/>
                  <w:marTop w:val="0"/>
                  <w:marBottom w:val="0"/>
                  <w:divBdr>
                    <w:top w:val="none" w:sz="0" w:space="0" w:color="auto"/>
                    <w:left w:val="none" w:sz="0" w:space="0" w:color="auto"/>
                    <w:bottom w:val="none" w:sz="0" w:space="0" w:color="auto"/>
                    <w:right w:val="none" w:sz="0" w:space="0" w:color="auto"/>
                  </w:divBdr>
                </w:div>
                <w:div w:id="158525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276382">
          <w:marLeft w:val="0"/>
          <w:marRight w:val="0"/>
          <w:marTop w:val="0"/>
          <w:marBottom w:val="0"/>
          <w:divBdr>
            <w:top w:val="none" w:sz="0" w:space="0" w:color="auto"/>
            <w:left w:val="none" w:sz="0" w:space="0" w:color="auto"/>
            <w:bottom w:val="none" w:sz="0" w:space="0" w:color="auto"/>
            <w:right w:val="none" w:sz="0" w:space="0" w:color="auto"/>
          </w:divBdr>
          <w:divsChild>
            <w:div w:id="1656373913">
              <w:marLeft w:val="0"/>
              <w:marRight w:val="0"/>
              <w:marTop w:val="0"/>
              <w:marBottom w:val="0"/>
              <w:divBdr>
                <w:top w:val="none" w:sz="0" w:space="0" w:color="auto"/>
                <w:left w:val="none" w:sz="0" w:space="0" w:color="auto"/>
                <w:bottom w:val="none" w:sz="0" w:space="0" w:color="auto"/>
                <w:right w:val="none" w:sz="0" w:space="0" w:color="auto"/>
              </w:divBdr>
              <w:divsChild>
                <w:div w:id="365719805">
                  <w:marLeft w:val="0"/>
                  <w:marRight w:val="0"/>
                  <w:marTop w:val="0"/>
                  <w:marBottom w:val="0"/>
                  <w:divBdr>
                    <w:top w:val="none" w:sz="0" w:space="0" w:color="auto"/>
                    <w:left w:val="none" w:sz="0" w:space="0" w:color="auto"/>
                    <w:bottom w:val="none" w:sz="0" w:space="0" w:color="auto"/>
                    <w:right w:val="none" w:sz="0" w:space="0" w:color="auto"/>
                  </w:divBdr>
                </w:div>
                <w:div w:id="119067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917513">
      <w:bodyDiv w:val="1"/>
      <w:marLeft w:val="0"/>
      <w:marRight w:val="0"/>
      <w:marTop w:val="0"/>
      <w:marBottom w:val="0"/>
      <w:divBdr>
        <w:top w:val="none" w:sz="0" w:space="0" w:color="auto"/>
        <w:left w:val="none" w:sz="0" w:space="0" w:color="auto"/>
        <w:bottom w:val="none" w:sz="0" w:space="0" w:color="auto"/>
        <w:right w:val="none" w:sz="0" w:space="0" w:color="auto"/>
      </w:divBdr>
    </w:div>
    <w:div w:id="20709541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ssets.publishing.service.gov.uk/government/uploads/system/uploads/attachment_data/file/602216/motor-insurance-vnuk-v-triglav.pdf" TargetMode="External"/><Relationship Id="rId18" Type="http://schemas.openxmlformats.org/officeDocument/2006/relationships/hyperlink" Target="https://hansard.parliament.uk/commons/2022-01-05/debates/0fca955b-a8d7-45fa-aeca-c1215e7e6884/MotorVehicles(CompulsoryInsurance)Bill"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hansard.parliament.uk/Lords/2022-01-31/debates/0A504BEB-9EBE-4448-BF00-0F6F310A9615/MotorVehicles(CompulsoryInsurance)Bill" TargetMode="Externa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s://hansard.parliament.uk/commons/2021-06-29/debates/086baa51-9e81-4156-97e3-68ce278593c5/WrittenStatements" TargetMode="External"/><Relationship Id="rId17" Type="http://schemas.openxmlformats.org/officeDocument/2006/relationships/hyperlink" Target="https://hansard.parliament.uk/commons/2021-10-29/debates/F7E45F18-8C15-44D8-81E3-A3D68250B701/BusinessWithoutDebate" TargetMode="External"/><Relationship Id="rId25" Type="http://schemas.openxmlformats.org/officeDocument/2006/relationships/hyperlink" Target="https://hansard.parliament.uk/lords/2022-04-28/debates/D11DF494-0AB3-4302-AB2D-C113849A137D/Debate" TargetMode="Externa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publications.parliament.uk/pa/bills/cbill/58-02/0083/210083.pdf" TargetMode="External"/><Relationship Id="rId20" Type="http://schemas.openxmlformats.org/officeDocument/2006/relationships/hyperlink" Target="https://bills.parliament.uk/publications/45002/documents/1330"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hansard.parliament.uk/Lords/2022-04-25/debates/064D0535-0158-4DA5-A0DA-DB337E779A16/MotorVehicles(CompulsoryInsurance)Bill"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assets.publishing.service.gov.uk/government/uploads/system/uploads/attachment_data/file/965738/vnuk-impact-analysis-combined-report.pdf.pdf" TargetMode="External"/><Relationship Id="rId23" Type="http://schemas.openxmlformats.org/officeDocument/2006/relationships/hyperlink" Target="https://hansard.parliament.uk/Lords/2022-04-06/debates/7C0EB940-3B34-4BB7-94A8-B7CF7E99AAD6/MotorVehicles(CompulsoryInsurance)Bill" TargetMode="External"/><Relationship Id="rId28"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hyperlink" Target="https://hansard.parliament.uk/commons/2022-01-28/debates/CB05F3BE-B0A9-4A1E-9222-F6571826A068/MotorVehicles(CompulsoryInsurance)Bill" TargetMode="External"/><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assets.publishing.service.gov.uk/government/uploads/system/uploads/attachment_data/file/630069/summary-of-vnuk-public-consultation-responses.pdf" TargetMode="External"/><Relationship Id="rId22" Type="http://schemas.openxmlformats.org/officeDocument/2006/relationships/hyperlink" Target="https://hansard.parliament.uk/lords/2022-03-18/debates/8ACA5C1A-A614-4ADA-8325-38CCA17954F5/MotorVehicles(CompulsoryInsurance)Bill"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settings" Target="settings.xml"/></Relationships>
</file>

<file path=word/_rels/footnotes.xml.rels><?xml version="1.0" encoding="UTF-8" standalone="yes"?>
<Relationships xmlns="http://schemas.openxmlformats.org/package/2006/relationships"><Relationship Id="rId3" Type="http://schemas.openxmlformats.org/officeDocument/2006/relationships/hyperlink" Target="https://assets.publishing.service.gov.uk/government/uploads/system/uploads/attachment_data/file/630069/summary-of-vnuk-public-consultation-responses.pdf" TargetMode="External"/><Relationship Id="rId2" Type="http://schemas.openxmlformats.org/officeDocument/2006/relationships/hyperlink" Target="https://assets.publishing.service.gov.uk/government/uploads/system/uploads/attachment_data/file/602216/motor-insurance-vnuk-v-triglav.pdf" TargetMode="External"/><Relationship Id="rId1" Type="http://schemas.openxmlformats.org/officeDocument/2006/relationships/hyperlink" Target="https://questions-statements.parliament.uk/written-statements/detail/2021-06-29/hcws131" TargetMode="External"/><Relationship Id="rId4" Type="http://schemas.openxmlformats.org/officeDocument/2006/relationships/hyperlink" Target="https://assets.publishing.service.gov.uk/government/uploads/system/uploads/attachment_data/file/965738/vnuk-impact-analysis-combined-report.pdf.pdf"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246ADE67FC014772B2EF02DA894C34DC"/>
        <w:category>
          <w:name w:val="General"/>
          <w:gallery w:val="placeholder"/>
        </w:category>
        <w:types>
          <w:type w:val="bbPlcHdr"/>
        </w:types>
        <w:behaviors>
          <w:behavior w:val="content"/>
        </w:behaviors>
        <w:guid w:val="{1F405A64-43EB-4773-9DE0-486692FBF66B}"/>
      </w:docPartPr>
      <w:docPartBody>
        <w:p w:rsidR="00B570B0" w:rsidRDefault="0081343A" w:rsidP="0081343A">
          <w:pPr>
            <w:pStyle w:val="246ADE67FC014772B2EF02DA894C34DC5"/>
          </w:pPr>
          <w:r w:rsidRPr="007879DF">
            <w:rPr>
              <w:color w:val="auto"/>
            </w:rPr>
            <w:t>[AUTOGENERATED]</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493324">
          <w:pPr>
            <w:pStyle w:val="E82D3A18923F41CBA63F45B87893E40A"/>
          </w:pPr>
          <w:r>
            <w:t xml:space="preserve">31 January 2022 </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E7A39CE0CE694B0C81BC1A6DBD6581C7"/>
        <w:category>
          <w:name w:val="General"/>
          <w:gallery w:val="placeholder"/>
        </w:category>
        <w:types>
          <w:type w:val="bbPlcHdr"/>
        </w:types>
        <w:behaviors>
          <w:behavior w:val="content"/>
        </w:behaviors>
        <w:guid w:val="{D7225FF2-D78B-463F-97CB-006267AC3F13}"/>
      </w:docPartPr>
      <w:docPartBody>
        <w:p w:rsidR="00D109EA" w:rsidRDefault="00493324" w:rsidP="00493324">
          <w:pPr>
            <w:pStyle w:val="E7A39CE0CE694B0C81BC1A6DBD6581C7"/>
          </w:pPr>
          <w:r w:rsidRPr="007879DF">
            <w:t>[Insert Bill/Act Title]</w:t>
          </w:r>
        </w:p>
      </w:docPartBody>
    </w:docPart>
    <w:docPart>
      <w:docPartPr>
        <w:name w:val="64C0409EAA484BB4A3FDA859C5D9CF99"/>
        <w:category>
          <w:name w:val="General"/>
          <w:gallery w:val="placeholder"/>
        </w:category>
        <w:types>
          <w:type w:val="bbPlcHdr"/>
        </w:types>
        <w:behaviors>
          <w:behavior w:val="content"/>
        </w:behaviors>
        <w:guid w:val="{DCE6670D-5A0B-4674-A64B-C28F6B058652}"/>
      </w:docPartPr>
      <w:docPartBody>
        <w:p w:rsidR="00D109EA" w:rsidRDefault="00493324" w:rsidP="00493324">
          <w:pPr>
            <w:pStyle w:val="64C0409EAA484BB4A3FDA859C5D9CF99"/>
          </w:pPr>
          <w:r w:rsidRPr="00645B5D">
            <w:t>[AUTOGENERATED]</w:t>
          </w:r>
        </w:p>
      </w:docPartBody>
    </w:docPart>
    <w:docPart>
      <w:docPartPr>
        <w:name w:val="BF0115EF224946EA8E9D71E7E60D16E1"/>
        <w:category>
          <w:name w:val="General"/>
          <w:gallery w:val="placeholder"/>
        </w:category>
        <w:types>
          <w:type w:val="bbPlcHdr"/>
        </w:types>
        <w:behaviors>
          <w:behavior w:val="content"/>
        </w:behaviors>
        <w:guid w:val="{C0B8E6EA-946F-44BE-ACA5-406871EDF16A}"/>
      </w:docPartPr>
      <w:docPartBody>
        <w:p w:rsidR="00D109EA" w:rsidRDefault="00493324" w:rsidP="00493324">
          <w:pPr>
            <w:pStyle w:val="BF0115EF224946EA8E9D71E7E60D16E1"/>
          </w:pPr>
          <w:r w:rsidRPr="007879DF">
            <w:rPr>
              <w:rStyle w:val="StylePlaceholderTextLatinPalatinoLinotype-Roman10pt"/>
              <w:color w:val="auto"/>
            </w:rPr>
            <w:t>[Select a Stage]</w:t>
          </w:r>
        </w:p>
      </w:docPartBody>
    </w:docPart>
    <w:docPart>
      <w:docPartPr>
        <w:name w:val="CF519E4AE6AD45F89E2E8F8FE1BF21C7"/>
        <w:category>
          <w:name w:val="General"/>
          <w:gallery w:val="placeholder"/>
        </w:category>
        <w:types>
          <w:type w:val="bbPlcHdr"/>
        </w:types>
        <w:behaviors>
          <w:behavior w:val="content"/>
        </w:behaviors>
        <w:guid w:val="{D1C95C82-511C-4B32-8D04-4EB6D73889DD}"/>
      </w:docPartPr>
      <w:docPartBody>
        <w:p w:rsidR="00D109EA" w:rsidRDefault="00493324" w:rsidP="00493324">
          <w:pPr>
            <w:pStyle w:val="CF519E4AE6AD45F89E2E8F8FE1BF21C7"/>
          </w:pPr>
          <w:r w:rsidRPr="007879DF">
            <w:t>[AUTOGENERATED]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Yu Gothic UI"/>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altName w:val="Times New Roman"/>
    <w:charset w:val="00"/>
    <w:family w:val="auto"/>
    <w:pitch w:val="variable"/>
    <w:sig w:usb0="E50002FF" w:usb1="500079DB" w:usb2="00000010" w:usb3="00000000" w:csb0="00000001" w:csb1="00000000"/>
  </w:font>
  <w:font w:name="Yu Mincho">
    <w:altName w:val="Yu Gothic"/>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028BE"/>
    <w:multiLevelType w:val="multilevel"/>
    <w:tmpl w:val="9BD244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22875446">
    <w:abstractNumId w:val="1"/>
  </w:num>
  <w:num w:numId="2" w16cid:durableId="524103204">
    <w:abstractNumId w:val="0"/>
  </w:num>
  <w:num w:numId="3" w16cid:durableId="442842997">
    <w:abstractNumId w:val="2"/>
  </w:num>
  <w:num w:numId="4" w16cid:durableId="622493011">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70B0"/>
    <w:rsid w:val="000168AA"/>
    <w:rsid w:val="00037F53"/>
    <w:rsid w:val="000524A1"/>
    <w:rsid w:val="000C3F06"/>
    <w:rsid w:val="0010222D"/>
    <w:rsid w:val="00141991"/>
    <w:rsid w:val="00161D68"/>
    <w:rsid w:val="0018645C"/>
    <w:rsid w:val="001A03B5"/>
    <w:rsid w:val="001A3081"/>
    <w:rsid w:val="001B21BF"/>
    <w:rsid w:val="00244126"/>
    <w:rsid w:val="0029660B"/>
    <w:rsid w:val="002B35F0"/>
    <w:rsid w:val="002C18F9"/>
    <w:rsid w:val="00346E97"/>
    <w:rsid w:val="0037197D"/>
    <w:rsid w:val="003A0273"/>
    <w:rsid w:val="003A2523"/>
    <w:rsid w:val="003A3D5D"/>
    <w:rsid w:val="003C077A"/>
    <w:rsid w:val="003E5242"/>
    <w:rsid w:val="003E5FCA"/>
    <w:rsid w:val="00455AEC"/>
    <w:rsid w:val="00491233"/>
    <w:rsid w:val="004932E0"/>
    <w:rsid w:val="00493324"/>
    <w:rsid w:val="004A0266"/>
    <w:rsid w:val="004F5233"/>
    <w:rsid w:val="00504440"/>
    <w:rsid w:val="00505749"/>
    <w:rsid w:val="00535479"/>
    <w:rsid w:val="0055517D"/>
    <w:rsid w:val="005C7604"/>
    <w:rsid w:val="00606777"/>
    <w:rsid w:val="00661189"/>
    <w:rsid w:val="00662799"/>
    <w:rsid w:val="00682B26"/>
    <w:rsid w:val="006F47F9"/>
    <w:rsid w:val="00716D24"/>
    <w:rsid w:val="00726929"/>
    <w:rsid w:val="00731700"/>
    <w:rsid w:val="00753A98"/>
    <w:rsid w:val="00796867"/>
    <w:rsid w:val="007B15CC"/>
    <w:rsid w:val="007C4D22"/>
    <w:rsid w:val="007C623B"/>
    <w:rsid w:val="0081343A"/>
    <w:rsid w:val="00846138"/>
    <w:rsid w:val="0085144C"/>
    <w:rsid w:val="00852392"/>
    <w:rsid w:val="0086178D"/>
    <w:rsid w:val="008D64A5"/>
    <w:rsid w:val="00900407"/>
    <w:rsid w:val="00905D62"/>
    <w:rsid w:val="00907CEC"/>
    <w:rsid w:val="0095375F"/>
    <w:rsid w:val="009B0CA8"/>
    <w:rsid w:val="00A143E0"/>
    <w:rsid w:val="00A52BE4"/>
    <w:rsid w:val="00A65B53"/>
    <w:rsid w:val="00A675C6"/>
    <w:rsid w:val="00A732F0"/>
    <w:rsid w:val="00A862F7"/>
    <w:rsid w:val="00A93097"/>
    <w:rsid w:val="00AE5C5F"/>
    <w:rsid w:val="00B32979"/>
    <w:rsid w:val="00B570B0"/>
    <w:rsid w:val="00BB796E"/>
    <w:rsid w:val="00C03D15"/>
    <w:rsid w:val="00C20CAA"/>
    <w:rsid w:val="00C25C93"/>
    <w:rsid w:val="00C44655"/>
    <w:rsid w:val="00C634C3"/>
    <w:rsid w:val="00D109EA"/>
    <w:rsid w:val="00D140D8"/>
    <w:rsid w:val="00D26A9E"/>
    <w:rsid w:val="00D5182A"/>
    <w:rsid w:val="00D94424"/>
    <w:rsid w:val="00DA6877"/>
    <w:rsid w:val="00DB5606"/>
    <w:rsid w:val="00DC3579"/>
    <w:rsid w:val="00E17A45"/>
    <w:rsid w:val="00E22E9B"/>
    <w:rsid w:val="00E348B9"/>
    <w:rsid w:val="00E36641"/>
    <w:rsid w:val="00E55CA6"/>
    <w:rsid w:val="00E6269C"/>
    <w:rsid w:val="00E84D34"/>
    <w:rsid w:val="00ED0121"/>
    <w:rsid w:val="00ED2D3D"/>
    <w:rsid w:val="00F251A8"/>
    <w:rsid w:val="00F36607"/>
    <w:rsid w:val="00F579E9"/>
    <w:rsid w:val="00F61CAB"/>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D109EA"/>
    <w:rPr>
      <w:color w:val="808080"/>
    </w:rPr>
  </w:style>
  <w:style w:type="paragraph" w:customStyle="1" w:styleId="E82D3A18923F41CBA63F45B87893E40A">
    <w:name w:val="E82D3A18923F41CBA63F45B87893E40A"/>
  </w:style>
  <w:style w:type="paragraph" w:customStyle="1" w:styleId="22630BC27A5B4C0F9A412C8D3E205356">
    <w:name w:val="22630BC27A5B4C0F9A412C8D3E205356"/>
  </w:style>
  <w:style w:type="character" w:customStyle="1" w:styleId="FooterText">
    <w:name w:val="Footer Text"/>
    <w:basedOn w:val="DefaultParagraphFont"/>
    <w:uiPriority w:val="1"/>
    <w:qFormat/>
    <w:locked/>
    <w:rsid w:val="0081343A"/>
    <w:rPr>
      <w:rFonts w:asciiTheme="minorHAnsi" w:hAnsiTheme="minorHAnsi"/>
      <w:i/>
      <w:color w:val="auto"/>
      <w:sz w:val="20"/>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493324"/>
    <w:rPr>
      <w:rFonts w:ascii="Palatino Linotype" w:hAnsi="Palatino Linotype"/>
      <w:color w:val="808080"/>
      <w:sz w:val="20"/>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E7A39CE0CE694B0C81BC1A6DBD6581C7">
    <w:name w:val="E7A39CE0CE694B0C81BC1A6DBD6581C7"/>
    <w:rsid w:val="00493324"/>
  </w:style>
  <w:style w:type="paragraph" w:customStyle="1" w:styleId="64C0409EAA484BB4A3FDA859C5D9CF99">
    <w:name w:val="64C0409EAA484BB4A3FDA859C5D9CF99"/>
    <w:rsid w:val="00493324"/>
  </w:style>
  <w:style w:type="paragraph" w:customStyle="1" w:styleId="BF0115EF224946EA8E9D71E7E60D16E1">
    <w:name w:val="BF0115EF224946EA8E9D71E7E60D16E1"/>
    <w:rsid w:val="00493324"/>
  </w:style>
  <w:style w:type="paragraph" w:customStyle="1" w:styleId="CF519E4AE6AD45F89E2E8F8FE1BF21C7">
    <w:name w:val="CF519E4AE6AD45F89E2E8F8FE1BF21C7"/>
    <w:rsid w:val="004933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F6D72243A4DB04DB61D148626064EFB" ma:contentTypeVersion="10" ma:contentTypeDescription="Create a new document." ma:contentTypeScope="" ma:versionID="8f1249fdd5dc3b2d67220508bdec021f">
  <xsd:schema xmlns:xsd="http://www.w3.org/2001/XMLSchema" xmlns:xs="http://www.w3.org/2001/XMLSchema" xmlns:p="http://schemas.microsoft.com/office/2006/metadata/properties" xmlns:ns2="4fea251c-3bdd-4d50-962b-ffa2ae250ba0" xmlns:ns3="15ff3d39-6e7b-4d70-9b7c-8d9fe85d0f29" xmlns:ns4="abb7d8af-9418-426e-a335-195ee18dd099" targetNamespace="http://schemas.microsoft.com/office/2006/metadata/properties" ma:root="true" ma:fieldsID="7bc9ba025fc9b63530312ae1b55bcc29" ns2:_="" ns3:_="" ns4:_="">
    <xsd:import namespace="4fea251c-3bdd-4d50-962b-ffa2ae250ba0"/>
    <xsd:import namespace="15ff3d39-6e7b-4d70-9b7c-8d9fe85d0f29"/>
    <xsd:import namespace="abb7d8af-9418-426e-a335-195ee18dd099"/>
    <xsd:element name="properties">
      <xsd:complexType>
        <xsd:sequence>
          <xsd:element name="documentManagement">
            <xsd:complexType>
              <xsd:all>
                <xsd:element ref="ns2:n8e0ee8be425464a899593eb3e2b0bfc" minOccurs="0"/>
                <xsd:element ref="ns3:TaxCatchAll" minOccurs="0"/>
                <xsd:element ref="ns3:TaxCatchAllLabel" minOccurs="0"/>
                <xsd:element ref="ns2:j5a4999d3bb04eefa43776e57db1c7ef" minOccurs="0"/>
                <xsd:element ref="ns3:Historical_x0020_Importance" minOccurs="0"/>
                <xsd:element ref="ns3:Security_x0020_Classification" minOccurs="0"/>
                <xsd:element ref="ns3:dlc_EmailBCC" minOccurs="0"/>
                <xsd:element ref="ns3:dlc_EmailCC" minOccurs="0"/>
                <xsd:element ref="ns3:dlc_EmailReceivedUTC" minOccurs="0"/>
                <xsd:element ref="ns3:dlc_EmailSentUTC" minOccurs="0"/>
                <xsd:element ref="ns3:dlc_EmailFrom" minOccurs="0"/>
                <xsd:element ref="ns3:dlc_EmailSubject" minOccurs="0"/>
                <xsd:element ref="ns3:dlc_EmailTo"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2:SharedWithUsers" minOccurs="0"/>
                <xsd:element ref="ns2:SharedWithDetails"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ea251c-3bdd-4d50-962b-ffa2ae250ba0" elementFormDefault="qualified">
    <xsd:import namespace="http://schemas.microsoft.com/office/2006/documentManagement/types"/>
    <xsd:import namespace="http://schemas.microsoft.com/office/infopath/2007/PartnerControls"/>
    <xsd:element name="n8e0ee8be425464a899593eb3e2b0bfc" ma:index="8" nillable="true" ma:taxonomy="true" ma:internalName="n8e0ee8be425464a899593eb3e2b0bfc" ma:taxonomyFieldName="CustomTag" ma:displayName="Custom Tag" ma:default="" ma:fieldId="{78e0ee8b-e425-464a-8995-93eb3e2b0bfc}" ma:sspId="5de26ec3-896b-4bef-bed1-ad194f885b2b" ma:termSetId="fc95fa2a-5f4b-435c-a8c0-1d4d77afb640" ma:anchorId="00000000-0000-0000-0000-000000000000" ma:open="true" ma:isKeyword="false">
      <xsd:complexType>
        <xsd:sequence>
          <xsd:element ref="pc:Terms" minOccurs="0" maxOccurs="1"/>
        </xsd:sequence>
      </xsd:complexType>
    </xsd:element>
    <xsd:element name="j5a4999d3bb04eefa43776e57db1c7ef" ma:index="12" nillable="true" ma:taxonomy="true" ma:internalName="j5a4999d3bb04eefa43776e57db1c7ef" ma:taxonomyFieldName="FinancialYear" ma:displayName="Financial Year" ma:readOnly="false" ma:default="" ma:fieldId="{35a4999d-3bb0-4eef-a437-76e57db1c7ef}" ma:sspId="5de26ec3-896b-4bef-bed1-ad194f885b2b" ma:termSetId="ad0d7153-16bc-4f62-8559-37863dc2e057" ma:anchorId="00000000-0000-0000-0000-000000000000" ma:open="false" ma:isKeyword="false">
      <xsd:complexType>
        <xsd:sequence>
          <xsd:element ref="pc:Terms" minOccurs="0" maxOccurs="1"/>
        </xsd:sequence>
      </xsd:complexType>
    </xsd:element>
    <xsd:element name="SharedWithUsers" ma:index="2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5ff3d39-6e7b-4d70-9b7c-8d9fe85d0f29"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0e78af1c-4903-4b9a-ada3-f8f5ce91798b}" ma:internalName="TaxCatchAll" ma:showField="CatchAllData" ma:web="4fea251c-3bdd-4d50-962b-ffa2ae250ba0">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0e78af1c-4903-4b9a-ada3-f8f5ce91798b}" ma:internalName="TaxCatchAllLabel" ma:readOnly="true" ma:showField="CatchAllDataLabel" ma:web="4fea251c-3bdd-4d50-962b-ffa2ae250ba0">
      <xsd:complexType>
        <xsd:complexContent>
          <xsd:extension base="dms:MultiChoiceLookup">
            <xsd:sequence>
              <xsd:element name="Value" type="dms:Lookup" maxOccurs="unbounded" minOccurs="0" nillable="true"/>
            </xsd:sequence>
          </xsd:extension>
        </xsd:complexContent>
      </xsd:complexType>
    </xsd:element>
    <xsd:element name="Historical_x0020_Importance" ma:index="14" nillable="true" ma:displayName="Historical Importance" ma:default="0" ma:internalName="Historical_x0020_Importance">
      <xsd:simpleType>
        <xsd:restriction base="dms:Boolean"/>
      </xsd:simpleType>
    </xsd:element>
    <xsd:element name="Security_x0020_Classification" ma:index="15" nillable="true" ma:displayName="Security Classification" ma:default="Official" ma:format="Dropdown" ma:internalName="Security_x0020_Classification">
      <xsd:simpleType>
        <xsd:restriction base="dms:Choice">
          <xsd:enumeration value="Official Sensitive"/>
          <xsd:enumeration value="Official"/>
        </xsd:restriction>
      </xsd:simpleType>
    </xsd:element>
    <xsd:element name="dlc_EmailBCC" ma:index="16" nillable="true" ma:displayName="BCC" ma:description="" ma:internalName="dlc_EmailBCC">
      <xsd:simpleType>
        <xsd:restriction base="dms:Note">
          <xsd:maxLength value="1024"/>
        </xsd:restriction>
      </xsd:simpleType>
    </xsd:element>
    <xsd:element name="dlc_EmailCC" ma:index="17" nillable="true" ma:displayName="CC" ma:description="" ma:internalName="dlc_EmailCC">
      <xsd:simpleType>
        <xsd:restriction base="dms:Note">
          <xsd:maxLength value="1024"/>
        </xsd:restriction>
      </xsd:simpleType>
    </xsd:element>
    <xsd:element name="dlc_EmailReceivedUTC" ma:index="18" nillable="true" ma:displayName="Date Received" ma:description="" ma:internalName="dlc_EmailReceivedUTC">
      <xsd:simpleType>
        <xsd:restriction base="dms:DateTime"/>
      </xsd:simpleType>
    </xsd:element>
    <xsd:element name="dlc_EmailSentUTC" ma:index="19" nillable="true" ma:displayName="Date Sent" ma:description="" ma:internalName="dlc_EmailSentUTC">
      <xsd:simpleType>
        <xsd:restriction base="dms:DateTime"/>
      </xsd:simpleType>
    </xsd:element>
    <xsd:element name="dlc_EmailFrom" ma:index="20" nillable="true" ma:displayName="From" ma:description="" ma:internalName="dlc_EmailFrom">
      <xsd:simpleType>
        <xsd:restriction base="dms:Text">
          <xsd:maxLength value="255"/>
        </xsd:restriction>
      </xsd:simpleType>
    </xsd:element>
    <xsd:element name="dlc_EmailSubject" ma:index="21" nillable="true" ma:displayName="Email Subject" ma:description="" ma:internalName="dlc_EmailSubject">
      <xsd:simpleType>
        <xsd:restriction base="dms:Note"/>
      </xsd:simpleType>
    </xsd:element>
    <xsd:element name="dlc_EmailTo" ma:index="22" nillable="true" ma:displayName="To" ma:description="" ma:internalName="dlc_EmailTo">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b7d8af-9418-426e-a335-195ee18dd099" elementFormDefault="qualified">
    <xsd:import namespace="http://schemas.microsoft.com/office/2006/documentManagement/types"/>
    <xsd:import namespace="http://schemas.microsoft.com/office/infopath/2007/PartnerControls"/>
    <xsd:element name="MediaServiceMetadata" ma:index="23" nillable="true" ma:displayName="MediaServiceMetadata" ma:hidden="true" ma:internalName="MediaServiceMetadata" ma:readOnly="true">
      <xsd:simpleType>
        <xsd:restriction base="dms:Note"/>
      </xsd:simpleType>
    </xsd:element>
    <xsd:element name="MediaServiceFastMetadata" ma:index="24" nillable="true" ma:displayName="MediaServiceFastMetadata" ma:hidden="true" ma:internalName="MediaServiceFastMetadata" ma:readOnly="true">
      <xsd:simpleType>
        <xsd:restriction base="dms:Note"/>
      </xsd:simpleType>
    </xsd:element>
    <xsd:element name="MediaServiceAutoTags" ma:index="25" nillable="true" ma:displayName="Tags" ma:internalName="MediaServiceAutoTags" ma:readOnly="true">
      <xsd:simpleType>
        <xsd:restriction base="dms:Text"/>
      </xsd:simpleType>
    </xsd:element>
    <xsd:element name="MediaServiceOCR" ma:index="26" nillable="true" ma:displayName="Extracted Text" ma:internalName="MediaServiceOCR" ma:readOnly="true">
      <xsd:simpleType>
        <xsd:restriction base="dms:Note">
          <xsd:maxLength value="255"/>
        </xsd:restriction>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AutoKeyPoints" ma:index="31" nillable="true" ma:displayName="MediaServiceAutoKeyPoints" ma:hidden="true" ma:internalName="MediaServiceAutoKeyPoints" ma:readOnly="true">
      <xsd:simpleType>
        <xsd:restriction base="dms:Note"/>
      </xsd:simpleType>
    </xsd:element>
    <xsd:element name="MediaServiceKeyPoints" ma:index="3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n8e0ee8be425464a899593eb3e2b0bfc xmlns="4fea251c-3bdd-4d50-962b-ffa2ae250ba0">
      <Terms xmlns="http://schemas.microsoft.com/office/infopath/2007/PartnerControls"/>
    </n8e0ee8be425464a899593eb3e2b0bfc>
    <dlc_EmailTo xmlns="15ff3d39-6e7b-4d70-9b7c-8d9fe85d0f29" xsi:nil="true"/>
    <TaxCatchAll xmlns="15ff3d39-6e7b-4d70-9b7c-8d9fe85d0f29"/>
    <j5a4999d3bb04eefa43776e57db1c7ef xmlns="4fea251c-3bdd-4d50-962b-ffa2ae250ba0">
      <Terms xmlns="http://schemas.microsoft.com/office/infopath/2007/PartnerControls"/>
    </j5a4999d3bb04eefa43776e57db1c7ef>
    <dlc_EmailSubject xmlns="15ff3d39-6e7b-4d70-9b7c-8d9fe85d0f29" xsi:nil="true"/>
    <dlc_EmailCC xmlns="15ff3d39-6e7b-4d70-9b7c-8d9fe85d0f29" xsi:nil="true"/>
    <Historical_x0020_Importance xmlns="15ff3d39-6e7b-4d70-9b7c-8d9fe85d0f29">false</Historical_x0020_Importance>
    <dlc_EmailBCC xmlns="15ff3d39-6e7b-4d70-9b7c-8d9fe85d0f29" xsi:nil="true"/>
    <dlc_EmailFrom xmlns="15ff3d39-6e7b-4d70-9b7c-8d9fe85d0f29" xsi:nil="true"/>
    <Security_x0020_Classification xmlns="15ff3d39-6e7b-4d70-9b7c-8d9fe85d0f29">Official</Security_x0020_Classification>
    <dlc_EmailReceivedUTC xmlns="15ff3d39-6e7b-4d70-9b7c-8d9fe85d0f29" xsi:nil="true"/>
    <dlc_EmailSentUTC xmlns="15ff3d39-6e7b-4d70-9b7c-8d9fe85d0f29"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FFE461-FAA1-4DB4-8BF6-487F0BE2A0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ea251c-3bdd-4d50-962b-ffa2ae250ba0"/>
    <ds:schemaRef ds:uri="15ff3d39-6e7b-4d70-9b7c-8d9fe85d0f29"/>
    <ds:schemaRef ds:uri="abb7d8af-9418-426e-a335-195ee18dd0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F3774E-DD08-42B6-BE49-3C756BC2FCA5}">
  <ds:schemaRefs>
    <ds:schemaRef ds:uri="http://schemas.openxmlformats.org/officeDocument/2006/bibliography"/>
  </ds:schemaRefs>
</ds:datastoreItem>
</file>

<file path=customXml/itemProps4.xml><?xml version="1.0" encoding="utf-8"?>
<ds:datastoreItem xmlns:ds="http://schemas.openxmlformats.org/officeDocument/2006/customXml" ds:itemID="{E9939D48-3A41-434D-BB7D-545071C3258F}">
  <ds:schemaRefs>
    <ds:schemaRef ds:uri="http://schemas.microsoft.com/sharepoint/v3/contenttype/forms"/>
  </ds:schemaRefs>
</ds:datastoreItem>
</file>

<file path=customXml/itemProps5.xml><?xml version="1.0" encoding="utf-8"?>
<ds:datastoreItem xmlns:ds="http://schemas.openxmlformats.org/officeDocument/2006/customXml" ds:itemID="{CD2CEAA8-7EC3-4481-95BA-99012F003BD7}">
  <ds:schemaRefs>
    <ds:schemaRef ds:uri="http://schemas.microsoft.com/office/2006/metadata/properties"/>
    <ds:schemaRef ds:uri="http://schemas.microsoft.com/office/infopath/2007/PartnerControls"/>
    <ds:schemaRef ds:uri="4fea251c-3bdd-4d50-962b-ffa2ae250ba0"/>
    <ds:schemaRef ds:uri="15ff3d39-6e7b-4d70-9b7c-8d9fe85d0f29"/>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2047</Words>
  <Characters>11669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Motor Vehicles (Compulsory Insurance)</vt:lpstr>
    </vt:vector>
  </TitlesOfParts>
  <Manager/>
  <Company>provided by the Department for Transport</Company>
  <LinksUpToDate>false</LinksUpToDate>
  <CharactersWithSpaces>13689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Motor Vehicles (Compulsory Insurance)</dc:title>
  <dc:subject/>
  <dc:creator>Guidance</dc:creator>
  <cp:keywords>v.1.5.2</cp:keywords>
  <dc:description>Template last amended 01/02/2016</dc:description>
  <cp:lastModifiedBy>Arulkumar Appavoo</cp:lastModifiedBy>
  <cp:revision>6</cp:revision>
  <cp:lastPrinted>2022-02-15T11:01:00Z</cp:lastPrinted>
  <dcterms:created xsi:type="dcterms:W3CDTF">2022-07-08T15:25:00Z</dcterms:created>
  <dcterms:modified xsi:type="dcterms:W3CDTF">2022-08-01T15:41:00Z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0x0101001F6D72243A4DB04DB61D148626064EFB</vt:lpwstr>
  </property>
  <property fmtid="{D5CDD505-2E9C-101B-9397-08002B2CF9AE}" pid="3" name="CustomTag">
    <vt:lpwstr/>
  </property>
  <property fmtid="{D5CDD505-2E9C-101B-9397-08002B2CF9AE}" pid="4" name="FinancialYear">
    <vt:lpwstr/>
  </property>
  <property fmtid="{D5CDD505-2E9C-101B-9397-08002B2CF9AE}" pid="5" name="MSIP_Label_61c22e59-6e76-40e7-9277-37c464fc6354_Enabled">
    <vt:lpwstr>true</vt:lpwstr>
  </property>
  <property fmtid="{D5CDD505-2E9C-101B-9397-08002B2CF9AE}" pid="6" name="MSIP_Label_61c22e59-6e76-40e7-9277-37c464fc6354_SetDate">
    <vt:lpwstr>2022-07-08T15:24:26Z</vt:lpwstr>
  </property>
  <property fmtid="{D5CDD505-2E9C-101B-9397-08002B2CF9AE}" pid="7" name="MSIP_Label_61c22e59-6e76-40e7-9277-37c464fc6354_Method">
    <vt:lpwstr>Privileged</vt:lpwstr>
  </property>
  <property fmtid="{D5CDD505-2E9C-101B-9397-08002B2CF9AE}" pid="8" name="MSIP_Label_61c22e59-6e76-40e7-9277-37c464fc6354_Name">
    <vt:lpwstr>OFFICIAL</vt:lpwstr>
  </property>
  <property fmtid="{D5CDD505-2E9C-101B-9397-08002B2CF9AE}" pid="9" name="MSIP_Label_61c22e59-6e76-40e7-9277-37c464fc6354_SiteId">
    <vt:lpwstr>f99512c1-fd9f-4475-9896-9a0b3cdc50ec</vt:lpwstr>
  </property>
  <property fmtid="{D5CDD505-2E9C-101B-9397-08002B2CF9AE}" pid="10" name="MSIP_Label_61c22e59-6e76-40e7-9277-37c464fc6354_ActionId">
    <vt:lpwstr>f4da9e57-1f04-4626-99a4-b33a730a140c</vt:lpwstr>
  </property>
  <property fmtid="{D5CDD505-2E9C-101B-9397-08002B2CF9AE}" pid="11" name="MSIP_Label_61c22e59-6e76-40e7-9277-37c464fc6354_ContentBits">
    <vt:lpwstr>0</vt:lpwstr>
  </property>
  <property fmtid="{D5CDD505-2E9C-101B-9397-08002B2CF9AE}" pid="12" name="ClassificationContentMarkingFooterShapeIds">
    <vt:lpwstr>1,2,3</vt:lpwstr>
  </property>
  <property fmtid="{D5CDD505-2E9C-101B-9397-08002B2CF9AE}" pid="13" name="ClassificationContentMarkingFooterFontProps">
    <vt:lpwstr>#000000,10,Calibri</vt:lpwstr>
  </property>
  <property fmtid="{D5CDD505-2E9C-101B-9397-08002B2CF9AE}" pid="14" name="ClassificationContentMarkingFooterText">
    <vt:lpwstr>PUBLIC</vt:lpwstr>
  </property>
  <property fmtid="{D5CDD505-2E9C-101B-9397-08002B2CF9AE}" pid="15" name="MSIP_Label_82967177-829a-43c1-b9ef-b48d072f0e97_Enabled">
    <vt:lpwstr>true</vt:lpwstr>
  </property>
  <property fmtid="{D5CDD505-2E9C-101B-9397-08002B2CF9AE}" pid="16" name="MSIP_Label_82967177-829a-43c1-b9ef-b48d072f0e97_SetDate">
    <vt:lpwstr>2022-08-01T15:41:42Z</vt:lpwstr>
  </property>
  <property fmtid="{D5CDD505-2E9C-101B-9397-08002B2CF9AE}" pid="17" name="MSIP_Label_82967177-829a-43c1-b9ef-b48d072f0e97_Method">
    <vt:lpwstr>Privileged</vt:lpwstr>
  </property>
  <property fmtid="{D5CDD505-2E9C-101B-9397-08002B2CF9AE}" pid="18" name="MSIP_Label_82967177-829a-43c1-b9ef-b48d072f0e97_Name">
    <vt:lpwstr>Public</vt:lpwstr>
  </property>
  <property fmtid="{D5CDD505-2E9C-101B-9397-08002B2CF9AE}" pid="19" name="MSIP_Label_82967177-829a-43c1-b9ef-b48d072f0e97_SiteId">
    <vt:lpwstr>095ffef9-9fdd-4726-b100-61f64ad17f21</vt:lpwstr>
  </property>
  <property fmtid="{D5CDD505-2E9C-101B-9397-08002B2CF9AE}" pid="20" name="MSIP_Label_82967177-829a-43c1-b9ef-b48d072f0e97_ActionId">
    <vt:lpwstr>f3cbd048-900a-4f32-a5ed-5a6baba087a5</vt:lpwstr>
  </property>
  <property fmtid="{D5CDD505-2E9C-101B-9397-08002B2CF9AE}" pid="21" name="MSIP_Label_82967177-829a-43c1-b9ef-b48d072f0e97_ContentBits">
    <vt:lpwstr>2</vt:lpwstr>
  </property>
</Properties>
</file>