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46464" w14:textId="7E075920" w:rsidR="00E718E1" w:rsidRPr="00054579" w:rsidRDefault="00000000" w:rsidP="0067758B">
      <w:pPr>
        <w:pStyle w:val="StyleENBilltitleText1"/>
      </w:pPr>
      <w:sdt>
        <w:sdt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Content>
          <w:r w:rsidR="00AA42C4" w:rsidRPr="00054579">
            <w:t>Social Security (Additional Payments)</w:t>
          </w:r>
        </w:sdtContent>
      </w:sdt>
      <w:r w:rsidR="00FE2640" w:rsidRPr="00054579">
        <w:t xml:space="preserve"> </w:t>
      </w:r>
      <w:sdt>
        <w:sdtPr>
          <w:alias w:val="BillAct1"/>
          <w:tag w:val="BillAct1"/>
          <w:id w:val="22676688"/>
          <w:lock w:val="sdtLocked"/>
          <w:placeholder>
            <w:docPart w:val="AA6E0A2FDC944D3F973BC56C7811C961"/>
          </w:placeholder>
        </w:sdtPr>
        <w:sdtContent>
          <w:r w:rsidR="00C8486C" w:rsidRPr="00054579">
            <w:t>Act</w:t>
          </w:r>
        </w:sdtContent>
      </w:sdt>
      <w:r w:rsidR="00630235" w:rsidRPr="00054579">
        <w:t xml:space="preserve"> </w:t>
      </w:r>
      <w:r w:rsidR="00075BDE" w:rsidRPr="00054579">
        <w:t>2022</w:t>
      </w:r>
    </w:p>
    <w:p w14:paraId="3E146465" w14:textId="77777777" w:rsidR="00E718E1" w:rsidRPr="00054579" w:rsidRDefault="00E61E06" w:rsidP="00FD6AE0">
      <w:pPr>
        <w:pStyle w:val="ENnotestitle"/>
      </w:pPr>
      <w:r w:rsidRPr="00054579">
        <w:t>EXPLANATOR</w:t>
      </w:r>
      <w:r w:rsidR="00E718E1" w:rsidRPr="00054579">
        <w:t>Y NOTES</w:t>
      </w:r>
    </w:p>
    <w:sdt>
      <w:sdtPr>
        <w:rPr>
          <w:lang w:val="en-GB"/>
        </w:rPr>
        <w:id w:val="2373131"/>
        <w:lock w:val="sdtContentLocked"/>
        <w:placeholder>
          <w:docPart w:val="E981BF7FA6DB4EBF8FCB1771437805B3"/>
        </w:placeholder>
        <w:group/>
      </w:sdtPr>
      <w:sdtContent>
        <w:p w14:paraId="3E146466"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3E146467" w14:textId="418C192B" w:rsidR="00E718E1" w:rsidRPr="007879DF" w:rsidRDefault="00E718E1" w:rsidP="00146FE0">
      <w:pPr>
        <w:pStyle w:val="ENIntroText"/>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15:color w:val="000000"/>
          <w:text/>
        </w:sdtPr>
        <w:sdtEndPr>
          <w:rPr>
            <w:rStyle w:val="DefaultParagraphFont"/>
            <w:lang w:val="en-US"/>
          </w:rPr>
        </w:sdtEndPr>
        <w:sdtContent>
          <w:r w:rsidR="00AA42C4">
            <w:rPr>
              <w:rStyle w:val="ENIntroTextChar"/>
              <w:rFonts w:ascii="Palatino Linotype" w:hAnsi="Palatino Linotype"/>
              <w:color w:val="auto"/>
              <w:lang w:val="en-GB"/>
            </w:rPr>
            <w:t>Social Security (Additional Payments)</w:t>
          </w:r>
        </w:sdtContent>
      </w:sdt>
      <w:sdt>
        <w:sdtPr>
          <w:rPr>
            <w:color w:val="auto"/>
          </w:rPr>
          <w:alias w:val="BillAct"/>
          <w:tag w:val="BillAct"/>
          <w:id w:val="22676691"/>
          <w:lock w:val="sdtLocked"/>
          <w:placeholder>
            <w:docPart w:val="AA6E0A2FDC944D3F973BC56C7811C961"/>
          </w:placeholder>
        </w:sdtPr>
        <w:sdtContent>
          <w:r w:rsidR="007F1C49">
            <w:rPr>
              <w:color w:val="auto"/>
            </w:rPr>
            <w:t xml:space="preserve"> </w:t>
          </w:r>
          <w:r w:rsidR="00C8486C">
            <w:rPr>
              <w:color w:val="auto"/>
            </w:rPr>
            <w:t>Act</w:t>
          </w:r>
        </w:sdtContent>
      </w:sdt>
      <w:r w:rsidR="007F1C49">
        <w:rPr>
          <w:color w:val="auto"/>
        </w:rPr>
        <w:t xml:space="preserve"> 2022</w:t>
      </w:r>
      <w:r w:rsidR="00400FEF">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00C8486C">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2-06-28T00:00:00Z">
            <w:dateFormat w:val="d MMMM yyyy"/>
            <w:lid w:val="en-GB"/>
            <w:storeMappedDataAs w:val="dateTime"/>
            <w:calendar w:val="gregorian"/>
          </w:date>
        </w:sdtPr>
        <w:sdtContent>
          <w:r w:rsidR="00C8486C">
            <w:rPr>
              <w:color w:val="auto"/>
              <w:lang w:val="en-GB"/>
            </w:rPr>
            <w:t>28 June 2022</w:t>
          </w:r>
        </w:sdtContent>
      </w:sdt>
      <w:r w:rsidR="00553FFC">
        <w:t xml:space="preserve"> </w:t>
      </w:r>
      <w:r w:rsidRPr="007879DF">
        <w:rPr>
          <w:color w:val="auto"/>
        </w:rPr>
        <w:t>(</w:t>
      </w:r>
      <w:sdt>
        <w:sdtPr>
          <w:rPr>
            <w:color w:val="auto"/>
          </w:rPr>
          <w:alias w:val="BNumber"/>
          <w:tag w:val="BNumber"/>
          <w:id w:val="15540180"/>
          <w:lock w:val="sdtLocked"/>
          <w:placeholder>
            <w:docPart w:val="246ADE67FC014772B2EF02DA894C34DC"/>
          </w:placeholder>
        </w:sdtPr>
        <w:sdtContent>
          <w:r w:rsidR="00C8486C">
            <w:rPr>
              <w:color w:val="auto"/>
            </w:rPr>
            <w:t>c.</w:t>
          </w:r>
        </w:sdtContent>
      </w:sdt>
      <w:r w:rsidR="00E151B3" w:rsidRPr="007879DF">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Content>
          <w:r w:rsidR="00462BD2">
            <w:rPr>
              <w:color w:val="auto"/>
            </w:rPr>
            <w:t>38</w:t>
          </w:r>
        </w:sdtContent>
      </w:sdt>
      <w:r w:rsidR="00782D13" w:rsidRPr="007879DF">
        <w:rPr>
          <w:color w:val="auto"/>
        </w:rPr>
        <w:t>).</w:t>
      </w:r>
      <w:r w:rsidR="005F4902" w:rsidRPr="007879DF">
        <w:rPr>
          <w:color w:val="auto"/>
        </w:rPr>
        <w:t xml:space="preserve"> </w:t>
      </w:r>
    </w:p>
    <w:p w14:paraId="3E146468" w14:textId="7D81208C" w:rsidR="00E718E1" w:rsidRPr="00AE5693" w:rsidRDefault="00E718E1" w:rsidP="00146FE0">
      <w:pPr>
        <w:pStyle w:val="StyleENIntroTextBulletedLatinPalatinoLinotype-Roman"/>
      </w:pPr>
      <w:r w:rsidRPr="007F1C49">
        <w:t xml:space="preserve">These Explanatory Notes have been </w:t>
      </w:r>
      <w:r w:rsidR="00910CE3">
        <w:t xml:space="preserve">prepared </w:t>
      </w:r>
      <w:sdt>
        <w:sdt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Content>
          <w:r w:rsidR="006000FE" w:rsidRPr="006000FE">
            <w:t>by the Department for Work and Pensions</w:t>
          </w:r>
        </w:sdtContent>
      </w:sdt>
      <w:r w:rsidRPr="007F1C49">
        <w:t xml:space="preserve"> in order to assist the reader </w:t>
      </w:r>
      <w:sdt>
        <w:sdtPr>
          <w:alias w:val="BillAct2"/>
          <w:tag w:val="BillAct2"/>
          <w:id w:val="22676694"/>
          <w:lock w:val="sdtLocked"/>
          <w:placeholder>
            <w:docPart w:val="AA6E0A2FDC944D3F973BC56C7811C961"/>
          </w:placeholder>
        </w:sdtPr>
        <w:sdtContent>
          <w:r w:rsidR="00C8486C" w:rsidRPr="007F1C49">
            <w:t>in understanding the Act</w:t>
          </w:r>
        </w:sdtContent>
      </w:sdt>
      <w:r w:rsidRPr="007F1C49">
        <w:t>. They do not form part of the</w:t>
      </w:r>
      <w:r w:rsidR="001F40EA">
        <w:t xml:space="preserve"> </w:t>
      </w:r>
      <w:sdt>
        <w:sdtPr>
          <w:alias w:val="BillAct3"/>
          <w:tag w:val="BillAct3"/>
          <w:id w:val="22676698"/>
          <w:lock w:val="sdtLocked"/>
          <w:placeholder>
            <w:docPart w:val="AA6E0A2FDC944D3F973BC56C7811C961"/>
          </w:placeholder>
        </w:sdtPr>
        <w:sdtContent>
          <w:r w:rsidR="00C8486C">
            <w:t>Act</w:t>
          </w:r>
        </w:sdtContent>
      </w:sdt>
      <w:r w:rsidR="00F4644B" w:rsidRPr="00AE5693">
        <w:t xml:space="preserve"> </w:t>
      </w:r>
      <w:r w:rsidRPr="00AE5693">
        <w:t>and have not been endorsed by Parliament.</w:t>
      </w:r>
    </w:p>
    <w:p w14:paraId="3E146469" w14:textId="3F232A64"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Content>
          <w:r w:rsidR="00C8486C">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Content>
          <w:r w:rsidR="00C8486C">
            <w:t>Act</w:t>
          </w:r>
        </w:sdtContent>
      </w:sdt>
      <w:r w:rsidR="00F4644B" w:rsidRPr="00AE5693">
        <w:t xml:space="preserve"> </w:t>
      </w:r>
      <w:r w:rsidR="00FD6AE0" w:rsidRPr="00AE5693">
        <w:t xml:space="preserve">will affect existing legislation in this area. </w:t>
      </w:r>
    </w:p>
    <w:p w14:paraId="3E14646A" w14:textId="39116E8B"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Content>
          <w:r w:rsidR="00C8486C">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Content>
          <w:r w:rsidR="00C8486C">
            <w:t>Act</w:t>
          </w:r>
        </w:sdtContent>
      </w:sdt>
      <w:r w:rsidR="005D36BD" w:rsidRPr="00146FE0">
        <w:t>.</w:t>
      </w:r>
    </w:p>
    <w:p w14:paraId="3E14646B" w14:textId="4984FA73" w:rsidR="00C54216" w:rsidRPr="00CA4237" w:rsidRDefault="000815DA" w:rsidP="00EC4FF9">
      <w:pPr>
        <w:pStyle w:val="ENHeading1Unindexed"/>
        <w:rPr>
          <w:lang w:val="en-GB"/>
        </w:rPr>
      </w:pPr>
      <w:r w:rsidRPr="001F40EA">
        <w:br w:type="page"/>
      </w:r>
      <w:sdt>
        <w:sdtPr>
          <w:rPr>
            <w:lang w:val="en-GB"/>
          </w:rPr>
          <w:id w:val="10370503"/>
          <w:lock w:val="sdtContentLocked"/>
          <w:placeholder>
            <w:docPart w:val="E981BF7FA6DB4EBF8FCB1771437805B3"/>
          </w:placeholder>
          <w:group/>
        </w:sdt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bookmarkStart w:id="0" w:name="_Hlk106113882" w:displacedByCustomXml="next"/>
      <w:sdt>
        <w:sdtPr>
          <w:rPr>
            <w:rFonts w:eastAsia="Times New Roman" w:cs="Times New Roman"/>
            <w:b/>
          </w:rPr>
          <w:id w:val="21846932"/>
          <w:lock w:val="sdtContentLocked"/>
          <w:placeholder>
            <w:docPart w:val="77D4665386684680939F5D96B66B7879"/>
          </w:placeholder>
          <w:group/>
        </w:sdtPr>
        <w:sdtContent>
          <w:tr w:rsidR="00EC4FF9" w:rsidRPr="00AE5693" w14:paraId="3E14646E" w14:textId="77777777" w:rsidTr="00EC4FF9">
            <w:tc>
              <w:tcPr>
                <w:tcW w:w="4643" w:type="dxa"/>
              </w:tcPr>
              <w:p w14:paraId="3E14646C" w14:textId="77777777" w:rsidR="00EC4FF9" w:rsidRPr="00AE5693" w:rsidRDefault="00EC4FF9" w:rsidP="0067758B">
                <w:pPr>
                  <w:pStyle w:val="StyleTOC1Bold"/>
                  <w:jc w:val="left"/>
                  <w:rPr>
                    <w:b/>
                  </w:rPr>
                </w:pPr>
                <w:r w:rsidRPr="00AE5693">
                  <w:rPr>
                    <w:b/>
                  </w:rPr>
                  <w:t>Subject</w:t>
                </w:r>
              </w:p>
            </w:tc>
            <w:tc>
              <w:tcPr>
                <w:tcW w:w="4644" w:type="dxa"/>
              </w:tcPr>
              <w:p w14:paraId="3E14646D" w14:textId="77777777" w:rsidR="00EC4FF9" w:rsidRPr="00AE5693" w:rsidRDefault="00EC4FF9" w:rsidP="0067758B">
                <w:pPr>
                  <w:pStyle w:val="StyleTOC1BoldRight"/>
                  <w:rPr>
                    <w:b/>
                  </w:rPr>
                </w:pPr>
                <w:r w:rsidRPr="00AE5693">
                  <w:rPr>
                    <w:b/>
                  </w:rPr>
                  <w:t>Page of these Notes</w:t>
                </w:r>
              </w:p>
            </w:tc>
          </w:tr>
        </w:sdtContent>
      </w:sdt>
    </w:tbl>
    <w:p w14:paraId="2519AC42" w14:textId="009931E5" w:rsidR="00054579"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08188821" w:history="1">
        <w:r w:rsidR="00054579" w:rsidRPr="00C877C5">
          <w:rPr>
            <w:rStyle w:val="Hyperlink"/>
            <w:noProof/>
          </w:rPr>
          <w:t>Overview of the Act</w:t>
        </w:r>
        <w:r w:rsidR="00054579">
          <w:rPr>
            <w:noProof/>
            <w:webHidden/>
          </w:rPr>
          <w:tab/>
        </w:r>
        <w:r w:rsidR="00054579">
          <w:rPr>
            <w:noProof/>
            <w:webHidden/>
          </w:rPr>
          <w:fldChar w:fldCharType="begin"/>
        </w:r>
        <w:r w:rsidR="00054579">
          <w:rPr>
            <w:noProof/>
            <w:webHidden/>
          </w:rPr>
          <w:instrText xml:space="preserve"> PAGEREF _Toc108188821 \h </w:instrText>
        </w:r>
        <w:r w:rsidR="00054579">
          <w:rPr>
            <w:noProof/>
            <w:webHidden/>
          </w:rPr>
        </w:r>
        <w:r w:rsidR="00054579">
          <w:rPr>
            <w:noProof/>
            <w:webHidden/>
          </w:rPr>
          <w:fldChar w:fldCharType="separate"/>
        </w:r>
        <w:r w:rsidR="00054579">
          <w:rPr>
            <w:noProof/>
            <w:webHidden/>
          </w:rPr>
          <w:t>2</w:t>
        </w:r>
        <w:r w:rsidR="00054579">
          <w:rPr>
            <w:noProof/>
            <w:webHidden/>
          </w:rPr>
          <w:fldChar w:fldCharType="end"/>
        </w:r>
      </w:hyperlink>
    </w:p>
    <w:p w14:paraId="64F224E9" w14:textId="6ED7343C" w:rsidR="00054579" w:rsidRDefault="00000000">
      <w:pPr>
        <w:pStyle w:val="TOC1"/>
        <w:rPr>
          <w:rFonts w:asciiTheme="minorHAnsi" w:hAnsiTheme="minorHAnsi"/>
          <w:b w:val="0"/>
          <w:bCs w:val="0"/>
          <w:noProof/>
          <w:sz w:val="22"/>
          <w:szCs w:val="22"/>
          <w:lang w:eastAsia="en-GB" w:bidi="ar-SA"/>
        </w:rPr>
      </w:pPr>
      <w:hyperlink w:anchor="_Toc108188822" w:history="1">
        <w:r w:rsidR="00054579" w:rsidRPr="00C877C5">
          <w:rPr>
            <w:rStyle w:val="Hyperlink"/>
            <w:noProof/>
          </w:rPr>
          <w:t>Policy background</w:t>
        </w:r>
        <w:r w:rsidR="00054579">
          <w:rPr>
            <w:noProof/>
            <w:webHidden/>
          </w:rPr>
          <w:tab/>
        </w:r>
        <w:r w:rsidR="00054579">
          <w:rPr>
            <w:noProof/>
            <w:webHidden/>
          </w:rPr>
          <w:fldChar w:fldCharType="begin"/>
        </w:r>
        <w:r w:rsidR="00054579">
          <w:rPr>
            <w:noProof/>
            <w:webHidden/>
          </w:rPr>
          <w:instrText xml:space="preserve"> PAGEREF _Toc108188822 \h </w:instrText>
        </w:r>
        <w:r w:rsidR="00054579">
          <w:rPr>
            <w:noProof/>
            <w:webHidden/>
          </w:rPr>
        </w:r>
        <w:r w:rsidR="00054579">
          <w:rPr>
            <w:noProof/>
            <w:webHidden/>
          </w:rPr>
          <w:fldChar w:fldCharType="separate"/>
        </w:r>
        <w:r w:rsidR="00054579">
          <w:rPr>
            <w:noProof/>
            <w:webHidden/>
          </w:rPr>
          <w:t>2</w:t>
        </w:r>
        <w:r w:rsidR="00054579">
          <w:rPr>
            <w:noProof/>
            <w:webHidden/>
          </w:rPr>
          <w:fldChar w:fldCharType="end"/>
        </w:r>
      </w:hyperlink>
    </w:p>
    <w:p w14:paraId="387EDCAE" w14:textId="0C75AE40" w:rsidR="00054579" w:rsidRDefault="00000000">
      <w:pPr>
        <w:pStyle w:val="TOC1"/>
        <w:rPr>
          <w:rFonts w:asciiTheme="minorHAnsi" w:hAnsiTheme="minorHAnsi"/>
          <w:b w:val="0"/>
          <w:bCs w:val="0"/>
          <w:noProof/>
          <w:sz w:val="22"/>
          <w:szCs w:val="22"/>
          <w:lang w:eastAsia="en-GB" w:bidi="ar-SA"/>
        </w:rPr>
      </w:pPr>
      <w:hyperlink w:anchor="_Toc108188823" w:history="1">
        <w:r w:rsidR="00054579" w:rsidRPr="00C877C5">
          <w:rPr>
            <w:rStyle w:val="Hyperlink"/>
            <w:noProof/>
          </w:rPr>
          <w:t>Legal background</w:t>
        </w:r>
        <w:r w:rsidR="00054579">
          <w:rPr>
            <w:noProof/>
            <w:webHidden/>
          </w:rPr>
          <w:tab/>
        </w:r>
        <w:r w:rsidR="00054579">
          <w:rPr>
            <w:noProof/>
            <w:webHidden/>
          </w:rPr>
          <w:fldChar w:fldCharType="begin"/>
        </w:r>
        <w:r w:rsidR="00054579">
          <w:rPr>
            <w:noProof/>
            <w:webHidden/>
          </w:rPr>
          <w:instrText xml:space="preserve"> PAGEREF _Toc108188823 \h </w:instrText>
        </w:r>
        <w:r w:rsidR="00054579">
          <w:rPr>
            <w:noProof/>
            <w:webHidden/>
          </w:rPr>
        </w:r>
        <w:r w:rsidR="00054579">
          <w:rPr>
            <w:noProof/>
            <w:webHidden/>
          </w:rPr>
          <w:fldChar w:fldCharType="separate"/>
        </w:r>
        <w:r w:rsidR="00054579">
          <w:rPr>
            <w:noProof/>
            <w:webHidden/>
          </w:rPr>
          <w:t>3</w:t>
        </w:r>
        <w:r w:rsidR="00054579">
          <w:rPr>
            <w:noProof/>
            <w:webHidden/>
          </w:rPr>
          <w:fldChar w:fldCharType="end"/>
        </w:r>
      </w:hyperlink>
    </w:p>
    <w:p w14:paraId="75E4D779" w14:textId="552CA294" w:rsidR="00054579" w:rsidRDefault="00000000">
      <w:pPr>
        <w:pStyle w:val="TOC1"/>
        <w:rPr>
          <w:rFonts w:asciiTheme="minorHAnsi" w:hAnsiTheme="minorHAnsi"/>
          <w:b w:val="0"/>
          <w:bCs w:val="0"/>
          <w:noProof/>
          <w:sz w:val="22"/>
          <w:szCs w:val="22"/>
          <w:lang w:eastAsia="en-GB" w:bidi="ar-SA"/>
        </w:rPr>
      </w:pPr>
      <w:hyperlink w:anchor="_Toc108188824" w:history="1">
        <w:r w:rsidR="00054579" w:rsidRPr="00C877C5">
          <w:rPr>
            <w:rStyle w:val="Hyperlink"/>
            <w:noProof/>
          </w:rPr>
          <w:t>Territorial extent and application</w:t>
        </w:r>
        <w:r w:rsidR="00054579">
          <w:rPr>
            <w:noProof/>
            <w:webHidden/>
          </w:rPr>
          <w:tab/>
        </w:r>
        <w:r w:rsidR="00054579">
          <w:rPr>
            <w:noProof/>
            <w:webHidden/>
          </w:rPr>
          <w:fldChar w:fldCharType="begin"/>
        </w:r>
        <w:r w:rsidR="00054579">
          <w:rPr>
            <w:noProof/>
            <w:webHidden/>
          </w:rPr>
          <w:instrText xml:space="preserve"> PAGEREF _Toc108188824 \h </w:instrText>
        </w:r>
        <w:r w:rsidR="00054579">
          <w:rPr>
            <w:noProof/>
            <w:webHidden/>
          </w:rPr>
        </w:r>
        <w:r w:rsidR="00054579">
          <w:rPr>
            <w:noProof/>
            <w:webHidden/>
          </w:rPr>
          <w:fldChar w:fldCharType="separate"/>
        </w:r>
        <w:r w:rsidR="00054579">
          <w:rPr>
            <w:noProof/>
            <w:webHidden/>
          </w:rPr>
          <w:t>4</w:t>
        </w:r>
        <w:r w:rsidR="00054579">
          <w:rPr>
            <w:noProof/>
            <w:webHidden/>
          </w:rPr>
          <w:fldChar w:fldCharType="end"/>
        </w:r>
      </w:hyperlink>
    </w:p>
    <w:p w14:paraId="672B3C1C" w14:textId="5FF6CF46" w:rsidR="00054579" w:rsidRDefault="00000000">
      <w:pPr>
        <w:pStyle w:val="TOC1"/>
        <w:rPr>
          <w:rFonts w:asciiTheme="minorHAnsi" w:hAnsiTheme="minorHAnsi"/>
          <w:b w:val="0"/>
          <w:bCs w:val="0"/>
          <w:noProof/>
          <w:sz w:val="22"/>
          <w:szCs w:val="22"/>
          <w:lang w:eastAsia="en-GB" w:bidi="ar-SA"/>
        </w:rPr>
      </w:pPr>
      <w:hyperlink w:anchor="_Toc108188825" w:history="1">
        <w:r w:rsidR="00054579" w:rsidRPr="00C877C5">
          <w:rPr>
            <w:rStyle w:val="Hyperlink"/>
            <w:noProof/>
          </w:rPr>
          <w:t>Commentary on provisions of Act</w:t>
        </w:r>
        <w:r w:rsidR="00054579">
          <w:rPr>
            <w:noProof/>
            <w:webHidden/>
          </w:rPr>
          <w:tab/>
        </w:r>
        <w:r w:rsidR="00054579">
          <w:rPr>
            <w:noProof/>
            <w:webHidden/>
          </w:rPr>
          <w:fldChar w:fldCharType="begin"/>
        </w:r>
        <w:r w:rsidR="00054579">
          <w:rPr>
            <w:noProof/>
            <w:webHidden/>
          </w:rPr>
          <w:instrText xml:space="preserve"> PAGEREF _Toc108188825 \h </w:instrText>
        </w:r>
        <w:r w:rsidR="00054579">
          <w:rPr>
            <w:noProof/>
            <w:webHidden/>
          </w:rPr>
        </w:r>
        <w:r w:rsidR="00054579">
          <w:rPr>
            <w:noProof/>
            <w:webHidden/>
          </w:rPr>
          <w:fldChar w:fldCharType="separate"/>
        </w:r>
        <w:r w:rsidR="00054579">
          <w:rPr>
            <w:noProof/>
            <w:webHidden/>
          </w:rPr>
          <w:t>5</w:t>
        </w:r>
        <w:r w:rsidR="00054579">
          <w:rPr>
            <w:noProof/>
            <w:webHidden/>
          </w:rPr>
          <w:fldChar w:fldCharType="end"/>
        </w:r>
      </w:hyperlink>
    </w:p>
    <w:p w14:paraId="00ADE175" w14:textId="3EAB0C75" w:rsidR="00054579" w:rsidRDefault="00000000">
      <w:pPr>
        <w:pStyle w:val="TOC2"/>
        <w:tabs>
          <w:tab w:val="right" w:pos="9061"/>
        </w:tabs>
        <w:rPr>
          <w:rFonts w:asciiTheme="minorHAnsi" w:hAnsiTheme="minorHAnsi"/>
          <w:noProof/>
          <w:sz w:val="22"/>
          <w:szCs w:val="22"/>
          <w:lang w:eastAsia="en-GB" w:bidi="ar-SA"/>
        </w:rPr>
      </w:pPr>
      <w:hyperlink w:anchor="_Toc108188826" w:history="1">
        <w:r w:rsidR="00054579" w:rsidRPr="00C877C5">
          <w:rPr>
            <w:rStyle w:val="Hyperlink"/>
            <w:noProof/>
          </w:rPr>
          <w:t>Means-tested additional payments</w:t>
        </w:r>
        <w:r w:rsidR="00054579">
          <w:rPr>
            <w:noProof/>
            <w:webHidden/>
          </w:rPr>
          <w:tab/>
        </w:r>
        <w:r w:rsidR="00054579">
          <w:rPr>
            <w:noProof/>
            <w:webHidden/>
          </w:rPr>
          <w:fldChar w:fldCharType="begin"/>
        </w:r>
        <w:r w:rsidR="00054579">
          <w:rPr>
            <w:noProof/>
            <w:webHidden/>
          </w:rPr>
          <w:instrText xml:space="preserve"> PAGEREF _Toc108188826 \h </w:instrText>
        </w:r>
        <w:r w:rsidR="00054579">
          <w:rPr>
            <w:noProof/>
            <w:webHidden/>
          </w:rPr>
        </w:r>
        <w:r w:rsidR="00054579">
          <w:rPr>
            <w:noProof/>
            <w:webHidden/>
          </w:rPr>
          <w:fldChar w:fldCharType="separate"/>
        </w:r>
        <w:r w:rsidR="00054579">
          <w:rPr>
            <w:noProof/>
            <w:webHidden/>
          </w:rPr>
          <w:t>5</w:t>
        </w:r>
        <w:r w:rsidR="00054579">
          <w:rPr>
            <w:noProof/>
            <w:webHidden/>
          </w:rPr>
          <w:fldChar w:fldCharType="end"/>
        </w:r>
      </w:hyperlink>
    </w:p>
    <w:p w14:paraId="29AEEC78" w14:textId="14B23D72" w:rsidR="00054579" w:rsidRDefault="00000000">
      <w:pPr>
        <w:pStyle w:val="TOC4"/>
        <w:tabs>
          <w:tab w:val="right" w:pos="9061"/>
        </w:tabs>
        <w:rPr>
          <w:noProof/>
          <w:sz w:val="22"/>
          <w:szCs w:val="22"/>
          <w:lang w:eastAsia="en-GB" w:bidi="ar-SA"/>
        </w:rPr>
      </w:pPr>
      <w:hyperlink w:anchor="_Toc108188827" w:history="1">
        <w:r w:rsidR="00054579" w:rsidRPr="00C877C5">
          <w:rPr>
            <w:rStyle w:val="Hyperlink"/>
            <w:noProof/>
          </w:rPr>
          <w:t>Section 1: Means-tested additional payments: main payments</w:t>
        </w:r>
        <w:r w:rsidR="00054579">
          <w:rPr>
            <w:noProof/>
            <w:webHidden/>
          </w:rPr>
          <w:tab/>
        </w:r>
        <w:r w:rsidR="00054579">
          <w:rPr>
            <w:noProof/>
            <w:webHidden/>
          </w:rPr>
          <w:fldChar w:fldCharType="begin"/>
        </w:r>
        <w:r w:rsidR="00054579">
          <w:rPr>
            <w:noProof/>
            <w:webHidden/>
          </w:rPr>
          <w:instrText xml:space="preserve"> PAGEREF _Toc108188827 \h </w:instrText>
        </w:r>
        <w:r w:rsidR="00054579">
          <w:rPr>
            <w:noProof/>
            <w:webHidden/>
          </w:rPr>
        </w:r>
        <w:r w:rsidR="00054579">
          <w:rPr>
            <w:noProof/>
            <w:webHidden/>
          </w:rPr>
          <w:fldChar w:fldCharType="separate"/>
        </w:r>
        <w:r w:rsidR="00054579">
          <w:rPr>
            <w:noProof/>
            <w:webHidden/>
          </w:rPr>
          <w:t>5</w:t>
        </w:r>
        <w:r w:rsidR="00054579">
          <w:rPr>
            <w:noProof/>
            <w:webHidden/>
          </w:rPr>
          <w:fldChar w:fldCharType="end"/>
        </w:r>
      </w:hyperlink>
    </w:p>
    <w:p w14:paraId="36B27C74" w14:textId="3C886543" w:rsidR="00054579" w:rsidRDefault="00000000">
      <w:pPr>
        <w:pStyle w:val="TOC4"/>
        <w:tabs>
          <w:tab w:val="right" w:pos="9061"/>
        </w:tabs>
        <w:rPr>
          <w:noProof/>
          <w:sz w:val="22"/>
          <w:szCs w:val="22"/>
          <w:lang w:eastAsia="en-GB" w:bidi="ar-SA"/>
        </w:rPr>
      </w:pPr>
      <w:hyperlink w:anchor="_Toc108188828" w:history="1">
        <w:r w:rsidR="00054579" w:rsidRPr="00C877C5">
          <w:rPr>
            <w:rStyle w:val="Hyperlink"/>
            <w:noProof/>
          </w:rPr>
          <w:t>Section 2: Qualifying entitlements</w:t>
        </w:r>
        <w:r w:rsidR="00054579">
          <w:rPr>
            <w:noProof/>
            <w:webHidden/>
          </w:rPr>
          <w:tab/>
        </w:r>
        <w:r w:rsidR="00054579">
          <w:rPr>
            <w:noProof/>
            <w:webHidden/>
          </w:rPr>
          <w:fldChar w:fldCharType="begin"/>
        </w:r>
        <w:r w:rsidR="00054579">
          <w:rPr>
            <w:noProof/>
            <w:webHidden/>
          </w:rPr>
          <w:instrText xml:space="preserve"> PAGEREF _Toc108188828 \h </w:instrText>
        </w:r>
        <w:r w:rsidR="00054579">
          <w:rPr>
            <w:noProof/>
            <w:webHidden/>
          </w:rPr>
        </w:r>
        <w:r w:rsidR="00054579">
          <w:rPr>
            <w:noProof/>
            <w:webHidden/>
          </w:rPr>
          <w:fldChar w:fldCharType="separate"/>
        </w:r>
        <w:r w:rsidR="00054579">
          <w:rPr>
            <w:noProof/>
            <w:webHidden/>
          </w:rPr>
          <w:t>5</w:t>
        </w:r>
        <w:r w:rsidR="00054579">
          <w:rPr>
            <w:noProof/>
            <w:webHidden/>
          </w:rPr>
          <w:fldChar w:fldCharType="end"/>
        </w:r>
      </w:hyperlink>
    </w:p>
    <w:p w14:paraId="785D50B5" w14:textId="2A608653" w:rsidR="00054579" w:rsidRDefault="00000000">
      <w:pPr>
        <w:pStyle w:val="TOC4"/>
        <w:tabs>
          <w:tab w:val="right" w:pos="9061"/>
        </w:tabs>
        <w:rPr>
          <w:noProof/>
          <w:sz w:val="22"/>
          <w:szCs w:val="22"/>
          <w:lang w:eastAsia="en-GB" w:bidi="ar-SA"/>
        </w:rPr>
      </w:pPr>
      <w:hyperlink w:anchor="_Toc108188829" w:history="1">
        <w:r w:rsidR="00054579" w:rsidRPr="00C877C5">
          <w:rPr>
            <w:rStyle w:val="Hyperlink"/>
            <w:noProof/>
          </w:rPr>
          <w:t>Section 3: Applicable benefits or tax credits</w:t>
        </w:r>
        <w:r w:rsidR="00054579">
          <w:rPr>
            <w:noProof/>
            <w:webHidden/>
          </w:rPr>
          <w:tab/>
        </w:r>
        <w:r w:rsidR="00054579">
          <w:rPr>
            <w:noProof/>
            <w:webHidden/>
          </w:rPr>
          <w:fldChar w:fldCharType="begin"/>
        </w:r>
        <w:r w:rsidR="00054579">
          <w:rPr>
            <w:noProof/>
            <w:webHidden/>
          </w:rPr>
          <w:instrText xml:space="preserve"> PAGEREF _Toc108188829 \h </w:instrText>
        </w:r>
        <w:r w:rsidR="00054579">
          <w:rPr>
            <w:noProof/>
            <w:webHidden/>
          </w:rPr>
        </w:r>
        <w:r w:rsidR="00054579">
          <w:rPr>
            <w:noProof/>
            <w:webHidden/>
          </w:rPr>
          <w:fldChar w:fldCharType="separate"/>
        </w:r>
        <w:r w:rsidR="00054579">
          <w:rPr>
            <w:noProof/>
            <w:webHidden/>
          </w:rPr>
          <w:t>6</w:t>
        </w:r>
        <w:r w:rsidR="00054579">
          <w:rPr>
            <w:noProof/>
            <w:webHidden/>
          </w:rPr>
          <w:fldChar w:fldCharType="end"/>
        </w:r>
      </w:hyperlink>
    </w:p>
    <w:p w14:paraId="2EEE1AC1" w14:textId="6A65CCF4" w:rsidR="00054579" w:rsidRDefault="00000000">
      <w:pPr>
        <w:pStyle w:val="TOC4"/>
        <w:tabs>
          <w:tab w:val="right" w:pos="9061"/>
        </w:tabs>
        <w:rPr>
          <w:noProof/>
          <w:sz w:val="22"/>
          <w:szCs w:val="22"/>
          <w:lang w:eastAsia="en-GB" w:bidi="ar-SA"/>
        </w:rPr>
      </w:pPr>
      <w:hyperlink w:anchor="_Toc108188830" w:history="1">
        <w:r w:rsidR="00054579" w:rsidRPr="00C877C5">
          <w:rPr>
            <w:rStyle w:val="Hyperlink"/>
            <w:noProof/>
          </w:rPr>
          <w:t>Section 4: Means-tested additional payments: final payments</w:t>
        </w:r>
        <w:r w:rsidR="00054579">
          <w:rPr>
            <w:noProof/>
            <w:webHidden/>
          </w:rPr>
          <w:tab/>
        </w:r>
        <w:r w:rsidR="00054579">
          <w:rPr>
            <w:noProof/>
            <w:webHidden/>
          </w:rPr>
          <w:fldChar w:fldCharType="begin"/>
        </w:r>
        <w:r w:rsidR="00054579">
          <w:rPr>
            <w:noProof/>
            <w:webHidden/>
          </w:rPr>
          <w:instrText xml:space="preserve"> PAGEREF _Toc108188830 \h </w:instrText>
        </w:r>
        <w:r w:rsidR="00054579">
          <w:rPr>
            <w:noProof/>
            <w:webHidden/>
          </w:rPr>
        </w:r>
        <w:r w:rsidR="00054579">
          <w:rPr>
            <w:noProof/>
            <w:webHidden/>
          </w:rPr>
          <w:fldChar w:fldCharType="separate"/>
        </w:r>
        <w:r w:rsidR="00054579">
          <w:rPr>
            <w:noProof/>
            <w:webHidden/>
          </w:rPr>
          <w:t>7</w:t>
        </w:r>
        <w:r w:rsidR="00054579">
          <w:rPr>
            <w:noProof/>
            <w:webHidden/>
          </w:rPr>
          <w:fldChar w:fldCharType="end"/>
        </w:r>
      </w:hyperlink>
    </w:p>
    <w:p w14:paraId="7F852045" w14:textId="69E91C78" w:rsidR="00054579" w:rsidRDefault="00000000">
      <w:pPr>
        <w:pStyle w:val="TOC4"/>
        <w:tabs>
          <w:tab w:val="right" w:pos="9061"/>
        </w:tabs>
        <w:rPr>
          <w:noProof/>
          <w:sz w:val="22"/>
          <w:szCs w:val="22"/>
          <w:lang w:eastAsia="en-GB" w:bidi="ar-SA"/>
        </w:rPr>
      </w:pPr>
      <w:hyperlink w:anchor="_Toc108188831" w:history="1">
        <w:r w:rsidR="00054579" w:rsidRPr="00C877C5">
          <w:rPr>
            <w:rStyle w:val="Hyperlink"/>
            <w:noProof/>
          </w:rPr>
          <w:t>Section 5: Disability additional payments</w:t>
        </w:r>
        <w:r w:rsidR="00054579">
          <w:rPr>
            <w:noProof/>
            <w:webHidden/>
          </w:rPr>
          <w:tab/>
        </w:r>
        <w:r w:rsidR="00054579">
          <w:rPr>
            <w:noProof/>
            <w:webHidden/>
          </w:rPr>
          <w:fldChar w:fldCharType="begin"/>
        </w:r>
        <w:r w:rsidR="00054579">
          <w:rPr>
            <w:noProof/>
            <w:webHidden/>
          </w:rPr>
          <w:instrText xml:space="preserve"> PAGEREF _Toc108188831 \h </w:instrText>
        </w:r>
        <w:r w:rsidR="00054579">
          <w:rPr>
            <w:noProof/>
            <w:webHidden/>
          </w:rPr>
        </w:r>
        <w:r w:rsidR="00054579">
          <w:rPr>
            <w:noProof/>
            <w:webHidden/>
          </w:rPr>
          <w:fldChar w:fldCharType="separate"/>
        </w:r>
        <w:r w:rsidR="00054579">
          <w:rPr>
            <w:noProof/>
            <w:webHidden/>
          </w:rPr>
          <w:t>7</w:t>
        </w:r>
        <w:r w:rsidR="00054579">
          <w:rPr>
            <w:noProof/>
            <w:webHidden/>
          </w:rPr>
          <w:fldChar w:fldCharType="end"/>
        </w:r>
      </w:hyperlink>
    </w:p>
    <w:p w14:paraId="3134062E" w14:textId="4210BE1D" w:rsidR="00054579" w:rsidRDefault="00000000">
      <w:pPr>
        <w:pStyle w:val="TOC3"/>
        <w:tabs>
          <w:tab w:val="right" w:pos="9061"/>
        </w:tabs>
        <w:rPr>
          <w:rFonts w:asciiTheme="minorHAnsi" w:hAnsiTheme="minorHAnsi"/>
          <w:iCs w:val="0"/>
          <w:noProof/>
          <w:sz w:val="22"/>
          <w:szCs w:val="22"/>
          <w:lang w:eastAsia="en-GB" w:bidi="ar-SA"/>
        </w:rPr>
      </w:pPr>
      <w:hyperlink w:anchor="_Toc108188832" w:history="1">
        <w:r w:rsidR="00054579" w:rsidRPr="00C877C5">
          <w:rPr>
            <w:rStyle w:val="Hyperlink"/>
            <w:noProof/>
          </w:rPr>
          <w:t>Administration etc</w:t>
        </w:r>
        <w:r w:rsidR="00054579">
          <w:rPr>
            <w:noProof/>
            <w:webHidden/>
          </w:rPr>
          <w:tab/>
        </w:r>
        <w:r w:rsidR="00054579">
          <w:rPr>
            <w:noProof/>
            <w:webHidden/>
          </w:rPr>
          <w:fldChar w:fldCharType="begin"/>
        </w:r>
        <w:r w:rsidR="00054579">
          <w:rPr>
            <w:noProof/>
            <w:webHidden/>
          </w:rPr>
          <w:instrText xml:space="preserve"> PAGEREF _Toc108188832 \h </w:instrText>
        </w:r>
        <w:r w:rsidR="00054579">
          <w:rPr>
            <w:noProof/>
            <w:webHidden/>
          </w:rPr>
        </w:r>
        <w:r w:rsidR="00054579">
          <w:rPr>
            <w:noProof/>
            <w:webHidden/>
          </w:rPr>
          <w:fldChar w:fldCharType="separate"/>
        </w:r>
        <w:r w:rsidR="00054579">
          <w:rPr>
            <w:noProof/>
            <w:webHidden/>
          </w:rPr>
          <w:t>8</w:t>
        </w:r>
        <w:r w:rsidR="00054579">
          <w:rPr>
            <w:noProof/>
            <w:webHidden/>
          </w:rPr>
          <w:fldChar w:fldCharType="end"/>
        </w:r>
      </w:hyperlink>
    </w:p>
    <w:p w14:paraId="33DDEA27" w14:textId="1D6749DD" w:rsidR="00054579" w:rsidRDefault="00000000">
      <w:pPr>
        <w:pStyle w:val="TOC4"/>
        <w:tabs>
          <w:tab w:val="right" w:pos="9061"/>
        </w:tabs>
        <w:rPr>
          <w:noProof/>
          <w:sz w:val="22"/>
          <w:szCs w:val="22"/>
          <w:lang w:eastAsia="en-GB" w:bidi="ar-SA"/>
        </w:rPr>
      </w:pPr>
      <w:hyperlink w:anchor="_Toc108188833" w:history="1">
        <w:r w:rsidR="00054579" w:rsidRPr="00C877C5">
          <w:rPr>
            <w:rStyle w:val="Hyperlink"/>
            <w:noProof/>
          </w:rPr>
          <w:t>Section 6: Administration of additional payments</w:t>
        </w:r>
        <w:r w:rsidR="00054579">
          <w:rPr>
            <w:noProof/>
            <w:webHidden/>
          </w:rPr>
          <w:tab/>
        </w:r>
        <w:r w:rsidR="00054579">
          <w:rPr>
            <w:noProof/>
            <w:webHidden/>
          </w:rPr>
          <w:fldChar w:fldCharType="begin"/>
        </w:r>
        <w:r w:rsidR="00054579">
          <w:rPr>
            <w:noProof/>
            <w:webHidden/>
          </w:rPr>
          <w:instrText xml:space="preserve"> PAGEREF _Toc108188833 \h </w:instrText>
        </w:r>
        <w:r w:rsidR="00054579">
          <w:rPr>
            <w:noProof/>
            <w:webHidden/>
          </w:rPr>
        </w:r>
        <w:r w:rsidR="00054579">
          <w:rPr>
            <w:noProof/>
            <w:webHidden/>
          </w:rPr>
          <w:fldChar w:fldCharType="separate"/>
        </w:r>
        <w:r w:rsidR="00054579">
          <w:rPr>
            <w:noProof/>
            <w:webHidden/>
          </w:rPr>
          <w:t>8</w:t>
        </w:r>
        <w:r w:rsidR="00054579">
          <w:rPr>
            <w:noProof/>
            <w:webHidden/>
          </w:rPr>
          <w:fldChar w:fldCharType="end"/>
        </w:r>
      </w:hyperlink>
    </w:p>
    <w:p w14:paraId="636CB308" w14:textId="27391B83" w:rsidR="00054579" w:rsidRDefault="00000000">
      <w:pPr>
        <w:pStyle w:val="TOC4"/>
        <w:tabs>
          <w:tab w:val="right" w:pos="9061"/>
        </w:tabs>
        <w:rPr>
          <w:noProof/>
          <w:sz w:val="22"/>
          <w:szCs w:val="22"/>
          <w:lang w:eastAsia="en-GB" w:bidi="ar-SA"/>
        </w:rPr>
      </w:pPr>
      <w:hyperlink w:anchor="_Toc108188834" w:history="1">
        <w:r w:rsidR="00054579" w:rsidRPr="00C877C5">
          <w:rPr>
            <w:rStyle w:val="Hyperlink"/>
            <w:noProof/>
          </w:rPr>
          <w:t>Section 7: Cooperation etc between the Secretary of State and HMRC</w:t>
        </w:r>
        <w:r w:rsidR="00054579">
          <w:rPr>
            <w:noProof/>
            <w:webHidden/>
          </w:rPr>
          <w:tab/>
        </w:r>
        <w:r w:rsidR="00054579">
          <w:rPr>
            <w:noProof/>
            <w:webHidden/>
          </w:rPr>
          <w:fldChar w:fldCharType="begin"/>
        </w:r>
        <w:r w:rsidR="00054579">
          <w:rPr>
            <w:noProof/>
            <w:webHidden/>
          </w:rPr>
          <w:instrText xml:space="preserve"> PAGEREF _Toc108188834 \h </w:instrText>
        </w:r>
        <w:r w:rsidR="00054579">
          <w:rPr>
            <w:noProof/>
            <w:webHidden/>
          </w:rPr>
        </w:r>
        <w:r w:rsidR="00054579">
          <w:rPr>
            <w:noProof/>
            <w:webHidden/>
          </w:rPr>
          <w:fldChar w:fldCharType="separate"/>
        </w:r>
        <w:r w:rsidR="00054579">
          <w:rPr>
            <w:noProof/>
            <w:webHidden/>
          </w:rPr>
          <w:t>9</w:t>
        </w:r>
        <w:r w:rsidR="00054579">
          <w:rPr>
            <w:noProof/>
            <w:webHidden/>
          </w:rPr>
          <w:fldChar w:fldCharType="end"/>
        </w:r>
      </w:hyperlink>
    </w:p>
    <w:p w14:paraId="5C1D2414" w14:textId="1564B041" w:rsidR="00054579" w:rsidRDefault="00000000">
      <w:pPr>
        <w:pStyle w:val="TOC4"/>
        <w:tabs>
          <w:tab w:val="right" w:pos="9061"/>
        </w:tabs>
        <w:rPr>
          <w:noProof/>
          <w:sz w:val="22"/>
          <w:szCs w:val="22"/>
          <w:lang w:eastAsia="en-GB" w:bidi="ar-SA"/>
        </w:rPr>
      </w:pPr>
      <w:hyperlink w:anchor="_Toc108188835" w:history="1">
        <w:r w:rsidR="00054579" w:rsidRPr="00C877C5">
          <w:rPr>
            <w:rStyle w:val="Hyperlink"/>
            <w:noProof/>
          </w:rPr>
          <w:t>Section 8: Payments to be disregarded for the purposes of tax and social security</w:t>
        </w:r>
        <w:r w:rsidR="00054579">
          <w:rPr>
            <w:noProof/>
            <w:webHidden/>
          </w:rPr>
          <w:tab/>
        </w:r>
        <w:r w:rsidR="00054579">
          <w:rPr>
            <w:noProof/>
            <w:webHidden/>
          </w:rPr>
          <w:fldChar w:fldCharType="begin"/>
        </w:r>
        <w:r w:rsidR="00054579">
          <w:rPr>
            <w:noProof/>
            <w:webHidden/>
          </w:rPr>
          <w:instrText xml:space="preserve"> PAGEREF _Toc108188835 \h </w:instrText>
        </w:r>
        <w:r w:rsidR="00054579">
          <w:rPr>
            <w:noProof/>
            <w:webHidden/>
          </w:rPr>
        </w:r>
        <w:r w:rsidR="00054579">
          <w:rPr>
            <w:noProof/>
            <w:webHidden/>
          </w:rPr>
          <w:fldChar w:fldCharType="separate"/>
        </w:r>
        <w:r w:rsidR="00054579">
          <w:rPr>
            <w:noProof/>
            <w:webHidden/>
          </w:rPr>
          <w:t>9</w:t>
        </w:r>
        <w:r w:rsidR="00054579">
          <w:rPr>
            <w:noProof/>
            <w:webHidden/>
          </w:rPr>
          <w:fldChar w:fldCharType="end"/>
        </w:r>
      </w:hyperlink>
    </w:p>
    <w:p w14:paraId="64FDFBDD" w14:textId="3156F0A2" w:rsidR="00054579" w:rsidRDefault="00000000">
      <w:pPr>
        <w:pStyle w:val="TOC2"/>
        <w:tabs>
          <w:tab w:val="right" w:pos="9061"/>
        </w:tabs>
        <w:rPr>
          <w:rFonts w:asciiTheme="minorHAnsi" w:hAnsiTheme="minorHAnsi"/>
          <w:noProof/>
          <w:sz w:val="22"/>
          <w:szCs w:val="22"/>
          <w:lang w:eastAsia="en-GB" w:bidi="ar-SA"/>
        </w:rPr>
      </w:pPr>
      <w:hyperlink w:anchor="_Toc108188836" w:history="1">
        <w:r w:rsidR="00054579" w:rsidRPr="00C877C5">
          <w:rPr>
            <w:rStyle w:val="Hyperlink"/>
            <w:noProof/>
          </w:rPr>
          <w:t>Final provisions</w:t>
        </w:r>
        <w:r w:rsidR="00054579">
          <w:rPr>
            <w:noProof/>
            <w:webHidden/>
          </w:rPr>
          <w:tab/>
        </w:r>
        <w:r w:rsidR="00054579">
          <w:rPr>
            <w:noProof/>
            <w:webHidden/>
          </w:rPr>
          <w:fldChar w:fldCharType="begin"/>
        </w:r>
        <w:r w:rsidR="00054579">
          <w:rPr>
            <w:noProof/>
            <w:webHidden/>
          </w:rPr>
          <w:instrText xml:space="preserve"> PAGEREF _Toc108188836 \h </w:instrText>
        </w:r>
        <w:r w:rsidR="00054579">
          <w:rPr>
            <w:noProof/>
            <w:webHidden/>
          </w:rPr>
        </w:r>
        <w:r w:rsidR="00054579">
          <w:rPr>
            <w:noProof/>
            <w:webHidden/>
          </w:rPr>
          <w:fldChar w:fldCharType="separate"/>
        </w:r>
        <w:r w:rsidR="00054579">
          <w:rPr>
            <w:noProof/>
            <w:webHidden/>
          </w:rPr>
          <w:t>9</w:t>
        </w:r>
        <w:r w:rsidR="00054579">
          <w:rPr>
            <w:noProof/>
            <w:webHidden/>
          </w:rPr>
          <w:fldChar w:fldCharType="end"/>
        </w:r>
      </w:hyperlink>
    </w:p>
    <w:p w14:paraId="7EB43D00" w14:textId="3029A555" w:rsidR="00054579" w:rsidRDefault="00000000">
      <w:pPr>
        <w:pStyle w:val="TOC4"/>
        <w:tabs>
          <w:tab w:val="right" w:pos="9061"/>
        </w:tabs>
        <w:rPr>
          <w:noProof/>
          <w:sz w:val="22"/>
          <w:szCs w:val="22"/>
          <w:lang w:eastAsia="en-GB" w:bidi="ar-SA"/>
        </w:rPr>
      </w:pPr>
      <w:hyperlink w:anchor="_Toc108188837" w:history="1">
        <w:r w:rsidR="00054579" w:rsidRPr="00C877C5">
          <w:rPr>
            <w:rStyle w:val="Hyperlink"/>
            <w:noProof/>
          </w:rPr>
          <w:t>Section 9: Interpretation</w:t>
        </w:r>
        <w:r w:rsidR="00054579">
          <w:rPr>
            <w:noProof/>
            <w:webHidden/>
          </w:rPr>
          <w:tab/>
        </w:r>
        <w:r w:rsidR="00054579">
          <w:rPr>
            <w:noProof/>
            <w:webHidden/>
          </w:rPr>
          <w:fldChar w:fldCharType="begin"/>
        </w:r>
        <w:r w:rsidR="00054579">
          <w:rPr>
            <w:noProof/>
            <w:webHidden/>
          </w:rPr>
          <w:instrText xml:space="preserve"> PAGEREF _Toc108188837 \h </w:instrText>
        </w:r>
        <w:r w:rsidR="00054579">
          <w:rPr>
            <w:noProof/>
            <w:webHidden/>
          </w:rPr>
        </w:r>
        <w:r w:rsidR="00054579">
          <w:rPr>
            <w:noProof/>
            <w:webHidden/>
          </w:rPr>
          <w:fldChar w:fldCharType="separate"/>
        </w:r>
        <w:r w:rsidR="00054579">
          <w:rPr>
            <w:noProof/>
            <w:webHidden/>
          </w:rPr>
          <w:t>9</w:t>
        </w:r>
        <w:r w:rsidR="00054579">
          <w:rPr>
            <w:noProof/>
            <w:webHidden/>
          </w:rPr>
          <w:fldChar w:fldCharType="end"/>
        </w:r>
      </w:hyperlink>
    </w:p>
    <w:p w14:paraId="63952288" w14:textId="176F6124" w:rsidR="00054579" w:rsidRDefault="00000000">
      <w:pPr>
        <w:pStyle w:val="TOC4"/>
        <w:tabs>
          <w:tab w:val="right" w:pos="9061"/>
        </w:tabs>
        <w:rPr>
          <w:noProof/>
          <w:sz w:val="22"/>
          <w:szCs w:val="22"/>
          <w:lang w:eastAsia="en-GB" w:bidi="ar-SA"/>
        </w:rPr>
      </w:pPr>
      <w:hyperlink w:anchor="_Toc108188838" w:history="1">
        <w:r w:rsidR="00054579" w:rsidRPr="00C877C5">
          <w:rPr>
            <w:rStyle w:val="Hyperlink"/>
            <w:noProof/>
          </w:rPr>
          <w:t>Section 10: Regulations</w:t>
        </w:r>
        <w:r w:rsidR="00054579">
          <w:rPr>
            <w:noProof/>
            <w:webHidden/>
          </w:rPr>
          <w:tab/>
        </w:r>
        <w:r w:rsidR="00054579">
          <w:rPr>
            <w:noProof/>
            <w:webHidden/>
          </w:rPr>
          <w:fldChar w:fldCharType="begin"/>
        </w:r>
        <w:r w:rsidR="00054579">
          <w:rPr>
            <w:noProof/>
            <w:webHidden/>
          </w:rPr>
          <w:instrText xml:space="preserve"> PAGEREF _Toc108188838 \h </w:instrText>
        </w:r>
        <w:r w:rsidR="00054579">
          <w:rPr>
            <w:noProof/>
            <w:webHidden/>
          </w:rPr>
        </w:r>
        <w:r w:rsidR="00054579">
          <w:rPr>
            <w:noProof/>
            <w:webHidden/>
          </w:rPr>
          <w:fldChar w:fldCharType="separate"/>
        </w:r>
        <w:r w:rsidR="00054579">
          <w:rPr>
            <w:noProof/>
            <w:webHidden/>
          </w:rPr>
          <w:t>9</w:t>
        </w:r>
        <w:r w:rsidR="00054579">
          <w:rPr>
            <w:noProof/>
            <w:webHidden/>
          </w:rPr>
          <w:fldChar w:fldCharType="end"/>
        </w:r>
      </w:hyperlink>
    </w:p>
    <w:p w14:paraId="6B5AAD38" w14:textId="1C445599" w:rsidR="00054579" w:rsidRDefault="00000000">
      <w:pPr>
        <w:pStyle w:val="TOC4"/>
        <w:tabs>
          <w:tab w:val="right" w:pos="9061"/>
        </w:tabs>
        <w:rPr>
          <w:noProof/>
          <w:sz w:val="22"/>
          <w:szCs w:val="22"/>
          <w:lang w:eastAsia="en-GB" w:bidi="ar-SA"/>
        </w:rPr>
      </w:pPr>
      <w:hyperlink w:anchor="_Toc108188839" w:history="1">
        <w:r w:rsidR="00054579" w:rsidRPr="00C877C5">
          <w:rPr>
            <w:rStyle w:val="Hyperlink"/>
            <w:noProof/>
          </w:rPr>
          <w:t>Section 11: Extent, commencement and short title.</w:t>
        </w:r>
        <w:r w:rsidR="00054579">
          <w:rPr>
            <w:noProof/>
            <w:webHidden/>
          </w:rPr>
          <w:tab/>
        </w:r>
        <w:r w:rsidR="00054579">
          <w:rPr>
            <w:noProof/>
            <w:webHidden/>
          </w:rPr>
          <w:fldChar w:fldCharType="begin"/>
        </w:r>
        <w:r w:rsidR="00054579">
          <w:rPr>
            <w:noProof/>
            <w:webHidden/>
          </w:rPr>
          <w:instrText xml:space="preserve"> PAGEREF _Toc108188839 \h </w:instrText>
        </w:r>
        <w:r w:rsidR="00054579">
          <w:rPr>
            <w:noProof/>
            <w:webHidden/>
          </w:rPr>
        </w:r>
        <w:r w:rsidR="00054579">
          <w:rPr>
            <w:noProof/>
            <w:webHidden/>
          </w:rPr>
          <w:fldChar w:fldCharType="separate"/>
        </w:r>
        <w:r w:rsidR="00054579">
          <w:rPr>
            <w:noProof/>
            <w:webHidden/>
          </w:rPr>
          <w:t>9</w:t>
        </w:r>
        <w:r w:rsidR="00054579">
          <w:rPr>
            <w:noProof/>
            <w:webHidden/>
          </w:rPr>
          <w:fldChar w:fldCharType="end"/>
        </w:r>
      </w:hyperlink>
    </w:p>
    <w:p w14:paraId="10B43A2D" w14:textId="2CF3E3EA" w:rsidR="00054579" w:rsidRDefault="00000000">
      <w:pPr>
        <w:pStyle w:val="TOC1"/>
        <w:rPr>
          <w:rFonts w:asciiTheme="minorHAnsi" w:hAnsiTheme="minorHAnsi"/>
          <w:b w:val="0"/>
          <w:bCs w:val="0"/>
          <w:noProof/>
          <w:sz w:val="22"/>
          <w:szCs w:val="22"/>
          <w:lang w:eastAsia="en-GB" w:bidi="ar-SA"/>
        </w:rPr>
      </w:pPr>
      <w:hyperlink w:anchor="_Toc108188840" w:history="1">
        <w:r w:rsidR="00054579" w:rsidRPr="00C877C5">
          <w:rPr>
            <w:rStyle w:val="Hyperlink"/>
            <w:noProof/>
          </w:rPr>
          <w:t>Commencement</w:t>
        </w:r>
        <w:r w:rsidR="00054579">
          <w:rPr>
            <w:noProof/>
            <w:webHidden/>
          </w:rPr>
          <w:tab/>
        </w:r>
        <w:r w:rsidR="00054579">
          <w:rPr>
            <w:noProof/>
            <w:webHidden/>
          </w:rPr>
          <w:fldChar w:fldCharType="begin"/>
        </w:r>
        <w:r w:rsidR="00054579">
          <w:rPr>
            <w:noProof/>
            <w:webHidden/>
          </w:rPr>
          <w:instrText xml:space="preserve"> PAGEREF _Toc108188840 \h </w:instrText>
        </w:r>
        <w:r w:rsidR="00054579">
          <w:rPr>
            <w:noProof/>
            <w:webHidden/>
          </w:rPr>
        </w:r>
        <w:r w:rsidR="00054579">
          <w:rPr>
            <w:noProof/>
            <w:webHidden/>
          </w:rPr>
          <w:fldChar w:fldCharType="separate"/>
        </w:r>
        <w:r w:rsidR="00054579">
          <w:rPr>
            <w:noProof/>
            <w:webHidden/>
          </w:rPr>
          <w:t>10</w:t>
        </w:r>
        <w:r w:rsidR="00054579">
          <w:rPr>
            <w:noProof/>
            <w:webHidden/>
          </w:rPr>
          <w:fldChar w:fldCharType="end"/>
        </w:r>
      </w:hyperlink>
    </w:p>
    <w:p w14:paraId="6D289B80" w14:textId="465D93CE" w:rsidR="00054579" w:rsidRDefault="00000000">
      <w:pPr>
        <w:pStyle w:val="TOC1"/>
        <w:rPr>
          <w:rFonts w:asciiTheme="minorHAnsi" w:hAnsiTheme="minorHAnsi"/>
          <w:b w:val="0"/>
          <w:bCs w:val="0"/>
          <w:noProof/>
          <w:sz w:val="22"/>
          <w:szCs w:val="22"/>
          <w:lang w:eastAsia="en-GB" w:bidi="ar-SA"/>
        </w:rPr>
      </w:pPr>
      <w:hyperlink w:anchor="_Toc108188841" w:history="1">
        <w:r w:rsidR="00054579" w:rsidRPr="00C877C5">
          <w:rPr>
            <w:rStyle w:val="Hyperlink"/>
            <w:noProof/>
          </w:rPr>
          <w:t>Related documents</w:t>
        </w:r>
        <w:r w:rsidR="00054579">
          <w:rPr>
            <w:noProof/>
            <w:webHidden/>
          </w:rPr>
          <w:tab/>
        </w:r>
        <w:r w:rsidR="00054579">
          <w:rPr>
            <w:noProof/>
            <w:webHidden/>
          </w:rPr>
          <w:fldChar w:fldCharType="begin"/>
        </w:r>
        <w:r w:rsidR="00054579">
          <w:rPr>
            <w:noProof/>
            <w:webHidden/>
          </w:rPr>
          <w:instrText xml:space="preserve"> PAGEREF _Toc108188841 \h </w:instrText>
        </w:r>
        <w:r w:rsidR="00054579">
          <w:rPr>
            <w:noProof/>
            <w:webHidden/>
          </w:rPr>
        </w:r>
        <w:r w:rsidR="00054579">
          <w:rPr>
            <w:noProof/>
            <w:webHidden/>
          </w:rPr>
          <w:fldChar w:fldCharType="separate"/>
        </w:r>
        <w:r w:rsidR="00054579">
          <w:rPr>
            <w:noProof/>
            <w:webHidden/>
          </w:rPr>
          <w:t>10</w:t>
        </w:r>
        <w:r w:rsidR="00054579">
          <w:rPr>
            <w:noProof/>
            <w:webHidden/>
          </w:rPr>
          <w:fldChar w:fldCharType="end"/>
        </w:r>
      </w:hyperlink>
    </w:p>
    <w:p w14:paraId="49E25E75" w14:textId="5CFAF257" w:rsidR="00054579" w:rsidRDefault="00000000">
      <w:pPr>
        <w:pStyle w:val="TOC1"/>
        <w:rPr>
          <w:rFonts w:asciiTheme="minorHAnsi" w:hAnsiTheme="minorHAnsi"/>
          <w:b w:val="0"/>
          <w:bCs w:val="0"/>
          <w:noProof/>
          <w:sz w:val="22"/>
          <w:szCs w:val="22"/>
          <w:lang w:eastAsia="en-GB" w:bidi="ar-SA"/>
        </w:rPr>
      </w:pPr>
      <w:hyperlink w:anchor="_Toc108188842" w:history="1">
        <w:r w:rsidR="00054579" w:rsidRPr="00C877C5">
          <w:rPr>
            <w:rStyle w:val="Hyperlink"/>
            <w:noProof/>
          </w:rPr>
          <w:t>Annex A - Hansard References</w:t>
        </w:r>
        <w:r w:rsidR="00054579">
          <w:rPr>
            <w:noProof/>
            <w:webHidden/>
          </w:rPr>
          <w:tab/>
        </w:r>
        <w:r w:rsidR="00054579">
          <w:rPr>
            <w:noProof/>
            <w:webHidden/>
          </w:rPr>
          <w:fldChar w:fldCharType="begin"/>
        </w:r>
        <w:r w:rsidR="00054579">
          <w:rPr>
            <w:noProof/>
            <w:webHidden/>
          </w:rPr>
          <w:instrText xml:space="preserve"> PAGEREF _Toc108188842 \h </w:instrText>
        </w:r>
        <w:r w:rsidR="00054579">
          <w:rPr>
            <w:noProof/>
            <w:webHidden/>
          </w:rPr>
        </w:r>
        <w:r w:rsidR="00054579">
          <w:rPr>
            <w:noProof/>
            <w:webHidden/>
          </w:rPr>
          <w:fldChar w:fldCharType="separate"/>
        </w:r>
        <w:r w:rsidR="00054579">
          <w:rPr>
            <w:noProof/>
            <w:webHidden/>
          </w:rPr>
          <w:t>11</w:t>
        </w:r>
        <w:r w:rsidR="00054579">
          <w:rPr>
            <w:noProof/>
            <w:webHidden/>
          </w:rPr>
          <w:fldChar w:fldCharType="end"/>
        </w:r>
      </w:hyperlink>
    </w:p>
    <w:p w14:paraId="1A34668B" w14:textId="12B78298" w:rsidR="00707CFC" w:rsidRPr="00707CFC" w:rsidRDefault="00970E42" w:rsidP="00707CFC">
      <w:pPr>
        <w:pStyle w:val="Heading1"/>
        <w:keepNext/>
      </w:pPr>
      <w:r>
        <w:rPr>
          <w:rFonts w:ascii="PalatinoLinotype-Roman" w:eastAsiaTheme="minorEastAsia" w:hAnsi="PalatinoLinotype-Roman" w:cstheme="minorBidi"/>
          <w:color w:val="auto"/>
          <w:sz w:val="28"/>
          <w:szCs w:val="20"/>
        </w:rPr>
        <w:fldChar w:fldCharType="end"/>
      </w:r>
      <w:bookmarkEnd w:id="0"/>
      <w:r w:rsidR="000815DA" w:rsidRPr="00CA4237">
        <w:br w:type="page"/>
      </w:r>
      <w:bookmarkStart w:id="1" w:name="_Toc416612126"/>
      <w:bookmarkStart w:id="2" w:name="_Toc108188821"/>
      <w:bookmarkStart w:id="3" w:name="_Toc410653883"/>
      <w:sdt>
        <w:sdtPr>
          <w:id w:val="263719"/>
          <w:lock w:val="sdtContentLocked"/>
          <w:placeholder>
            <w:docPart w:val="E981BF7FA6DB4EBF8FCB1771437805B3"/>
          </w:placeholder>
          <w:group/>
        </w:sdtPr>
        <w:sdtContent>
          <w:bookmarkStart w:id="4" w:name="_Toc417648111"/>
          <w:bookmarkStart w:id="5" w:name="_Toc418587917"/>
          <w:r w:rsidR="00E718E1" w:rsidRPr="00CA4237">
            <w:t xml:space="preserve">Overview of the </w:t>
          </w:r>
          <w:sdt>
            <w:sdtPr>
              <w:alias w:val="BillAct9"/>
              <w:tag w:val="BillAct9"/>
              <w:id w:val="18684895"/>
              <w:lock w:val="sdtLocked"/>
              <w:placeholder>
                <w:docPart w:val="E82D3A18923F41CBA63F45B87893E40A"/>
              </w:placeholder>
            </w:sdtPr>
            <w:sdtContent>
              <w:bookmarkEnd w:id="3"/>
              <w:r w:rsidR="00C8486C">
                <w:t>Act</w:t>
              </w:r>
            </w:sdtContent>
          </w:sdt>
        </w:sdtContent>
      </w:sdt>
      <w:bookmarkEnd w:id="1"/>
      <w:bookmarkEnd w:id="2"/>
      <w:bookmarkEnd w:id="4"/>
      <w:bookmarkEnd w:id="5"/>
    </w:p>
    <w:p w14:paraId="7BF2AF0A" w14:textId="019AAB77" w:rsidR="00707CFC" w:rsidRPr="00707CFC" w:rsidRDefault="001F40EA" w:rsidP="00707CFC">
      <w:pPr>
        <w:pStyle w:val="ParaNumbered"/>
      </w:pPr>
      <w:r w:rsidRPr="001F40EA">
        <w:rPr>
          <w:lang w:val="en-GB"/>
        </w:rPr>
        <w:t xml:space="preserve">The Social Security (Additional Payments) Act 2022 makes provisions for the Means-tested Additional Payments and the Disability Additional Payment. The first is a £650 payment, paid in two </w:t>
      </w:r>
      <w:r w:rsidR="0047245E">
        <w:t>payments</w:t>
      </w:r>
      <w:r w:rsidRPr="001F40EA">
        <w:rPr>
          <w:lang w:val="en-GB"/>
        </w:rPr>
        <w:t>, to those receiving at least 1p of a qualifying means-tested benefit. The Disability Additional Payment is a £150 payment for each individual who is receiving a qualifying disability benefit.</w:t>
      </w:r>
    </w:p>
    <w:p w14:paraId="36AA8C46" w14:textId="179726C7" w:rsidR="00707CFC" w:rsidRPr="00707CFC" w:rsidRDefault="00707CFC" w:rsidP="00707CFC">
      <w:pPr>
        <w:pStyle w:val="ParaNumbered"/>
      </w:pPr>
      <w:r w:rsidRPr="00707CFC">
        <w:t xml:space="preserve">The Act consists of eleven </w:t>
      </w:r>
      <w:r w:rsidR="001F40EA">
        <w:t>Sections</w:t>
      </w:r>
      <w:r w:rsidRPr="00707CFC">
        <w:t>:</w:t>
      </w:r>
    </w:p>
    <w:p w14:paraId="722AE4D0" w14:textId="6E422588" w:rsidR="001F40EA" w:rsidRPr="001F40EA" w:rsidRDefault="001F40EA" w:rsidP="006065D8">
      <w:pPr>
        <w:pStyle w:val="ParaBulleted"/>
        <w:rPr>
          <w:lang w:val="en-GB"/>
        </w:rPr>
      </w:pPr>
      <w:r w:rsidRPr="001F40EA">
        <w:rPr>
          <w:lang w:val="en-GB"/>
        </w:rPr>
        <w:t>Providing for the Secretary of State or HMRC to make two Means-tested Additional Payments amounting to £650 to those who have a qualifying entitlement to a social security benefit or tax credit. </w:t>
      </w:r>
    </w:p>
    <w:p w14:paraId="7298EE61" w14:textId="6159FA25" w:rsidR="001F40EA" w:rsidRPr="001F40EA" w:rsidRDefault="001F40EA" w:rsidP="006065D8">
      <w:pPr>
        <w:pStyle w:val="ParaBulleted"/>
        <w:rPr>
          <w:lang w:val="en-GB"/>
        </w:rPr>
      </w:pPr>
      <w:r w:rsidRPr="001F40EA">
        <w:t>Defining the qualifying entitlement to social security benefits or tax credits for the Means-tested Additional Payments, including</w:t>
      </w:r>
      <w:r w:rsidR="00C76779">
        <w:t xml:space="preserve"> the requirement for</w:t>
      </w:r>
      <w:r w:rsidRPr="001F40EA">
        <w:t xml:space="preserve"> a minimum payment made in respect of the qualifying day. </w:t>
      </w:r>
      <w:r w:rsidRPr="001F40EA">
        <w:rPr>
          <w:lang w:val="en-GB"/>
        </w:rPr>
        <w:t> </w:t>
      </w:r>
    </w:p>
    <w:p w14:paraId="6FFDF1F3" w14:textId="77777777" w:rsidR="001F40EA" w:rsidRPr="001F40EA" w:rsidRDefault="001F40EA" w:rsidP="006065D8">
      <w:pPr>
        <w:pStyle w:val="ParaBulleted"/>
        <w:rPr>
          <w:lang w:val="en-GB"/>
        </w:rPr>
      </w:pPr>
      <w:r w:rsidRPr="001F40EA">
        <w:t>Dealing with the situation where there may be a qualifying entitlement to more than one social security benefit and/or tax credit.</w:t>
      </w:r>
      <w:r w:rsidRPr="001F40EA">
        <w:rPr>
          <w:lang w:val="en-GB"/>
        </w:rPr>
        <w:t> </w:t>
      </w:r>
    </w:p>
    <w:p w14:paraId="7C37FB13" w14:textId="77777777" w:rsidR="001F40EA" w:rsidRPr="001F40EA" w:rsidRDefault="001F40EA" w:rsidP="006065D8">
      <w:pPr>
        <w:pStyle w:val="ParaBulleted"/>
        <w:rPr>
          <w:lang w:val="en-GB"/>
        </w:rPr>
      </w:pPr>
      <w:r w:rsidRPr="001F40EA">
        <w:t>Defining the qualifying entitlement to tax credits for the Means-tested Additional Payments, including situations where HMRC finds that a person should have been entitled to an additional payment retrospectively.</w:t>
      </w:r>
      <w:r w:rsidRPr="001F40EA">
        <w:rPr>
          <w:lang w:val="en-GB"/>
        </w:rPr>
        <w:t> </w:t>
      </w:r>
    </w:p>
    <w:p w14:paraId="0AA7F53A" w14:textId="77777777" w:rsidR="001F40EA" w:rsidRPr="001F40EA" w:rsidRDefault="001F40EA" w:rsidP="006065D8">
      <w:pPr>
        <w:pStyle w:val="ParaBulleted"/>
        <w:rPr>
          <w:lang w:val="en-GB"/>
        </w:rPr>
      </w:pPr>
      <w:r w:rsidRPr="001F40EA">
        <w:t>Providing for the Secretary of State to make a £150 Disability Additional Payment to an eligible person and dealing with the situation where a person may have a qualifying entitlement to more than one disability benefit.</w:t>
      </w:r>
      <w:r w:rsidRPr="001F40EA">
        <w:rPr>
          <w:lang w:val="en-GB"/>
        </w:rPr>
        <w:t> </w:t>
      </w:r>
    </w:p>
    <w:p w14:paraId="68776625" w14:textId="77777777" w:rsidR="001F40EA" w:rsidRPr="001F40EA" w:rsidRDefault="001F40EA" w:rsidP="006065D8">
      <w:pPr>
        <w:pStyle w:val="ParaBulleted"/>
        <w:rPr>
          <w:lang w:val="en-GB"/>
        </w:rPr>
      </w:pPr>
      <w:r w:rsidRPr="001F40EA">
        <w:t>The administration of Additional Payments in reference to the social security benefit, tax credits, or disability benefit which conferred eligibility for the Additional Payment.</w:t>
      </w:r>
      <w:r w:rsidRPr="001F40EA">
        <w:rPr>
          <w:lang w:val="en-GB"/>
        </w:rPr>
        <w:t> </w:t>
      </w:r>
    </w:p>
    <w:p w14:paraId="47967C7F" w14:textId="190E9D94" w:rsidR="001F40EA" w:rsidRPr="001F40EA" w:rsidRDefault="001F40EA" w:rsidP="006065D8">
      <w:pPr>
        <w:pStyle w:val="ParaBulleted"/>
        <w:rPr>
          <w:lang w:val="en-GB"/>
        </w:rPr>
      </w:pPr>
      <w:r w:rsidRPr="001F40EA">
        <w:t>Providing for the necessary sharing of information between the Secretary of State</w:t>
      </w:r>
      <w:r w:rsidR="00665BAA">
        <w:t>, HMRC, Scottish Ministers and Department for Communities</w:t>
      </w:r>
      <w:r w:rsidR="00665BAA" w:rsidRPr="001F40EA">
        <w:t xml:space="preserve"> in</w:t>
      </w:r>
      <w:r w:rsidRPr="001F40EA">
        <w:t xml:space="preserve"> relation to Additional Payments.</w:t>
      </w:r>
      <w:r w:rsidRPr="001F40EA">
        <w:rPr>
          <w:lang w:val="en-GB"/>
        </w:rPr>
        <w:t> </w:t>
      </w:r>
    </w:p>
    <w:p w14:paraId="7332F2EB" w14:textId="77777777" w:rsidR="001F40EA" w:rsidRPr="001F40EA" w:rsidRDefault="001F40EA" w:rsidP="006065D8">
      <w:pPr>
        <w:pStyle w:val="ParaBulleted"/>
        <w:rPr>
          <w:lang w:val="en-GB"/>
        </w:rPr>
      </w:pPr>
      <w:r w:rsidRPr="001F40EA">
        <w:t>Providing that no account is taken of an Additional Payment in considering a person’s liability to tax, entitlement to a benefit under an enactment relating to social security or entitlement to tax credit.</w:t>
      </w:r>
      <w:r w:rsidRPr="001F40EA">
        <w:rPr>
          <w:lang w:val="en-GB"/>
        </w:rPr>
        <w:t> </w:t>
      </w:r>
    </w:p>
    <w:p w14:paraId="049E18F6" w14:textId="77777777" w:rsidR="001F40EA" w:rsidRPr="001F40EA" w:rsidRDefault="001F40EA" w:rsidP="006065D8">
      <w:pPr>
        <w:pStyle w:val="ParaBulleted"/>
        <w:rPr>
          <w:lang w:val="en-GB"/>
        </w:rPr>
      </w:pPr>
      <w:r w:rsidRPr="001F40EA">
        <w:t>Interpretation of certain terms.</w:t>
      </w:r>
      <w:r w:rsidRPr="001F40EA">
        <w:rPr>
          <w:lang w:val="en-GB"/>
        </w:rPr>
        <w:t> </w:t>
      </w:r>
    </w:p>
    <w:p w14:paraId="403044F2" w14:textId="77F1BE78" w:rsidR="001F40EA" w:rsidRPr="001F40EA" w:rsidRDefault="001F40EA" w:rsidP="006065D8">
      <w:pPr>
        <w:pStyle w:val="ParaBulleted"/>
        <w:rPr>
          <w:lang w:val="en-GB"/>
        </w:rPr>
      </w:pPr>
      <w:r w:rsidRPr="001F40EA">
        <w:t>Providing for regulations to be made which will be subject to</w:t>
      </w:r>
      <w:r w:rsidR="00665BAA">
        <w:t xml:space="preserve"> the negative procedure</w:t>
      </w:r>
      <w:r w:rsidRPr="001F40EA">
        <w:t xml:space="preserve"> of either House of Parliament.</w:t>
      </w:r>
      <w:r w:rsidRPr="001F40EA">
        <w:rPr>
          <w:lang w:val="en-GB"/>
        </w:rPr>
        <w:t> </w:t>
      </w:r>
    </w:p>
    <w:p w14:paraId="1C73A5B1" w14:textId="05A26215" w:rsidR="00707CFC" w:rsidRDefault="001F40EA" w:rsidP="006065D8">
      <w:pPr>
        <w:pStyle w:val="ParaBulleted"/>
        <w:rPr>
          <w:lang w:val="en-GB"/>
        </w:rPr>
      </w:pPr>
      <w:r w:rsidRPr="001F40EA">
        <w:t>The extent, commencement, and short title of the Act.</w:t>
      </w:r>
    </w:p>
    <w:bookmarkStart w:id="6" w:name="_Toc410653884" w:displacedByCustomXml="next"/>
    <w:bookmarkStart w:id="7" w:name="_Toc108188822" w:displacedByCustomXml="next"/>
    <w:bookmarkStart w:id="8" w:name="_Toc416612127" w:displacedByCustomXml="next"/>
    <w:sdt>
      <w:sdtPr>
        <w:id w:val="263720"/>
        <w:lock w:val="sdtContentLocked"/>
        <w:placeholder>
          <w:docPart w:val="E981BF7FA6DB4EBF8FCB1771437805B3"/>
        </w:placeholder>
        <w:group/>
      </w:sdtPr>
      <w:sdtContent>
        <w:bookmarkStart w:id="9" w:name="_Toc418587918" w:displacedByCustomXml="prev"/>
        <w:bookmarkStart w:id="10" w:name="_Toc417648112" w:displacedByCustomXml="prev"/>
        <w:p w14:paraId="3E146496" w14:textId="77777777" w:rsidR="00E718E1" w:rsidRPr="00CA4237" w:rsidRDefault="00E718E1" w:rsidP="005E1288">
          <w:pPr>
            <w:pStyle w:val="Heading1"/>
            <w:keepNext/>
          </w:pPr>
          <w:r w:rsidRPr="00CA4237">
            <w:t>Policy background</w:t>
          </w:r>
        </w:p>
        <w:bookmarkEnd w:id="6" w:displacedByCustomXml="next"/>
      </w:sdtContent>
    </w:sdt>
    <w:bookmarkEnd w:id="9" w:displacedByCustomXml="prev"/>
    <w:bookmarkEnd w:id="10" w:displacedByCustomXml="prev"/>
    <w:bookmarkEnd w:id="7" w:displacedByCustomXml="prev"/>
    <w:bookmarkEnd w:id="8" w:displacedByCustomXml="prev"/>
    <w:p w14:paraId="722F7E08" w14:textId="77777777" w:rsidR="001F40EA" w:rsidRPr="001F40EA" w:rsidRDefault="001F40EA" w:rsidP="001F40EA">
      <w:pPr>
        <w:pStyle w:val="ParaNumbered"/>
      </w:pPr>
      <w:r w:rsidRPr="001F40EA">
        <w:t xml:space="preserve">The Chancellor of the Exchequer announced a package of measures on 3 February 2022 to support households across the income distribution in the context of the April increase in the </w:t>
      </w:r>
      <w:r w:rsidRPr="001F40EA">
        <w:lastRenderedPageBreak/>
        <w:t>energy price cap, as well as further measures at the Spring Statement 2022. </w:t>
      </w:r>
    </w:p>
    <w:p w14:paraId="2302FAAF" w14:textId="1CCC251B" w:rsidR="001F40EA" w:rsidRPr="001F40EA" w:rsidRDefault="001F40EA" w:rsidP="001F40EA">
      <w:pPr>
        <w:pStyle w:val="ParaNumbered"/>
      </w:pPr>
      <w:r w:rsidRPr="001F40EA">
        <w:t xml:space="preserve">Through a package of </w:t>
      </w:r>
      <w:r w:rsidR="00665BAA">
        <w:t xml:space="preserve">further </w:t>
      </w:r>
      <w:r w:rsidRPr="001F40EA">
        <w:t xml:space="preserve">measures announced on 26 May 2022, the Government will provide over £15 billion of additional support, particularly focused on those with the greatest need. This includes </w:t>
      </w:r>
      <w:r w:rsidR="00C76779">
        <w:t>A</w:t>
      </w:r>
      <w:r w:rsidRPr="001F40EA">
        <w:t xml:space="preserve">dditional </w:t>
      </w:r>
      <w:r w:rsidR="00C76779">
        <w:t>P</w:t>
      </w:r>
      <w:r w:rsidRPr="001F40EA">
        <w:t>ayments to over 8 million people across the United Kingdom in receipt of eligible means-tested benefit payment</w:t>
      </w:r>
      <w:r w:rsidR="00C76779">
        <w:t>s</w:t>
      </w:r>
      <w:r w:rsidRPr="001F40EA">
        <w:t xml:space="preserve"> and over 6 million people who receive eligible disability benefit payment</w:t>
      </w:r>
      <w:r w:rsidR="00C76779">
        <w:t>s</w:t>
      </w:r>
      <w:r w:rsidRPr="001F40EA">
        <w:t xml:space="preserve"> to help with the particular extra costs disabled people may face. </w:t>
      </w:r>
    </w:p>
    <w:p w14:paraId="223BCFDF" w14:textId="3E57238C" w:rsidR="001F40EA" w:rsidRPr="001F40EA" w:rsidRDefault="001F40EA" w:rsidP="001F40EA">
      <w:pPr>
        <w:pStyle w:val="ParaNumbered"/>
      </w:pPr>
      <w:r w:rsidRPr="001F40EA">
        <w:t>The Act requires the Secretary of State or HMRC to make the additional payments to an eligible person. </w:t>
      </w:r>
    </w:p>
    <w:bookmarkStart w:id="11" w:name="_Toc418587922" w:displacedByCustomXml="next"/>
    <w:bookmarkStart w:id="12" w:name="_Toc417648113" w:displacedByCustomXml="next"/>
    <w:bookmarkStart w:id="13" w:name="_Toc410653885" w:displacedByCustomXml="next"/>
    <w:bookmarkStart w:id="14" w:name="_Toc416612128" w:displacedByCustomXml="next"/>
    <w:bookmarkStart w:id="15" w:name="_Toc108188823" w:displacedByCustomXml="next"/>
    <w:sdt>
      <w:sdtPr>
        <w:id w:val="-916626073"/>
        <w:lock w:val="sdtContentLocked"/>
        <w:placeholder>
          <w:docPart w:val="DefaultPlaceholder_1081868574"/>
        </w:placeholder>
        <w:group/>
      </w:sdtPr>
      <w:sdtContent>
        <w:p w14:paraId="3E1464A2" w14:textId="77777777" w:rsidR="00E718E1" w:rsidRPr="00CA4237" w:rsidRDefault="00E718E1" w:rsidP="005E1288">
          <w:pPr>
            <w:pStyle w:val="Heading1"/>
            <w:keepNext/>
          </w:pPr>
          <w:r w:rsidRPr="00CA4237">
            <w:t>Legal background</w:t>
          </w:r>
        </w:p>
        <w:bookmarkEnd w:id="11" w:displacedByCustomXml="next"/>
        <w:bookmarkEnd w:id="12" w:displacedByCustomXml="next"/>
        <w:bookmarkEnd w:id="13" w:displacedByCustomXml="next"/>
        <w:bookmarkEnd w:id="14" w:displacedByCustomXml="next"/>
      </w:sdtContent>
    </w:sdt>
    <w:bookmarkEnd w:id="15" w:displacedByCustomXml="prev"/>
    <w:p w14:paraId="5BB12D6F" w14:textId="2DC0FD3E" w:rsidR="001F40EA" w:rsidRPr="001F40EA" w:rsidRDefault="001F40EA" w:rsidP="001F40EA">
      <w:pPr>
        <w:pStyle w:val="ParaNumbered"/>
        <w:rPr>
          <w:lang w:val="en-GB"/>
        </w:rPr>
      </w:pPr>
      <w:r w:rsidRPr="001F40EA">
        <w:t>The Means-tested Additional Payments and the Disability Additional Payments are new Social Security Payments created by this legislation. Eligibility for these additional payments requires</w:t>
      </w:r>
      <w:r w:rsidR="004D5596" w:rsidRPr="004D5596">
        <w:t xml:space="preserve"> </w:t>
      </w:r>
      <w:r w:rsidR="004D5596" w:rsidRPr="004D5596">
        <w:rPr>
          <w:lang w:val="en-GB"/>
        </w:rPr>
        <w:t>entitlement to qualifying means-tested or disability benefits</w:t>
      </w:r>
      <w:r w:rsidRPr="001F40EA">
        <w:t>, as determined under the legislation for the relevant qualifying benefit. Further details of the relevant legislation for the qualifying benefits are set out below in the Section commentary as required. The existing legislation for the qualifying benefits remains unchanged.</w:t>
      </w:r>
      <w:r w:rsidRPr="001F40EA">
        <w:rPr>
          <w:lang w:val="en-GB"/>
        </w:rPr>
        <w:t> </w:t>
      </w:r>
    </w:p>
    <w:p w14:paraId="3728E5F3" w14:textId="4F3DE730" w:rsidR="001F40EA" w:rsidRPr="001F40EA" w:rsidRDefault="001F40EA" w:rsidP="001F40EA">
      <w:pPr>
        <w:pStyle w:val="ParaNumbered"/>
        <w:rPr>
          <w:lang w:val="en-GB"/>
        </w:rPr>
      </w:pPr>
      <w:r w:rsidRPr="001F40EA">
        <w:t>These payments will be delivered by the Department for Work and Pensions (DWP), Her Majesty</w:t>
      </w:r>
      <w:r w:rsidR="006237AD">
        <w:t>’</w:t>
      </w:r>
      <w:r w:rsidRPr="001F40EA">
        <w:t>s Revenue and Customs (HMRC) and the Ministry of Defence (MoD). This will require data sharing in order to avoid duplication of payments. In addition, data sharing with the Scottish Government and the Northern Ireland Executive will be needed in order to ensure these payments are delivered to recipients there. DWP and HMRC are expected to cooperate in exercising their functions in relation to additional payments through existing data sharing provisions. This Act does apply some modifications to provisions as required to enable data sharing for the purpose of delivering these new payments. Modifications to s.127 of the Welfare Reform Act 2012 enable data sharing between HMRC and DWP. Modifications to s.3 of the Social Security Act 1998 allow data sharing between DWP, MoD, HMRC and the Department for Communities (DfC) in Northern Ireland. Section 34 of the Scotland Act 2016 is modified to allow data sharing between DWP and the Scottish Ministers</w:t>
      </w:r>
      <w:r w:rsidR="00620835">
        <w:t xml:space="preserve"> for the purpose of delivering these new payments</w:t>
      </w:r>
      <w:r w:rsidRPr="001F40EA">
        <w:t>.</w:t>
      </w:r>
      <w:r w:rsidRPr="001F40EA">
        <w:rPr>
          <w:lang w:val="en-GB"/>
        </w:rPr>
        <w:t> </w:t>
      </w:r>
    </w:p>
    <w:p w14:paraId="370A60F6" w14:textId="6E4EE5B9" w:rsidR="001F40EA" w:rsidRPr="001F40EA" w:rsidRDefault="001F40EA" w:rsidP="001F40EA">
      <w:pPr>
        <w:pStyle w:val="ParaNumbered"/>
        <w:rPr>
          <w:lang w:val="en-GB"/>
        </w:rPr>
      </w:pPr>
      <w:r w:rsidRPr="001F40EA">
        <w:rPr>
          <w:lang w:val="en-GB"/>
        </w:rPr>
        <w:t xml:space="preserve">These additional payments are being legislated for as a new benefit reserved in Great Britain. </w:t>
      </w:r>
      <w:r w:rsidRPr="001F40EA">
        <w:t xml:space="preserve">Social Security is reserved in Scotland, but there are some exceptions to this reservation which are set out in Schedule 5 to the Scotland Act 1998. Neither of the </w:t>
      </w:r>
      <w:r w:rsidR="00C76779">
        <w:t>A</w:t>
      </w:r>
      <w:r w:rsidRPr="001F40EA">
        <w:t xml:space="preserve">dditional </w:t>
      </w:r>
      <w:r w:rsidR="00C76779">
        <w:t>P</w:t>
      </w:r>
      <w:r w:rsidRPr="001F40EA">
        <w:t xml:space="preserve">ayments falls within any of the exceptions and they are therefore reserved. While some of the disability benefits </w:t>
      </w:r>
      <w:r w:rsidR="004D5596">
        <w:t>a</w:t>
      </w:r>
      <w:r w:rsidRPr="001F40EA">
        <w:t xml:space="preserve">re devolved in Scotland, the Disability Additional Payments themselves are not, </w:t>
      </w:r>
      <w:r w:rsidRPr="001F40EA">
        <w:rPr>
          <w:lang w:val="en-GB"/>
        </w:rPr>
        <w:t>as they are new payments for the purpose of responding to increases in cost of living</w:t>
      </w:r>
      <w:r w:rsidRPr="001F40EA">
        <w:t>.</w:t>
      </w:r>
      <w:r w:rsidRPr="001F40EA">
        <w:rPr>
          <w:lang w:val="en-GB"/>
        </w:rPr>
        <w:t> </w:t>
      </w:r>
    </w:p>
    <w:p w14:paraId="3E1464A8" w14:textId="698A0655" w:rsidR="00096150" w:rsidRPr="001F40EA" w:rsidRDefault="001F40EA" w:rsidP="001F40EA">
      <w:pPr>
        <w:pStyle w:val="ParaNumbered"/>
        <w:rPr>
          <w:lang w:val="en-GB"/>
        </w:rPr>
      </w:pPr>
      <w:r w:rsidRPr="001F40EA">
        <w:rPr>
          <w:lang w:val="en-GB"/>
        </w:rPr>
        <w:t>Social Security is a transferred matter in Northern Ireland (NI) (except for tax credits which is an excepted matter) but in the absence of a fully functional Assembly</w:t>
      </w:r>
      <w:r w:rsidR="004D5596">
        <w:t>,</w:t>
      </w:r>
      <w:r w:rsidRPr="001F40EA">
        <w:rPr>
          <w:lang w:val="en-GB"/>
        </w:rPr>
        <w:t xml:space="preserve"> Parliament will legislate for Northern Ireland to provide parity of availability to these Additional Payments for means-tested and disability benefit recipients in Northern Ireland</w:t>
      </w:r>
      <w:r>
        <w:t>.</w:t>
      </w:r>
    </w:p>
    <w:p w14:paraId="3E1464A9" w14:textId="77777777" w:rsidR="00BA33C6" w:rsidRPr="007F1C49" w:rsidRDefault="00BA33C6">
      <w:bookmarkStart w:id="16" w:name="_Toc416612130"/>
      <w:bookmarkStart w:id="17" w:name="_Toc410653886"/>
      <w:r>
        <w:br w:type="page"/>
      </w:r>
    </w:p>
    <w:bookmarkStart w:id="18" w:name="_Toc108188824" w:displacedByCustomXml="next"/>
    <w:sdt>
      <w:sdtPr>
        <w:id w:val="263728"/>
        <w:lock w:val="sdtContentLocked"/>
        <w:placeholder>
          <w:docPart w:val="E981BF7FA6DB4EBF8FCB1771437805B3"/>
        </w:placeholder>
        <w:group/>
      </w:sdtPr>
      <w:sdtContent>
        <w:bookmarkStart w:id="19" w:name="_Toc418587924" w:displacedByCustomXml="prev"/>
        <w:bookmarkStart w:id="20" w:name="_Toc417648115" w:displacedByCustomXml="prev"/>
        <w:p w14:paraId="3E1464AA" w14:textId="77777777" w:rsidR="00E718E1" w:rsidRPr="00CA4237" w:rsidRDefault="00E718E1" w:rsidP="005E1288">
          <w:pPr>
            <w:pStyle w:val="Heading1"/>
            <w:keepNext/>
          </w:pPr>
          <w:r w:rsidRPr="00CA4237">
            <w:t>Territorial extent and application</w:t>
          </w:r>
        </w:p>
        <w:bookmarkEnd w:id="17" w:displacedByCustomXml="next"/>
      </w:sdtContent>
    </w:sdt>
    <w:bookmarkEnd w:id="19" w:displacedByCustomXml="prev"/>
    <w:bookmarkEnd w:id="20" w:displacedByCustomXml="prev"/>
    <w:bookmarkEnd w:id="18" w:displacedByCustomXml="prev"/>
    <w:bookmarkEnd w:id="16" w:displacedByCustomXml="prev"/>
    <w:p w14:paraId="4599D108" w14:textId="38AFB06B" w:rsidR="006065D8" w:rsidRDefault="00707CFC" w:rsidP="006065D8">
      <w:pPr>
        <w:pStyle w:val="ParaNumbered"/>
      </w:pPr>
      <w:r w:rsidRPr="00707CFC">
        <w:t xml:space="preserve">The </w:t>
      </w:r>
      <w:r w:rsidR="001F40EA">
        <w:t>Act</w:t>
      </w:r>
      <w:r w:rsidRPr="00707CFC">
        <w:t xml:space="preserve"> extends to England and Wales, Scotland and Northern Ireland. </w:t>
      </w:r>
      <w:bookmarkStart w:id="21" w:name="_Toc106110912"/>
    </w:p>
    <w:bookmarkEnd w:id="21"/>
    <w:p w14:paraId="3E1464AD" w14:textId="793DEB0B" w:rsidR="0035622C" w:rsidRPr="009C58E3" w:rsidRDefault="0035622C" w:rsidP="009C58E3">
      <w:pPr>
        <w:pStyle w:val="ParaNumbered"/>
        <w:rPr>
          <w:lang w:val="en-GB"/>
        </w:rPr>
      </w:pPr>
      <w:r w:rsidRPr="00CA4237">
        <w:br w:type="page"/>
      </w:r>
    </w:p>
    <w:bookmarkStart w:id="22" w:name="_Toc410653887" w:displacedByCustomXml="next"/>
    <w:bookmarkStart w:id="23" w:name="_Toc108188825" w:displacedByCustomXml="next"/>
    <w:bookmarkStart w:id="24" w:name="_Toc416612131" w:displacedByCustomXml="next"/>
    <w:sdt>
      <w:sdtPr>
        <w:id w:val="263729"/>
        <w:lock w:val="sdtContentLocked"/>
        <w:placeholder>
          <w:docPart w:val="E981BF7FA6DB4EBF8FCB1771437805B3"/>
        </w:placeholder>
        <w:group/>
      </w:sdtPr>
      <w:sdtContent>
        <w:bookmarkStart w:id="25" w:name="_Toc418587925" w:displacedByCustomXml="prev"/>
        <w:bookmarkStart w:id="26" w:name="_Toc417648116" w:displacedByCustomXml="prev"/>
        <w:p w14:paraId="3E1464AE" w14:textId="726BB11D"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Content>
              <w:r w:rsidR="00C8486C">
                <w:t>Act</w:t>
              </w:r>
            </w:sdtContent>
          </w:sdt>
          <w:r w:rsidRPr="00CA4237">
            <w:t> </w:t>
          </w:r>
        </w:p>
        <w:bookmarkEnd w:id="22" w:displacedByCustomXml="next"/>
      </w:sdtContent>
    </w:sdt>
    <w:bookmarkEnd w:id="25" w:displacedByCustomXml="prev"/>
    <w:bookmarkEnd w:id="26" w:displacedByCustomXml="prev"/>
    <w:bookmarkEnd w:id="23" w:displacedByCustomXml="prev"/>
    <w:bookmarkEnd w:id="24" w:displacedByCustomXml="prev"/>
    <w:p w14:paraId="02B60436" w14:textId="56C8E306" w:rsidR="003E52E6" w:rsidRDefault="00707CFC" w:rsidP="003E52E6">
      <w:pPr>
        <w:pStyle w:val="HSubheading2"/>
      </w:pPr>
      <w:bookmarkStart w:id="27" w:name="_Toc108188826"/>
      <w:r>
        <w:t>Means-tested additional payments</w:t>
      </w:r>
      <w:bookmarkStart w:id="28" w:name="_Toc410653889"/>
      <w:bookmarkStart w:id="29" w:name="_Toc416612134"/>
      <w:bookmarkStart w:id="30" w:name="_Toc417648119"/>
      <w:bookmarkStart w:id="31" w:name="_Toc418587928"/>
      <w:bookmarkEnd w:id="27"/>
    </w:p>
    <w:p w14:paraId="3E1464B1" w14:textId="504BB044" w:rsidR="00E718E1" w:rsidRPr="00CA4237" w:rsidRDefault="001F40EA" w:rsidP="001208B2">
      <w:pPr>
        <w:pStyle w:val="HSubheading4"/>
      </w:pPr>
      <w:bookmarkStart w:id="32" w:name="_Toc108188827"/>
      <w:r>
        <w:t>Section</w:t>
      </w:r>
      <w:r w:rsidR="00CE3859" w:rsidRPr="00CA4237">
        <w:t xml:space="preserve"> 1</w:t>
      </w:r>
      <w:r w:rsidR="00ED18AB" w:rsidRPr="00CA4237">
        <w:t xml:space="preserve">: </w:t>
      </w:r>
      <w:bookmarkEnd w:id="28"/>
      <w:bookmarkEnd w:id="29"/>
      <w:bookmarkEnd w:id="30"/>
      <w:bookmarkEnd w:id="31"/>
      <w:r w:rsidR="00707CFC">
        <w:t>Means-tested additional payments: main payments</w:t>
      </w:r>
      <w:bookmarkEnd w:id="32"/>
    </w:p>
    <w:p w14:paraId="75F7486E" w14:textId="77777777" w:rsidR="003E52E6" w:rsidRPr="003E52E6" w:rsidRDefault="003E52E6" w:rsidP="003E52E6">
      <w:pPr>
        <w:pStyle w:val="ParaNumbered"/>
      </w:pPr>
      <w:r w:rsidRPr="003E52E6">
        <w:t>Subsection (1) provides that the Secretary of State makes two Means-tested Additional Payments of £326 and £324 to a person with a qualifying eligible entitlement. Eligibility for the Means-tested Additional Payment is defined by a person having a qualifying entitlement to a social security benefit in respect of the first qualifying day for the first payment and the second qualifying day for the second payment. </w:t>
      </w:r>
    </w:p>
    <w:p w14:paraId="2AA2ABF5" w14:textId="77777777" w:rsidR="003E52E6" w:rsidRPr="003E52E6" w:rsidRDefault="003E52E6" w:rsidP="003E52E6">
      <w:pPr>
        <w:pStyle w:val="ParaNumbered"/>
      </w:pPr>
      <w:r w:rsidRPr="003E52E6">
        <w:t>Subsection (2) provides for HMRC to make two Means-tested Additional Payments of £326 and £324 to an eligible person. Eligibility for the Means-tested Additional Payment is defined by a person having a qualifying entitlement to Child Tax Credit or Working Tax Credit but not to a social security benefit in respect of the first qualifying day for the first payment and the second qualifying day for the second payment. </w:t>
      </w:r>
    </w:p>
    <w:p w14:paraId="3DABA38E" w14:textId="77777777" w:rsidR="003E52E6" w:rsidRPr="003E52E6" w:rsidRDefault="003E52E6" w:rsidP="003E52E6">
      <w:pPr>
        <w:pStyle w:val="ParaNumbered"/>
      </w:pPr>
      <w:r w:rsidRPr="003E52E6">
        <w:t>Subsection (3) defines the social security benefits as: </w:t>
      </w:r>
    </w:p>
    <w:p w14:paraId="7CAE5859" w14:textId="77777777" w:rsidR="003E52E6" w:rsidRPr="003E52E6" w:rsidRDefault="003E52E6" w:rsidP="00326B5A">
      <w:pPr>
        <w:pStyle w:val="ParaNumbered"/>
        <w:numPr>
          <w:ilvl w:val="1"/>
          <w:numId w:val="5"/>
        </w:numPr>
      </w:pPr>
      <w:r w:rsidRPr="003E52E6">
        <w:t>Universal Credit under the Welfare Reform Act 2012 or the Welfare Reform (Northern Ireland) Order 2015 (S.I 2015/2006 (N.I. 1)); </w:t>
      </w:r>
    </w:p>
    <w:p w14:paraId="47803F66" w14:textId="77777777" w:rsidR="003E52E6" w:rsidRPr="003E52E6" w:rsidRDefault="003E52E6" w:rsidP="00326B5A">
      <w:pPr>
        <w:pStyle w:val="ParaNumbered"/>
        <w:numPr>
          <w:ilvl w:val="1"/>
          <w:numId w:val="5"/>
        </w:numPr>
      </w:pPr>
      <w:r w:rsidRPr="003E52E6">
        <w:t>State Pension Credit under the State Pension Credit Act 2002 or the State Pension Credit Act (Northern Ireland) 2002; </w:t>
      </w:r>
    </w:p>
    <w:p w14:paraId="1E0D09A4" w14:textId="77777777" w:rsidR="003E52E6" w:rsidRPr="003E52E6" w:rsidRDefault="003E52E6" w:rsidP="00326B5A">
      <w:pPr>
        <w:pStyle w:val="ParaNumbered"/>
        <w:numPr>
          <w:ilvl w:val="1"/>
          <w:numId w:val="5"/>
        </w:numPr>
      </w:pPr>
      <w:r w:rsidRPr="003E52E6">
        <w:t>An Income-Based Jobseeker’s Allowance under the Jobseekers Act 1995 or the Jobseekers (Northern Ireland) Order 1995 (S.I. 1995/2705 (N.I. 15)); </w:t>
      </w:r>
    </w:p>
    <w:p w14:paraId="7537AD65" w14:textId="77777777" w:rsidR="003E52E6" w:rsidRPr="003E52E6" w:rsidRDefault="003E52E6" w:rsidP="00326B5A">
      <w:pPr>
        <w:pStyle w:val="ParaNumbered"/>
        <w:numPr>
          <w:ilvl w:val="1"/>
          <w:numId w:val="5"/>
        </w:numPr>
      </w:pPr>
      <w:r w:rsidRPr="003E52E6">
        <w:t>An Income-Related Employment and Support Allowance under Part 1 of the Welfare Reform Act 2007 or Part 1 of the Welfare Reform Act (Northern Ireland) 2007; </w:t>
      </w:r>
    </w:p>
    <w:p w14:paraId="7403ED34" w14:textId="77777777" w:rsidR="003E52E6" w:rsidRPr="003E52E6" w:rsidRDefault="003E52E6" w:rsidP="00326B5A">
      <w:pPr>
        <w:pStyle w:val="ParaNumbered"/>
        <w:numPr>
          <w:ilvl w:val="1"/>
          <w:numId w:val="5"/>
        </w:numPr>
      </w:pPr>
      <w:r w:rsidRPr="003E52E6">
        <w:t>Income Support under section 124 of the Social Security Contributions and Benefits Act 1992 or section 123 of the Social Security Contributions and Benefits (Northern Ireland) Act 1992. </w:t>
      </w:r>
    </w:p>
    <w:p w14:paraId="55AFEB49" w14:textId="77777777" w:rsidR="003E52E6" w:rsidRPr="003E52E6" w:rsidRDefault="003E52E6" w:rsidP="003E52E6">
      <w:pPr>
        <w:pStyle w:val="ParaNumbered"/>
      </w:pPr>
      <w:r w:rsidRPr="003E52E6">
        <w:t>Subsection (4) provides that the second qualifying day will be no later than 31 October 2022. It also provides that the Secretary of State will specify the second qualifying date in regulations. </w:t>
      </w:r>
    </w:p>
    <w:p w14:paraId="58E2320D" w14:textId="77777777" w:rsidR="003E52E6" w:rsidRPr="003E52E6" w:rsidRDefault="003E52E6" w:rsidP="003E52E6">
      <w:pPr>
        <w:pStyle w:val="ParaNumbered"/>
      </w:pPr>
      <w:r w:rsidRPr="003E52E6">
        <w:t>Subsection (5) provides that the second qualifying day specified in regulations can be on a day before the regulations come into force. </w:t>
      </w:r>
    </w:p>
    <w:p w14:paraId="78A6F117" w14:textId="77777777" w:rsidR="003E52E6" w:rsidRPr="003E52E6" w:rsidRDefault="003E52E6" w:rsidP="003E52E6">
      <w:pPr>
        <w:pStyle w:val="ParaNumbered"/>
      </w:pPr>
      <w:r w:rsidRPr="003E52E6">
        <w:t>Subsection (6) defines that a person is an individual or a couple (but not each member of a couple separately). </w:t>
      </w:r>
    </w:p>
    <w:p w14:paraId="3E1464B5" w14:textId="56F1B3A7" w:rsidR="0092700D" w:rsidRPr="00CA4237" w:rsidRDefault="001F40EA" w:rsidP="001208B2">
      <w:pPr>
        <w:pStyle w:val="HSubheading4"/>
      </w:pPr>
      <w:bookmarkStart w:id="33" w:name="_Toc410653890"/>
      <w:bookmarkStart w:id="34" w:name="_Toc416612135"/>
      <w:bookmarkStart w:id="35" w:name="_Toc417648120"/>
      <w:bookmarkStart w:id="36" w:name="_Toc418587930"/>
      <w:bookmarkStart w:id="37" w:name="_Toc108188828"/>
      <w:r>
        <w:t>Section</w:t>
      </w:r>
      <w:r w:rsidR="00CE3859" w:rsidRPr="00CA4237">
        <w:t xml:space="preserve"> </w:t>
      </w:r>
      <w:r w:rsidR="009C58E3">
        <w:t>2</w:t>
      </w:r>
      <w:r w:rsidR="00ED18AB" w:rsidRPr="00CA4237">
        <w:t xml:space="preserve">: </w:t>
      </w:r>
      <w:bookmarkEnd w:id="33"/>
      <w:bookmarkEnd w:id="34"/>
      <w:bookmarkEnd w:id="35"/>
      <w:bookmarkEnd w:id="36"/>
      <w:r w:rsidR="009C58E3">
        <w:t>Qualifying entitlements</w:t>
      </w:r>
      <w:bookmarkEnd w:id="37"/>
    </w:p>
    <w:p w14:paraId="7A6B1B31" w14:textId="77777777" w:rsidR="00326B5A" w:rsidRPr="00326B5A" w:rsidRDefault="00326B5A" w:rsidP="00326B5A">
      <w:pPr>
        <w:pStyle w:val="ParaNumbered"/>
      </w:pPr>
      <w:bookmarkStart w:id="38" w:name="_Toc410653892"/>
      <w:r w:rsidRPr="00326B5A">
        <w:t>Subsection (1) defines what is meant as a qualifying entitlement to a social security benefit by reference to a qualifying day: </w:t>
      </w:r>
    </w:p>
    <w:p w14:paraId="79FF28CC" w14:textId="77777777" w:rsidR="00326B5A" w:rsidRPr="00326B5A" w:rsidRDefault="00326B5A" w:rsidP="00326B5A">
      <w:pPr>
        <w:pStyle w:val="ParaNumbered"/>
        <w:numPr>
          <w:ilvl w:val="1"/>
          <w:numId w:val="5"/>
        </w:numPr>
      </w:pPr>
      <w:r w:rsidRPr="00326B5A">
        <w:t>For Universal Credit, a person must have an entitlement to a payment of at least 1p in respect of an assessment period that ends during the period of one month ending with the qualifying day, </w:t>
      </w:r>
    </w:p>
    <w:p w14:paraId="62AB8EAE" w14:textId="04C25204" w:rsidR="009C58E3" w:rsidRPr="00326B5A" w:rsidRDefault="00326B5A" w:rsidP="00326B5A">
      <w:pPr>
        <w:pStyle w:val="ParaNumbered"/>
        <w:numPr>
          <w:ilvl w:val="1"/>
          <w:numId w:val="5"/>
        </w:numPr>
      </w:pPr>
      <w:r w:rsidRPr="00326B5A">
        <w:t>For State Pension Credit, an Income-Based Jobseeker’s Allowance, an Income Related Employment and Support Allowance or Income Support, a person must have an entitlement to a payment of at least 1p in respect of any day during the period of one month ending with the qualifying day. </w:t>
      </w:r>
    </w:p>
    <w:tbl>
      <w:tblPr>
        <w:tblW w:w="6709"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6709"/>
      </w:tblGrid>
      <w:tr w:rsidR="009C58E3" w14:paraId="0FA7E248" w14:textId="77777777" w:rsidTr="007F1C49">
        <w:trPr>
          <w:trHeight w:val="1822"/>
          <w:jc w:val="center"/>
        </w:trPr>
        <w:tc>
          <w:tcPr>
            <w:tcW w:w="6709" w:type="dxa"/>
          </w:tcPr>
          <w:p w14:paraId="6BFECC82" w14:textId="77777777" w:rsidR="00326B5A" w:rsidRPr="00326B5A" w:rsidRDefault="00326B5A" w:rsidP="002D7ECE">
            <w:pPr>
              <w:pStyle w:val="ReferenceExample"/>
              <w:rPr>
                <w:lang w:eastAsia="en-GB" w:bidi="ar-SA"/>
              </w:rPr>
            </w:pPr>
            <w:bookmarkStart w:id="39" w:name="_Toc107322120"/>
            <w:bookmarkStart w:id="40" w:name="_Toc107322716"/>
            <w:bookmarkStart w:id="41" w:name="_Toc107840173"/>
            <w:r w:rsidRPr="00326B5A">
              <w:rPr>
                <w:lang w:eastAsia="en-GB" w:bidi="ar-SA"/>
              </w:rPr>
              <w:lastRenderedPageBreak/>
              <w:t>Example 1: Qualifying entitlement to Universal Credit for the first Means-tested Additional Payment</w:t>
            </w:r>
            <w:bookmarkEnd w:id="39"/>
            <w:bookmarkEnd w:id="40"/>
            <w:bookmarkEnd w:id="41"/>
            <w:r w:rsidRPr="00326B5A">
              <w:rPr>
                <w:lang w:eastAsia="en-GB" w:bidi="ar-SA"/>
              </w:rPr>
              <w:t> </w:t>
            </w:r>
          </w:p>
          <w:p w14:paraId="28F87C75" w14:textId="77777777" w:rsidR="00326B5A" w:rsidRPr="00326B5A" w:rsidRDefault="00326B5A" w:rsidP="00665BAA">
            <w:pPr>
              <w:pStyle w:val="ParaMainText"/>
              <w:rPr>
                <w:lang w:eastAsia="en-GB" w:bidi="ar-SA"/>
              </w:rPr>
            </w:pPr>
            <w:bookmarkStart w:id="42" w:name="_Toc107322121"/>
            <w:bookmarkStart w:id="43" w:name="_Toc107322717"/>
            <w:r w:rsidRPr="00326B5A">
              <w:rPr>
                <w:lang w:eastAsia="en-GB" w:bidi="ar-SA"/>
              </w:rPr>
              <w:t>To be eligible for the first Means-tested Additional Payment a person must have an entitlement to a Universal Credit payment of at least 1p in respect of an assessment period that ends within the month ending on 25 May 2022 (26 April 2022 to 25 May 2022 inclusive).</w:t>
            </w:r>
            <w:bookmarkEnd w:id="42"/>
            <w:bookmarkEnd w:id="43"/>
            <w:r w:rsidRPr="00326B5A">
              <w:rPr>
                <w:lang w:eastAsia="en-GB" w:bidi="ar-SA"/>
              </w:rPr>
              <w:t> </w:t>
            </w:r>
          </w:p>
          <w:p w14:paraId="5FCB5743" w14:textId="77777777" w:rsidR="00326B5A" w:rsidRPr="00326B5A" w:rsidRDefault="00326B5A" w:rsidP="002D7ECE">
            <w:pPr>
              <w:pStyle w:val="ReferenceExample"/>
              <w:rPr>
                <w:lang w:eastAsia="en-GB" w:bidi="ar-SA"/>
              </w:rPr>
            </w:pPr>
            <w:bookmarkStart w:id="44" w:name="_Toc107322122"/>
            <w:bookmarkStart w:id="45" w:name="_Toc107322718"/>
            <w:bookmarkStart w:id="46" w:name="_Toc107840174"/>
            <w:r w:rsidRPr="00326B5A">
              <w:rPr>
                <w:lang w:eastAsia="en-GB" w:bidi="ar-SA"/>
              </w:rPr>
              <w:t>Example (2): Qualifying Entitlement to Income Support for the first Means-tested Additional Payment.</w:t>
            </w:r>
            <w:bookmarkEnd w:id="44"/>
            <w:bookmarkEnd w:id="45"/>
            <w:bookmarkEnd w:id="46"/>
            <w:r w:rsidRPr="00326B5A">
              <w:rPr>
                <w:lang w:eastAsia="en-GB" w:bidi="ar-SA"/>
              </w:rPr>
              <w:t> </w:t>
            </w:r>
          </w:p>
          <w:p w14:paraId="4393942A" w14:textId="674E9FD9" w:rsidR="009C58E3" w:rsidRPr="009C58E3" w:rsidRDefault="00326B5A" w:rsidP="00665BAA">
            <w:pPr>
              <w:pStyle w:val="ParaMainText"/>
              <w:rPr>
                <w:lang w:eastAsia="en-GB" w:bidi="ar-SA"/>
              </w:rPr>
            </w:pPr>
            <w:bookmarkStart w:id="47" w:name="_Toc107322123"/>
            <w:bookmarkStart w:id="48" w:name="_Toc107322719"/>
            <w:r w:rsidRPr="00326B5A">
              <w:rPr>
                <w:lang w:eastAsia="en-GB" w:bidi="ar-SA"/>
              </w:rPr>
              <w:t>To be eligible for the first Means-tested Additional Payment a person must have an entitlement to an Income Support payment of at least 1p on any day in the period 26 April 2022 to 25 May 2022.</w:t>
            </w:r>
            <w:bookmarkEnd w:id="47"/>
            <w:bookmarkEnd w:id="48"/>
            <w:r w:rsidRPr="00326B5A">
              <w:rPr>
                <w:lang w:eastAsia="en-GB" w:bidi="ar-SA"/>
              </w:rPr>
              <w:t> </w:t>
            </w:r>
          </w:p>
        </w:tc>
      </w:tr>
    </w:tbl>
    <w:p w14:paraId="02CDC173" w14:textId="77777777" w:rsidR="00326B5A" w:rsidRPr="00326B5A" w:rsidRDefault="00326B5A" w:rsidP="007F1C49"/>
    <w:p w14:paraId="2E5717C8" w14:textId="2A83080F" w:rsidR="006000FE" w:rsidRPr="006000FE" w:rsidRDefault="006000FE" w:rsidP="006000FE">
      <w:pPr>
        <w:pStyle w:val="ParaNumbered"/>
        <w:rPr>
          <w:lang w:val="en-GB"/>
        </w:rPr>
      </w:pPr>
      <w:r w:rsidRPr="006000FE">
        <w:t>Subsection (2) defines what is meant by the qualifying entitlement to Child Tax Credit or Working Tax Credit by reference to a qualifying day. A person must have received a payment or have an award in respect of any day in the period of one month ending with the qualifying day. The payment or award must be expected to total at least £26 for the tax year 2022-23</w:t>
      </w:r>
      <w:r>
        <w:t>.</w:t>
      </w:r>
      <w:r w:rsidR="00326B5A">
        <w:br/>
      </w:r>
    </w:p>
    <w:tbl>
      <w:tblPr>
        <w:tblW w:w="6705"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4A0" w:firstRow="1" w:lastRow="0" w:firstColumn="1" w:lastColumn="0" w:noHBand="0" w:noVBand="1"/>
      </w:tblPr>
      <w:tblGrid>
        <w:gridCol w:w="6705"/>
      </w:tblGrid>
      <w:tr w:rsidR="006000FE" w14:paraId="665BB042" w14:textId="77777777" w:rsidTr="007F1C49">
        <w:trPr>
          <w:trHeight w:val="1115"/>
          <w:jc w:val="center"/>
        </w:trPr>
        <w:tc>
          <w:tcPr>
            <w:tcW w:w="6709" w:type="dxa"/>
            <w:tcBorders>
              <w:top w:val="single" w:sz="8" w:space="0" w:color="0070C0"/>
              <w:left w:val="single" w:sz="8" w:space="0" w:color="0070C0"/>
              <w:bottom w:val="single" w:sz="8" w:space="0" w:color="0070C0"/>
              <w:right w:val="single" w:sz="8" w:space="0" w:color="0070C0"/>
            </w:tcBorders>
            <w:hideMark/>
          </w:tcPr>
          <w:p w14:paraId="5E380CD3" w14:textId="77777777" w:rsidR="006000FE" w:rsidRPr="006000FE" w:rsidRDefault="006000FE" w:rsidP="002D7ECE">
            <w:pPr>
              <w:pStyle w:val="ReferenceExample"/>
            </w:pPr>
            <w:bookmarkStart w:id="49" w:name="_Toc107322124"/>
            <w:bookmarkStart w:id="50" w:name="_Toc107322720"/>
            <w:bookmarkStart w:id="51" w:name="_Toc107840175"/>
            <w:r w:rsidRPr="006000FE">
              <w:t>Example (3): Qualifying entitlement to Child Tax Credit for the first Means-tested Additional Payment.</w:t>
            </w:r>
            <w:bookmarkEnd w:id="49"/>
            <w:bookmarkEnd w:id="50"/>
            <w:bookmarkEnd w:id="51"/>
          </w:p>
          <w:p w14:paraId="2750EB32" w14:textId="4F2CB09A" w:rsidR="006000FE" w:rsidRPr="006000FE" w:rsidRDefault="006000FE" w:rsidP="00665BAA">
            <w:pPr>
              <w:pStyle w:val="ParaMainText"/>
            </w:pPr>
            <w:bookmarkStart w:id="52" w:name="_Toc107322125"/>
            <w:bookmarkStart w:id="53" w:name="_Toc107322721"/>
            <w:r w:rsidRPr="006000FE">
              <w:t>To be eligible for the first Means-tested Additional Payment a person must have a payment or an award of Child Tax Credit of at least £26 for the tax year 2022-</w:t>
            </w:r>
            <w:r w:rsidR="00665BAA" w:rsidRPr="006000FE">
              <w:t xml:space="preserve">23, </w:t>
            </w:r>
            <w:r w:rsidR="00665BAA">
              <w:t>and</w:t>
            </w:r>
            <w:r w:rsidRPr="006000FE">
              <w:t xml:space="preserve"> have received a payment or have an award on any day within the month ending on 25 May 2022 (26 April 2022 to 25 May 2022 inclusive).</w:t>
            </w:r>
            <w:bookmarkEnd w:id="52"/>
            <w:bookmarkEnd w:id="53"/>
          </w:p>
        </w:tc>
      </w:tr>
    </w:tbl>
    <w:p w14:paraId="0C101219" w14:textId="77777777" w:rsidR="00C8486C" w:rsidRPr="00C8486C" w:rsidRDefault="00C8486C" w:rsidP="007F1C49"/>
    <w:p w14:paraId="4BD5EE21" w14:textId="40F82E2C" w:rsidR="009C58E3" w:rsidRPr="006000FE" w:rsidRDefault="006000FE" w:rsidP="006000FE">
      <w:pPr>
        <w:pStyle w:val="ParaNumbered"/>
        <w:rPr>
          <w:lang w:val="en-GB"/>
        </w:rPr>
      </w:pPr>
      <w:r w:rsidRPr="006000FE">
        <w:t>Subsection (3) clarifies that a person will not be eligible for the Means-Tested Benefit Payments if they have received a payment or an award made as a result of fraud</w:t>
      </w:r>
      <w:r>
        <w:t>.</w:t>
      </w:r>
    </w:p>
    <w:p w14:paraId="3E1464B7" w14:textId="28E159E3" w:rsidR="0096299C" w:rsidRPr="00CA4237" w:rsidRDefault="001F40EA" w:rsidP="001208B2">
      <w:pPr>
        <w:pStyle w:val="HSubheading4"/>
      </w:pPr>
      <w:bookmarkStart w:id="54" w:name="_Toc416612136"/>
      <w:bookmarkStart w:id="55" w:name="_Toc417648121"/>
      <w:bookmarkStart w:id="56" w:name="_Toc418587931"/>
      <w:bookmarkStart w:id="57" w:name="_Toc108188829"/>
      <w:r>
        <w:t>Section</w:t>
      </w:r>
      <w:r w:rsidR="00CE3859" w:rsidRPr="00CA4237">
        <w:t xml:space="preserve"> </w:t>
      </w:r>
      <w:r w:rsidR="006000FE">
        <w:t>3</w:t>
      </w:r>
      <w:r w:rsidR="00ED18AB" w:rsidRPr="00CA4237">
        <w:t xml:space="preserve">: </w:t>
      </w:r>
      <w:bookmarkEnd w:id="54"/>
      <w:bookmarkEnd w:id="55"/>
      <w:bookmarkEnd w:id="56"/>
      <w:r w:rsidR="006000FE">
        <w:t>Applicable benefits or tax credits</w:t>
      </w:r>
      <w:bookmarkEnd w:id="57"/>
      <w:r w:rsidR="00781869" w:rsidRPr="00CA4237">
        <w:t xml:space="preserve"> </w:t>
      </w:r>
    </w:p>
    <w:p w14:paraId="04351733" w14:textId="77777777" w:rsidR="00C8486C" w:rsidRPr="00C8486C" w:rsidRDefault="00C8486C" w:rsidP="00C8486C">
      <w:pPr>
        <w:pStyle w:val="ParaNumbered"/>
      </w:pPr>
      <w:r w:rsidRPr="00C8486C">
        <w:t>Subsection (1) provides that where a person has a qualifying entitlement to Universal Credit and to another social security benefit in respect of a qualifying day, the Means-tested Additional Payment is to be paid in reference to entitlement of Universal Credit. </w:t>
      </w:r>
    </w:p>
    <w:p w14:paraId="5B7D2FA1" w14:textId="02F2F728" w:rsidR="006000FE" w:rsidRPr="00C8486C" w:rsidRDefault="00C8486C" w:rsidP="00C8486C">
      <w:pPr>
        <w:pStyle w:val="ParaNumbered"/>
      </w:pPr>
      <w:r w:rsidRPr="00C8486C">
        <w:t>Subsection (2) provides that where a person has a qualifying entitlement to Child Tax Credit and to Working Tax Credit in respect of a qualifying day, the Means-tested Additional Payment is to be paid in reference to entitlement of Child Tax Credit. This means that the payment will be made in the same manner as, and to the same recipient of, the Child Tax Credit. </w:t>
      </w:r>
    </w:p>
    <w:tbl>
      <w:tblPr>
        <w:tblStyle w:val="EN-ExampleRefTable"/>
        <w:tblW w:w="0" w:type="auto"/>
        <w:tblLook w:val="0000" w:firstRow="0" w:lastRow="0" w:firstColumn="0" w:lastColumn="0" w:noHBand="0" w:noVBand="0"/>
      </w:tblPr>
      <w:tblGrid>
        <w:gridCol w:w="6709"/>
      </w:tblGrid>
      <w:tr w:rsidR="009B662C" w:rsidRPr="00CA4237" w14:paraId="3E1464BD" w14:textId="77777777" w:rsidTr="000D7E14">
        <w:trPr>
          <w:trHeight w:val="1822"/>
        </w:trPr>
        <w:tc>
          <w:tcPr>
            <w:tcW w:w="6709" w:type="dxa"/>
          </w:tcPr>
          <w:p w14:paraId="3E1464B9" w14:textId="2E51FAB5" w:rsidR="009B662C" w:rsidRPr="00CA4237" w:rsidRDefault="009B662C" w:rsidP="00E15C5E">
            <w:pPr>
              <w:pStyle w:val="ReferenceExample"/>
            </w:pPr>
            <w:bookmarkStart w:id="58" w:name="_Toc416612137"/>
            <w:bookmarkStart w:id="59" w:name="_Toc417648122"/>
            <w:bookmarkStart w:id="60" w:name="_Toc418587932"/>
            <w:r w:rsidRPr="00CA4237">
              <w:lastRenderedPageBreak/>
              <w:t>Example (</w:t>
            </w:r>
            <w:r w:rsidR="00C8486C">
              <w:t>3</w:t>
            </w:r>
            <w:r w:rsidRPr="00CA4237">
              <w:t xml:space="preserve">): </w:t>
            </w:r>
            <w:bookmarkEnd w:id="58"/>
            <w:bookmarkEnd w:id="59"/>
            <w:bookmarkEnd w:id="60"/>
            <w:r w:rsidR="006000FE">
              <w:t>A person with a qualifying entitlement to more than one social security benefit</w:t>
            </w:r>
          </w:p>
          <w:p w14:paraId="3E1464BC" w14:textId="5B68A9A2" w:rsidR="00422075" w:rsidRPr="00CA4237" w:rsidRDefault="00C8486C" w:rsidP="006000FE">
            <w:pPr>
              <w:pStyle w:val="ParaMainText"/>
              <w:rPr>
                <w:lang w:val="en-GB"/>
              </w:rPr>
            </w:pPr>
            <w:r w:rsidRPr="00C8486C">
              <w:rPr>
                <w:lang w:val="en-GB"/>
              </w:rPr>
              <w:t>An individual reaches State Pension age on 17 May and is entitled to a Universal Credit payment of at least 1p in respect of an assessment period ending on 21 May. With effect from 17 May, they also now have an entitlement to a State Pension Credit payment of at least 1p. They will be eligible for the Means-tested Additional Payment as a result of their qualifying entitlement to Universal Credit because Universal Credit takes precedence over other social security benefits as set out in Section 3(1). </w:t>
            </w:r>
          </w:p>
        </w:tc>
      </w:tr>
    </w:tbl>
    <w:p w14:paraId="350DFC53" w14:textId="45E89C89" w:rsidR="006000FE" w:rsidRDefault="001F40EA" w:rsidP="006000FE">
      <w:pPr>
        <w:pStyle w:val="HSubheading4"/>
      </w:pPr>
      <w:bookmarkStart w:id="61" w:name="_Toc108188830"/>
      <w:bookmarkStart w:id="62" w:name="_Toc418587935"/>
      <w:bookmarkStart w:id="63" w:name="_Toc416612140"/>
      <w:bookmarkStart w:id="64" w:name="_Toc417648125"/>
      <w:r>
        <w:t>Section</w:t>
      </w:r>
      <w:r w:rsidR="006000FE" w:rsidRPr="00CA4237">
        <w:t xml:space="preserve"> </w:t>
      </w:r>
      <w:r w:rsidR="006000FE">
        <w:t>4</w:t>
      </w:r>
      <w:r w:rsidR="006000FE" w:rsidRPr="00CA4237">
        <w:t xml:space="preserve">: </w:t>
      </w:r>
      <w:r w:rsidR="006000FE">
        <w:t>Means-tested additional payments: final payments</w:t>
      </w:r>
      <w:bookmarkEnd w:id="61"/>
    </w:p>
    <w:p w14:paraId="225C2637" w14:textId="7BEE5D4C" w:rsidR="00C8486C" w:rsidRPr="00C8486C" w:rsidRDefault="006000FE" w:rsidP="00C8486C">
      <w:pPr>
        <w:pStyle w:val="ParaNumbered"/>
        <w:rPr>
          <w:lang w:val="en-GB"/>
        </w:rPr>
      </w:pPr>
      <w:r w:rsidRPr="006000FE">
        <w:t xml:space="preserve">Subsections (1) </w:t>
      </w:r>
      <w:bookmarkEnd w:id="62"/>
      <w:r w:rsidR="00C8486C" w:rsidRPr="00C8486C">
        <w:rPr>
          <w:lang w:val="en-GB"/>
        </w:rPr>
        <w:t>and (2) provide that, where a person has an award or payments of tax credits totalling at least £26 for the tax year 2022-23, and did not receive payments or an award in respect of the qualifying day for the first and/or second Mean-tested Additional Payment, but HMRC subsequently finds that the person should have received payments or an award for that eligibility period, then HMRC must pay them the respective Additional Payment if they have not already received it. </w:t>
      </w:r>
    </w:p>
    <w:p w14:paraId="4432D350" w14:textId="77777777" w:rsidR="00C8486C" w:rsidRPr="00C8486C" w:rsidRDefault="00C8486C" w:rsidP="00C8486C">
      <w:pPr>
        <w:pStyle w:val="ParaNumbered"/>
        <w:rPr>
          <w:lang w:val="en-GB"/>
        </w:rPr>
      </w:pPr>
      <w:r w:rsidRPr="00C8486C">
        <w:t>Subsection (3) provides that where a person is entitled under this section to Child Tax Credit and Working Tax Credit, the Means-tested Additional Payment is to be paid in reference to entitlement of Child Tax Credit. </w:t>
      </w:r>
      <w:r w:rsidRPr="00C8486C">
        <w:rPr>
          <w:lang w:val="en-GB"/>
        </w:rPr>
        <w:t> </w:t>
      </w:r>
    </w:p>
    <w:p w14:paraId="3E1464BF" w14:textId="4F4063EC" w:rsidR="007F5B35" w:rsidRPr="00B464F4" w:rsidRDefault="00C8486C" w:rsidP="00B464F4">
      <w:pPr>
        <w:pStyle w:val="ParaNumbered"/>
        <w:rPr>
          <w:lang w:val="en-GB"/>
        </w:rPr>
      </w:pPr>
      <w:r w:rsidRPr="00C8486C">
        <w:t>Subsection (4) clarifies that person will not be eligible for payments made under this section if they are awarded or have received a payment because of fraud.</w:t>
      </w:r>
      <w:r w:rsidRPr="00C8486C">
        <w:rPr>
          <w:lang w:val="en-GB"/>
        </w:rPr>
        <w:t> </w:t>
      </w:r>
    </w:p>
    <w:p w14:paraId="3E1464C0" w14:textId="6E5C0120" w:rsidR="00BC36D7" w:rsidRPr="00CA4237" w:rsidRDefault="001F40EA" w:rsidP="001208B2">
      <w:pPr>
        <w:pStyle w:val="HSubheading4"/>
      </w:pPr>
      <w:bookmarkStart w:id="65" w:name="_Toc418587936"/>
      <w:bookmarkStart w:id="66" w:name="_Toc108188831"/>
      <w:r>
        <w:t>Section</w:t>
      </w:r>
      <w:r w:rsidR="00CE3859" w:rsidRPr="00CA4237">
        <w:t xml:space="preserve"> 5</w:t>
      </w:r>
      <w:r w:rsidR="00ED18AB" w:rsidRPr="00CA4237">
        <w:t xml:space="preserve">: </w:t>
      </w:r>
      <w:r w:rsidR="006000FE">
        <w:t>Disability additional payments</w:t>
      </w:r>
      <w:bookmarkEnd w:id="63"/>
      <w:bookmarkEnd w:id="64"/>
      <w:bookmarkEnd w:id="65"/>
      <w:bookmarkEnd w:id="66"/>
    </w:p>
    <w:p w14:paraId="34A7CF91" w14:textId="77777777" w:rsidR="00762095" w:rsidRPr="00762095" w:rsidRDefault="00762095" w:rsidP="00762095">
      <w:pPr>
        <w:pStyle w:val="ParaNumbered"/>
      </w:pPr>
      <w:r w:rsidRPr="00762095">
        <w:t>Subsection (1) provides that the Secretary of State makes a single Disability Additional Payment of £150 to each individual who is entitled to a qualifying payment of a disability benefit that is payable in respect of 25 May 2022. </w:t>
      </w:r>
    </w:p>
    <w:p w14:paraId="24D2AAF8" w14:textId="77777777" w:rsidR="00762095" w:rsidRPr="00762095" w:rsidRDefault="00762095" w:rsidP="00762095">
      <w:pPr>
        <w:pStyle w:val="ParaNumbered"/>
      </w:pPr>
      <w:r w:rsidRPr="00762095">
        <w:t>Subsection (2) defines the qualifying disability benefits as: </w:t>
      </w:r>
    </w:p>
    <w:p w14:paraId="40F5B5E6" w14:textId="77777777" w:rsidR="00762095" w:rsidRPr="00762095" w:rsidRDefault="00762095" w:rsidP="00762095">
      <w:pPr>
        <w:pStyle w:val="ParaNumbered"/>
        <w:numPr>
          <w:ilvl w:val="1"/>
          <w:numId w:val="5"/>
        </w:numPr>
      </w:pPr>
      <w:r w:rsidRPr="00762095">
        <w:t>A Disability Living Allowance under section 71 of the Social Security Contributions and Benefits Act 1992 or section 71 of the Social Security Contributions and Benefits (Northern Ireland) Act 1992; </w:t>
      </w:r>
    </w:p>
    <w:p w14:paraId="2D500F2C" w14:textId="77777777" w:rsidR="00762095" w:rsidRPr="00762095" w:rsidRDefault="00762095" w:rsidP="00762095">
      <w:pPr>
        <w:pStyle w:val="ParaNumbered"/>
        <w:numPr>
          <w:ilvl w:val="1"/>
          <w:numId w:val="5"/>
        </w:numPr>
      </w:pPr>
      <w:r w:rsidRPr="00762095">
        <w:t>A Personal Independence Payment under the Welfare Reform Act 2012 or Part 5 of the Welfare Reform (Northern Ireland) Order 2015; </w:t>
      </w:r>
    </w:p>
    <w:p w14:paraId="7362E3EC" w14:textId="77777777" w:rsidR="00762095" w:rsidRPr="00762095" w:rsidRDefault="00762095" w:rsidP="00762095">
      <w:pPr>
        <w:pStyle w:val="ParaNumbered"/>
        <w:numPr>
          <w:ilvl w:val="1"/>
          <w:numId w:val="5"/>
        </w:numPr>
      </w:pPr>
      <w:r w:rsidRPr="00762095">
        <w:t>An Attendance Allowance under section 64 of the Social Security Contributions and Benefits Act 1992 or section 64 of the Social Security Contributions and Benefits (Northern Ireland) Act 1992; </w:t>
      </w:r>
    </w:p>
    <w:p w14:paraId="33CEC5E1" w14:textId="77777777" w:rsidR="00762095" w:rsidRPr="00762095" w:rsidRDefault="00762095" w:rsidP="00762095">
      <w:pPr>
        <w:pStyle w:val="ParaNumbered"/>
        <w:numPr>
          <w:ilvl w:val="1"/>
          <w:numId w:val="5"/>
        </w:numPr>
      </w:pPr>
      <w:r w:rsidRPr="00762095">
        <w:t>A Constant Attendance Allowance under section 104 of the Social Security Contributions and Benefits Act 1992 or section 104 of the Social Security Contributions and Benefits (Northern Ireland) Act 1992; </w:t>
      </w:r>
    </w:p>
    <w:p w14:paraId="1E8A0702" w14:textId="77777777" w:rsidR="00762095" w:rsidRPr="00762095" w:rsidRDefault="00762095" w:rsidP="00762095">
      <w:pPr>
        <w:pStyle w:val="ParaNumbered"/>
        <w:numPr>
          <w:ilvl w:val="1"/>
          <w:numId w:val="5"/>
        </w:numPr>
      </w:pPr>
      <w:r w:rsidRPr="00762095">
        <w:t>An Adult Disability Payment under the Disability Assistance for Working Age People (Scotland) Regulations 2022 (S.S.I. 2022/54); </w:t>
      </w:r>
    </w:p>
    <w:p w14:paraId="303B8908" w14:textId="77777777" w:rsidR="00762095" w:rsidRPr="00762095" w:rsidRDefault="00762095" w:rsidP="00762095">
      <w:pPr>
        <w:pStyle w:val="ParaNumbered"/>
        <w:numPr>
          <w:ilvl w:val="1"/>
          <w:numId w:val="5"/>
        </w:numPr>
      </w:pPr>
      <w:r w:rsidRPr="00762095">
        <w:t>A Child Disability Payment under the Disability Assistance for Children and Young People (Scotland) Regulations 2021 (S.S.I 2021/174); </w:t>
      </w:r>
    </w:p>
    <w:p w14:paraId="7704BF4F" w14:textId="77777777" w:rsidR="00762095" w:rsidRPr="00762095" w:rsidRDefault="00762095" w:rsidP="00762095">
      <w:pPr>
        <w:pStyle w:val="ParaNumbered"/>
        <w:numPr>
          <w:ilvl w:val="1"/>
          <w:numId w:val="5"/>
        </w:numPr>
      </w:pPr>
      <w:r w:rsidRPr="00762095">
        <w:lastRenderedPageBreak/>
        <w:t>An Armed Forces Independence Payment under article 24A of the Armed Forces and Reserve Forces (Compensation Scheme) Order 2011 (S.I. 2011/517); </w:t>
      </w:r>
    </w:p>
    <w:p w14:paraId="0C2C3DE0" w14:textId="5B7D99E0" w:rsidR="00762095" w:rsidRPr="00762095" w:rsidRDefault="00762095" w:rsidP="00762095">
      <w:pPr>
        <w:pStyle w:val="ParaNumbered"/>
        <w:numPr>
          <w:ilvl w:val="1"/>
          <w:numId w:val="5"/>
        </w:numPr>
      </w:pPr>
      <w:r w:rsidRPr="00762095">
        <w:t>A Constant Attendance Allowance under</w:t>
      </w:r>
      <w:r w:rsidR="006237AD">
        <w:t>:</w:t>
      </w:r>
    </w:p>
    <w:p w14:paraId="184E7DBD" w14:textId="77777777" w:rsidR="00762095" w:rsidRPr="00762095" w:rsidRDefault="00762095" w:rsidP="00762095">
      <w:pPr>
        <w:pStyle w:val="ParaNumbered"/>
        <w:numPr>
          <w:ilvl w:val="2"/>
          <w:numId w:val="5"/>
        </w:numPr>
      </w:pPr>
      <w:r w:rsidRPr="00762095">
        <w:t>Article 14 or 43 of the Personal Injuries (Civilians) Scheme 1983 (S.I. 1983/686); </w:t>
      </w:r>
    </w:p>
    <w:p w14:paraId="163A7A74" w14:textId="77777777" w:rsidR="00762095" w:rsidRPr="00762095" w:rsidRDefault="00762095" w:rsidP="00762095">
      <w:pPr>
        <w:pStyle w:val="ParaNumbered"/>
        <w:numPr>
          <w:ilvl w:val="2"/>
          <w:numId w:val="5"/>
        </w:numPr>
      </w:pPr>
      <w:r w:rsidRPr="00762095">
        <w:t>Article 8 of the Naval, Military and Air Forces etc. (Disablement and Death) Service Pensions Order 2006 (S.I. 2006/606); </w:t>
      </w:r>
    </w:p>
    <w:p w14:paraId="5C786FDB" w14:textId="7C850ADA" w:rsidR="00762095" w:rsidRPr="00762095" w:rsidRDefault="00762095" w:rsidP="00B464F4">
      <w:pPr>
        <w:pStyle w:val="ParaNumbered"/>
        <w:numPr>
          <w:ilvl w:val="1"/>
          <w:numId w:val="5"/>
        </w:numPr>
      </w:pPr>
      <w:r w:rsidRPr="00762095">
        <w:t>A Mobility Supplement under</w:t>
      </w:r>
      <w:r w:rsidR="006237AD">
        <w:t>:</w:t>
      </w:r>
    </w:p>
    <w:p w14:paraId="13681BD9" w14:textId="77777777" w:rsidR="00762095" w:rsidRPr="00762095" w:rsidRDefault="00762095" w:rsidP="00762095">
      <w:pPr>
        <w:pStyle w:val="ParaNumbered"/>
        <w:numPr>
          <w:ilvl w:val="2"/>
          <w:numId w:val="5"/>
        </w:numPr>
      </w:pPr>
      <w:r w:rsidRPr="00762095">
        <w:t>Article 25A or 48A of the Personal Injuries (Civilians) Scheme 1983; </w:t>
      </w:r>
    </w:p>
    <w:p w14:paraId="1C010DE7" w14:textId="77777777" w:rsidR="00762095" w:rsidRPr="00762095" w:rsidRDefault="00762095" w:rsidP="00762095">
      <w:pPr>
        <w:pStyle w:val="ParaNumbered"/>
        <w:numPr>
          <w:ilvl w:val="2"/>
          <w:numId w:val="5"/>
        </w:numPr>
      </w:pPr>
      <w:r w:rsidRPr="00762095">
        <w:t>Article 20 of the Naval Military and Air Forces etc. (Disablement and Death) Service Pensions Order 2006. </w:t>
      </w:r>
    </w:p>
    <w:p w14:paraId="6F7F27FD" w14:textId="77777777" w:rsidR="00762095" w:rsidRPr="00762095" w:rsidRDefault="00762095" w:rsidP="00762095">
      <w:pPr>
        <w:pStyle w:val="ParaNumbered"/>
      </w:pPr>
      <w:r w:rsidRPr="00762095">
        <w:t>Subsection (3) provides that where an individual is entitled to a payment of more than one disability benefit that is payable in respect of 25 May 2022, the Disability Additional Payment is to be paid in reference to the disability benefit that comes first in the list in subsection (2) which the individual has a qualifying entitlement to. </w:t>
      </w:r>
    </w:p>
    <w:p w14:paraId="7CCCF8FE" w14:textId="5B7F4925" w:rsidR="006000FE" w:rsidRDefault="00D82214" w:rsidP="006000FE">
      <w:pPr>
        <w:pStyle w:val="HSubheading3"/>
      </w:pPr>
      <w:bookmarkStart w:id="67" w:name="_Toc108188832"/>
      <w:bookmarkStart w:id="68" w:name="_Toc416612144"/>
      <w:bookmarkStart w:id="69" w:name="_Toc410653894"/>
      <w:bookmarkEnd w:id="38"/>
      <w:r>
        <w:t>Administration etc</w:t>
      </w:r>
      <w:bookmarkEnd w:id="67"/>
    </w:p>
    <w:p w14:paraId="2EA2CF1F" w14:textId="16FE3D4A" w:rsidR="00762095" w:rsidRDefault="001F40EA" w:rsidP="00B464F4">
      <w:pPr>
        <w:pStyle w:val="HSubheading4"/>
      </w:pPr>
      <w:bookmarkStart w:id="70" w:name="_Toc108188833"/>
      <w:r>
        <w:t>Section</w:t>
      </w:r>
      <w:r w:rsidR="00D82214" w:rsidRPr="00CA4237">
        <w:t xml:space="preserve"> </w:t>
      </w:r>
      <w:r w:rsidR="00D82214">
        <w:t>6</w:t>
      </w:r>
      <w:r w:rsidR="00D82214" w:rsidRPr="00CA4237">
        <w:t xml:space="preserve">: </w:t>
      </w:r>
      <w:r w:rsidR="00D82214">
        <w:t>Administration of additional payments</w:t>
      </w:r>
      <w:bookmarkEnd w:id="70"/>
    </w:p>
    <w:p w14:paraId="3F9F3773" w14:textId="6CB94E12" w:rsidR="00762095" w:rsidRPr="00762095" w:rsidRDefault="00762095" w:rsidP="00762095">
      <w:pPr>
        <w:pStyle w:val="ParaNumbered"/>
        <w:rPr>
          <w:lang w:val="en-GB"/>
        </w:rPr>
      </w:pPr>
      <w:r w:rsidRPr="00762095">
        <w:t>Subsection (1) provides that for the purposes of administration of the additional payments, any provisions applying in relation to a social security benefit, tax credit or disability benefit which the Additional Payment is paid in reference to, will apply as if the Additional Payment were a payment or award of the social security benefit, tax credits or disability benefit in question.</w:t>
      </w:r>
      <w:r w:rsidRPr="00762095">
        <w:rPr>
          <w:lang w:val="en-GB"/>
        </w:rPr>
        <w:t> </w:t>
      </w:r>
    </w:p>
    <w:p w14:paraId="5A1F1A5B" w14:textId="77777777" w:rsidR="00762095" w:rsidRPr="00762095" w:rsidRDefault="00762095" w:rsidP="00762095">
      <w:pPr>
        <w:pStyle w:val="ParaNumbered"/>
        <w:rPr>
          <w:lang w:val="en-GB"/>
        </w:rPr>
      </w:pPr>
      <w:r w:rsidRPr="00762095">
        <w:t>Subsection (2) provides that in subsection (1), the provisions relating to the social security benefit, tax credit or disability benefit that will apply will include:</w:t>
      </w:r>
      <w:r w:rsidRPr="00762095">
        <w:rPr>
          <w:lang w:val="en-GB"/>
        </w:rPr>
        <w:t> </w:t>
      </w:r>
    </w:p>
    <w:p w14:paraId="7642FE41" w14:textId="32820F88" w:rsidR="00762095" w:rsidRPr="00762095" w:rsidRDefault="00762095" w:rsidP="00762095">
      <w:pPr>
        <w:pStyle w:val="ParaNumbered"/>
        <w:numPr>
          <w:ilvl w:val="1"/>
          <w:numId w:val="5"/>
        </w:numPr>
        <w:rPr>
          <w:lang w:val="en-GB"/>
        </w:rPr>
      </w:pPr>
      <w:r w:rsidRPr="00762095">
        <w:t>Overpayment and recovery</w:t>
      </w:r>
      <w:r w:rsidR="006237AD">
        <w:t>.</w:t>
      </w:r>
    </w:p>
    <w:p w14:paraId="032104B8" w14:textId="429AB178" w:rsidR="00762095" w:rsidRPr="00762095" w:rsidRDefault="00762095" w:rsidP="00762095">
      <w:pPr>
        <w:pStyle w:val="ParaNumbered"/>
        <w:numPr>
          <w:ilvl w:val="1"/>
          <w:numId w:val="5"/>
        </w:numPr>
        <w:rPr>
          <w:lang w:val="en-GB"/>
        </w:rPr>
      </w:pPr>
      <w:r w:rsidRPr="00762095">
        <w:t>Appeals relating to overpayment and recovery</w:t>
      </w:r>
      <w:r w:rsidR="006237AD">
        <w:t>.</w:t>
      </w:r>
    </w:p>
    <w:p w14:paraId="24BEB91F" w14:textId="77777777" w:rsidR="00762095" w:rsidRPr="00762095" w:rsidRDefault="00762095" w:rsidP="00762095">
      <w:pPr>
        <w:pStyle w:val="ParaNumbered"/>
        <w:rPr>
          <w:lang w:val="en-GB"/>
        </w:rPr>
      </w:pPr>
      <w:r w:rsidRPr="00762095">
        <w:t>Subsections (1) and (2) do not include provisions relating to appeals or reviews about entitlement to the social security benefit, tax credit or disability benefit in question. The provisions relating to the social security benefit, tax credit or disability benefit will be subject to any necessary modifications.</w:t>
      </w:r>
      <w:r w:rsidRPr="00762095">
        <w:rPr>
          <w:lang w:val="en-GB"/>
        </w:rPr>
        <w:t> </w:t>
      </w:r>
    </w:p>
    <w:p w14:paraId="43D0AF88" w14:textId="77777777" w:rsidR="00762095" w:rsidRPr="00762095" w:rsidRDefault="00762095" w:rsidP="00762095">
      <w:pPr>
        <w:pStyle w:val="ParaNumbered"/>
        <w:rPr>
          <w:lang w:val="en-GB"/>
        </w:rPr>
      </w:pPr>
      <w:r w:rsidRPr="00762095">
        <w:t>Subsection (3) provides that the provisions in subsection (1) equally apply to purported additional payments which were not in fact made in compliance with the duties under section (1) and (4).</w:t>
      </w:r>
      <w:r w:rsidRPr="00762095">
        <w:rPr>
          <w:lang w:val="en-GB"/>
        </w:rPr>
        <w:t> </w:t>
      </w:r>
    </w:p>
    <w:p w14:paraId="37EADA03" w14:textId="77777777" w:rsidR="00762095" w:rsidRPr="00762095" w:rsidRDefault="00762095" w:rsidP="00762095">
      <w:pPr>
        <w:pStyle w:val="ParaNumbered"/>
        <w:rPr>
          <w:lang w:val="en-GB"/>
        </w:rPr>
      </w:pPr>
      <w:r w:rsidRPr="00762095">
        <w:t>Subsection (4) provides that subsection (1) (including with respect to subsection (3)) is subject to regulations made by the Secretary of State, the Treasury or HMRC under subsection (5).</w:t>
      </w:r>
      <w:r w:rsidRPr="00762095">
        <w:rPr>
          <w:lang w:val="en-GB"/>
        </w:rPr>
        <w:t> </w:t>
      </w:r>
    </w:p>
    <w:p w14:paraId="47BA6441" w14:textId="77777777" w:rsidR="00762095" w:rsidRPr="00762095" w:rsidRDefault="00762095" w:rsidP="00762095">
      <w:pPr>
        <w:pStyle w:val="ParaNumbered"/>
        <w:rPr>
          <w:lang w:val="en-GB"/>
        </w:rPr>
      </w:pPr>
      <w:r w:rsidRPr="00762095">
        <w:t>Subsection (5) provides that regulations may be made in relation to the Additional Payments by the Secretary of State, the Treasury or HMRC to apply or disapply, with or without modifications, any provision applying in relation to a social security benefit, tax credit or disability benefit.</w:t>
      </w:r>
      <w:r w:rsidRPr="00762095">
        <w:rPr>
          <w:lang w:val="en-GB"/>
        </w:rPr>
        <w:t> </w:t>
      </w:r>
    </w:p>
    <w:p w14:paraId="54A4F02C" w14:textId="5F3B8FA6" w:rsidR="00762095" w:rsidRPr="00762095" w:rsidRDefault="00762095" w:rsidP="00762095">
      <w:pPr>
        <w:pStyle w:val="ParaNumbered"/>
        <w:rPr>
          <w:lang w:val="en-GB"/>
        </w:rPr>
      </w:pPr>
      <w:r w:rsidRPr="00762095">
        <w:t>Subsection (6) provides that regulations made under subsection (5) may have effect from the day the Act comes into force</w:t>
      </w:r>
      <w:r>
        <w:t>.</w:t>
      </w:r>
    </w:p>
    <w:p w14:paraId="2CE4BA5B" w14:textId="77777777" w:rsidR="00762095" w:rsidRPr="00762095" w:rsidRDefault="00762095" w:rsidP="00762095">
      <w:pPr>
        <w:pStyle w:val="HSubheading4"/>
      </w:pPr>
      <w:bookmarkStart w:id="71" w:name="_Toc108188834"/>
      <w:r w:rsidRPr="00762095">
        <w:lastRenderedPageBreak/>
        <w:t>Section 7: Cooperation etc between the Secretary of State and HMRC</w:t>
      </w:r>
      <w:bookmarkEnd w:id="71"/>
      <w:r w:rsidRPr="00762095">
        <w:t> </w:t>
      </w:r>
    </w:p>
    <w:p w14:paraId="5DCE065B" w14:textId="77777777" w:rsidR="00762095" w:rsidRPr="00762095" w:rsidRDefault="00762095" w:rsidP="00762095">
      <w:pPr>
        <w:pStyle w:val="ParaNumbered"/>
      </w:pPr>
      <w:r w:rsidRPr="00762095">
        <w:t>Subsection (1) requires cooperation between the Secretary of State and HMRC in the delivery of these payments. </w:t>
      </w:r>
    </w:p>
    <w:p w14:paraId="43D6ADF8" w14:textId="77777777" w:rsidR="00762095" w:rsidRPr="00762095" w:rsidRDefault="00762095" w:rsidP="00762095">
      <w:pPr>
        <w:pStyle w:val="ParaNumbered"/>
      </w:pPr>
      <w:r w:rsidRPr="00762095">
        <w:t>Subsections (2), (3) and (4) make provisions for data sharing between HMRC, the Secretary of State, Department for Communities in Northern Ireland and Scottish Ministers. </w:t>
      </w:r>
    </w:p>
    <w:p w14:paraId="1DDCE5ED" w14:textId="77777777" w:rsidR="00762095" w:rsidRPr="00762095" w:rsidRDefault="00762095" w:rsidP="00762095">
      <w:pPr>
        <w:pStyle w:val="ParaNumbered"/>
      </w:pPr>
      <w:r w:rsidRPr="00762095">
        <w:t>Subsection (2) modifies s.3 of the Social Security Act 1998 to allow for disclosure of information in relation to the Additional Payments between HMRC, Secretary of State for Work and Pensions and Secretary of State for Defence and Department for Communities. </w:t>
      </w:r>
    </w:p>
    <w:p w14:paraId="3E6D7EFA" w14:textId="77777777" w:rsidR="00762095" w:rsidRPr="00762095" w:rsidRDefault="00762095" w:rsidP="00762095">
      <w:pPr>
        <w:pStyle w:val="ParaNumbered"/>
      </w:pPr>
      <w:r w:rsidRPr="00762095">
        <w:t>Subsection (3) modifies s. 127 of the Welfare Reform Act such that Secretary of State and HMRC are able to share and use information in relation to the Additional Payments. </w:t>
      </w:r>
    </w:p>
    <w:p w14:paraId="09AD1A69" w14:textId="77777777" w:rsidR="00762095" w:rsidRPr="00762095" w:rsidRDefault="00762095" w:rsidP="00762095">
      <w:pPr>
        <w:pStyle w:val="ParaNumbered"/>
      </w:pPr>
      <w:r w:rsidRPr="00762095">
        <w:t>Subsection (4) modifies section 34 of the Scotland Act 2016 to allow disclosure in relation to the Additional Payments between the Secretary of State and Scottish Ministers. </w:t>
      </w:r>
    </w:p>
    <w:p w14:paraId="50DADC99" w14:textId="77777777" w:rsidR="00762095" w:rsidRPr="00762095" w:rsidRDefault="00762095" w:rsidP="00762095">
      <w:pPr>
        <w:pStyle w:val="ParaNumbered"/>
      </w:pPr>
      <w:r w:rsidRPr="00762095">
        <w:t>Subsections (5) and (6) make provisions for instances where it is found that a payment has been made by HMRC that should have been made by the Secretary of State, or vice versa. In such cases, providing that no duplicate payment has been made, the payment shall be treated as having been made in accordance with the applicable duty, and therefore is not recoverable. This ensures that a payment does not have to be recovered and reissued by the correct body. </w:t>
      </w:r>
    </w:p>
    <w:p w14:paraId="31867E1D" w14:textId="67B47090" w:rsidR="00D82214" w:rsidRDefault="001F40EA">
      <w:pPr>
        <w:pStyle w:val="HSubheading4"/>
      </w:pPr>
      <w:bookmarkStart w:id="72" w:name="_Toc108188835"/>
      <w:r>
        <w:t>Section</w:t>
      </w:r>
      <w:r w:rsidR="00D82214" w:rsidRPr="00CA4237">
        <w:t xml:space="preserve"> </w:t>
      </w:r>
      <w:r w:rsidR="00D82214">
        <w:t>8</w:t>
      </w:r>
      <w:r w:rsidR="00D82214" w:rsidRPr="00CA4237">
        <w:t xml:space="preserve">: </w:t>
      </w:r>
      <w:r w:rsidR="00D82214">
        <w:t>Payments to be disregarded for the purposes of tax and social security</w:t>
      </w:r>
      <w:bookmarkEnd w:id="72"/>
    </w:p>
    <w:p w14:paraId="5CEBEA5C" w14:textId="582076AA" w:rsidR="00D82214" w:rsidRPr="00D82214" w:rsidRDefault="00D82214" w:rsidP="00D82214">
      <w:pPr>
        <w:pStyle w:val="ParaNumbered"/>
        <w:rPr>
          <w:lang w:val="en-GB"/>
        </w:rPr>
      </w:pPr>
      <w:r>
        <w:t>The content of this section is self-explanatory.</w:t>
      </w:r>
    </w:p>
    <w:p w14:paraId="6A8663BB" w14:textId="77777777" w:rsidR="00D82214" w:rsidRDefault="00D82214" w:rsidP="00D82214">
      <w:pPr>
        <w:pStyle w:val="Heading2"/>
      </w:pPr>
      <w:bookmarkStart w:id="73" w:name="_Toc106106956"/>
      <w:bookmarkStart w:id="74" w:name="_Toc108188836"/>
      <w:r>
        <w:t>Final provisions</w:t>
      </w:r>
      <w:bookmarkEnd w:id="73"/>
      <w:bookmarkEnd w:id="74"/>
    </w:p>
    <w:p w14:paraId="5AE4BF7A" w14:textId="0EB0039C" w:rsidR="00D82214" w:rsidRDefault="001F40EA" w:rsidP="00D82214">
      <w:pPr>
        <w:pStyle w:val="HSubheading4"/>
      </w:pPr>
      <w:bookmarkStart w:id="75" w:name="_Toc108188837"/>
      <w:r>
        <w:t>Section</w:t>
      </w:r>
      <w:r w:rsidR="00D82214" w:rsidRPr="00CA4237">
        <w:t xml:space="preserve"> </w:t>
      </w:r>
      <w:r w:rsidR="00D82214">
        <w:t>9:</w:t>
      </w:r>
      <w:r w:rsidR="00D82214" w:rsidRPr="00CA4237">
        <w:t xml:space="preserve"> </w:t>
      </w:r>
      <w:r w:rsidR="00D82214">
        <w:t>Interpretation</w:t>
      </w:r>
      <w:bookmarkEnd w:id="75"/>
    </w:p>
    <w:p w14:paraId="5C0DE87E" w14:textId="6ED5D8F0" w:rsidR="00D82214" w:rsidRPr="00D82214" w:rsidRDefault="00D82214" w:rsidP="00D82214">
      <w:pPr>
        <w:pStyle w:val="ParaNumbered"/>
        <w:rPr>
          <w:lang w:val="en-GB"/>
        </w:rPr>
      </w:pPr>
      <w:r>
        <w:t>The content of this section is self-explanatory.</w:t>
      </w:r>
    </w:p>
    <w:p w14:paraId="0A7B990E" w14:textId="49C8BA78" w:rsidR="00D82214" w:rsidRPr="00D82214" w:rsidRDefault="001F40EA" w:rsidP="00D82214">
      <w:pPr>
        <w:pStyle w:val="HSubheading4"/>
      </w:pPr>
      <w:bookmarkStart w:id="76" w:name="_Toc108188838"/>
      <w:r>
        <w:t>Section</w:t>
      </w:r>
      <w:r w:rsidR="00F263B2">
        <w:t xml:space="preserve"> </w:t>
      </w:r>
      <w:r w:rsidR="00B464F4">
        <w:t>10</w:t>
      </w:r>
      <w:r w:rsidR="00D82214">
        <w:t>:</w:t>
      </w:r>
      <w:r w:rsidR="00D82214" w:rsidRPr="00CA4237">
        <w:t xml:space="preserve"> </w:t>
      </w:r>
      <w:r w:rsidR="00D82214">
        <w:t>Regulations</w:t>
      </w:r>
      <w:bookmarkEnd w:id="76"/>
    </w:p>
    <w:p w14:paraId="42AB7053" w14:textId="77777777" w:rsidR="00D82214" w:rsidRPr="00D82214" w:rsidRDefault="00D82214" w:rsidP="00D82214">
      <w:pPr>
        <w:pStyle w:val="ParaNumbered"/>
        <w:rPr>
          <w:lang w:val="en-GB"/>
        </w:rPr>
      </w:pPr>
      <w:r w:rsidRPr="00D82214">
        <w:t>The content of this section is self-explanatory.</w:t>
      </w:r>
    </w:p>
    <w:p w14:paraId="5E3C1DDE" w14:textId="6683A394" w:rsidR="00D82214" w:rsidRPr="00D82214" w:rsidRDefault="001F40EA" w:rsidP="00D82214">
      <w:pPr>
        <w:pStyle w:val="HSubheading4"/>
      </w:pPr>
      <w:bookmarkStart w:id="77" w:name="_Toc108188839"/>
      <w:r>
        <w:t>Section</w:t>
      </w:r>
      <w:r w:rsidR="00D82214" w:rsidRPr="00CA4237">
        <w:t xml:space="preserve"> </w:t>
      </w:r>
      <w:r w:rsidR="00B464F4">
        <w:t>11</w:t>
      </w:r>
      <w:r w:rsidR="00D82214">
        <w:t>:</w:t>
      </w:r>
      <w:r w:rsidR="00D82214" w:rsidRPr="00CA4237">
        <w:t xml:space="preserve"> </w:t>
      </w:r>
      <w:r w:rsidR="00D82214">
        <w:t>Extent, commencement and short title.</w:t>
      </w:r>
      <w:bookmarkEnd w:id="77"/>
    </w:p>
    <w:p w14:paraId="4352AD55" w14:textId="5246C911" w:rsidR="00D82214" w:rsidRPr="00D82214" w:rsidRDefault="00D82214" w:rsidP="00D82214">
      <w:pPr>
        <w:pStyle w:val="ParaNumbered"/>
        <w:rPr>
          <w:lang w:val="en-GB"/>
        </w:rPr>
      </w:pPr>
      <w:r w:rsidRPr="00D82214">
        <w:t>The content of this section is self-explanatory.</w:t>
      </w:r>
    </w:p>
    <w:p w14:paraId="3E1464C4" w14:textId="70194672" w:rsidR="00A24CCB" w:rsidRPr="006453AC" w:rsidRDefault="00A24CCB" w:rsidP="006453AC">
      <w:r w:rsidRPr="00CA4237">
        <w:br w:type="page"/>
      </w:r>
    </w:p>
    <w:bookmarkStart w:id="78" w:name="_Toc108188840" w:displacedByCustomXml="next"/>
    <w:bookmarkStart w:id="79" w:name="_Hlk107320411" w:displacedByCustomXml="next"/>
    <w:sdt>
      <w:sdtPr>
        <w:id w:val="2609824"/>
        <w:lock w:val="contentLocked"/>
        <w:placeholder>
          <w:docPart w:val="E981BF7FA6DB4EBF8FCB1771437805B3"/>
        </w:placeholder>
        <w:group/>
      </w:sdtPr>
      <w:sdtContent>
        <w:bookmarkStart w:id="80" w:name="_Toc418587938" w:displacedByCustomXml="prev"/>
        <w:bookmarkStart w:id="81" w:name="_Toc417648129" w:displacedByCustomXml="prev"/>
        <w:p w14:paraId="3E1464C5" w14:textId="791C41B6" w:rsidR="00E718E1" w:rsidRPr="00CA4237" w:rsidRDefault="00E718E1" w:rsidP="005E1288">
          <w:pPr>
            <w:pStyle w:val="Heading1"/>
            <w:keepNext/>
          </w:pPr>
          <w:r w:rsidRPr="00CA4237">
            <w:t>Commencement</w:t>
          </w:r>
        </w:p>
        <w:bookmarkEnd w:id="69" w:displacedByCustomXml="next"/>
      </w:sdtContent>
    </w:sdt>
    <w:bookmarkEnd w:id="80" w:displacedByCustomXml="prev"/>
    <w:bookmarkEnd w:id="81" w:displacedByCustomXml="prev"/>
    <w:bookmarkEnd w:id="78" w:displacedByCustomXml="prev"/>
    <w:bookmarkEnd w:id="68" w:displacedByCustomXml="prev"/>
    <w:bookmarkEnd w:id="79"/>
    <w:p w14:paraId="0E3B7E7C" w14:textId="271154B2" w:rsidR="00B464F4" w:rsidRPr="00EA1570" w:rsidRDefault="00D82214" w:rsidP="00EA1570">
      <w:pPr>
        <w:pStyle w:val="ParaNumbered"/>
        <w:rPr>
          <w:lang w:val="en-GB"/>
        </w:rPr>
      </w:pPr>
      <w:r w:rsidRPr="00D82214">
        <w:t>Section 11(2) sets out the provisions of the Act commence on Royal Assent</w:t>
      </w:r>
      <w:r>
        <w:t>.</w:t>
      </w:r>
    </w:p>
    <w:p w14:paraId="3E1464CD" w14:textId="0BB0903F" w:rsidR="00E718E1" w:rsidRDefault="00E26988" w:rsidP="005E1288">
      <w:pPr>
        <w:pStyle w:val="Heading1"/>
        <w:keepNext/>
      </w:pPr>
      <w:bookmarkStart w:id="82" w:name="_Toc416612147"/>
      <w:bookmarkStart w:id="83" w:name="_Toc417648132"/>
      <w:bookmarkStart w:id="84" w:name="_Toc418587941"/>
      <w:bookmarkStart w:id="85" w:name="_Toc108188841"/>
      <w:r w:rsidRPr="00CA4237">
        <w:t>Related documents</w:t>
      </w:r>
      <w:bookmarkEnd w:id="82"/>
      <w:bookmarkEnd w:id="83"/>
      <w:bookmarkEnd w:id="84"/>
      <w:bookmarkEnd w:id="85"/>
    </w:p>
    <w:p w14:paraId="6137C5A0" w14:textId="56DA9E7B" w:rsidR="00EA1570" w:rsidRPr="00EA1570" w:rsidRDefault="00EA1570" w:rsidP="00EA1570">
      <w:pPr>
        <w:pStyle w:val="ParaNumbered"/>
        <w:rPr>
          <w:lang w:val="en-GB"/>
        </w:rPr>
      </w:pPr>
      <w:bookmarkStart w:id="86" w:name="_Hlk107319943"/>
      <w:r w:rsidRPr="00EA1570">
        <w:rPr>
          <w:lang w:val="en-GB"/>
        </w:rPr>
        <w:t>Press release published the 15 June 2022; Over eight million households to get new cost-of-living payment from 14 July:  </w:t>
      </w:r>
    </w:p>
    <w:p w14:paraId="3E1464CF" w14:textId="40428635" w:rsidR="00922B46" w:rsidRPr="00CA4237" w:rsidRDefault="00000000" w:rsidP="00054579">
      <w:pPr>
        <w:pStyle w:val="ParaNumbered"/>
        <w:numPr>
          <w:ilvl w:val="0"/>
          <w:numId w:val="0"/>
        </w:numPr>
        <w:ind w:left="714"/>
      </w:pPr>
      <w:hyperlink r:id="rId12" w:history="1">
        <w:r w:rsidR="00054579" w:rsidRPr="007D7905">
          <w:rPr>
            <w:rStyle w:val="Hyperlink"/>
          </w:rPr>
          <w:t>www.gov.uk/government/news/over-eight-million-households-to-get-new-cost-of-living-payment-from-14-july</w:t>
        </w:r>
      </w:hyperlink>
      <w:r w:rsidR="001364B5">
        <w:t>.</w:t>
      </w:r>
    </w:p>
    <w:p w14:paraId="3E1464D5" w14:textId="0F537A24" w:rsidR="001B581E" w:rsidRPr="006453AC" w:rsidRDefault="001B581E" w:rsidP="006453AC">
      <w:bookmarkStart w:id="87" w:name="_Toc410653897"/>
      <w:bookmarkStart w:id="88" w:name="_Toc416612149"/>
      <w:bookmarkStart w:id="89" w:name="_Toc417648134"/>
      <w:bookmarkStart w:id="90" w:name="_Toc416612148"/>
      <w:bookmarkStart w:id="91" w:name="_Toc417648133"/>
      <w:bookmarkEnd w:id="86"/>
      <w:r w:rsidRPr="00CA4237">
        <w:br w:type="page"/>
      </w:r>
    </w:p>
    <w:p w14:paraId="3E14652B" w14:textId="265561FA" w:rsidR="00644999" w:rsidRPr="00CA4237" w:rsidRDefault="002A02DD" w:rsidP="005E1288">
      <w:pPr>
        <w:pStyle w:val="Heading1"/>
        <w:keepNext/>
      </w:pPr>
      <w:bookmarkStart w:id="92" w:name="_Toc418587944"/>
      <w:bookmarkStart w:id="93" w:name="_Toc108188842"/>
      <w:bookmarkEnd w:id="87"/>
      <w:bookmarkEnd w:id="88"/>
      <w:bookmarkEnd w:id="89"/>
      <w:r w:rsidRPr="00CA4237">
        <w:lastRenderedPageBreak/>
        <w:t xml:space="preserve">Annex </w:t>
      </w:r>
      <w:r w:rsidR="006065D8">
        <w:t>A</w:t>
      </w:r>
      <w:r w:rsidRPr="00CA4237">
        <w:t xml:space="preserve"> - </w:t>
      </w:r>
      <w:r w:rsidR="00644999" w:rsidRPr="00CA4237">
        <w:t>Hansard References</w:t>
      </w:r>
      <w:bookmarkEnd w:id="90"/>
      <w:bookmarkEnd w:id="91"/>
      <w:bookmarkEnd w:id="92"/>
      <w:bookmarkEnd w:id="93"/>
    </w:p>
    <w:p w14:paraId="3E14652C" w14:textId="0276F32A" w:rsidR="002A02DD" w:rsidRPr="00CA4237" w:rsidRDefault="00644999" w:rsidP="00644999">
      <w:pPr>
        <w:pStyle w:val="ParaNumbered"/>
        <w:rPr>
          <w:lang w:val="en-GB"/>
        </w:rPr>
      </w:pPr>
      <w:r w:rsidRPr="00CA4237">
        <w:rPr>
          <w:lang w:val="en-GB"/>
        </w:rPr>
        <w:t>The following</w:t>
      </w:r>
      <w:r w:rsidR="00C8763D" w:rsidRPr="00CA4237">
        <w:rPr>
          <w:lang w:val="en-GB"/>
        </w:rPr>
        <w:t xml:space="preserve"> table sets out the dates and Hansard references for each stage of the Act</w:t>
      </w:r>
      <w:r w:rsidR="006237AD">
        <w:rPr>
          <w:lang w:val="en-GB"/>
        </w:rPr>
        <w:t>’</w:t>
      </w:r>
      <w:r w:rsidR="00C8763D" w:rsidRPr="00CA4237">
        <w:rPr>
          <w:lang w:val="en-GB"/>
        </w:rPr>
        <w:t>s passage through Parliament.</w:t>
      </w:r>
    </w:p>
    <w:tbl>
      <w:tblPr>
        <w:tblStyle w:val="ENGeneralTable"/>
        <w:tblW w:w="0" w:type="auto"/>
        <w:tblLook w:val="0000" w:firstRow="0" w:lastRow="0" w:firstColumn="0" w:lastColumn="0" w:noHBand="0" w:noVBand="0"/>
      </w:tblPr>
      <w:tblGrid>
        <w:gridCol w:w="2469"/>
        <w:gridCol w:w="2073"/>
        <w:gridCol w:w="4519"/>
      </w:tblGrid>
      <w:tr w:rsidR="00C8763D" w:rsidRPr="00CA4237" w14:paraId="3E146531" w14:textId="77777777" w:rsidTr="00AA42C4">
        <w:trPr>
          <w:tblHeader/>
        </w:trPr>
        <w:tc>
          <w:tcPr>
            <w:tcW w:w="2469" w:type="dxa"/>
          </w:tcPr>
          <w:p w14:paraId="3E14652E" w14:textId="77777777" w:rsidR="00C8763D" w:rsidRPr="00CA4237" w:rsidRDefault="00C8763D" w:rsidP="00C8763D">
            <w:pPr>
              <w:pStyle w:val="TTableText"/>
              <w:rPr>
                <w:rStyle w:val="TTableHeadings"/>
                <w:lang w:val="en-GB"/>
              </w:rPr>
            </w:pPr>
            <w:r w:rsidRPr="00CA4237">
              <w:rPr>
                <w:rStyle w:val="TTableHeadings"/>
                <w:lang w:val="en-GB"/>
              </w:rPr>
              <w:t>Stage</w:t>
            </w:r>
          </w:p>
        </w:tc>
        <w:tc>
          <w:tcPr>
            <w:tcW w:w="2073" w:type="dxa"/>
          </w:tcPr>
          <w:p w14:paraId="3E14652F" w14:textId="77777777" w:rsidR="00C8763D" w:rsidRPr="00CA4237" w:rsidRDefault="00C8763D" w:rsidP="00C8763D">
            <w:pPr>
              <w:pStyle w:val="TTableText"/>
              <w:rPr>
                <w:rStyle w:val="TTableHeadings"/>
                <w:lang w:val="en-GB"/>
              </w:rPr>
            </w:pPr>
            <w:r w:rsidRPr="00CA4237">
              <w:rPr>
                <w:rStyle w:val="TTableHeadings"/>
                <w:lang w:val="en-GB"/>
              </w:rPr>
              <w:t>Date</w:t>
            </w:r>
          </w:p>
        </w:tc>
        <w:tc>
          <w:tcPr>
            <w:tcW w:w="4519" w:type="dxa"/>
          </w:tcPr>
          <w:p w14:paraId="3E146530" w14:textId="77777777" w:rsidR="00C8763D" w:rsidRPr="00CA4237" w:rsidRDefault="00C8763D" w:rsidP="00C8763D">
            <w:pPr>
              <w:pStyle w:val="TTableText"/>
              <w:rPr>
                <w:rStyle w:val="TTableHeadings"/>
                <w:lang w:val="en-GB"/>
              </w:rPr>
            </w:pPr>
            <w:r w:rsidRPr="00CA4237">
              <w:rPr>
                <w:rStyle w:val="TTableHeadings"/>
                <w:lang w:val="en-GB"/>
              </w:rPr>
              <w:t>Hansard Reference</w:t>
            </w:r>
          </w:p>
        </w:tc>
      </w:tr>
      <w:tr w:rsidR="00C8763D" w:rsidRPr="00CA4237" w14:paraId="3E146533" w14:textId="77777777" w:rsidTr="00AA42C4">
        <w:tc>
          <w:tcPr>
            <w:tcW w:w="9061" w:type="dxa"/>
            <w:gridSpan w:val="3"/>
          </w:tcPr>
          <w:p w14:paraId="3E146532" w14:textId="77777777" w:rsidR="00C8763D" w:rsidRPr="00CA4237" w:rsidRDefault="00C8763D" w:rsidP="00C8763D">
            <w:pPr>
              <w:pStyle w:val="TTableText"/>
              <w:rPr>
                <w:rStyle w:val="CItalic"/>
                <w:lang w:val="en-GB"/>
              </w:rPr>
            </w:pPr>
            <w:r w:rsidRPr="00CA4237">
              <w:rPr>
                <w:rStyle w:val="CItalic"/>
                <w:lang w:val="en-GB"/>
              </w:rPr>
              <w:t>House of Commons</w:t>
            </w:r>
          </w:p>
        </w:tc>
      </w:tr>
      <w:tr w:rsidR="00AA42C4" w:rsidRPr="00CA4237" w14:paraId="3E146537" w14:textId="77777777" w:rsidTr="00AA42C4">
        <w:tc>
          <w:tcPr>
            <w:tcW w:w="2469" w:type="dxa"/>
          </w:tcPr>
          <w:p w14:paraId="3E146534" w14:textId="285B4AC1" w:rsidR="00AA42C4" w:rsidRPr="00AA42C4" w:rsidRDefault="00AA42C4" w:rsidP="00AA42C4">
            <w:pPr>
              <w:pStyle w:val="TTableText"/>
            </w:pPr>
            <w:r w:rsidRPr="00AA42C4">
              <w:t>Introduction</w:t>
            </w:r>
          </w:p>
        </w:tc>
        <w:tc>
          <w:tcPr>
            <w:tcW w:w="2073" w:type="dxa"/>
          </w:tcPr>
          <w:p w14:paraId="3E146535" w14:textId="514FA64E" w:rsidR="00AA42C4" w:rsidRPr="00AA42C4" w:rsidRDefault="00AA42C4" w:rsidP="00AA42C4">
            <w:pPr>
              <w:pStyle w:val="TTableText"/>
            </w:pPr>
            <w:r>
              <w:t>15</w:t>
            </w:r>
            <w:r w:rsidRPr="00AA42C4">
              <w:t xml:space="preserve"> June 2022</w:t>
            </w:r>
          </w:p>
        </w:tc>
        <w:tc>
          <w:tcPr>
            <w:tcW w:w="4519" w:type="dxa"/>
          </w:tcPr>
          <w:p w14:paraId="3E146536" w14:textId="77ABE728" w:rsidR="00AA42C4" w:rsidRPr="00AA42C4" w:rsidRDefault="00000000" w:rsidP="00AA42C4">
            <w:pPr>
              <w:pStyle w:val="TTableText"/>
            </w:pPr>
            <w:hyperlink r:id="rId13" w:history="1">
              <w:r w:rsidR="00AA42C4" w:rsidRPr="00AA42C4">
                <w:rPr>
                  <w:rStyle w:val="Hyperlink"/>
                </w:rPr>
                <w:t>Bill as introduced</w:t>
              </w:r>
            </w:hyperlink>
            <w:r w:rsidR="00AA42C4" w:rsidRPr="00AA42C4">
              <w:t xml:space="preserve"> </w:t>
            </w:r>
          </w:p>
        </w:tc>
      </w:tr>
      <w:tr w:rsidR="00AA42C4" w:rsidRPr="00CA4237" w14:paraId="3E14653B" w14:textId="77777777" w:rsidTr="00AA42C4">
        <w:tc>
          <w:tcPr>
            <w:tcW w:w="2469" w:type="dxa"/>
          </w:tcPr>
          <w:p w14:paraId="3E146538" w14:textId="18CFEE28" w:rsidR="00AA42C4" w:rsidRPr="00AA42C4" w:rsidRDefault="00AA42C4" w:rsidP="00AA42C4">
            <w:pPr>
              <w:pStyle w:val="TTableText"/>
            </w:pPr>
            <w:r w:rsidRPr="00AA42C4">
              <w:t>Second Reading</w:t>
            </w:r>
          </w:p>
        </w:tc>
        <w:tc>
          <w:tcPr>
            <w:tcW w:w="2073" w:type="dxa"/>
          </w:tcPr>
          <w:p w14:paraId="3E146539" w14:textId="7BF03B7C" w:rsidR="00AA42C4" w:rsidRPr="00AA42C4" w:rsidRDefault="00AA42C4" w:rsidP="00AA42C4">
            <w:pPr>
              <w:pStyle w:val="TTableText"/>
            </w:pPr>
            <w:r>
              <w:t>22</w:t>
            </w:r>
            <w:r w:rsidRPr="00AA42C4">
              <w:t xml:space="preserve"> June 2022</w:t>
            </w:r>
          </w:p>
        </w:tc>
        <w:tc>
          <w:tcPr>
            <w:tcW w:w="4519" w:type="dxa"/>
          </w:tcPr>
          <w:p w14:paraId="3E14653A" w14:textId="30FBFC84" w:rsidR="00AA42C4" w:rsidRPr="00AA42C4" w:rsidRDefault="00000000" w:rsidP="00AA42C4">
            <w:pPr>
              <w:pStyle w:val="TTableText"/>
            </w:pPr>
            <w:hyperlink r:id="rId14" w:history="1">
              <w:r w:rsidR="00B96352">
                <w:rPr>
                  <w:rStyle w:val="Hyperlink"/>
                </w:rPr>
                <w:t>Vol. 716 Col. 882</w:t>
              </w:r>
            </w:hyperlink>
          </w:p>
        </w:tc>
      </w:tr>
      <w:tr w:rsidR="00AA42C4" w:rsidRPr="00CA4237" w14:paraId="3E14653F" w14:textId="77777777" w:rsidTr="00AA42C4">
        <w:tc>
          <w:tcPr>
            <w:tcW w:w="2469" w:type="dxa"/>
          </w:tcPr>
          <w:p w14:paraId="3E14653C" w14:textId="55EEFC2A" w:rsidR="00AA42C4" w:rsidRPr="00AA42C4" w:rsidRDefault="00AA42C4" w:rsidP="00AA42C4">
            <w:pPr>
              <w:pStyle w:val="TTableText"/>
            </w:pPr>
            <w:r w:rsidRPr="00AA42C4">
              <w:t>Public Act Committee</w:t>
            </w:r>
          </w:p>
        </w:tc>
        <w:tc>
          <w:tcPr>
            <w:tcW w:w="2073" w:type="dxa"/>
          </w:tcPr>
          <w:p w14:paraId="3E14653D" w14:textId="4C4CC819" w:rsidR="00AA42C4" w:rsidRPr="00AA42C4" w:rsidRDefault="00AA42C4" w:rsidP="00AA42C4">
            <w:pPr>
              <w:pStyle w:val="TTableText"/>
            </w:pPr>
            <w:r>
              <w:t>22 June 2022</w:t>
            </w:r>
          </w:p>
        </w:tc>
        <w:tc>
          <w:tcPr>
            <w:tcW w:w="4519" w:type="dxa"/>
          </w:tcPr>
          <w:p w14:paraId="3E14653E" w14:textId="09FBB286" w:rsidR="00AA42C4" w:rsidRPr="00AA42C4" w:rsidRDefault="00000000" w:rsidP="00AA42C4">
            <w:pPr>
              <w:pStyle w:val="TTableText"/>
            </w:pPr>
            <w:hyperlink r:id="rId15" w:history="1">
              <w:r w:rsidR="00B96352">
                <w:rPr>
                  <w:rStyle w:val="Hyperlink"/>
                </w:rPr>
                <w:t>Vol. 716 Col. 913</w:t>
              </w:r>
            </w:hyperlink>
          </w:p>
        </w:tc>
      </w:tr>
      <w:tr w:rsidR="00AA42C4" w:rsidRPr="00CA4237" w14:paraId="3E146543" w14:textId="77777777" w:rsidTr="00AA42C4">
        <w:tc>
          <w:tcPr>
            <w:tcW w:w="2469" w:type="dxa"/>
          </w:tcPr>
          <w:p w14:paraId="3E146540" w14:textId="39E30AF0" w:rsidR="00AA42C4" w:rsidRPr="00AA42C4" w:rsidRDefault="00AA42C4" w:rsidP="00AA42C4">
            <w:pPr>
              <w:pStyle w:val="TTableText"/>
            </w:pPr>
            <w:r w:rsidRPr="00AA42C4">
              <w:t>Report and Third Reading</w:t>
            </w:r>
          </w:p>
        </w:tc>
        <w:tc>
          <w:tcPr>
            <w:tcW w:w="2073" w:type="dxa"/>
          </w:tcPr>
          <w:p w14:paraId="3E146541" w14:textId="40B43964" w:rsidR="00AA42C4" w:rsidRPr="00AA42C4" w:rsidRDefault="00AA42C4" w:rsidP="00AA42C4">
            <w:pPr>
              <w:pStyle w:val="TTableText"/>
            </w:pPr>
            <w:r>
              <w:t>22 June 2022</w:t>
            </w:r>
          </w:p>
        </w:tc>
        <w:tc>
          <w:tcPr>
            <w:tcW w:w="4519" w:type="dxa"/>
          </w:tcPr>
          <w:p w14:paraId="3E146542" w14:textId="15A11A06" w:rsidR="00AA42C4" w:rsidRPr="00AA42C4" w:rsidRDefault="00000000" w:rsidP="00AA42C4">
            <w:pPr>
              <w:pStyle w:val="TTableText"/>
            </w:pPr>
            <w:hyperlink r:id="rId16" w:anchor="924" w:history="1">
              <w:r w:rsidR="00B96352">
                <w:rPr>
                  <w:rStyle w:val="Hyperlink"/>
                </w:rPr>
                <w:t>Vol. 716 Col. 924</w:t>
              </w:r>
            </w:hyperlink>
          </w:p>
        </w:tc>
      </w:tr>
      <w:tr w:rsidR="00AA42C4" w:rsidRPr="00CA4237" w14:paraId="3E146545" w14:textId="77777777" w:rsidTr="00AA42C4">
        <w:tc>
          <w:tcPr>
            <w:tcW w:w="9061" w:type="dxa"/>
            <w:gridSpan w:val="3"/>
          </w:tcPr>
          <w:p w14:paraId="3E146544" w14:textId="7714131A" w:rsidR="00AA42C4" w:rsidRPr="00AA42C4" w:rsidRDefault="00AA42C4" w:rsidP="00AA42C4">
            <w:pPr>
              <w:pStyle w:val="TTableText"/>
              <w:rPr>
                <w:rStyle w:val="CItalic"/>
              </w:rPr>
            </w:pPr>
            <w:r w:rsidRPr="00AA42C4">
              <w:rPr>
                <w:rStyle w:val="CItalic"/>
              </w:rPr>
              <w:t>House of Lords</w:t>
            </w:r>
          </w:p>
        </w:tc>
      </w:tr>
      <w:tr w:rsidR="00AA42C4" w:rsidRPr="00CA4237" w14:paraId="3E146549" w14:textId="77777777" w:rsidTr="00AA42C4">
        <w:tc>
          <w:tcPr>
            <w:tcW w:w="2469" w:type="dxa"/>
          </w:tcPr>
          <w:p w14:paraId="3E146546" w14:textId="6FCBD127" w:rsidR="00AA42C4" w:rsidRPr="00AA42C4" w:rsidRDefault="00AA42C4" w:rsidP="00AA42C4">
            <w:pPr>
              <w:pStyle w:val="TTableText"/>
            </w:pPr>
            <w:r w:rsidRPr="00AA42C4">
              <w:t>Introduction</w:t>
            </w:r>
          </w:p>
        </w:tc>
        <w:tc>
          <w:tcPr>
            <w:tcW w:w="2073" w:type="dxa"/>
          </w:tcPr>
          <w:p w14:paraId="3E146547" w14:textId="7923BBB4" w:rsidR="00AA42C4" w:rsidRPr="00AA42C4" w:rsidRDefault="00AA42C4" w:rsidP="00AA42C4">
            <w:pPr>
              <w:pStyle w:val="TTableText"/>
            </w:pPr>
            <w:r>
              <w:t>23 June 2022</w:t>
            </w:r>
          </w:p>
        </w:tc>
        <w:tc>
          <w:tcPr>
            <w:tcW w:w="4519" w:type="dxa"/>
          </w:tcPr>
          <w:p w14:paraId="6D919F98" w14:textId="77777777" w:rsidR="00AA42C4" w:rsidRPr="00AA42C4" w:rsidRDefault="00000000" w:rsidP="00AA42C4">
            <w:pPr>
              <w:pStyle w:val="TTableText"/>
            </w:pPr>
            <w:hyperlink r:id="rId17" w:history="1">
              <w:r w:rsidR="00AA42C4" w:rsidRPr="00AA42C4">
                <w:rPr>
                  <w:rStyle w:val="Hyperlink"/>
                </w:rPr>
                <w:t>Bill as introduced</w:t>
              </w:r>
            </w:hyperlink>
          </w:p>
          <w:p w14:paraId="3E146548" w14:textId="0D9CA925" w:rsidR="00AA42C4" w:rsidRPr="00AA42C4" w:rsidRDefault="00000000" w:rsidP="00AA42C4">
            <w:pPr>
              <w:pStyle w:val="TTableText"/>
            </w:pPr>
            <w:hyperlink r:id="rId18" w:history="1">
              <w:r w:rsidR="00B96352">
                <w:rPr>
                  <w:rStyle w:val="Hyperlink"/>
                </w:rPr>
                <w:t>Vol. 823</w:t>
              </w:r>
            </w:hyperlink>
          </w:p>
        </w:tc>
      </w:tr>
      <w:tr w:rsidR="00AA42C4" w:rsidRPr="00CA4237" w14:paraId="3E14654D" w14:textId="77777777" w:rsidTr="00AA42C4">
        <w:tc>
          <w:tcPr>
            <w:tcW w:w="2469" w:type="dxa"/>
          </w:tcPr>
          <w:p w14:paraId="3E14654A" w14:textId="670D0B62" w:rsidR="00AA42C4" w:rsidRPr="00AA42C4" w:rsidRDefault="00AA42C4" w:rsidP="00AA42C4">
            <w:pPr>
              <w:pStyle w:val="TTableText"/>
            </w:pPr>
            <w:r w:rsidRPr="00AA42C4">
              <w:t>Second Reading</w:t>
            </w:r>
          </w:p>
        </w:tc>
        <w:tc>
          <w:tcPr>
            <w:tcW w:w="2073" w:type="dxa"/>
          </w:tcPr>
          <w:p w14:paraId="3E14654B" w14:textId="7A7A9806" w:rsidR="00AA42C4" w:rsidRPr="00AA42C4" w:rsidRDefault="00AA42C4" w:rsidP="00AA42C4">
            <w:pPr>
              <w:pStyle w:val="TTableText"/>
            </w:pPr>
            <w:r>
              <w:t>27 June 2022</w:t>
            </w:r>
          </w:p>
        </w:tc>
        <w:tc>
          <w:tcPr>
            <w:tcW w:w="4519" w:type="dxa"/>
          </w:tcPr>
          <w:p w14:paraId="3E14654C" w14:textId="1B7890FB" w:rsidR="00AA42C4" w:rsidRPr="00AA42C4" w:rsidRDefault="00000000" w:rsidP="00AA42C4">
            <w:pPr>
              <w:pStyle w:val="TTableText"/>
            </w:pPr>
            <w:hyperlink r:id="rId19" w:history="1">
              <w:r w:rsidR="00B96352">
                <w:rPr>
                  <w:rStyle w:val="Hyperlink"/>
                </w:rPr>
                <w:t>Vol. 823 Col. 472</w:t>
              </w:r>
            </w:hyperlink>
          </w:p>
        </w:tc>
      </w:tr>
      <w:tr w:rsidR="00AA42C4" w:rsidRPr="00CA4237" w14:paraId="3E146559" w14:textId="77777777" w:rsidTr="00AA42C4">
        <w:tc>
          <w:tcPr>
            <w:tcW w:w="2469" w:type="dxa"/>
          </w:tcPr>
          <w:p w14:paraId="3E146556" w14:textId="114A2402" w:rsidR="00AA42C4" w:rsidRPr="00AA42C4" w:rsidRDefault="00AA42C4" w:rsidP="00AA42C4">
            <w:pPr>
              <w:pStyle w:val="TTableText"/>
            </w:pPr>
            <w:r w:rsidRPr="00AA42C4">
              <w:t>Third Reading</w:t>
            </w:r>
          </w:p>
        </w:tc>
        <w:tc>
          <w:tcPr>
            <w:tcW w:w="2073" w:type="dxa"/>
          </w:tcPr>
          <w:p w14:paraId="3E146557" w14:textId="645417B9" w:rsidR="00AA42C4" w:rsidRPr="00AA42C4" w:rsidRDefault="00AA42C4" w:rsidP="00AA42C4">
            <w:pPr>
              <w:pStyle w:val="TTableText"/>
            </w:pPr>
            <w:r>
              <w:t>27</w:t>
            </w:r>
            <w:r w:rsidRPr="00AA42C4">
              <w:t xml:space="preserve"> June 2022</w:t>
            </w:r>
          </w:p>
        </w:tc>
        <w:tc>
          <w:tcPr>
            <w:tcW w:w="4519" w:type="dxa"/>
          </w:tcPr>
          <w:p w14:paraId="3E146558" w14:textId="6181DD3D" w:rsidR="00AA42C4" w:rsidRPr="00AA42C4" w:rsidRDefault="00000000" w:rsidP="00AA42C4">
            <w:pPr>
              <w:pStyle w:val="TTableText"/>
            </w:pPr>
            <w:hyperlink r:id="rId20" w:anchor="488" w:history="1">
              <w:r w:rsidR="00B96352">
                <w:rPr>
                  <w:rStyle w:val="Hyperlink"/>
                </w:rPr>
                <w:t>Vol. 823 Col. 488</w:t>
              </w:r>
            </w:hyperlink>
          </w:p>
        </w:tc>
      </w:tr>
      <w:tr w:rsidR="00AA42C4" w:rsidRPr="00CA4237" w14:paraId="3E146561" w14:textId="77777777" w:rsidTr="00AA42C4">
        <w:tc>
          <w:tcPr>
            <w:tcW w:w="2469" w:type="dxa"/>
          </w:tcPr>
          <w:p w14:paraId="3E14655E" w14:textId="047C3E91" w:rsidR="00AA42C4" w:rsidRPr="00AA42C4" w:rsidRDefault="00AA42C4" w:rsidP="00AA42C4">
            <w:pPr>
              <w:pStyle w:val="TTableText"/>
            </w:pPr>
            <w:r>
              <w:t>Royal Assent</w:t>
            </w:r>
          </w:p>
        </w:tc>
        <w:tc>
          <w:tcPr>
            <w:tcW w:w="2073" w:type="dxa"/>
          </w:tcPr>
          <w:p w14:paraId="3E14655F" w14:textId="2D78FA26" w:rsidR="00AA42C4" w:rsidRPr="00AA42C4" w:rsidRDefault="00AA42C4" w:rsidP="00AA42C4">
            <w:pPr>
              <w:pStyle w:val="TTableText"/>
            </w:pPr>
            <w:r>
              <w:t>28 June 2022</w:t>
            </w:r>
          </w:p>
        </w:tc>
        <w:tc>
          <w:tcPr>
            <w:tcW w:w="4519" w:type="dxa"/>
          </w:tcPr>
          <w:p w14:paraId="3E146560" w14:textId="33962065" w:rsidR="00AA42C4" w:rsidRPr="00AA42C4" w:rsidRDefault="00000000" w:rsidP="00AA42C4">
            <w:pPr>
              <w:pStyle w:val="TTableText"/>
            </w:pPr>
            <w:hyperlink r:id="rId21" w:history="1">
              <w:r w:rsidR="00B96352">
                <w:rPr>
                  <w:rStyle w:val="Hyperlink"/>
                </w:rPr>
                <w:t>Vol. 823</w:t>
              </w:r>
            </w:hyperlink>
          </w:p>
        </w:tc>
      </w:tr>
    </w:tbl>
    <w:p w14:paraId="3E146683" w14:textId="0FEB3437" w:rsidR="005F6F2A" w:rsidRPr="00CA4237" w:rsidRDefault="005F6F2A" w:rsidP="00A27BF0">
      <w:pPr>
        <w:pStyle w:val="ParaMainText"/>
        <w:rPr>
          <w:lang w:val="en-GB"/>
        </w:rPr>
      </w:pPr>
    </w:p>
    <w:sectPr w:rsidR="005F6F2A" w:rsidRPr="00CA4237" w:rsidSect="00F263B2">
      <w:headerReference w:type="even" r:id="rId22"/>
      <w:headerReference w:type="default" r:id="rId23"/>
      <w:footerReference w:type="even" r:id="rId24"/>
      <w:footerReference w:type="default" r:id="rId25"/>
      <w:headerReference w:type="first" r:id="rId26"/>
      <w:footerReference w:type="first" r:id="rId27"/>
      <w:type w:val="continuous"/>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65722" w14:textId="77777777" w:rsidR="00D64C86" w:rsidRDefault="00D64C86">
      <w:r>
        <w:separator/>
      </w:r>
    </w:p>
    <w:p w14:paraId="754960C1" w14:textId="77777777" w:rsidR="00D64C86" w:rsidRDefault="00D64C86"/>
    <w:p w14:paraId="1B11CF2A" w14:textId="77777777" w:rsidR="00D64C86" w:rsidRDefault="00D64C86"/>
  </w:endnote>
  <w:endnote w:type="continuationSeparator" w:id="0">
    <w:p w14:paraId="1E8B5D31" w14:textId="77777777" w:rsidR="00D64C86" w:rsidRDefault="00D64C86">
      <w:r>
        <w:continuationSeparator/>
      </w:r>
    </w:p>
    <w:p w14:paraId="6382D2C7" w14:textId="77777777" w:rsidR="00D64C86" w:rsidRDefault="00D64C86"/>
    <w:p w14:paraId="2CDCFC0E" w14:textId="77777777" w:rsidR="00D64C86" w:rsidRDefault="00D64C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Yu Gothic UI"/>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46694" w14:textId="08652FBE" w:rsidR="007F1C49" w:rsidRDefault="00AD4FA7" w:rsidP="000815DA">
    <w:pPr>
      <w:pStyle w:val="Footer"/>
      <w:framePr w:wrap="around" w:vAnchor="text" w:hAnchor="margin" w:xAlign="right" w:y="1"/>
      <w:rPr>
        <w:rStyle w:val="PageNumber"/>
      </w:rPr>
    </w:pPr>
    <w:r>
      <w:rPr>
        <w:noProof/>
      </w:rPr>
      <mc:AlternateContent>
        <mc:Choice Requires="wps">
          <w:drawing>
            <wp:anchor distT="0" distB="0" distL="0" distR="0" simplePos="0" relativeHeight="251659264" behindDoc="0" locked="0" layoutInCell="1" allowOverlap="1" wp14:anchorId="2CE541C0" wp14:editId="7FA5C8CF">
              <wp:simplePos x="635" y="635"/>
              <wp:positionH relativeFrom="leftMargin">
                <wp:align>left</wp:align>
              </wp:positionH>
              <wp:positionV relativeFrom="paragraph">
                <wp:posOffset>635</wp:posOffset>
              </wp:positionV>
              <wp:extent cx="443865" cy="443865"/>
              <wp:effectExtent l="0" t="0" r="5080" b="18415"/>
              <wp:wrapSquare wrapText="bothSides"/>
              <wp:docPr id="2"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B4DF43" w14:textId="7AE5C323" w:rsidR="00AD4FA7" w:rsidRPr="00AD4FA7" w:rsidRDefault="00AD4FA7">
                          <w:pPr>
                            <w:rPr>
                              <w:rFonts w:ascii="Calibri" w:eastAsia="Calibri" w:hAnsi="Calibri" w:cs="Calibri"/>
                              <w:noProof/>
                              <w:color w:val="000000"/>
                              <w:sz w:val="20"/>
                              <w:szCs w:val="20"/>
                            </w:rPr>
                          </w:pPr>
                          <w:r w:rsidRPr="00AD4FA7">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2CE541C0" id="_x0000_t202" coordsize="21600,21600" o:spt="202" path="m,l,21600r21600,l21600,xe">
              <v:stroke joinstyle="miter"/>
              <v:path gradientshapeok="t" o:connecttype="rect"/>
            </v:shapetype>
            <v:shape id="Text Box 2" o:spid="_x0000_s1026" type="#_x0000_t202" alt="PUBLIC" style="position:absolute;margin-left:0;margin-top:.05pt;width:34.95pt;height:34.95pt;z-index:25165926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fill o:detectmouseclick="t"/>
              <v:textbox style="mso-fit-shape-to-text:t" inset="5pt,0,0,0">
                <w:txbxContent>
                  <w:p w14:paraId="09B4DF43" w14:textId="7AE5C323" w:rsidR="00AD4FA7" w:rsidRPr="00AD4FA7" w:rsidRDefault="00AD4FA7">
                    <w:pPr>
                      <w:rPr>
                        <w:rFonts w:ascii="Calibri" w:eastAsia="Calibri" w:hAnsi="Calibri" w:cs="Calibri"/>
                        <w:noProof/>
                        <w:color w:val="000000"/>
                        <w:sz w:val="20"/>
                        <w:szCs w:val="20"/>
                      </w:rPr>
                    </w:pPr>
                    <w:r w:rsidRPr="00AD4FA7">
                      <w:rPr>
                        <w:rFonts w:ascii="Calibri" w:eastAsia="Calibri" w:hAnsi="Calibri" w:cs="Calibri"/>
                        <w:noProof/>
                        <w:color w:val="000000"/>
                        <w:sz w:val="20"/>
                        <w:szCs w:val="20"/>
                      </w:rPr>
                      <w:t>PUBLIC</w:t>
                    </w:r>
                  </w:p>
                </w:txbxContent>
              </v:textbox>
              <w10:wrap type="square" anchorx="margin"/>
            </v:shape>
          </w:pict>
        </mc:Fallback>
      </mc:AlternateContent>
    </w:r>
    <w:r w:rsidR="007F1C49">
      <w:rPr>
        <w:rStyle w:val="PageNumber"/>
      </w:rPr>
      <w:fldChar w:fldCharType="begin"/>
    </w:r>
    <w:r w:rsidR="007F1C49">
      <w:rPr>
        <w:rStyle w:val="PageNumber"/>
      </w:rPr>
      <w:instrText xml:space="preserve">PAGE  </w:instrText>
    </w:r>
    <w:r w:rsidR="007F1C49">
      <w:rPr>
        <w:rStyle w:val="PageNumber"/>
      </w:rPr>
      <w:fldChar w:fldCharType="end"/>
    </w:r>
  </w:p>
  <w:p w14:paraId="3E146695" w14:textId="77777777" w:rsidR="007F1C49" w:rsidRDefault="007F1C49"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46696" w14:textId="5936F3C0" w:rsidR="007F1C49" w:rsidRDefault="00AD4FA7" w:rsidP="005B1515">
    <w:pPr>
      <w:pStyle w:val="Footer"/>
      <w:framePr w:w="441" w:h="311" w:hRule="exact" w:wrap="around" w:vAnchor="text" w:hAnchor="page" w:x="5869" w:y="700"/>
      <w:jc w:val="center"/>
    </w:pPr>
    <w:r>
      <w:rPr>
        <w:noProof/>
      </w:rPr>
      <mc:AlternateContent>
        <mc:Choice Requires="wps">
          <w:drawing>
            <wp:anchor distT="0" distB="0" distL="0" distR="0" simplePos="0" relativeHeight="251660288" behindDoc="0" locked="0" layoutInCell="1" allowOverlap="1" wp14:anchorId="2C320264" wp14:editId="050E310D">
              <wp:simplePos x="3726815" y="10196195"/>
              <wp:positionH relativeFrom="leftMargin">
                <wp:align>left</wp:align>
              </wp:positionH>
              <wp:positionV relativeFrom="paragraph">
                <wp:posOffset>635</wp:posOffset>
              </wp:positionV>
              <wp:extent cx="443865" cy="443865"/>
              <wp:effectExtent l="0" t="0" r="5080" b="18415"/>
              <wp:wrapSquare wrapText="bothSides"/>
              <wp:docPr id="3"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59EFC7" w14:textId="2A506EE0" w:rsidR="00AD4FA7" w:rsidRPr="00AD4FA7" w:rsidRDefault="00AD4FA7">
                          <w:pPr>
                            <w:rPr>
                              <w:rFonts w:ascii="Calibri" w:eastAsia="Calibri" w:hAnsi="Calibri" w:cs="Calibri"/>
                              <w:noProof/>
                              <w:color w:val="000000"/>
                              <w:sz w:val="20"/>
                              <w:szCs w:val="20"/>
                            </w:rPr>
                          </w:pPr>
                          <w:r w:rsidRPr="00AD4FA7">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2C320264" id="_x0000_t202" coordsize="21600,21600" o:spt="202" path="m,l,21600r21600,l21600,xe">
              <v:stroke joinstyle="miter"/>
              <v:path gradientshapeok="t" o:connecttype="rect"/>
            </v:shapetype>
            <v:shape id="Text Box 3" o:spid="_x0000_s1027" type="#_x0000_t202" alt="PUBLIC" style="position:absolute;left:0;text-align:left;margin-left:0;margin-top:.05pt;width:34.95pt;height:34.95pt;z-index:251660288;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p5xBwIAABs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" filled="f" stroked="f">
              <v:fill o:detectmouseclick="t"/>
              <v:textbox style="mso-fit-shape-to-text:t" inset="5pt,0,0,0">
                <w:txbxContent>
                  <w:p w14:paraId="1959EFC7" w14:textId="2A506EE0" w:rsidR="00AD4FA7" w:rsidRPr="00AD4FA7" w:rsidRDefault="00AD4FA7">
                    <w:pPr>
                      <w:rPr>
                        <w:rFonts w:ascii="Calibri" w:eastAsia="Calibri" w:hAnsi="Calibri" w:cs="Calibri"/>
                        <w:noProof/>
                        <w:color w:val="000000"/>
                        <w:sz w:val="20"/>
                        <w:szCs w:val="20"/>
                      </w:rPr>
                    </w:pPr>
                    <w:r w:rsidRPr="00AD4FA7">
                      <w:rPr>
                        <w:rFonts w:ascii="Calibri" w:eastAsia="Calibri" w:hAnsi="Calibri" w:cs="Calibri"/>
                        <w:noProof/>
                        <w:color w:val="000000"/>
                        <w:sz w:val="20"/>
                        <w:szCs w:val="20"/>
                      </w:rPr>
                      <w:t>PUBLIC</w:t>
                    </w:r>
                  </w:p>
                </w:txbxContent>
              </v:textbox>
              <w10:wrap type="square" anchorx="margin"/>
            </v:shape>
          </w:pict>
        </mc:Fallback>
      </mc:AlternateContent>
    </w:r>
    <w:sdt>
      <w:sdtPr>
        <w:id w:val="820780208"/>
        <w:docPartObj>
          <w:docPartGallery w:val="Page Numbers (Bottom of Page)"/>
          <w:docPartUnique/>
        </w:docPartObj>
      </w:sdtPr>
      <w:sdtContent>
        <w:r w:rsidR="007F1C49">
          <w:fldChar w:fldCharType="begin"/>
        </w:r>
        <w:r w:rsidR="007F1C49">
          <w:instrText xml:space="preserve"> PAGE   \* MERGEFORMAT </w:instrText>
        </w:r>
        <w:r w:rsidR="007F1C49">
          <w:fldChar w:fldCharType="separate"/>
        </w:r>
        <w:r w:rsidR="00054579">
          <w:rPr>
            <w:noProof/>
          </w:rPr>
          <w:t>11</w:t>
        </w:r>
        <w:r w:rsidR="007F1C49">
          <w:rPr>
            <w:noProof/>
          </w:rPr>
          <w:fldChar w:fldCharType="end"/>
        </w:r>
      </w:sdtContent>
    </w:sdt>
  </w:p>
  <w:p w14:paraId="3E146697" w14:textId="692EDA22" w:rsidR="007F1C49" w:rsidRPr="006A0D49" w:rsidRDefault="007F1C49"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054579">
      <w:rPr>
        <w:noProof/>
      </w:rPr>
      <w:t>11</w:t>
    </w:r>
    <w:r>
      <w:rPr>
        <w:noProof/>
      </w:rPr>
      <w:fldChar w:fldCharType="end"/>
    </w:r>
  </w:p>
  <w:p w14:paraId="3E146698" w14:textId="784FDAFE" w:rsidR="007F1C49" w:rsidRPr="00DE0805" w:rsidRDefault="007F1C49"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15:color w:val="000000"/>
        <w:text/>
      </w:sdtPr>
      <w:sdtContent>
        <w:r>
          <w:rPr>
            <w:rStyle w:val="FooterText"/>
          </w:rPr>
          <w:t>Social Security (Additional Payments)</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15:color w:val="000000"/>
      </w:sdtPr>
      <w:sdtContent>
        <w:r>
          <w:rPr>
            <w:rStyle w:val="FooterText"/>
          </w:rPr>
          <w:t>Act</w:t>
        </w:r>
      </w:sdtContent>
    </w:sdt>
    <w:r w:rsidR="00F263B2">
      <w:rPr>
        <w:rStyle w:val="FooterText"/>
      </w:rPr>
      <w:t xml:space="preserve"> 2022</w:t>
    </w:r>
    <w:r w:rsidRPr="00DE0805">
      <w:rPr>
        <w:rStyle w:val="FooterText"/>
      </w:rPr>
      <w:t xml:space="preserve"> </w:t>
    </w:r>
    <w:sdt>
      <w:sdtPr>
        <w:rPr>
          <w:rStyle w:val="FooterText"/>
        </w:rPr>
        <w:alias w:val="Stage2"/>
        <w:tag w:val="Stage2"/>
        <w:id w:val="-1163623114"/>
        <w:lock w:val="sdtLocked"/>
        <w:placeholder>
          <w:docPart w:val="CD3D908E5859454DA8862ED367C34F9E"/>
        </w:placeholder>
        <w15:color w:val="000000"/>
      </w:sdtPr>
      <w:sdtContent>
        <w:r>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2-06-28T00:00:00Z">
          <w:dateFormat w:val="d MMMM yyyy"/>
          <w:lid w:val="en-GB"/>
          <w:storeMappedDataAs w:val="dateTime"/>
          <w:calendar w:val="gregorian"/>
        </w:date>
      </w:sdtPr>
      <w:sdtContent>
        <w:r>
          <w:rPr>
            <w:rStyle w:val="FooterText"/>
          </w:rPr>
          <w:t>28 June 2022</w:t>
        </w:r>
      </w:sdtContent>
    </w:sdt>
    <w:r w:rsidRPr="00DE0805">
      <w:rPr>
        <w:rStyle w:val="FooterText"/>
      </w:rPr>
      <w:t xml:space="preserve"> (</w:t>
    </w:r>
    <w:sdt>
      <w:sdtPr>
        <w:rPr>
          <w:rStyle w:val="FooterText"/>
        </w:rPr>
        <w:alias w:val="BNumber3"/>
        <w:tag w:val="BNumber3"/>
        <w:id w:val="1418747222"/>
        <w:lock w:val="sdtLocked"/>
        <w:placeholder>
          <w:docPart w:val="CD3D908E5859454DA8862ED367C34F9E"/>
        </w:placeholder>
        <w15:color w:val="000000"/>
      </w:sdtPr>
      <w:sdtContent>
        <w:r>
          <w:rPr>
            <w:rStyle w:val="FooterText"/>
          </w:rPr>
          <w:t>c.</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15:color w:val="000000"/>
        <w:text/>
      </w:sdtPr>
      <w:sdtContent>
        <w:r>
          <w:rPr>
            <w:rStyle w:val="FooterText"/>
          </w:rPr>
          <w:t>38</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7F1C49" w14:paraId="3E14669C" w14:textId="77777777" w:rsidTr="00922B46">
      <w:tc>
        <w:tcPr>
          <w:tcW w:w="4076" w:type="dxa"/>
        </w:tcPr>
        <w:p w14:paraId="3E14669A" w14:textId="27F16D9E" w:rsidR="007F1C49" w:rsidRPr="00164F74" w:rsidRDefault="00AD4FA7" w:rsidP="001E3774">
          <w:pPr>
            <w:pStyle w:val="Footer"/>
          </w:pPr>
          <w:r>
            <w:rPr>
              <w:noProof/>
            </w:rPr>
            <mc:AlternateContent>
              <mc:Choice Requires="wps">
                <w:drawing>
                  <wp:anchor distT="0" distB="0" distL="0" distR="0" simplePos="0" relativeHeight="251658240" behindDoc="0" locked="0" layoutInCell="1" allowOverlap="1" wp14:anchorId="74071F8F" wp14:editId="76567281">
                    <wp:simplePos x="790575" y="9620250"/>
                    <wp:positionH relativeFrom="leftMargin">
                      <wp:align>left</wp:align>
                    </wp:positionH>
                    <wp:positionV relativeFrom="paragraph">
                      <wp:posOffset>635</wp:posOffset>
                    </wp:positionV>
                    <wp:extent cx="443865" cy="443865"/>
                    <wp:effectExtent l="0" t="0" r="5080" b="18415"/>
                    <wp:wrapSquare wrapText="bothSides"/>
                    <wp:docPr id="1"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C1B92D5" w14:textId="48DD0311" w:rsidR="00AD4FA7" w:rsidRPr="00AD4FA7" w:rsidRDefault="00AD4FA7">
                                <w:pPr>
                                  <w:rPr>
                                    <w:rFonts w:ascii="Calibri" w:eastAsia="Calibri" w:hAnsi="Calibri" w:cs="Calibri"/>
                                    <w:noProof/>
                                    <w:color w:val="000000"/>
                                    <w:sz w:val="20"/>
                                    <w:szCs w:val="20"/>
                                  </w:rPr>
                                </w:pPr>
                                <w:r w:rsidRPr="00AD4FA7">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74071F8F" id="_x0000_t202" coordsize="21600,21600" o:spt="202" path="m,l,21600r21600,l21600,xe">
                    <v:stroke joinstyle="miter"/>
                    <v:path gradientshapeok="t" o:connecttype="rect"/>
                  </v:shapetype>
                  <v:shape id="Text Box 1" o:spid="_x0000_s1028" type="#_x0000_t202" alt="PUBLIC" style="position:absolute;margin-left:0;margin-top:.05pt;width:34.95pt;height:34.95pt;z-index:251658240;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" filled="f" stroked="f">
                    <v:fill o:detectmouseclick="t"/>
                    <v:textbox style="mso-fit-shape-to-text:t" inset="5pt,0,0,0">
                      <w:txbxContent>
                        <w:p w14:paraId="7C1B92D5" w14:textId="48DD0311" w:rsidR="00AD4FA7" w:rsidRPr="00AD4FA7" w:rsidRDefault="00AD4FA7">
                          <w:pPr>
                            <w:rPr>
                              <w:rFonts w:ascii="Calibri" w:eastAsia="Calibri" w:hAnsi="Calibri" w:cs="Calibri"/>
                              <w:noProof/>
                              <w:color w:val="000000"/>
                              <w:sz w:val="20"/>
                              <w:szCs w:val="20"/>
                            </w:rPr>
                          </w:pPr>
                          <w:r w:rsidRPr="00AD4FA7">
                            <w:rPr>
                              <w:rFonts w:ascii="Calibri" w:eastAsia="Calibri" w:hAnsi="Calibri" w:cs="Calibri"/>
                              <w:noProof/>
                              <w:color w:val="000000"/>
                              <w:sz w:val="20"/>
                              <w:szCs w:val="20"/>
                            </w:rPr>
                            <w:t>PUBLIC</w:t>
                          </w:r>
                        </w:p>
                      </w:txbxContent>
                    </v:textbox>
                    <w10:wrap type="square" anchorx="margin"/>
                  </v:shape>
                </w:pict>
              </mc:Fallback>
            </mc:AlternateContent>
          </w:r>
          <w:sdt>
            <w:sdtPr>
              <w:rPr>
                <w:rStyle w:val="FooterChar"/>
              </w:rPr>
              <w:alias w:val="BNumber2"/>
              <w:tag w:val="BNumber2"/>
              <w:id w:val="1669441183"/>
              <w:lock w:val="sdtLocked"/>
              <w:placeholder>
                <w:docPart w:val="CD3D908E5859454DA8862ED367C34F9E"/>
              </w:placeholder>
              <w15:color w:val="000000"/>
            </w:sdtPr>
            <w:sdtEndPr>
              <w:rPr>
                <w:rStyle w:val="DefaultParagraphFont"/>
              </w:rPr>
            </w:sdtEndPr>
            <w:sdtContent>
              <w:r w:rsidR="007F1C49">
                <w:rPr>
                  <w:rStyle w:val="FooterChar"/>
                </w:rPr>
                <w:t>c.</w:t>
              </w:r>
            </w:sdtContent>
          </w:sdt>
          <w:r w:rsidR="007F1C49"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15:color w:val="000000"/>
              <w:text/>
            </w:sdtPr>
            <w:sdtEndPr>
              <w:rPr>
                <w:rStyle w:val="DefaultParagraphFont"/>
              </w:rPr>
            </w:sdtEndPr>
            <w:sdtContent>
              <w:r w:rsidR="007F1C49">
                <w:rPr>
                  <w:rStyle w:val="FooterChar"/>
                </w:rPr>
                <w:t>38</w:t>
              </w:r>
            </w:sdtContent>
          </w:sdt>
          <w:r w:rsidR="007F1C49">
            <w:t>–</w:t>
          </w:r>
          <w:r w:rsidR="007F1C49" w:rsidRPr="00D72E04">
            <w:t>EN</w:t>
          </w:r>
        </w:p>
      </w:tc>
      <w:tc>
        <w:tcPr>
          <w:tcW w:w="4077" w:type="dxa"/>
        </w:tcPr>
        <w:p w14:paraId="3E14669B" w14:textId="5AA7D310" w:rsidR="007F1C49" w:rsidRPr="00164F74" w:rsidRDefault="007F1C49">
          <w:pPr>
            <w:pStyle w:val="Footer"/>
            <w:jc w:val="right"/>
          </w:pPr>
        </w:p>
      </w:tc>
    </w:tr>
  </w:tbl>
  <w:p w14:paraId="3E14669D" w14:textId="77777777" w:rsidR="007F1C49" w:rsidRDefault="007F1C49"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24FE5" w14:textId="77777777" w:rsidR="00D64C86" w:rsidRDefault="00D64C86">
      <w:r>
        <w:separator/>
      </w:r>
    </w:p>
    <w:p w14:paraId="2D4FEBF8" w14:textId="77777777" w:rsidR="00D64C86" w:rsidRDefault="00D64C86"/>
    <w:p w14:paraId="6E1C5285" w14:textId="77777777" w:rsidR="00D64C86" w:rsidRDefault="00D64C86"/>
  </w:footnote>
  <w:footnote w:type="continuationSeparator" w:id="0">
    <w:p w14:paraId="643D178B" w14:textId="77777777" w:rsidR="00D64C86" w:rsidRDefault="00D64C86">
      <w:r>
        <w:continuationSeparator/>
      </w:r>
    </w:p>
    <w:p w14:paraId="16BD25BC" w14:textId="77777777" w:rsidR="00D64C86" w:rsidRDefault="00D64C86"/>
    <w:p w14:paraId="715D68E6" w14:textId="77777777" w:rsidR="00D64C86" w:rsidRDefault="00D64C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46692" w14:textId="77777777" w:rsidR="007F1C49" w:rsidRDefault="007F1C49">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46693" w14:textId="77777777" w:rsidR="007F1C49" w:rsidRDefault="007F1C49">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46699" w14:textId="77777777" w:rsidR="007F1C49" w:rsidRDefault="007F1C49">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D051E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532951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46670E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0D4D6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B80204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7FEAE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15051C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154E3F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A4066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C36015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907765064">
    <w:abstractNumId w:val="10"/>
  </w:num>
  <w:num w:numId="2" w16cid:durableId="53553502">
    <w:abstractNumId w:val="13"/>
  </w:num>
  <w:num w:numId="3" w16cid:durableId="160582904">
    <w:abstractNumId w:val="15"/>
  </w:num>
  <w:num w:numId="4" w16cid:durableId="1256595707">
    <w:abstractNumId w:val="14"/>
  </w:num>
  <w:num w:numId="5" w16cid:durableId="109520571">
    <w:abstractNumId w:val="11"/>
  </w:num>
  <w:num w:numId="6" w16cid:durableId="1435589297">
    <w:abstractNumId w:val="16"/>
  </w:num>
  <w:num w:numId="7" w16cid:durableId="1045330525">
    <w:abstractNumId w:val="12"/>
  </w:num>
  <w:num w:numId="8" w16cid:durableId="1760566276">
    <w:abstractNumId w:val="17"/>
  </w:num>
  <w:num w:numId="9" w16cid:durableId="1758018703">
    <w:abstractNumId w:val="9"/>
  </w:num>
  <w:num w:numId="10" w16cid:durableId="1309088476">
    <w:abstractNumId w:val="7"/>
  </w:num>
  <w:num w:numId="11" w16cid:durableId="257521054">
    <w:abstractNumId w:val="6"/>
  </w:num>
  <w:num w:numId="12" w16cid:durableId="2016807916">
    <w:abstractNumId w:val="5"/>
  </w:num>
  <w:num w:numId="13" w16cid:durableId="1518426542">
    <w:abstractNumId w:val="4"/>
  </w:num>
  <w:num w:numId="14" w16cid:durableId="1130057229">
    <w:abstractNumId w:val="8"/>
  </w:num>
  <w:num w:numId="15" w16cid:durableId="59446428">
    <w:abstractNumId w:val="3"/>
  </w:num>
  <w:num w:numId="16" w16cid:durableId="2095584250">
    <w:abstractNumId w:val="2"/>
  </w:num>
  <w:num w:numId="17" w16cid:durableId="117335973">
    <w:abstractNumId w:val="1"/>
  </w:num>
  <w:num w:numId="18" w16cid:durableId="109588890">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3"/>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4D1F"/>
    <w:rsid w:val="00004DFE"/>
    <w:rsid w:val="0000775E"/>
    <w:rsid w:val="00007CB6"/>
    <w:rsid w:val="00012BEE"/>
    <w:rsid w:val="00014DEC"/>
    <w:rsid w:val="0002300F"/>
    <w:rsid w:val="000268DC"/>
    <w:rsid w:val="0003386D"/>
    <w:rsid w:val="000415F3"/>
    <w:rsid w:val="000429FD"/>
    <w:rsid w:val="00042B08"/>
    <w:rsid w:val="00043D78"/>
    <w:rsid w:val="00045D82"/>
    <w:rsid w:val="00046CD5"/>
    <w:rsid w:val="00050601"/>
    <w:rsid w:val="000540B0"/>
    <w:rsid w:val="00054579"/>
    <w:rsid w:val="000578FC"/>
    <w:rsid w:val="00061E87"/>
    <w:rsid w:val="00065579"/>
    <w:rsid w:val="00065776"/>
    <w:rsid w:val="00065D36"/>
    <w:rsid w:val="00065ECF"/>
    <w:rsid w:val="000700CC"/>
    <w:rsid w:val="000701B8"/>
    <w:rsid w:val="0007069A"/>
    <w:rsid w:val="000719F9"/>
    <w:rsid w:val="00072270"/>
    <w:rsid w:val="00075057"/>
    <w:rsid w:val="000750B7"/>
    <w:rsid w:val="00075BDE"/>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27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64B5"/>
    <w:rsid w:val="00137530"/>
    <w:rsid w:val="00140508"/>
    <w:rsid w:val="00143E02"/>
    <w:rsid w:val="00144B7B"/>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6693"/>
    <w:rsid w:val="001C7529"/>
    <w:rsid w:val="001C7E43"/>
    <w:rsid w:val="001D1F68"/>
    <w:rsid w:val="001D669A"/>
    <w:rsid w:val="001E0F8B"/>
    <w:rsid w:val="001E3774"/>
    <w:rsid w:val="001F0BE5"/>
    <w:rsid w:val="001F2D93"/>
    <w:rsid w:val="001F36D8"/>
    <w:rsid w:val="001F3C7A"/>
    <w:rsid w:val="001F40EA"/>
    <w:rsid w:val="00200C09"/>
    <w:rsid w:val="002042BC"/>
    <w:rsid w:val="00206464"/>
    <w:rsid w:val="002129AD"/>
    <w:rsid w:val="00212D99"/>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D7ECE"/>
    <w:rsid w:val="002E0272"/>
    <w:rsid w:val="002E0461"/>
    <w:rsid w:val="002E0B3C"/>
    <w:rsid w:val="002E67F4"/>
    <w:rsid w:val="002F0561"/>
    <w:rsid w:val="002F25E0"/>
    <w:rsid w:val="002F7BD6"/>
    <w:rsid w:val="003039D2"/>
    <w:rsid w:val="00311764"/>
    <w:rsid w:val="00312E5F"/>
    <w:rsid w:val="003256E3"/>
    <w:rsid w:val="00325FC8"/>
    <w:rsid w:val="00326B5A"/>
    <w:rsid w:val="003432F6"/>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52E6"/>
    <w:rsid w:val="003E6936"/>
    <w:rsid w:val="003F25D6"/>
    <w:rsid w:val="003F2DD6"/>
    <w:rsid w:val="003F3107"/>
    <w:rsid w:val="00400EB7"/>
    <w:rsid w:val="00400FEF"/>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2BD2"/>
    <w:rsid w:val="00464007"/>
    <w:rsid w:val="00465828"/>
    <w:rsid w:val="00467065"/>
    <w:rsid w:val="00467BCA"/>
    <w:rsid w:val="0047245E"/>
    <w:rsid w:val="00474F15"/>
    <w:rsid w:val="00475096"/>
    <w:rsid w:val="00482C0F"/>
    <w:rsid w:val="00482F36"/>
    <w:rsid w:val="00485893"/>
    <w:rsid w:val="004868B2"/>
    <w:rsid w:val="004A0D5D"/>
    <w:rsid w:val="004B22CD"/>
    <w:rsid w:val="004B5206"/>
    <w:rsid w:val="004B7004"/>
    <w:rsid w:val="004C37C8"/>
    <w:rsid w:val="004D14CE"/>
    <w:rsid w:val="004D2B07"/>
    <w:rsid w:val="004D5596"/>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3FFC"/>
    <w:rsid w:val="00554FEE"/>
    <w:rsid w:val="00561D8A"/>
    <w:rsid w:val="00562FA7"/>
    <w:rsid w:val="00573925"/>
    <w:rsid w:val="00573D03"/>
    <w:rsid w:val="00576DF6"/>
    <w:rsid w:val="0058102D"/>
    <w:rsid w:val="00582FC8"/>
    <w:rsid w:val="00584414"/>
    <w:rsid w:val="00587098"/>
    <w:rsid w:val="00591779"/>
    <w:rsid w:val="005954E1"/>
    <w:rsid w:val="0059596A"/>
    <w:rsid w:val="00597039"/>
    <w:rsid w:val="005A0777"/>
    <w:rsid w:val="005A0888"/>
    <w:rsid w:val="005A2759"/>
    <w:rsid w:val="005A2AA8"/>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00FE"/>
    <w:rsid w:val="00603868"/>
    <w:rsid w:val="00603E87"/>
    <w:rsid w:val="00604148"/>
    <w:rsid w:val="006065D8"/>
    <w:rsid w:val="00611210"/>
    <w:rsid w:val="006145FB"/>
    <w:rsid w:val="00620835"/>
    <w:rsid w:val="00621BA2"/>
    <w:rsid w:val="006223FC"/>
    <w:rsid w:val="006237AD"/>
    <w:rsid w:val="0062744F"/>
    <w:rsid w:val="00630235"/>
    <w:rsid w:val="00641A9A"/>
    <w:rsid w:val="006437E5"/>
    <w:rsid w:val="006447A5"/>
    <w:rsid w:val="00644999"/>
    <w:rsid w:val="006453AC"/>
    <w:rsid w:val="00645B5D"/>
    <w:rsid w:val="00645C26"/>
    <w:rsid w:val="00647DC6"/>
    <w:rsid w:val="00650620"/>
    <w:rsid w:val="00650F94"/>
    <w:rsid w:val="00651F8A"/>
    <w:rsid w:val="00652AF6"/>
    <w:rsid w:val="00653129"/>
    <w:rsid w:val="00653232"/>
    <w:rsid w:val="006552DB"/>
    <w:rsid w:val="00657CA4"/>
    <w:rsid w:val="00665BAA"/>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A1D"/>
    <w:rsid w:val="006C6293"/>
    <w:rsid w:val="006D271F"/>
    <w:rsid w:val="006E2A06"/>
    <w:rsid w:val="006F55EB"/>
    <w:rsid w:val="00700344"/>
    <w:rsid w:val="00707CFC"/>
    <w:rsid w:val="007137FC"/>
    <w:rsid w:val="00713D2A"/>
    <w:rsid w:val="00715398"/>
    <w:rsid w:val="00717A7E"/>
    <w:rsid w:val="007205BD"/>
    <w:rsid w:val="00720713"/>
    <w:rsid w:val="0073646C"/>
    <w:rsid w:val="00736CEC"/>
    <w:rsid w:val="007412C1"/>
    <w:rsid w:val="007433D8"/>
    <w:rsid w:val="00747843"/>
    <w:rsid w:val="0075199E"/>
    <w:rsid w:val="007522C3"/>
    <w:rsid w:val="0075493E"/>
    <w:rsid w:val="0075569C"/>
    <w:rsid w:val="00755E48"/>
    <w:rsid w:val="0075782F"/>
    <w:rsid w:val="00762095"/>
    <w:rsid w:val="0076586A"/>
    <w:rsid w:val="007749D0"/>
    <w:rsid w:val="00781869"/>
    <w:rsid w:val="00781AF1"/>
    <w:rsid w:val="00781D27"/>
    <w:rsid w:val="00782D13"/>
    <w:rsid w:val="007879DF"/>
    <w:rsid w:val="007940EC"/>
    <w:rsid w:val="007959B1"/>
    <w:rsid w:val="007A1691"/>
    <w:rsid w:val="007A59A5"/>
    <w:rsid w:val="007B2F44"/>
    <w:rsid w:val="007B556E"/>
    <w:rsid w:val="007C5FD7"/>
    <w:rsid w:val="007D6FAE"/>
    <w:rsid w:val="007E51FC"/>
    <w:rsid w:val="007E75B7"/>
    <w:rsid w:val="007E7D3B"/>
    <w:rsid w:val="007F1C49"/>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588C"/>
    <w:rsid w:val="00866B2F"/>
    <w:rsid w:val="00866B9D"/>
    <w:rsid w:val="00866FA3"/>
    <w:rsid w:val="008732BA"/>
    <w:rsid w:val="00874A20"/>
    <w:rsid w:val="00880C3A"/>
    <w:rsid w:val="0088383B"/>
    <w:rsid w:val="00885CE8"/>
    <w:rsid w:val="00885FA9"/>
    <w:rsid w:val="00891405"/>
    <w:rsid w:val="008919E3"/>
    <w:rsid w:val="008959DB"/>
    <w:rsid w:val="008A0B43"/>
    <w:rsid w:val="008A11AE"/>
    <w:rsid w:val="008A3F85"/>
    <w:rsid w:val="008A7D02"/>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028E3"/>
    <w:rsid w:val="00910CE3"/>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4F48"/>
    <w:rsid w:val="0099583D"/>
    <w:rsid w:val="009A08C2"/>
    <w:rsid w:val="009A4422"/>
    <w:rsid w:val="009A460C"/>
    <w:rsid w:val="009B0D8E"/>
    <w:rsid w:val="009B2ED0"/>
    <w:rsid w:val="009B4D4E"/>
    <w:rsid w:val="009B662C"/>
    <w:rsid w:val="009C32E2"/>
    <w:rsid w:val="009C58E3"/>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42C4"/>
    <w:rsid w:val="00AA5842"/>
    <w:rsid w:val="00AA6A0E"/>
    <w:rsid w:val="00AB4244"/>
    <w:rsid w:val="00AC2C9E"/>
    <w:rsid w:val="00AC478E"/>
    <w:rsid w:val="00AD0B17"/>
    <w:rsid w:val="00AD157F"/>
    <w:rsid w:val="00AD1DD2"/>
    <w:rsid w:val="00AD4FA7"/>
    <w:rsid w:val="00AE2705"/>
    <w:rsid w:val="00AE5693"/>
    <w:rsid w:val="00AE7634"/>
    <w:rsid w:val="00AF274D"/>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464F4"/>
    <w:rsid w:val="00B533FB"/>
    <w:rsid w:val="00B534C2"/>
    <w:rsid w:val="00B552A8"/>
    <w:rsid w:val="00B620D5"/>
    <w:rsid w:val="00B64887"/>
    <w:rsid w:val="00B666AE"/>
    <w:rsid w:val="00B729BF"/>
    <w:rsid w:val="00B7335E"/>
    <w:rsid w:val="00B7563B"/>
    <w:rsid w:val="00B76227"/>
    <w:rsid w:val="00B77167"/>
    <w:rsid w:val="00B82BD9"/>
    <w:rsid w:val="00B84F37"/>
    <w:rsid w:val="00B908E1"/>
    <w:rsid w:val="00B9163A"/>
    <w:rsid w:val="00B96352"/>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070F2"/>
    <w:rsid w:val="00C11797"/>
    <w:rsid w:val="00C208D0"/>
    <w:rsid w:val="00C21C22"/>
    <w:rsid w:val="00C238BE"/>
    <w:rsid w:val="00C26D8E"/>
    <w:rsid w:val="00C323F7"/>
    <w:rsid w:val="00C325BA"/>
    <w:rsid w:val="00C44539"/>
    <w:rsid w:val="00C54216"/>
    <w:rsid w:val="00C568F0"/>
    <w:rsid w:val="00C56B0B"/>
    <w:rsid w:val="00C607AA"/>
    <w:rsid w:val="00C6279F"/>
    <w:rsid w:val="00C631F0"/>
    <w:rsid w:val="00C6363E"/>
    <w:rsid w:val="00C63801"/>
    <w:rsid w:val="00C6623E"/>
    <w:rsid w:val="00C7043E"/>
    <w:rsid w:val="00C7178B"/>
    <w:rsid w:val="00C738C8"/>
    <w:rsid w:val="00C76779"/>
    <w:rsid w:val="00C8486C"/>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4C86"/>
    <w:rsid w:val="00D66E91"/>
    <w:rsid w:val="00D67058"/>
    <w:rsid w:val="00D72286"/>
    <w:rsid w:val="00D72E04"/>
    <w:rsid w:val="00D74ADC"/>
    <w:rsid w:val="00D7676D"/>
    <w:rsid w:val="00D82214"/>
    <w:rsid w:val="00D85100"/>
    <w:rsid w:val="00D954E1"/>
    <w:rsid w:val="00D95E12"/>
    <w:rsid w:val="00DA1000"/>
    <w:rsid w:val="00DA2ED1"/>
    <w:rsid w:val="00DB10BA"/>
    <w:rsid w:val="00DB54E0"/>
    <w:rsid w:val="00DC00E0"/>
    <w:rsid w:val="00DC5A39"/>
    <w:rsid w:val="00DD475B"/>
    <w:rsid w:val="00DE0805"/>
    <w:rsid w:val="00DE0F11"/>
    <w:rsid w:val="00DE27BC"/>
    <w:rsid w:val="00DE303B"/>
    <w:rsid w:val="00DF27C7"/>
    <w:rsid w:val="00DF346F"/>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1CB"/>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1570"/>
    <w:rsid w:val="00EA27F4"/>
    <w:rsid w:val="00EA68DF"/>
    <w:rsid w:val="00EC1236"/>
    <w:rsid w:val="00EC4FF9"/>
    <w:rsid w:val="00ED1611"/>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63B2"/>
    <w:rsid w:val="00F2746A"/>
    <w:rsid w:val="00F31522"/>
    <w:rsid w:val="00F32830"/>
    <w:rsid w:val="00F33CAC"/>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E66CB"/>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146464"/>
  <w15:docId w15:val="{68FF6733-9989-4E6F-9A8E-2574446D4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054579"/>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paragraph" w:customStyle="1" w:styleId="StyleENIntroTextBulletedLatinPalatinoLinotype-Roman">
    <w:name w:val="Style EN Intro Text (Bulleted) + (Latin) Palatino Linotype-Roman"/>
    <w:basedOn w:val="ENIntroTextBulleted"/>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character" w:styleId="CommentReference">
    <w:name w:val="annotation reference"/>
    <w:basedOn w:val="DefaultParagraphFont"/>
    <w:uiPriority w:val="99"/>
    <w:semiHidden/>
    <w:unhideWhenUsed/>
    <w:locked/>
    <w:rsid w:val="00C607AA"/>
    <w:rPr>
      <w:sz w:val="16"/>
      <w:szCs w:val="16"/>
    </w:rPr>
  </w:style>
  <w:style w:type="paragraph" w:styleId="CommentText">
    <w:name w:val="annotation text"/>
    <w:basedOn w:val="Normal"/>
    <w:link w:val="CommentTextChar"/>
    <w:uiPriority w:val="99"/>
    <w:semiHidden/>
    <w:unhideWhenUsed/>
    <w:locked/>
    <w:rsid w:val="00C607AA"/>
    <w:pPr>
      <w:spacing w:line="240" w:lineRule="auto"/>
    </w:pPr>
    <w:rPr>
      <w:sz w:val="20"/>
      <w:szCs w:val="20"/>
    </w:rPr>
  </w:style>
  <w:style w:type="character" w:customStyle="1" w:styleId="CommentTextChar">
    <w:name w:val="Comment Text Char"/>
    <w:basedOn w:val="DefaultParagraphFont"/>
    <w:link w:val="CommentText"/>
    <w:uiPriority w:val="99"/>
    <w:semiHidden/>
    <w:rsid w:val="00C607AA"/>
    <w:rPr>
      <w:sz w:val="20"/>
      <w:szCs w:val="20"/>
      <w:lang w:val="en-GB"/>
    </w:rPr>
  </w:style>
  <w:style w:type="paragraph" w:styleId="CommentSubject">
    <w:name w:val="annotation subject"/>
    <w:basedOn w:val="CommentText"/>
    <w:next w:val="CommentText"/>
    <w:link w:val="CommentSubjectChar"/>
    <w:uiPriority w:val="99"/>
    <w:semiHidden/>
    <w:unhideWhenUsed/>
    <w:locked/>
    <w:rsid w:val="00C607AA"/>
    <w:rPr>
      <w:b/>
      <w:bCs/>
    </w:rPr>
  </w:style>
  <w:style w:type="character" w:customStyle="1" w:styleId="CommentSubjectChar">
    <w:name w:val="Comment Subject Char"/>
    <w:basedOn w:val="CommentTextChar"/>
    <w:link w:val="CommentSubject"/>
    <w:uiPriority w:val="99"/>
    <w:semiHidden/>
    <w:rsid w:val="00C607AA"/>
    <w:rPr>
      <w:b/>
      <w:bCs/>
      <w:sz w:val="20"/>
      <w:szCs w:val="20"/>
      <w:lang w:val="en-GB"/>
    </w:rPr>
  </w:style>
  <w:style w:type="character" w:customStyle="1" w:styleId="UnresolvedMention1">
    <w:name w:val="Unresolved Mention1"/>
    <w:basedOn w:val="DefaultParagraphFont"/>
    <w:uiPriority w:val="99"/>
    <w:unhideWhenUsed/>
    <w:rsid w:val="00C607AA"/>
    <w:rPr>
      <w:color w:val="605E5C"/>
      <w:shd w:val="clear" w:color="auto" w:fill="E1DFDD"/>
    </w:rPr>
  </w:style>
  <w:style w:type="character" w:customStyle="1" w:styleId="Mention1">
    <w:name w:val="Mention1"/>
    <w:basedOn w:val="DefaultParagraphFont"/>
    <w:uiPriority w:val="99"/>
    <w:unhideWhenUsed/>
    <w:rsid w:val="00C607AA"/>
    <w:rPr>
      <w:color w:val="2B579A"/>
      <w:shd w:val="clear" w:color="auto" w:fill="E1DFDD"/>
    </w:rPr>
  </w:style>
  <w:style w:type="paragraph" w:styleId="Revision">
    <w:name w:val="Revision"/>
    <w:hidden/>
    <w:uiPriority w:val="71"/>
    <w:semiHidden/>
    <w:rsid w:val="006237AD"/>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908143">
      <w:bodyDiv w:val="1"/>
      <w:marLeft w:val="0"/>
      <w:marRight w:val="0"/>
      <w:marTop w:val="0"/>
      <w:marBottom w:val="0"/>
      <w:divBdr>
        <w:top w:val="none" w:sz="0" w:space="0" w:color="auto"/>
        <w:left w:val="none" w:sz="0" w:space="0" w:color="auto"/>
        <w:bottom w:val="none" w:sz="0" w:space="0" w:color="auto"/>
        <w:right w:val="none" w:sz="0" w:space="0" w:color="auto"/>
      </w:divBdr>
      <w:divsChild>
        <w:div w:id="1646623314">
          <w:marLeft w:val="0"/>
          <w:marRight w:val="0"/>
          <w:marTop w:val="0"/>
          <w:marBottom w:val="0"/>
          <w:divBdr>
            <w:top w:val="none" w:sz="0" w:space="0" w:color="auto"/>
            <w:left w:val="none" w:sz="0" w:space="0" w:color="auto"/>
            <w:bottom w:val="none" w:sz="0" w:space="0" w:color="auto"/>
            <w:right w:val="none" w:sz="0" w:space="0" w:color="auto"/>
          </w:divBdr>
        </w:div>
        <w:div w:id="533270128">
          <w:marLeft w:val="0"/>
          <w:marRight w:val="0"/>
          <w:marTop w:val="0"/>
          <w:marBottom w:val="0"/>
          <w:divBdr>
            <w:top w:val="none" w:sz="0" w:space="0" w:color="auto"/>
            <w:left w:val="none" w:sz="0" w:space="0" w:color="auto"/>
            <w:bottom w:val="none" w:sz="0" w:space="0" w:color="auto"/>
            <w:right w:val="none" w:sz="0" w:space="0" w:color="auto"/>
          </w:divBdr>
        </w:div>
        <w:div w:id="1323461419">
          <w:marLeft w:val="0"/>
          <w:marRight w:val="0"/>
          <w:marTop w:val="0"/>
          <w:marBottom w:val="0"/>
          <w:divBdr>
            <w:top w:val="none" w:sz="0" w:space="0" w:color="auto"/>
            <w:left w:val="none" w:sz="0" w:space="0" w:color="auto"/>
            <w:bottom w:val="none" w:sz="0" w:space="0" w:color="auto"/>
            <w:right w:val="none" w:sz="0" w:space="0" w:color="auto"/>
          </w:divBdr>
        </w:div>
        <w:div w:id="1107196873">
          <w:marLeft w:val="0"/>
          <w:marRight w:val="0"/>
          <w:marTop w:val="0"/>
          <w:marBottom w:val="0"/>
          <w:divBdr>
            <w:top w:val="none" w:sz="0" w:space="0" w:color="auto"/>
            <w:left w:val="none" w:sz="0" w:space="0" w:color="auto"/>
            <w:bottom w:val="none" w:sz="0" w:space="0" w:color="auto"/>
            <w:right w:val="none" w:sz="0" w:space="0" w:color="auto"/>
          </w:divBdr>
        </w:div>
        <w:div w:id="1138373103">
          <w:marLeft w:val="0"/>
          <w:marRight w:val="0"/>
          <w:marTop w:val="0"/>
          <w:marBottom w:val="0"/>
          <w:divBdr>
            <w:top w:val="none" w:sz="0" w:space="0" w:color="auto"/>
            <w:left w:val="none" w:sz="0" w:space="0" w:color="auto"/>
            <w:bottom w:val="none" w:sz="0" w:space="0" w:color="auto"/>
            <w:right w:val="none" w:sz="0" w:space="0" w:color="auto"/>
          </w:divBdr>
        </w:div>
        <w:div w:id="1277367236">
          <w:marLeft w:val="0"/>
          <w:marRight w:val="0"/>
          <w:marTop w:val="0"/>
          <w:marBottom w:val="0"/>
          <w:divBdr>
            <w:top w:val="none" w:sz="0" w:space="0" w:color="auto"/>
            <w:left w:val="none" w:sz="0" w:space="0" w:color="auto"/>
            <w:bottom w:val="none" w:sz="0" w:space="0" w:color="auto"/>
            <w:right w:val="none" w:sz="0" w:space="0" w:color="auto"/>
          </w:divBdr>
        </w:div>
        <w:div w:id="39600244">
          <w:marLeft w:val="0"/>
          <w:marRight w:val="0"/>
          <w:marTop w:val="0"/>
          <w:marBottom w:val="0"/>
          <w:divBdr>
            <w:top w:val="none" w:sz="0" w:space="0" w:color="auto"/>
            <w:left w:val="none" w:sz="0" w:space="0" w:color="auto"/>
            <w:bottom w:val="none" w:sz="0" w:space="0" w:color="auto"/>
            <w:right w:val="none" w:sz="0" w:space="0" w:color="auto"/>
          </w:divBdr>
        </w:div>
        <w:div w:id="372924440">
          <w:marLeft w:val="0"/>
          <w:marRight w:val="0"/>
          <w:marTop w:val="0"/>
          <w:marBottom w:val="0"/>
          <w:divBdr>
            <w:top w:val="none" w:sz="0" w:space="0" w:color="auto"/>
            <w:left w:val="none" w:sz="0" w:space="0" w:color="auto"/>
            <w:bottom w:val="none" w:sz="0" w:space="0" w:color="auto"/>
            <w:right w:val="none" w:sz="0" w:space="0" w:color="auto"/>
          </w:divBdr>
        </w:div>
        <w:div w:id="331614427">
          <w:marLeft w:val="0"/>
          <w:marRight w:val="0"/>
          <w:marTop w:val="0"/>
          <w:marBottom w:val="0"/>
          <w:divBdr>
            <w:top w:val="none" w:sz="0" w:space="0" w:color="auto"/>
            <w:left w:val="none" w:sz="0" w:space="0" w:color="auto"/>
            <w:bottom w:val="none" w:sz="0" w:space="0" w:color="auto"/>
            <w:right w:val="none" w:sz="0" w:space="0" w:color="auto"/>
          </w:divBdr>
        </w:div>
        <w:div w:id="601649103">
          <w:marLeft w:val="0"/>
          <w:marRight w:val="0"/>
          <w:marTop w:val="0"/>
          <w:marBottom w:val="0"/>
          <w:divBdr>
            <w:top w:val="none" w:sz="0" w:space="0" w:color="auto"/>
            <w:left w:val="none" w:sz="0" w:space="0" w:color="auto"/>
            <w:bottom w:val="none" w:sz="0" w:space="0" w:color="auto"/>
            <w:right w:val="none" w:sz="0" w:space="0" w:color="auto"/>
          </w:divBdr>
        </w:div>
        <w:div w:id="453524544">
          <w:marLeft w:val="0"/>
          <w:marRight w:val="0"/>
          <w:marTop w:val="0"/>
          <w:marBottom w:val="0"/>
          <w:divBdr>
            <w:top w:val="none" w:sz="0" w:space="0" w:color="auto"/>
            <w:left w:val="none" w:sz="0" w:space="0" w:color="auto"/>
            <w:bottom w:val="none" w:sz="0" w:space="0" w:color="auto"/>
            <w:right w:val="none" w:sz="0" w:space="0" w:color="auto"/>
          </w:divBdr>
        </w:div>
        <w:div w:id="630864935">
          <w:marLeft w:val="0"/>
          <w:marRight w:val="0"/>
          <w:marTop w:val="0"/>
          <w:marBottom w:val="0"/>
          <w:divBdr>
            <w:top w:val="none" w:sz="0" w:space="0" w:color="auto"/>
            <w:left w:val="none" w:sz="0" w:space="0" w:color="auto"/>
            <w:bottom w:val="none" w:sz="0" w:space="0" w:color="auto"/>
            <w:right w:val="none" w:sz="0" w:space="0" w:color="auto"/>
          </w:divBdr>
        </w:div>
        <w:div w:id="831919965">
          <w:marLeft w:val="0"/>
          <w:marRight w:val="0"/>
          <w:marTop w:val="0"/>
          <w:marBottom w:val="0"/>
          <w:divBdr>
            <w:top w:val="none" w:sz="0" w:space="0" w:color="auto"/>
            <w:left w:val="none" w:sz="0" w:space="0" w:color="auto"/>
            <w:bottom w:val="none" w:sz="0" w:space="0" w:color="auto"/>
            <w:right w:val="none" w:sz="0" w:space="0" w:color="auto"/>
          </w:divBdr>
        </w:div>
        <w:div w:id="1939289836">
          <w:marLeft w:val="0"/>
          <w:marRight w:val="0"/>
          <w:marTop w:val="0"/>
          <w:marBottom w:val="0"/>
          <w:divBdr>
            <w:top w:val="none" w:sz="0" w:space="0" w:color="auto"/>
            <w:left w:val="none" w:sz="0" w:space="0" w:color="auto"/>
            <w:bottom w:val="none" w:sz="0" w:space="0" w:color="auto"/>
            <w:right w:val="none" w:sz="0" w:space="0" w:color="auto"/>
          </w:divBdr>
        </w:div>
        <w:div w:id="511645158">
          <w:marLeft w:val="0"/>
          <w:marRight w:val="0"/>
          <w:marTop w:val="0"/>
          <w:marBottom w:val="0"/>
          <w:divBdr>
            <w:top w:val="none" w:sz="0" w:space="0" w:color="auto"/>
            <w:left w:val="none" w:sz="0" w:space="0" w:color="auto"/>
            <w:bottom w:val="none" w:sz="0" w:space="0" w:color="auto"/>
            <w:right w:val="none" w:sz="0" w:space="0" w:color="auto"/>
          </w:divBdr>
        </w:div>
        <w:div w:id="1006325844">
          <w:marLeft w:val="0"/>
          <w:marRight w:val="0"/>
          <w:marTop w:val="0"/>
          <w:marBottom w:val="0"/>
          <w:divBdr>
            <w:top w:val="none" w:sz="0" w:space="0" w:color="auto"/>
            <w:left w:val="none" w:sz="0" w:space="0" w:color="auto"/>
            <w:bottom w:val="none" w:sz="0" w:space="0" w:color="auto"/>
            <w:right w:val="none" w:sz="0" w:space="0" w:color="auto"/>
          </w:divBdr>
        </w:div>
        <w:div w:id="1026443279">
          <w:marLeft w:val="0"/>
          <w:marRight w:val="0"/>
          <w:marTop w:val="0"/>
          <w:marBottom w:val="0"/>
          <w:divBdr>
            <w:top w:val="none" w:sz="0" w:space="0" w:color="auto"/>
            <w:left w:val="none" w:sz="0" w:space="0" w:color="auto"/>
            <w:bottom w:val="none" w:sz="0" w:space="0" w:color="auto"/>
            <w:right w:val="none" w:sz="0" w:space="0" w:color="auto"/>
          </w:divBdr>
        </w:div>
        <w:div w:id="608702790">
          <w:marLeft w:val="0"/>
          <w:marRight w:val="0"/>
          <w:marTop w:val="0"/>
          <w:marBottom w:val="0"/>
          <w:divBdr>
            <w:top w:val="none" w:sz="0" w:space="0" w:color="auto"/>
            <w:left w:val="none" w:sz="0" w:space="0" w:color="auto"/>
            <w:bottom w:val="none" w:sz="0" w:space="0" w:color="auto"/>
            <w:right w:val="none" w:sz="0" w:space="0" w:color="auto"/>
          </w:divBdr>
        </w:div>
        <w:div w:id="871957135">
          <w:marLeft w:val="0"/>
          <w:marRight w:val="0"/>
          <w:marTop w:val="0"/>
          <w:marBottom w:val="0"/>
          <w:divBdr>
            <w:top w:val="none" w:sz="0" w:space="0" w:color="auto"/>
            <w:left w:val="none" w:sz="0" w:space="0" w:color="auto"/>
            <w:bottom w:val="none" w:sz="0" w:space="0" w:color="auto"/>
            <w:right w:val="none" w:sz="0" w:space="0" w:color="auto"/>
          </w:divBdr>
        </w:div>
        <w:div w:id="656809120">
          <w:marLeft w:val="0"/>
          <w:marRight w:val="0"/>
          <w:marTop w:val="0"/>
          <w:marBottom w:val="0"/>
          <w:divBdr>
            <w:top w:val="none" w:sz="0" w:space="0" w:color="auto"/>
            <w:left w:val="none" w:sz="0" w:space="0" w:color="auto"/>
            <w:bottom w:val="none" w:sz="0" w:space="0" w:color="auto"/>
            <w:right w:val="none" w:sz="0" w:space="0" w:color="auto"/>
          </w:divBdr>
        </w:div>
        <w:div w:id="1489397569">
          <w:marLeft w:val="0"/>
          <w:marRight w:val="0"/>
          <w:marTop w:val="0"/>
          <w:marBottom w:val="0"/>
          <w:divBdr>
            <w:top w:val="none" w:sz="0" w:space="0" w:color="auto"/>
            <w:left w:val="none" w:sz="0" w:space="0" w:color="auto"/>
            <w:bottom w:val="none" w:sz="0" w:space="0" w:color="auto"/>
            <w:right w:val="none" w:sz="0" w:space="0" w:color="auto"/>
          </w:divBdr>
        </w:div>
        <w:div w:id="1423986724">
          <w:marLeft w:val="0"/>
          <w:marRight w:val="0"/>
          <w:marTop w:val="0"/>
          <w:marBottom w:val="0"/>
          <w:divBdr>
            <w:top w:val="none" w:sz="0" w:space="0" w:color="auto"/>
            <w:left w:val="none" w:sz="0" w:space="0" w:color="auto"/>
            <w:bottom w:val="none" w:sz="0" w:space="0" w:color="auto"/>
            <w:right w:val="none" w:sz="0" w:space="0" w:color="auto"/>
          </w:divBdr>
        </w:div>
        <w:div w:id="602109028">
          <w:marLeft w:val="0"/>
          <w:marRight w:val="0"/>
          <w:marTop w:val="0"/>
          <w:marBottom w:val="0"/>
          <w:divBdr>
            <w:top w:val="none" w:sz="0" w:space="0" w:color="auto"/>
            <w:left w:val="none" w:sz="0" w:space="0" w:color="auto"/>
            <w:bottom w:val="none" w:sz="0" w:space="0" w:color="auto"/>
            <w:right w:val="none" w:sz="0" w:space="0" w:color="auto"/>
          </w:divBdr>
        </w:div>
        <w:div w:id="2005889960">
          <w:marLeft w:val="0"/>
          <w:marRight w:val="0"/>
          <w:marTop w:val="0"/>
          <w:marBottom w:val="0"/>
          <w:divBdr>
            <w:top w:val="none" w:sz="0" w:space="0" w:color="auto"/>
            <w:left w:val="none" w:sz="0" w:space="0" w:color="auto"/>
            <w:bottom w:val="none" w:sz="0" w:space="0" w:color="auto"/>
            <w:right w:val="none" w:sz="0" w:space="0" w:color="auto"/>
          </w:divBdr>
        </w:div>
        <w:div w:id="18049296">
          <w:marLeft w:val="0"/>
          <w:marRight w:val="0"/>
          <w:marTop w:val="0"/>
          <w:marBottom w:val="0"/>
          <w:divBdr>
            <w:top w:val="none" w:sz="0" w:space="0" w:color="auto"/>
            <w:left w:val="none" w:sz="0" w:space="0" w:color="auto"/>
            <w:bottom w:val="none" w:sz="0" w:space="0" w:color="auto"/>
            <w:right w:val="none" w:sz="0" w:space="0" w:color="auto"/>
          </w:divBdr>
        </w:div>
        <w:div w:id="802701102">
          <w:marLeft w:val="0"/>
          <w:marRight w:val="0"/>
          <w:marTop w:val="0"/>
          <w:marBottom w:val="0"/>
          <w:divBdr>
            <w:top w:val="none" w:sz="0" w:space="0" w:color="auto"/>
            <w:left w:val="none" w:sz="0" w:space="0" w:color="auto"/>
            <w:bottom w:val="none" w:sz="0" w:space="0" w:color="auto"/>
            <w:right w:val="none" w:sz="0" w:space="0" w:color="auto"/>
          </w:divBdr>
        </w:div>
        <w:div w:id="1711807369">
          <w:marLeft w:val="0"/>
          <w:marRight w:val="0"/>
          <w:marTop w:val="0"/>
          <w:marBottom w:val="0"/>
          <w:divBdr>
            <w:top w:val="none" w:sz="0" w:space="0" w:color="auto"/>
            <w:left w:val="none" w:sz="0" w:space="0" w:color="auto"/>
            <w:bottom w:val="none" w:sz="0" w:space="0" w:color="auto"/>
            <w:right w:val="none" w:sz="0" w:space="0" w:color="auto"/>
          </w:divBdr>
        </w:div>
        <w:div w:id="2008555506">
          <w:marLeft w:val="0"/>
          <w:marRight w:val="0"/>
          <w:marTop w:val="0"/>
          <w:marBottom w:val="0"/>
          <w:divBdr>
            <w:top w:val="none" w:sz="0" w:space="0" w:color="auto"/>
            <w:left w:val="none" w:sz="0" w:space="0" w:color="auto"/>
            <w:bottom w:val="none" w:sz="0" w:space="0" w:color="auto"/>
            <w:right w:val="none" w:sz="0" w:space="0" w:color="auto"/>
          </w:divBdr>
        </w:div>
        <w:div w:id="1990672957">
          <w:marLeft w:val="0"/>
          <w:marRight w:val="0"/>
          <w:marTop w:val="0"/>
          <w:marBottom w:val="0"/>
          <w:divBdr>
            <w:top w:val="none" w:sz="0" w:space="0" w:color="auto"/>
            <w:left w:val="none" w:sz="0" w:space="0" w:color="auto"/>
            <w:bottom w:val="none" w:sz="0" w:space="0" w:color="auto"/>
            <w:right w:val="none" w:sz="0" w:space="0" w:color="auto"/>
          </w:divBdr>
        </w:div>
        <w:div w:id="410733507">
          <w:marLeft w:val="0"/>
          <w:marRight w:val="0"/>
          <w:marTop w:val="0"/>
          <w:marBottom w:val="0"/>
          <w:divBdr>
            <w:top w:val="none" w:sz="0" w:space="0" w:color="auto"/>
            <w:left w:val="none" w:sz="0" w:space="0" w:color="auto"/>
            <w:bottom w:val="none" w:sz="0" w:space="0" w:color="auto"/>
            <w:right w:val="none" w:sz="0" w:space="0" w:color="auto"/>
          </w:divBdr>
        </w:div>
        <w:div w:id="758990624">
          <w:marLeft w:val="0"/>
          <w:marRight w:val="0"/>
          <w:marTop w:val="0"/>
          <w:marBottom w:val="0"/>
          <w:divBdr>
            <w:top w:val="none" w:sz="0" w:space="0" w:color="auto"/>
            <w:left w:val="none" w:sz="0" w:space="0" w:color="auto"/>
            <w:bottom w:val="none" w:sz="0" w:space="0" w:color="auto"/>
            <w:right w:val="none" w:sz="0" w:space="0" w:color="auto"/>
          </w:divBdr>
        </w:div>
        <w:div w:id="751588611">
          <w:marLeft w:val="0"/>
          <w:marRight w:val="0"/>
          <w:marTop w:val="0"/>
          <w:marBottom w:val="0"/>
          <w:divBdr>
            <w:top w:val="none" w:sz="0" w:space="0" w:color="auto"/>
            <w:left w:val="none" w:sz="0" w:space="0" w:color="auto"/>
            <w:bottom w:val="none" w:sz="0" w:space="0" w:color="auto"/>
            <w:right w:val="none" w:sz="0" w:space="0" w:color="auto"/>
          </w:divBdr>
        </w:div>
        <w:div w:id="634724866">
          <w:marLeft w:val="0"/>
          <w:marRight w:val="0"/>
          <w:marTop w:val="0"/>
          <w:marBottom w:val="0"/>
          <w:divBdr>
            <w:top w:val="none" w:sz="0" w:space="0" w:color="auto"/>
            <w:left w:val="none" w:sz="0" w:space="0" w:color="auto"/>
            <w:bottom w:val="none" w:sz="0" w:space="0" w:color="auto"/>
            <w:right w:val="none" w:sz="0" w:space="0" w:color="auto"/>
          </w:divBdr>
        </w:div>
        <w:div w:id="349533468">
          <w:marLeft w:val="0"/>
          <w:marRight w:val="0"/>
          <w:marTop w:val="0"/>
          <w:marBottom w:val="0"/>
          <w:divBdr>
            <w:top w:val="none" w:sz="0" w:space="0" w:color="auto"/>
            <w:left w:val="none" w:sz="0" w:space="0" w:color="auto"/>
            <w:bottom w:val="none" w:sz="0" w:space="0" w:color="auto"/>
            <w:right w:val="none" w:sz="0" w:space="0" w:color="auto"/>
          </w:divBdr>
        </w:div>
        <w:div w:id="1142380748">
          <w:marLeft w:val="0"/>
          <w:marRight w:val="0"/>
          <w:marTop w:val="0"/>
          <w:marBottom w:val="0"/>
          <w:divBdr>
            <w:top w:val="none" w:sz="0" w:space="0" w:color="auto"/>
            <w:left w:val="none" w:sz="0" w:space="0" w:color="auto"/>
            <w:bottom w:val="none" w:sz="0" w:space="0" w:color="auto"/>
            <w:right w:val="none" w:sz="0" w:space="0" w:color="auto"/>
          </w:divBdr>
        </w:div>
        <w:div w:id="1905291443">
          <w:marLeft w:val="0"/>
          <w:marRight w:val="0"/>
          <w:marTop w:val="0"/>
          <w:marBottom w:val="0"/>
          <w:divBdr>
            <w:top w:val="none" w:sz="0" w:space="0" w:color="auto"/>
            <w:left w:val="none" w:sz="0" w:space="0" w:color="auto"/>
            <w:bottom w:val="none" w:sz="0" w:space="0" w:color="auto"/>
            <w:right w:val="none" w:sz="0" w:space="0" w:color="auto"/>
          </w:divBdr>
        </w:div>
        <w:div w:id="1824195841">
          <w:marLeft w:val="0"/>
          <w:marRight w:val="0"/>
          <w:marTop w:val="0"/>
          <w:marBottom w:val="0"/>
          <w:divBdr>
            <w:top w:val="none" w:sz="0" w:space="0" w:color="auto"/>
            <w:left w:val="none" w:sz="0" w:space="0" w:color="auto"/>
            <w:bottom w:val="none" w:sz="0" w:space="0" w:color="auto"/>
            <w:right w:val="none" w:sz="0" w:space="0" w:color="auto"/>
          </w:divBdr>
        </w:div>
        <w:div w:id="1771660542">
          <w:marLeft w:val="0"/>
          <w:marRight w:val="0"/>
          <w:marTop w:val="0"/>
          <w:marBottom w:val="0"/>
          <w:divBdr>
            <w:top w:val="none" w:sz="0" w:space="0" w:color="auto"/>
            <w:left w:val="none" w:sz="0" w:space="0" w:color="auto"/>
            <w:bottom w:val="none" w:sz="0" w:space="0" w:color="auto"/>
            <w:right w:val="none" w:sz="0" w:space="0" w:color="auto"/>
          </w:divBdr>
        </w:div>
        <w:div w:id="1240478963">
          <w:marLeft w:val="0"/>
          <w:marRight w:val="0"/>
          <w:marTop w:val="0"/>
          <w:marBottom w:val="0"/>
          <w:divBdr>
            <w:top w:val="none" w:sz="0" w:space="0" w:color="auto"/>
            <w:left w:val="none" w:sz="0" w:space="0" w:color="auto"/>
            <w:bottom w:val="none" w:sz="0" w:space="0" w:color="auto"/>
            <w:right w:val="none" w:sz="0" w:space="0" w:color="auto"/>
          </w:divBdr>
        </w:div>
        <w:div w:id="1795439149">
          <w:marLeft w:val="0"/>
          <w:marRight w:val="0"/>
          <w:marTop w:val="0"/>
          <w:marBottom w:val="0"/>
          <w:divBdr>
            <w:top w:val="none" w:sz="0" w:space="0" w:color="auto"/>
            <w:left w:val="none" w:sz="0" w:space="0" w:color="auto"/>
            <w:bottom w:val="none" w:sz="0" w:space="0" w:color="auto"/>
            <w:right w:val="none" w:sz="0" w:space="0" w:color="auto"/>
          </w:divBdr>
        </w:div>
        <w:div w:id="359086328">
          <w:marLeft w:val="0"/>
          <w:marRight w:val="0"/>
          <w:marTop w:val="0"/>
          <w:marBottom w:val="0"/>
          <w:divBdr>
            <w:top w:val="none" w:sz="0" w:space="0" w:color="auto"/>
            <w:left w:val="none" w:sz="0" w:space="0" w:color="auto"/>
            <w:bottom w:val="none" w:sz="0" w:space="0" w:color="auto"/>
            <w:right w:val="none" w:sz="0" w:space="0" w:color="auto"/>
          </w:divBdr>
        </w:div>
        <w:div w:id="1696467122">
          <w:marLeft w:val="0"/>
          <w:marRight w:val="0"/>
          <w:marTop w:val="0"/>
          <w:marBottom w:val="0"/>
          <w:divBdr>
            <w:top w:val="none" w:sz="0" w:space="0" w:color="auto"/>
            <w:left w:val="none" w:sz="0" w:space="0" w:color="auto"/>
            <w:bottom w:val="none" w:sz="0" w:space="0" w:color="auto"/>
            <w:right w:val="none" w:sz="0" w:space="0" w:color="auto"/>
          </w:divBdr>
        </w:div>
        <w:div w:id="677149209">
          <w:marLeft w:val="0"/>
          <w:marRight w:val="0"/>
          <w:marTop w:val="0"/>
          <w:marBottom w:val="0"/>
          <w:divBdr>
            <w:top w:val="none" w:sz="0" w:space="0" w:color="auto"/>
            <w:left w:val="none" w:sz="0" w:space="0" w:color="auto"/>
            <w:bottom w:val="none" w:sz="0" w:space="0" w:color="auto"/>
            <w:right w:val="none" w:sz="0" w:space="0" w:color="auto"/>
          </w:divBdr>
        </w:div>
        <w:div w:id="1281915015">
          <w:marLeft w:val="0"/>
          <w:marRight w:val="0"/>
          <w:marTop w:val="0"/>
          <w:marBottom w:val="0"/>
          <w:divBdr>
            <w:top w:val="none" w:sz="0" w:space="0" w:color="auto"/>
            <w:left w:val="none" w:sz="0" w:space="0" w:color="auto"/>
            <w:bottom w:val="none" w:sz="0" w:space="0" w:color="auto"/>
            <w:right w:val="none" w:sz="0" w:space="0" w:color="auto"/>
          </w:divBdr>
        </w:div>
        <w:div w:id="2071414451">
          <w:marLeft w:val="0"/>
          <w:marRight w:val="0"/>
          <w:marTop w:val="0"/>
          <w:marBottom w:val="0"/>
          <w:divBdr>
            <w:top w:val="none" w:sz="0" w:space="0" w:color="auto"/>
            <w:left w:val="none" w:sz="0" w:space="0" w:color="auto"/>
            <w:bottom w:val="none" w:sz="0" w:space="0" w:color="auto"/>
            <w:right w:val="none" w:sz="0" w:space="0" w:color="auto"/>
          </w:divBdr>
        </w:div>
        <w:div w:id="346760874">
          <w:marLeft w:val="0"/>
          <w:marRight w:val="0"/>
          <w:marTop w:val="0"/>
          <w:marBottom w:val="0"/>
          <w:divBdr>
            <w:top w:val="none" w:sz="0" w:space="0" w:color="auto"/>
            <w:left w:val="none" w:sz="0" w:space="0" w:color="auto"/>
            <w:bottom w:val="none" w:sz="0" w:space="0" w:color="auto"/>
            <w:right w:val="none" w:sz="0" w:space="0" w:color="auto"/>
          </w:divBdr>
        </w:div>
        <w:div w:id="718171421">
          <w:marLeft w:val="0"/>
          <w:marRight w:val="0"/>
          <w:marTop w:val="0"/>
          <w:marBottom w:val="0"/>
          <w:divBdr>
            <w:top w:val="none" w:sz="0" w:space="0" w:color="auto"/>
            <w:left w:val="none" w:sz="0" w:space="0" w:color="auto"/>
            <w:bottom w:val="none" w:sz="0" w:space="0" w:color="auto"/>
            <w:right w:val="none" w:sz="0" w:space="0" w:color="auto"/>
          </w:divBdr>
        </w:div>
        <w:div w:id="1330643732">
          <w:marLeft w:val="0"/>
          <w:marRight w:val="0"/>
          <w:marTop w:val="0"/>
          <w:marBottom w:val="0"/>
          <w:divBdr>
            <w:top w:val="none" w:sz="0" w:space="0" w:color="auto"/>
            <w:left w:val="none" w:sz="0" w:space="0" w:color="auto"/>
            <w:bottom w:val="none" w:sz="0" w:space="0" w:color="auto"/>
            <w:right w:val="none" w:sz="0" w:space="0" w:color="auto"/>
          </w:divBdr>
        </w:div>
        <w:div w:id="1485781751">
          <w:marLeft w:val="0"/>
          <w:marRight w:val="0"/>
          <w:marTop w:val="0"/>
          <w:marBottom w:val="0"/>
          <w:divBdr>
            <w:top w:val="none" w:sz="0" w:space="0" w:color="auto"/>
            <w:left w:val="none" w:sz="0" w:space="0" w:color="auto"/>
            <w:bottom w:val="none" w:sz="0" w:space="0" w:color="auto"/>
            <w:right w:val="none" w:sz="0" w:space="0" w:color="auto"/>
          </w:divBdr>
        </w:div>
        <w:div w:id="604189688">
          <w:marLeft w:val="0"/>
          <w:marRight w:val="0"/>
          <w:marTop w:val="0"/>
          <w:marBottom w:val="0"/>
          <w:divBdr>
            <w:top w:val="none" w:sz="0" w:space="0" w:color="auto"/>
            <w:left w:val="none" w:sz="0" w:space="0" w:color="auto"/>
            <w:bottom w:val="none" w:sz="0" w:space="0" w:color="auto"/>
            <w:right w:val="none" w:sz="0" w:space="0" w:color="auto"/>
          </w:divBdr>
        </w:div>
        <w:div w:id="379865281">
          <w:marLeft w:val="0"/>
          <w:marRight w:val="0"/>
          <w:marTop w:val="0"/>
          <w:marBottom w:val="0"/>
          <w:divBdr>
            <w:top w:val="none" w:sz="0" w:space="0" w:color="auto"/>
            <w:left w:val="none" w:sz="0" w:space="0" w:color="auto"/>
            <w:bottom w:val="none" w:sz="0" w:space="0" w:color="auto"/>
            <w:right w:val="none" w:sz="0" w:space="0" w:color="auto"/>
          </w:divBdr>
        </w:div>
        <w:div w:id="104689519">
          <w:marLeft w:val="0"/>
          <w:marRight w:val="0"/>
          <w:marTop w:val="0"/>
          <w:marBottom w:val="0"/>
          <w:divBdr>
            <w:top w:val="none" w:sz="0" w:space="0" w:color="auto"/>
            <w:left w:val="none" w:sz="0" w:space="0" w:color="auto"/>
            <w:bottom w:val="none" w:sz="0" w:space="0" w:color="auto"/>
            <w:right w:val="none" w:sz="0" w:space="0" w:color="auto"/>
          </w:divBdr>
        </w:div>
        <w:div w:id="1719891698">
          <w:marLeft w:val="0"/>
          <w:marRight w:val="0"/>
          <w:marTop w:val="0"/>
          <w:marBottom w:val="0"/>
          <w:divBdr>
            <w:top w:val="none" w:sz="0" w:space="0" w:color="auto"/>
            <w:left w:val="none" w:sz="0" w:space="0" w:color="auto"/>
            <w:bottom w:val="none" w:sz="0" w:space="0" w:color="auto"/>
            <w:right w:val="none" w:sz="0" w:space="0" w:color="auto"/>
          </w:divBdr>
        </w:div>
        <w:div w:id="1086343159">
          <w:marLeft w:val="0"/>
          <w:marRight w:val="0"/>
          <w:marTop w:val="0"/>
          <w:marBottom w:val="0"/>
          <w:divBdr>
            <w:top w:val="none" w:sz="0" w:space="0" w:color="auto"/>
            <w:left w:val="none" w:sz="0" w:space="0" w:color="auto"/>
            <w:bottom w:val="none" w:sz="0" w:space="0" w:color="auto"/>
            <w:right w:val="none" w:sz="0" w:space="0" w:color="auto"/>
          </w:divBdr>
        </w:div>
        <w:div w:id="1617447082">
          <w:marLeft w:val="0"/>
          <w:marRight w:val="0"/>
          <w:marTop w:val="0"/>
          <w:marBottom w:val="0"/>
          <w:divBdr>
            <w:top w:val="none" w:sz="0" w:space="0" w:color="auto"/>
            <w:left w:val="none" w:sz="0" w:space="0" w:color="auto"/>
            <w:bottom w:val="none" w:sz="0" w:space="0" w:color="auto"/>
            <w:right w:val="none" w:sz="0" w:space="0" w:color="auto"/>
          </w:divBdr>
        </w:div>
        <w:div w:id="1652715835">
          <w:marLeft w:val="0"/>
          <w:marRight w:val="0"/>
          <w:marTop w:val="0"/>
          <w:marBottom w:val="0"/>
          <w:divBdr>
            <w:top w:val="none" w:sz="0" w:space="0" w:color="auto"/>
            <w:left w:val="none" w:sz="0" w:space="0" w:color="auto"/>
            <w:bottom w:val="none" w:sz="0" w:space="0" w:color="auto"/>
            <w:right w:val="none" w:sz="0" w:space="0" w:color="auto"/>
          </w:divBdr>
        </w:div>
        <w:div w:id="1869440801">
          <w:marLeft w:val="0"/>
          <w:marRight w:val="0"/>
          <w:marTop w:val="0"/>
          <w:marBottom w:val="0"/>
          <w:divBdr>
            <w:top w:val="none" w:sz="0" w:space="0" w:color="auto"/>
            <w:left w:val="none" w:sz="0" w:space="0" w:color="auto"/>
            <w:bottom w:val="none" w:sz="0" w:space="0" w:color="auto"/>
            <w:right w:val="none" w:sz="0" w:space="0" w:color="auto"/>
          </w:divBdr>
        </w:div>
        <w:div w:id="1885212536">
          <w:marLeft w:val="0"/>
          <w:marRight w:val="0"/>
          <w:marTop w:val="0"/>
          <w:marBottom w:val="0"/>
          <w:divBdr>
            <w:top w:val="none" w:sz="0" w:space="0" w:color="auto"/>
            <w:left w:val="none" w:sz="0" w:space="0" w:color="auto"/>
            <w:bottom w:val="none" w:sz="0" w:space="0" w:color="auto"/>
            <w:right w:val="none" w:sz="0" w:space="0" w:color="auto"/>
          </w:divBdr>
        </w:div>
        <w:div w:id="2058970799">
          <w:marLeft w:val="0"/>
          <w:marRight w:val="0"/>
          <w:marTop w:val="0"/>
          <w:marBottom w:val="0"/>
          <w:divBdr>
            <w:top w:val="none" w:sz="0" w:space="0" w:color="auto"/>
            <w:left w:val="none" w:sz="0" w:space="0" w:color="auto"/>
            <w:bottom w:val="none" w:sz="0" w:space="0" w:color="auto"/>
            <w:right w:val="none" w:sz="0" w:space="0" w:color="auto"/>
          </w:divBdr>
        </w:div>
        <w:div w:id="1824665225">
          <w:marLeft w:val="0"/>
          <w:marRight w:val="0"/>
          <w:marTop w:val="0"/>
          <w:marBottom w:val="0"/>
          <w:divBdr>
            <w:top w:val="none" w:sz="0" w:space="0" w:color="auto"/>
            <w:left w:val="none" w:sz="0" w:space="0" w:color="auto"/>
            <w:bottom w:val="none" w:sz="0" w:space="0" w:color="auto"/>
            <w:right w:val="none" w:sz="0" w:space="0" w:color="auto"/>
          </w:divBdr>
        </w:div>
        <w:div w:id="967273969">
          <w:marLeft w:val="0"/>
          <w:marRight w:val="0"/>
          <w:marTop w:val="0"/>
          <w:marBottom w:val="0"/>
          <w:divBdr>
            <w:top w:val="none" w:sz="0" w:space="0" w:color="auto"/>
            <w:left w:val="none" w:sz="0" w:space="0" w:color="auto"/>
            <w:bottom w:val="none" w:sz="0" w:space="0" w:color="auto"/>
            <w:right w:val="none" w:sz="0" w:space="0" w:color="auto"/>
          </w:divBdr>
        </w:div>
        <w:div w:id="1815753521">
          <w:marLeft w:val="0"/>
          <w:marRight w:val="0"/>
          <w:marTop w:val="0"/>
          <w:marBottom w:val="0"/>
          <w:divBdr>
            <w:top w:val="none" w:sz="0" w:space="0" w:color="auto"/>
            <w:left w:val="none" w:sz="0" w:space="0" w:color="auto"/>
            <w:bottom w:val="none" w:sz="0" w:space="0" w:color="auto"/>
            <w:right w:val="none" w:sz="0" w:space="0" w:color="auto"/>
          </w:divBdr>
        </w:div>
        <w:div w:id="599334799">
          <w:marLeft w:val="0"/>
          <w:marRight w:val="0"/>
          <w:marTop w:val="0"/>
          <w:marBottom w:val="0"/>
          <w:divBdr>
            <w:top w:val="none" w:sz="0" w:space="0" w:color="auto"/>
            <w:left w:val="none" w:sz="0" w:space="0" w:color="auto"/>
            <w:bottom w:val="none" w:sz="0" w:space="0" w:color="auto"/>
            <w:right w:val="none" w:sz="0" w:space="0" w:color="auto"/>
          </w:divBdr>
        </w:div>
        <w:div w:id="944121172">
          <w:marLeft w:val="0"/>
          <w:marRight w:val="0"/>
          <w:marTop w:val="0"/>
          <w:marBottom w:val="0"/>
          <w:divBdr>
            <w:top w:val="none" w:sz="0" w:space="0" w:color="auto"/>
            <w:left w:val="none" w:sz="0" w:space="0" w:color="auto"/>
            <w:bottom w:val="none" w:sz="0" w:space="0" w:color="auto"/>
            <w:right w:val="none" w:sz="0" w:space="0" w:color="auto"/>
          </w:divBdr>
        </w:div>
        <w:div w:id="265583843">
          <w:marLeft w:val="0"/>
          <w:marRight w:val="0"/>
          <w:marTop w:val="0"/>
          <w:marBottom w:val="0"/>
          <w:divBdr>
            <w:top w:val="none" w:sz="0" w:space="0" w:color="auto"/>
            <w:left w:val="none" w:sz="0" w:space="0" w:color="auto"/>
            <w:bottom w:val="none" w:sz="0" w:space="0" w:color="auto"/>
            <w:right w:val="none" w:sz="0" w:space="0" w:color="auto"/>
          </w:divBdr>
        </w:div>
        <w:div w:id="524100107">
          <w:marLeft w:val="0"/>
          <w:marRight w:val="0"/>
          <w:marTop w:val="0"/>
          <w:marBottom w:val="0"/>
          <w:divBdr>
            <w:top w:val="none" w:sz="0" w:space="0" w:color="auto"/>
            <w:left w:val="none" w:sz="0" w:space="0" w:color="auto"/>
            <w:bottom w:val="none" w:sz="0" w:space="0" w:color="auto"/>
            <w:right w:val="none" w:sz="0" w:space="0" w:color="auto"/>
          </w:divBdr>
        </w:div>
        <w:div w:id="65350225">
          <w:marLeft w:val="0"/>
          <w:marRight w:val="0"/>
          <w:marTop w:val="0"/>
          <w:marBottom w:val="0"/>
          <w:divBdr>
            <w:top w:val="none" w:sz="0" w:space="0" w:color="auto"/>
            <w:left w:val="none" w:sz="0" w:space="0" w:color="auto"/>
            <w:bottom w:val="none" w:sz="0" w:space="0" w:color="auto"/>
            <w:right w:val="none" w:sz="0" w:space="0" w:color="auto"/>
          </w:divBdr>
        </w:div>
        <w:div w:id="1941907661">
          <w:marLeft w:val="0"/>
          <w:marRight w:val="0"/>
          <w:marTop w:val="0"/>
          <w:marBottom w:val="0"/>
          <w:divBdr>
            <w:top w:val="none" w:sz="0" w:space="0" w:color="auto"/>
            <w:left w:val="none" w:sz="0" w:space="0" w:color="auto"/>
            <w:bottom w:val="none" w:sz="0" w:space="0" w:color="auto"/>
            <w:right w:val="none" w:sz="0" w:space="0" w:color="auto"/>
          </w:divBdr>
        </w:div>
        <w:div w:id="1282806634">
          <w:marLeft w:val="0"/>
          <w:marRight w:val="0"/>
          <w:marTop w:val="0"/>
          <w:marBottom w:val="0"/>
          <w:divBdr>
            <w:top w:val="none" w:sz="0" w:space="0" w:color="auto"/>
            <w:left w:val="none" w:sz="0" w:space="0" w:color="auto"/>
            <w:bottom w:val="none" w:sz="0" w:space="0" w:color="auto"/>
            <w:right w:val="none" w:sz="0" w:space="0" w:color="auto"/>
          </w:divBdr>
        </w:div>
        <w:div w:id="175731152">
          <w:marLeft w:val="0"/>
          <w:marRight w:val="0"/>
          <w:marTop w:val="0"/>
          <w:marBottom w:val="0"/>
          <w:divBdr>
            <w:top w:val="none" w:sz="0" w:space="0" w:color="auto"/>
            <w:left w:val="none" w:sz="0" w:space="0" w:color="auto"/>
            <w:bottom w:val="none" w:sz="0" w:space="0" w:color="auto"/>
            <w:right w:val="none" w:sz="0" w:space="0" w:color="auto"/>
          </w:divBdr>
        </w:div>
        <w:div w:id="1806510243">
          <w:marLeft w:val="0"/>
          <w:marRight w:val="0"/>
          <w:marTop w:val="0"/>
          <w:marBottom w:val="0"/>
          <w:divBdr>
            <w:top w:val="none" w:sz="0" w:space="0" w:color="auto"/>
            <w:left w:val="none" w:sz="0" w:space="0" w:color="auto"/>
            <w:bottom w:val="none" w:sz="0" w:space="0" w:color="auto"/>
            <w:right w:val="none" w:sz="0" w:space="0" w:color="auto"/>
          </w:divBdr>
        </w:div>
        <w:div w:id="127675447">
          <w:marLeft w:val="0"/>
          <w:marRight w:val="0"/>
          <w:marTop w:val="0"/>
          <w:marBottom w:val="0"/>
          <w:divBdr>
            <w:top w:val="none" w:sz="0" w:space="0" w:color="auto"/>
            <w:left w:val="none" w:sz="0" w:space="0" w:color="auto"/>
            <w:bottom w:val="none" w:sz="0" w:space="0" w:color="auto"/>
            <w:right w:val="none" w:sz="0" w:space="0" w:color="auto"/>
          </w:divBdr>
        </w:div>
        <w:div w:id="1414743435">
          <w:marLeft w:val="0"/>
          <w:marRight w:val="0"/>
          <w:marTop w:val="0"/>
          <w:marBottom w:val="0"/>
          <w:divBdr>
            <w:top w:val="none" w:sz="0" w:space="0" w:color="auto"/>
            <w:left w:val="none" w:sz="0" w:space="0" w:color="auto"/>
            <w:bottom w:val="none" w:sz="0" w:space="0" w:color="auto"/>
            <w:right w:val="none" w:sz="0" w:space="0" w:color="auto"/>
          </w:divBdr>
        </w:div>
        <w:div w:id="1881940600">
          <w:marLeft w:val="0"/>
          <w:marRight w:val="0"/>
          <w:marTop w:val="0"/>
          <w:marBottom w:val="0"/>
          <w:divBdr>
            <w:top w:val="none" w:sz="0" w:space="0" w:color="auto"/>
            <w:left w:val="none" w:sz="0" w:space="0" w:color="auto"/>
            <w:bottom w:val="none" w:sz="0" w:space="0" w:color="auto"/>
            <w:right w:val="none" w:sz="0" w:space="0" w:color="auto"/>
          </w:divBdr>
        </w:div>
        <w:div w:id="644818019">
          <w:marLeft w:val="0"/>
          <w:marRight w:val="0"/>
          <w:marTop w:val="0"/>
          <w:marBottom w:val="0"/>
          <w:divBdr>
            <w:top w:val="none" w:sz="0" w:space="0" w:color="auto"/>
            <w:left w:val="none" w:sz="0" w:space="0" w:color="auto"/>
            <w:bottom w:val="none" w:sz="0" w:space="0" w:color="auto"/>
            <w:right w:val="none" w:sz="0" w:space="0" w:color="auto"/>
          </w:divBdr>
        </w:div>
      </w:divsChild>
    </w:div>
    <w:div w:id="316303191">
      <w:bodyDiv w:val="1"/>
      <w:marLeft w:val="0"/>
      <w:marRight w:val="0"/>
      <w:marTop w:val="0"/>
      <w:marBottom w:val="0"/>
      <w:divBdr>
        <w:top w:val="none" w:sz="0" w:space="0" w:color="auto"/>
        <w:left w:val="none" w:sz="0" w:space="0" w:color="auto"/>
        <w:bottom w:val="none" w:sz="0" w:space="0" w:color="auto"/>
        <w:right w:val="none" w:sz="0" w:space="0" w:color="auto"/>
      </w:divBdr>
      <w:divsChild>
        <w:div w:id="489635348">
          <w:marLeft w:val="0"/>
          <w:marRight w:val="0"/>
          <w:marTop w:val="0"/>
          <w:marBottom w:val="0"/>
          <w:divBdr>
            <w:top w:val="none" w:sz="0" w:space="0" w:color="auto"/>
            <w:left w:val="none" w:sz="0" w:space="0" w:color="auto"/>
            <w:bottom w:val="none" w:sz="0" w:space="0" w:color="auto"/>
            <w:right w:val="none" w:sz="0" w:space="0" w:color="auto"/>
          </w:divBdr>
        </w:div>
        <w:div w:id="325279699">
          <w:marLeft w:val="0"/>
          <w:marRight w:val="0"/>
          <w:marTop w:val="0"/>
          <w:marBottom w:val="0"/>
          <w:divBdr>
            <w:top w:val="none" w:sz="0" w:space="0" w:color="auto"/>
            <w:left w:val="none" w:sz="0" w:space="0" w:color="auto"/>
            <w:bottom w:val="none" w:sz="0" w:space="0" w:color="auto"/>
            <w:right w:val="none" w:sz="0" w:space="0" w:color="auto"/>
          </w:divBdr>
        </w:div>
        <w:div w:id="759133130">
          <w:marLeft w:val="0"/>
          <w:marRight w:val="0"/>
          <w:marTop w:val="0"/>
          <w:marBottom w:val="0"/>
          <w:divBdr>
            <w:top w:val="none" w:sz="0" w:space="0" w:color="auto"/>
            <w:left w:val="none" w:sz="0" w:space="0" w:color="auto"/>
            <w:bottom w:val="none" w:sz="0" w:space="0" w:color="auto"/>
            <w:right w:val="none" w:sz="0" w:space="0" w:color="auto"/>
          </w:divBdr>
        </w:div>
        <w:div w:id="656419176">
          <w:marLeft w:val="0"/>
          <w:marRight w:val="0"/>
          <w:marTop w:val="0"/>
          <w:marBottom w:val="0"/>
          <w:divBdr>
            <w:top w:val="none" w:sz="0" w:space="0" w:color="auto"/>
            <w:left w:val="none" w:sz="0" w:space="0" w:color="auto"/>
            <w:bottom w:val="none" w:sz="0" w:space="0" w:color="auto"/>
            <w:right w:val="none" w:sz="0" w:space="0" w:color="auto"/>
          </w:divBdr>
        </w:div>
        <w:div w:id="2001537296">
          <w:marLeft w:val="0"/>
          <w:marRight w:val="0"/>
          <w:marTop w:val="0"/>
          <w:marBottom w:val="0"/>
          <w:divBdr>
            <w:top w:val="none" w:sz="0" w:space="0" w:color="auto"/>
            <w:left w:val="none" w:sz="0" w:space="0" w:color="auto"/>
            <w:bottom w:val="none" w:sz="0" w:space="0" w:color="auto"/>
            <w:right w:val="none" w:sz="0" w:space="0" w:color="auto"/>
          </w:divBdr>
        </w:div>
        <w:div w:id="2113163611">
          <w:marLeft w:val="0"/>
          <w:marRight w:val="0"/>
          <w:marTop w:val="0"/>
          <w:marBottom w:val="0"/>
          <w:divBdr>
            <w:top w:val="none" w:sz="0" w:space="0" w:color="auto"/>
            <w:left w:val="none" w:sz="0" w:space="0" w:color="auto"/>
            <w:bottom w:val="none" w:sz="0" w:space="0" w:color="auto"/>
            <w:right w:val="none" w:sz="0" w:space="0" w:color="auto"/>
          </w:divBdr>
        </w:div>
        <w:div w:id="1597253493">
          <w:marLeft w:val="0"/>
          <w:marRight w:val="0"/>
          <w:marTop w:val="0"/>
          <w:marBottom w:val="0"/>
          <w:divBdr>
            <w:top w:val="none" w:sz="0" w:space="0" w:color="auto"/>
            <w:left w:val="none" w:sz="0" w:space="0" w:color="auto"/>
            <w:bottom w:val="none" w:sz="0" w:space="0" w:color="auto"/>
            <w:right w:val="none" w:sz="0" w:space="0" w:color="auto"/>
          </w:divBdr>
        </w:div>
        <w:div w:id="1124084720">
          <w:marLeft w:val="0"/>
          <w:marRight w:val="0"/>
          <w:marTop w:val="0"/>
          <w:marBottom w:val="0"/>
          <w:divBdr>
            <w:top w:val="none" w:sz="0" w:space="0" w:color="auto"/>
            <w:left w:val="none" w:sz="0" w:space="0" w:color="auto"/>
            <w:bottom w:val="none" w:sz="0" w:space="0" w:color="auto"/>
            <w:right w:val="none" w:sz="0" w:space="0" w:color="auto"/>
          </w:divBdr>
        </w:div>
        <w:div w:id="96100598">
          <w:marLeft w:val="0"/>
          <w:marRight w:val="0"/>
          <w:marTop w:val="0"/>
          <w:marBottom w:val="0"/>
          <w:divBdr>
            <w:top w:val="none" w:sz="0" w:space="0" w:color="auto"/>
            <w:left w:val="none" w:sz="0" w:space="0" w:color="auto"/>
            <w:bottom w:val="none" w:sz="0" w:space="0" w:color="auto"/>
            <w:right w:val="none" w:sz="0" w:space="0" w:color="auto"/>
          </w:divBdr>
        </w:div>
        <w:div w:id="395278371">
          <w:marLeft w:val="0"/>
          <w:marRight w:val="0"/>
          <w:marTop w:val="0"/>
          <w:marBottom w:val="0"/>
          <w:divBdr>
            <w:top w:val="none" w:sz="0" w:space="0" w:color="auto"/>
            <w:left w:val="none" w:sz="0" w:space="0" w:color="auto"/>
            <w:bottom w:val="none" w:sz="0" w:space="0" w:color="auto"/>
            <w:right w:val="none" w:sz="0" w:space="0" w:color="auto"/>
          </w:divBdr>
        </w:div>
        <w:div w:id="543909643">
          <w:marLeft w:val="0"/>
          <w:marRight w:val="0"/>
          <w:marTop w:val="0"/>
          <w:marBottom w:val="0"/>
          <w:divBdr>
            <w:top w:val="none" w:sz="0" w:space="0" w:color="auto"/>
            <w:left w:val="none" w:sz="0" w:space="0" w:color="auto"/>
            <w:bottom w:val="none" w:sz="0" w:space="0" w:color="auto"/>
            <w:right w:val="none" w:sz="0" w:space="0" w:color="auto"/>
          </w:divBdr>
        </w:div>
        <w:div w:id="785080365">
          <w:marLeft w:val="0"/>
          <w:marRight w:val="0"/>
          <w:marTop w:val="0"/>
          <w:marBottom w:val="0"/>
          <w:divBdr>
            <w:top w:val="none" w:sz="0" w:space="0" w:color="auto"/>
            <w:left w:val="none" w:sz="0" w:space="0" w:color="auto"/>
            <w:bottom w:val="none" w:sz="0" w:space="0" w:color="auto"/>
            <w:right w:val="none" w:sz="0" w:space="0" w:color="auto"/>
          </w:divBdr>
        </w:div>
        <w:div w:id="321813535">
          <w:marLeft w:val="0"/>
          <w:marRight w:val="0"/>
          <w:marTop w:val="0"/>
          <w:marBottom w:val="0"/>
          <w:divBdr>
            <w:top w:val="none" w:sz="0" w:space="0" w:color="auto"/>
            <w:left w:val="none" w:sz="0" w:space="0" w:color="auto"/>
            <w:bottom w:val="none" w:sz="0" w:space="0" w:color="auto"/>
            <w:right w:val="none" w:sz="0" w:space="0" w:color="auto"/>
          </w:divBdr>
        </w:div>
        <w:div w:id="940256320">
          <w:marLeft w:val="0"/>
          <w:marRight w:val="0"/>
          <w:marTop w:val="0"/>
          <w:marBottom w:val="0"/>
          <w:divBdr>
            <w:top w:val="none" w:sz="0" w:space="0" w:color="auto"/>
            <w:left w:val="none" w:sz="0" w:space="0" w:color="auto"/>
            <w:bottom w:val="none" w:sz="0" w:space="0" w:color="auto"/>
            <w:right w:val="none" w:sz="0" w:space="0" w:color="auto"/>
          </w:divBdr>
        </w:div>
        <w:div w:id="671493504">
          <w:marLeft w:val="0"/>
          <w:marRight w:val="0"/>
          <w:marTop w:val="0"/>
          <w:marBottom w:val="0"/>
          <w:divBdr>
            <w:top w:val="none" w:sz="0" w:space="0" w:color="auto"/>
            <w:left w:val="none" w:sz="0" w:space="0" w:color="auto"/>
            <w:bottom w:val="none" w:sz="0" w:space="0" w:color="auto"/>
            <w:right w:val="none" w:sz="0" w:space="0" w:color="auto"/>
          </w:divBdr>
        </w:div>
        <w:div w:id="206260510">
          <w:marLeft w:val="0"/>
          <w:marRight w:val="0"/>
          <w:marTop w:val="0"/>
          <w:marBottom w:val="0"/>
          <w:divBdr>
            <w:top w:val="none" w:sz="0" w:space="0" w:color="auto"/>
            <w:left w:val="none" w:sz="0" w:space="0" w:color="auto"/>
            <w:bottom w:val="none" w:sz="0" w:space="0" w:color="auto"/>
            <w:right w:val="none" w:sz="0" w:space="0" w:color="auto"/>
          </w:divBdr>
        </w:div>
      </w:divsChild>
    </w:div>
    <w:div w:id="356467844">
      <w:bodyDiv w:val="1"/>
      <w:marLeft w:val="0"/>
      <w:marRight w:val="0"/>
      <w:marTop w:val="0"/>
      <w:marBottom w:val="0"/>
      <w:divBdr>
        <w:top w:val="none" w:sz="0" w:space="0" w:color="auto"/>
        <w:left w:val="none" w:sz="0" w:space="0" w:color="auto"/>
        <w:bottom w:val="none" w:sz="0" w:space="0" w:color="auto"/>
        <w:right w:val="none" w:sz="0" w:space="0" w:color="auto"/>
      </w:divBdr>
      <w:divsChild>
        <w:div w:id="1258368645">
          <w:marLeft w:val="0"/>
          <w:marRight w:val="0"/>
          <w:marTop w:val="0"/>
          <w:marBottom w:val="0"/>
          <w:divBdr>
            <w:top w:val="none" w:sz="0" w:space="0" w:color="auto"/>
            <w:left w:val="none" w:sz="0" w:space="0" w:color="auto"/>
            <w:bottom w:val="none" w:sz="0" w:space="0" w:color="auto"/>
            <w:right w:val="none" w:sz="0" w:space="0" w:color="auto"/>
          </w:divBdr>
          <w:divsChild>
            <w:div w:id="1768499442">
              <w:marLeft w:val="0"/>
              <w:marRight w:val="0"/>
              <w:marTop w:val="0"/>
              <w:marBottom w:val="0"/>
              <w:divBdr>
                <w:top w:val="none" w:sz="0" w:space="0" w:color="auto"/>
                <w:left w:val="none" w:sz="0" w:space="0" w:color="auto"/>
                <w:bottom w:val="none" w:sz="0" w:space="0" w:color="auto"/>
                <w:right w:val="none" w:sz="0" w:space="0" w:color="auto"/>
              </w:divBdr>
            </w:div>
            <w:div w:id="1535384740">
              <w:marLeft w:val="0"/>
              <w:marRight w:val="0"/>
              <w:marTop w:val="0"/>
              <w:marBottom w:val="0"/>
              <w:divBdr>
                <w:top w:val="none" w:sz="0" w:space="0" w:color="auto"/>
                <w:left w:val="none" w:sz="0" w:space="0" w:color="auto"/>
                <w:bottom w:val="none" w:sz="0" w:space="0" w:color="auto"/>
                <w:right w:val="none" w:sz="0" w:space="0" w:color="auto"/>
              </w:divBdr>
            </w:div>
          </w:divsChild>
        </w:div>
        <w:div w:id="1632707417">
          <w:marLeft w:val="0"/>
          <w:marRight w:val="0"/>
          <w:marTop w:val="0"/>
          <w:marBottom w:val="0"/>
          <w:divBdr>
            <w:top w:val="none" w:sz="0" w:space="0" w:color="auto"/>
            <w:left w:val="none" w:sz="0" w:space="0" w:color="auto"/>
            <w:bottom w:val="none" w:sz="0" w:space="0" w:color="auto"/>
            <w:right w:val="none" w:sz="0" w:space="0" w:color="auto"/>
          </w:divBdr>
          <w:divsChild>
            <w:div w:id="1094396322">
              <w:marLeft w:val="0"/>
              <w:marRight w:val="0"/>
              <w:marTop w:val="0"/>
              <w:marBottom w:val="0"/>
              <w:divBdr>
                <w:top w:val="none" w:sz="0" w:space="0" w:color="auto"/>
                <w:left w:val="none" w:sz="0" w:space="0" w:color="auto"/>
                <w:bottom w:val="none" w:sz="0" w:space="0" w:color="auto"/>
                <w:right w:val="none" w:sz="0" w:space="0" w:color="auto"/>
              </w:divBdr>
            </w:div>
            <w:div w:id="524028124">
              <w:marLeft w:val="0"/>
              <w:marRight w:val="0"/>
              <w:marTop w:val="0"/>
              <w:marBottom w:val="0"/>
              <w:divBdr>
                <w:top w:val="none" w:sz="0" w:space="0" w:color="auto"/>
                <w:left w:val="none" w:sz="0" w:space="0" w:color="auto"/>
                <w:bottom w:val="none" w:sz="0" w:space="0" w:color="auto"/>
                <w:right w:val="none" w:sz="0" w:space="0" w:color="auto"/>
              </w:divBdr>
            </w:div>
            <w:div w:id="1117212537">
              <w:marLeft w:val="0"/>
              <w:marRight w:val="0"/>
              <w:marTop w:val="0"/>
              <w:marBottom w:val="0"/>
              <w:divBdr>
                <w:top w:val="none" w:sz="0" w:space="0" w:color="auto"/>
                <w:left w:val="none" w:sz="0" w:space="0" w:color="auto"/>
                <w:bottom w:val="none" w:sz="0" w:space="0" w:color="auto"/>
                <w:right w:val="none" w:sz="0" w:space="0" w:color="auto"/>
              </w:divBdr>
            </w:div>
            <w:div w:id="1184055449">
              <w:marLeft w:val="0"/>
              <w:marRight w:val="0"/>
              <w:marTop w:val="0"/>
              <w:marBottom w:val="0"/>
              <w:divBdr>
                <w:top w:val="none" w:sz="0" w:space="0" w:color="auto"/>
                <w:left w:val="none" w:sz="0" w:space="0" w:color="auto"/>
                <w:bottom w:val="none" w:sz="0" w:space="0" w:color="auto"/>
                <w:right w:val="none" w:sz="0" w:space="0" w:color="auto"/>
              </w:divBdr>
            </w:div>
            <w:div w:id="66632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735664">
      <w:bodyDiv w:val="1"/>
      <w:marLeft w:val="0"/>
      <w:marRight w:val="0"/>
      <w:marTop w:val="0"/>
      <w:marBottom w:val="0"/>
      <w:divBdr>
        <w:top w:val="none" w:sz="0" w:space="0" w:color="auto"/>
        <w:left w:val="none" w:sz="0" w:space="0" w:color="auto"/>
        <w:bottom w:val="none" w:sz="0" w:space="0" w:color="auto"/>
        <w:right w:val="none" w:sz="0" w:space="0" w:color="auto"/>
      </w:divBdr>
    </w:div>
    <w:div w:id="819232098">
      <w:bodyDiv w:val="1"/>
      <w:marLeft w:val="0"/>
      <w:marRight w:val="0"/>
      <w:marTop w:val="0"/>
      <w:marBottom w:val="0"/>
      <w:divBdr>
        <w:top w:val="none" w:sz="0" w:space="0" w:color="auto"/>
        <w:left w:val="none" w:sz="0" w:space="0" w:color="auto"/>
        <w:bottom w:val="none" w:sz="0" w:space="0" w:color="auto"/>
        <w:right w:val="none" w:sz="0" w:space="0" w:color="auto"/>
      </w:divBdr>
      <w:divsChild>
        <w:div w:id="1844978310">
          <w:marLeft w:val="0"/>
          <w:marRight w:val="0"/>
          <w:marTop w:val="0"/>
          <w:marBottom w:val="0"/>
          <w:divBdr>
            <w:top w:val="none" w:sz="0" w:space="0" w:color="auto"/>
            <w:left w:val="none" w:sz="0" w:space="0" w:color="auto"/>
            <w:bottom w:val="none" w:sz="0" w:space="0" w:color="auto"/>
            <w:right w:val="none" w:sz="0" w:space="0" w:color="auto"/>
          </w:divBdr>
        </w:div>
        <w:div w:id="859512680">
          <w:marLeft w:val="0"/>
          <w:marRight w:val="0"/>
          <w:marTop w:val="0"/>
          <w:marBottom w:val="0"/>
          <w:divBdr>
            <w:top w:val="none" w:sz="0" w:space="0" w:color="auto"/>
            <w:left w:val="none" w:sz="0" w:space="0" w:color="auto"/>
            <w:bottom w:val="none" w:sz="0" w:space="0" w:color="auto"/>
            <w:right w:val="none" w:sz="0" w:space="0" w:color="auto"/>
          </w:divBdr>
        </w:div>
        <w:div w:id="1671175347">
          <w:marLeft w:val="0"/>
          <w:marRight w:val="0"/>
          <w:marTop w:val="0"/>
          <w:marBottom w:val="0"/>
          <w:divBdr>
            <w:top w:val="none" w:sz="0" w:space="0" w:color="auto"/>
            <w:left w:val="none" w:sz="0" w:space="0" w:color="auto"/>
            <w:bottom w:val="none" w:sz="0" w:space="0" w:color="auto"/>
            <w:right w:val="none" w:sz="0" w:space="0" w:color="auto"/>
          </w:divBdr>
        </w:div>
        <w:div w:id="1349869560">
          <w:marLeft w:val="0"/>
          <w:marRight w:val="0"/>
          <w:marTop w:val="0"/>
          <w:marBottom w:val="0"/>
          <w:divBdr>
            <w:top w:val="none" w:sz="0" w:space="0" w:color="auto"/>
            <w:left w:val="none" w:sz="0" w:space="0" w:color="auto"/>
            <w:bottom w:val="none" w:sz="0" w:space="0" w:color="auto"/>
            <w:right w:val="none" w:sz="0" w:space="0" w:color="auto"/>
          </w:divBdr>
        </w:div>
        <w:div w:id="46147178">
          <w:marLeft w:val="0"/>
          <w:marRight w:val="0"/>
          <w:marTop w:val="0"/>
          <w:marBottom w:val="0"/>
          <w:divBdr>
            <w:top w:val="none" w:sz="0" w:space="0" w:color="auto"/>
            <w:left w:val="none" w:sz="0" w:space="0" w:color="auto"/>
            <w:bottom w:val="none" w:sz="0" w:space="0" w:color="auto"/>
            <w:right w:val="none" w:sz="0" w:space="0" w:color="auto"/>
          </w:divBdr>
        </w:div>
      </w:divsChild>
    </w:div>
    <w:div w:id="885532874">
      <w:bodyDiv w:val="1"/>
      <w:marLeft w:val="0"/>
      <w:marRight w:val="0"/>
      <w:marTop w:val="0"/>
      <w:marBottom w:val="0"/>
      <w:divBdr>
        <w:top w:val="none" w:sz="0" w:space="0" w:color="auto"/>
        <w:left w:val="none" w:sz="0" w:space="0" w:color="auto"/>
        <w:bottom w:val="none" w:sz="0" w:space="0" w:color="auto"/>
        <w:right w:val="none" w:sz="0" w:space="0" w:color="auto"/>
      </w:divBdr>
      <w:divsChild>
        <w:div w:id="1204100536">
          <w:marLeft w:val="0"/>
          <w:marRight w:val="0"/>
          <w:marTop w:val="0"/>
          <w:marBottom w:val="0"/>
          <w:divBdr>
            <w:top w:val="none" w:sz="0" w:space="0" w:color="auto"/>
            <w:left w:val="none" w:sz="0" w:space="0" w:color="auto"/>
            <w:bottom w:val="none" w:sz="0" w:space="0" w:color="auto"/>
            <w:right w:val="none" w:sz="0" w:space="0" w:color="auto"/>
          </w:divBdr>
        </w:div>
        <w:div w:id="1273126679">
          <w:marLeft w:val="0"/>
          <w:marRight w:val="0"/>
          <w:marTop w:val="0"/>
          <w:marBottom w:val="0"/>
          <w:divBdr>
            <w:top w:val="none" w:sz="0" w:space="0" w:color="auto"/>
            <w:left w:val="none" w:sz="0" w:space="0" w:color="auto"/>
            <w:bottom w:val="none" w:sz="0" w:space="0" w:color="auto"/>
            <w:right w:val="none" w:sz="0" w:space="0" w:color="auto"/>
          </w:divBdr>
        </w:div>
        <w:div w:id="636763579">
          <w:marLeft w:val="0"/>
          <w:marRight w:val="0"/>
          <w:marTop w:val="0"/>
          <w:marBottom w:val="0"/>
          <w:divBdr>
            <w:top w:val="none" w:sz="0" w:space="0" w:color="auto"/>
            <w:left w:val="none" w:sz="0" w:space="0" w:color="auto"/>
            <w:bottom w:val="none" w:sz="0" w:space="0" w:color="auto"/>
            <w:right w:val="none" w:sz="0" w:space="0" w:color="auto"/>
          </w:divBdr>
        </w:div>
        <w:div w:id="1444692633">
          <w:marLeft w:val="0"/>
          <w:marRight w:val="0"/>
          <w:marTop w:val="0"/>
          <w:marBottom w:val="0"/>
          <w:divBdr>
            <w:top w:val="none" w:sz="0" w:space="0" w:color="auto"/>
            <w:left w:val="none" w:sz="0" w:space="0" w:color="auto"/>
            <w:bottom w:val="none" w:sz="0" w:space="0" w:color="auto"/>
            <w:right w:val="none" w:sz="0" w:space="0" w:color="auto"/>
          </w:divBdr>
        </w:div>
        <w:div w:id="1142700855">
          <w:marLeft w:val="0"/>
          <w:marRight w:val="0"/>
          <w:marTop w:val="0"/>
          <w:marBottom w:val="0"/>
          <w:divBdr>
            <w:top w:val="none" w:sz="0" w:space="0" w:color="auto"/>
            <w:left w:val="none" w:sz="0" w:space="0" w:color="auto"/>
            <w:bottom w:val="none" w:sz="0" w:space="0" w:color="auto"/>
            <w:right w:val="none" w:sz="0" w:space="0" w:color="auto"/>
          </w:divBdr>
        </w:div>
        <w:div w:id="389619204">
          <w:marLeft w:val="0"/>
          <w:marRight w:val="0"/>
          <w:marTop w:val="0"/>
          <w:marBottom w:val="0"/>
          <w:divBdr>
            <w:top w:val="none" w:sz="0" w:space="0" w:color="auto"/>
            <w:left w:val="none" w:sz="0" w:space="0" w:color="auto"/>
            <w:bottom w:val="none" w:sz="0" w:space="0" w:color="auto"/>
            <w:right w:val="none" w:sz="0" w:space="0" w:color="auto"/>
          </w:divBdr>
        </w:div>
        <w:div w:id="646319420">
          <w:marLeft w:val="0"/>
          <w:marRight w:val="0"/>
          <w:marTop w:val="0"/>
          <w:marBottom w:val="0"/>
          <w:divBdr>
            <w:top w:val="none" w:sz="0" w:space="0" w:color="auto"/>
            <w:left w:val="none" w:sz="0" w:space="0" w:color="auto"/>
            <w:bottom w:val="none" w:sz="0" w:space="0" w:color="auto"/>
            <w:right w:val="none" w:sz="0" w:space="0" w:color="auto"/>
          </w:divBdr>
        </w:div>
        <w:div w:id="1029187151">
          <w:marLeft w:val="0"/>
          <w:marRight w:val="0"/>
          <w:marTop w:val="0"/>
          <w:marBottom w:val="0"/>
          <w:divBdr>
            <w:top w:val="none" w:sz="0" w:space="0" w:color="auto"/>
            <w:left w:val="none" w:sz="0" w:space="0" w:color="auto"/>
            <w:bottom w:val="none" w:sz="0" w:space="0" w:color="auto"/>
            <w:right w:val="none" w:sz="0" w:space="0" w:color="auto"/>
          </w:divBdr>
        </w:div>
        <w:div w:id="373120223">
          <w:marLeft w:val="0"/>
          <w:marRight w:val="0"/>
          <w:marTop w:val="0"/>
          <w:marBottom w:val="0"/>
          <w:divBdr>
            <w:top w:val="none" w:sz="0" w:space="0" w:color="auto"/>
            <w:left w:val="none" w:sz="0" w:space="0" w:color="auto"/>
            <w:bottom w:val="none" w:sz="0" w:space="0" w:color="auto"/>
            <w:right w:val="none" w:sz="0" w:space="0" w:color="auto"/>
          </w:divBdr>
        </w:div>
        <w:div w:id="762650331">
          <w:marLeft w:val="0"/>
          <w:marRight w:val="0"/>
          <w:marTop w:val="0"/>
          <w:marBottom w:val="0"/>
          <w:divBdr>
            <w:top w:val="none" w:sz="0" w:space="0" w:color="auto"/>
            <w:left w:val="none" w:sz="0" w:space="0" w:color="auto"/>
            <w:bottom w:val="none" w:sz="0" w:space="0" w:color="auto"/>
            <w:right w:val="none" w:sz="0" w:space="0" w:color="auto"/>
          </w:divBdr>
        </w:div>
        <w:div w:id="927889591">
          <w:marLeft w:val="0"/>
          <w:marRight w:val="0"/>
          <w:marTop w:val="0"/>
          <w:marBottom w:val="0"/>
          <w:divBdr>
            <w:top w:val="none" w:sz="0" w:space="0" w:color="auto"/>
            <w:left w:val="none" w:sz="0" w:space="0" w:color="auto"/>
            <w:bottom w:val="none" w:sz="0" w:space="0" w:color="auto"/>
            <w:right w:val="none" w:sz="0" w:space="0" w:color="auto"/>
          </w:divBdr>
        </w:div>
        <w:div w:id="1750541635">
          <w:marLeft w:val="0"/>
          <w:marRight w:val="0"/>
          <w:marTop w:val="0"/>
          <w:marBottom w:val="0"/>
          <w:divBdr>
            <w:top w:val="none" w:sz="0" w:space="0" w:color="auto"/>
            <w:left w:val="none" w:sz="0" w:space="0" w:color="auto"/>
            <w:bottom w:val="none" w:sz="0" w:space="0" w:color="auto"/>
            <w:right w:val="none" w:sz="0" w:space="0" w:color="auto"/>
          </w:divBdr>
        </w:div>
        <w:div w:id="1246649883">
          <w:marLeft w:val="0"/>
          <w:marRight w:val="0"/>
          <w:marTop w:val="0"/>
          <w:marBottom w:val="0"/>
          <w:divBdr>
            <w:top w:val="none" w:sz="0" w:space="0" w:color="auto"/>
            <w:left w:val="none" w:sz="0" w:space="0" w:color="auto"/>
            <w:bottom w:val="none" w:sz="0" w:space="0" w:color="auto"/>
            <w:right w:val="none" w:sz="0" w:space="0" w:color="auto"/>
          </w:divBdr>
        </w:div>
        <w:div w:id="1045835771">
          <w:marLeft w:val="0"/>
          <w:marRight w:val="0"/>
          <w:marTop w:val="0"/>
          <w:marBottom w:val="0"/>
          <w:divBdr>
            <w:top w:val="none" w:sz="0" w:space="0" w:color="auto"/>
            <w:left w:val="none" w:sz="0" w:space="0" w:color="auto"/>
            <w:bottom w:val="none" w:sz="0" w:space="0" w:color="auto"/>
            <w:right w:val="none" w:sz="0" w:space="0" w:color="auto"/>
          </w:divBdr>
        </w:div>
        <w:div w:id="960303527">
          <w:marLeft w:val="0"/>
          <w:marRight w:val="0"/>
          <w:marTop w:val="0"/>
          <w:marBottom w:val="0"/>
          <w:divBdr>
            <w:top w:val="none" w:sz="0" w:space="0" w:color="auto"/>
            <w:left w:val="none" w:sz="0" w:space="0" w:color="auto"/>
            <w:bottom w:val="none" w:sz="0" w:space="0" w:color="auto"/>
            <w:right w:val="none" w:sz="0" w:space="0" w:color="auto"/>
          </w:divBdr>
        </w:div>
        <w:div w:id="1633710499">
          <w:marLeft w:val="0"/>
          <w:marRight w:val="0"/>
          <w:marTop w:val="0"/>
          <w:marBottom w:val="0"/>
          <w:divBdr>
            <w:top w:val="none" w:sz="0" w:space="0" w:color="auto"/>
            <w:left w:val="none" w:sz="0" w:space="0" w:color="auto"/>
            <w:bottom w:val="none" w:sz="0" w:space="0" w:color="auto"/>
            <w:right w:val="none" w:sz="0" w:space="0" w:color="auto"/>
          </w:divBdr>
        </w:div>
      </w:divsChild>
    </w:div>
    <w:div w:id="903949734">
      <w:bodyDiv w:val="1"/>
      <w:marLeft w:val="0"/>
      <w:marRight w:val="0"/>
      <w:marTop w:val="0"/>
      <w:marBottom w:val="0"/>
      <w:divBdr>
        <w:top w:val="none" w:sz="0" w:space="0" w:color="auto"/>
        <w:left w:val="none" w:sz="0" w:space="0" w:color="auto"/>
        <w:bottom w:val="none" w:sz="0" w:space="0" w:color="auto"/>
        <w:right w:val="none" w:sz="0" w:space="0" w:color="auto"/>
      </w:divBdr>
      <w:divsChild>
        <w:div w:id="535236999">
          <w:marLeft w:val="0"/>
          <w:marRight w:val="0"/>
          <w:marTop w:val="0"/>
          <w:marBottom w:val="0"/>
          <w:divBdr>
            <w:top w:val="none" w:sz="0" w:space="0" w:color="auto"/>
            <w:left w:val="none" w:sz="0" w:space="0" w:color="auto"/>
            <w:bottom w:val="none" w:sz="0" w:space="0" w:color="auto"/>
            <w:right w:val="none" w:sz="0" w:space="0" w:color="auto"/>
          </w:divBdr>
        </w:div>
        <w:div w:id="1740208569">
          <w:marLeft w:val="0"/>
          <w:marRight w:val="0"/>
          <w:marTop w:val="0"/>
          <w:marBottom w:val="0"/>
          <w:divBdr>
            <w:top w:val="none" w:sz="0" w:space="0" w:color="auto"/>
            <w:left w:val="none" w:sz="0" w:space="0" w:color="auto"/>
            <w:bottom w:val="none" w:sz="0" w:space="0" w:color="auto"/>
            <w:right w:val="none" w:sz="0" w:space="0" w:color="auto"/>
          </w:divBdr>
        </w:div>
        <w:div w:id="1432433962">
          <w:marLeft w:val="0"/>
          <w:marRight w:val="0"/>
          <w:marTop w:val="0"/>
          <w:marBottom w:val="0"/>
          <w:divBdr>
            <w:top w:val="none" w:sz="0" w:space="0" w:color="auto"/>
            <w:left w:val="none" w:sz="0" w:space="0" w:color="auto"/>
            <w:bottom w:val="none" w:sz="0" w:space="0" w:color="auto"/>
            <w:right w:val="none" w:sz="0" w:space="0" w:color="auto"/>
          </w:divBdr>
        </w:div>
        <w:div w:id="1569608885">
          <w:marLeft w:val="0"/>
          <w:marRight w:val="0"/>
          <w:marTop w:val="0"/>
          <w:marBottom w:val="0"/>
          <w:divBdr>
            <w:top w:val="none" w:sz="0" w:space="0" w:color="auto"/>
            <w:left w:val="none" w:sz="0" w:space="0" w:color="auto"/>
            <w:bottom w:val="none" w:sz="0" w:space="0" w:color="auto"/>
            <w:right w:val="none" w:sz="0" w:space="0" w:color="auto"/>
          </w:divBdr>
        </w:div>
        <w:div w:id="557471333">
          <w:marLeft w:val="0"/>
          <w:marRight w:val="0"/>
          <w:marTop w:val="0"/>
          <w:marBottom w:val="0"/>
          <w:divBdr>
            <w:top w:val="none" w:sz="0" w:space="0" w:color="auto"/>
            <w:left w:val="none" w:sz="0" w:space="0" w:color="auto"/>
            <w:bottom w:val="none" w:sz="0" w:space="0" w:color="auto"/>
            <w:right w:val="none" w:sz="0" w:space="0" w:color="auto"/>
          </w:divBdr>
        </w:div>
        <w:div w:id="900365221">
          <w:marLeft w:val="0"/>
          <w:marRight w:val="0"/>
          <w:marTop w:val="0"/>
          <w:marBottom w:val="0"/>
          <w:divBdr>
            <w:top w:val="none" w:sz="0" w:space="0" w:color="auto"/>
            <w:left w:val="none" w:sz="0" w:space="0" w:color="auto"/>
            <w:bottom w:val="none" w:sz="0" w:space="0" w:color="auto"/>
            <w:right w:val="none" w:sz="0" w:space="0" w:color="auto"/>
          </w:divBdr>
        </w:div>
        <w:div w:id="2030839098">
          <w:marLeft w:val="0"/>
          <w:marRight w:val="0"/>
          <w:marTop w:val="0"/>
          <w:marBottom w:val="0"/>
          <w:divBdr>
            <w:top w:val="none" w:sz="0" w:space="0" w:color="auto"/>
            <w:left w:val="none" w:sz="0" w:space="0" w:color="auto"/>
            <w:bottom w:val="none" w:sz="0" w:space="0" w:color="auto"/>
            <w:right w:val="none" w:sz="0" w:space="0" w:color="auto"/>
          </w:divBdr>
        </w:div>
        <w:div w:id="241912194">
          <w:marLeft w:val="0"/>
          <w:marRight w:val="0"/>
          <w:marTop w:val="0"/>
          <w:marBottom w:val="0"/>
          <w:divBdr>
            <w:top w:val="none" w:sz="0" w:space="0" w:color="auto"/>
            <w:left w:val="none" w:sz="0" w:space="0" w:color="auto"/>
            <w:bottom w:val="none" w:sz="0" w:space="0" w:color="auto"/>
            <w:right w:val="none" w:sz="0" w:space="0" w:color="auto"/>
          </w:divBdr>
        </w:div>
        <w:div w:id="896671172">
          <w:marLeft w:val="0"/>
          <w:marRight w:val="0"/>
          <w:marTop w:val="0"/>
          <w:marBottom w:val="0"/>
          <w:divBdr>
            <w:top w:val="none" w:sz="0" w:space="0" w:color="auto"/>
            <w:left w:val="none" w:sz="0" w:space="0" w:color="auto"/>
            <w:bottom w:val="none" w:sz="0" w:space="0" w:color="auto"/>
            <w:right w:val="none" w:sz="0" w:space="0" w:color="auto"/>
          </w:divBdr>
        </w:div>
        <w:div w:id="1239438755">
          <w:marLeft w:val="0"/>
          <w:marRight w:val="0"/>
          <w:marTop w:val="0"/>
          <w:marBottom w:val="0"/>
          <w:divBdr>
            <w:top w:val="none" w:sz="0" w:space="0" w:color="auto"/>
            <w:left w:val="none" w:sz="0" w:space="0" w:color="auto"/>
            <w:bottom w:val="none" w:sz="0" w:space="0" w:color="auto"/>
            <w:right w:val="none" w:sz="0" w:space="0" w:color="auto"/>
          </w:divBdr>
        </w:div>
        <w:div w:id="959071421">
          <w:marLeft w:val="0"/>
          <w:marRight w:val="0"/>
          <w:marTop w:val="0"/>
          <w:marBottom w:val="0"/>
          <w:divBdr>
            <w:top w:val="none" w:sz="0" w:space="0" w:color="auto"/>
            <w:left w:val="none" w:sz="0" w:space="0" w:color="auto"/>
            <w:bottom w:val="none" w:sz="0" w:space="0" w:color="auto"/>
            <w:right w:val="none" w:sz="0" w:space="0" w:color="auto"/>
          </w:divBdr>
        </w:div>
      </w:divsChild>
    </w:div>
    <w:div w:id="990908132">
      <w:bodyDiv w:val="1"/>
      <w:marLeft w:val="0"/>
      <w:marRight w:val="0"/>
      <w:marTop w:val="0"/>
      <w:marBottom w:val="0"/>
      <w:divBdr>
        <w:top w:val="none" w:sz="0" w:space="0" w:color="auto"/>
        <w:left w:val="none" w:sz="0" w:space="0" w:color="auto"/>
        <w:bottom w:val="none" w:sz="0" w:space="0" w:color="auto"/>
        <w:right w:val="none" w:sz="0" w:space="0" w:color="auto"/>
      </w:divBdr>
      <w:divsChild>
        <w:div w:id="1057705513">
          <w:marLeft w:val="0"/>
          <w:marRight w:val="0"/>
          <w:marTop w:val="0"/>
          <w:marBottom w:val="0"/>
          <w:divBdr>
            <w:top w:val="none" w:sz="0" w:space="0" w:color="auto"/>
            <w:left w:val="none" w:sz="0" w:space="0" w:color="auto"/>
            <w:bottom w:val="none" w:sz="0" w:space="0" w:color="auto"/>
            <w:right w:val="none" w:sz="0" w:space="0" w:color="auto"/>
          </w:divBdr>
        </w:div>
        <w:div w:id="1428382918">
          <w:marLeft w:val="0"/>
          <w:marRight w:val="0"/>
          <w:marTop w:val="0"/>
          <w:marBottom w:val="0"/>
          <w:divBdr>
            <w:top w:val="none" w:sz="0" w:space="0" w:color="auto"/>
            <w:left w:val="none" w:sz="0" w:space="0" w:color="auto"/>
            <w:bottom w:val="none" w:sz="0" w:space="0" w:color="auto"/>
            <w:right w:val="none" w:sz="0" w:space="0" w:color="auto"/>
          </w:divBdr>
        </w:div>
        <w:div w:id="1898514186">
          <w:marLeft w:val="0"/>
          <w:marRight w:val="0"/>
          <w:marTop w:val="0"/>
          <w:marBottom w:val="0"/>
          <w:divBdr>
            <w:top w:val="none" w:sz="0" w:space="0" w:color="auto"/>
            <w:left w:val="none" w:sz="0" w:space="0" w:color="auto"/>
            <w:bottom w:val="none" w:sz="0" w:space="0" w:color="auto"/>
            <w:right w:val="none" w:sz="0" w:space="0" w:color="auto"/>
          </w:divBdr>
        </w:div>
        <w:div w:id="1295254997">
          <w:marLeft w:val="0"/>
          <w:marRight w:val="0"/>
          <w:marTop w:val="0"/>
          <w:marBottom w:val="0"/>
          <w:divBdr>
            <w:top w:val="none" w:sz="0" w:space="0" w:color="auto"/>
            <w:left w:val="none" w:sz="0" w:space="0" w:color="auto"/>
            <w:bottom w:val="none" w:sz="0" w:space="0" w:color="auto"/>
            <w:right w:val="none" w:sz="0" w:space="0" w:color="auto"/>
          </w:divBdr>
        </w:div>
        <w:div w:id="1600601558">
          <w:marLeft w:val="0"/>
          <w:marRight w:val="0"/>
          <w:marTop w:val="0"/>
          <w:marBottom w:val="0"/>
          <w:divBdr>
            <w:top w:val="none" w:sz="0" w:space="0" w:color="auto"/>
            <w:left w:val="none" w:sz="0" w:space="0" w:color="auto"/>
            <w:bottom w:val="none" w:sz="0" w:space="0" w:color="auto"/>
            <w:right w:val="none" w:sz="0" w:space="0" w:color="auto"/>
          </w:divBdr>
        </w:div>
        <w:div w:id="1582635891">
          <w:marLeft w:val="0"/>
          <w:marRight w:val="0"/>
          <w:marTop w:val="0"/>
          <w:marBottom w:val="0"/>
          <w:divBdr>
            <w:top w:val="none" w:sz="0" w:space="0" w:color="auto"/>
            <w:left w:val="none" w:sz="0" w:space="0" w:color="auto"/>
            <w:bottom w:val="none" w:sz="0" w:space="0" w:color="auto"/>
            <w:right w:val="none" w:sz="0" w:space="0" w:color="auto"/>
          </w:divBdr>
        </w:div>
        <w:div w:id="277032569">
          <w:marLeft w:val="0"/>
          <w:marRight w:val="0"/>
          <w:marTop w:val="0"/>
          <w:marBottom w:val="0"/>
          <w:divBdr>
            <w:top w:val="none" w:sz="0" w:space="0" w:color="auto"/>
            <w:left w:val="none" w:sz="0" w:space="0" w:color="auto"/>
            <w:bottom w:val="none" w:sz="0" w:space="0" w:color="auto"/>
            <w:right w:val="none" w:sz="0" w:space="0" w:color="auto"/>
          </w:divBdr>
        </w:div>
        <w:div w:id="1895895706">
          <w:marLeft w:val="0"/>
          <w:marRight w:val="0"/>
          <w:marTop w:val="0"/>
          <w:marBottom w:val="0"/>
          <w:divBdr>
            <w:top w:val="none" w:sz="0" w:space="0" w:color="auto"/>
            <w:left w:val="none" w:sz="0" w:space="0" w:color="auto"/>
            <w:bottom w:val="none" w:sz="0" w:space="0" w:color="auto"/>
            <w:right w:val="none" w:sz="0" w:space="0" w:color="auto"/>
          </w:divBdr>
        </w:div>
        <w:div w:id="82537845">
          <w:marLeft w:val="0"/>
          <w:marRight w:val="0"/>
          <w:marTop w:val="0"/>
          <w:marBottom w:val="0"/>
          <w:divBdr>
            <w:top w:val="none" w:sz="0" w:space="0" w:color="auto"/>
            <w:left w:val="none" w:sz="0" w:space="0" w:color="auto"/>
            <w:bottom w:val="none" w:sz="0" w:space="0" w:color="auto"/>
            <w:right w:val="none" w:sz="0" w:space="0" w:color="auto"/>
          </w:divBdr>
        </w:div>
      </w:divsChild>
    </w:div>
    <w:div w:id="1066103238">
      <w:bodyDiv w:val="1"/>
      <w:marLeft w:val="0"/>
      <w:marRight w:val="0"/>
      <w:marTop w:val="0"/>
      <w:marBottom w:val="0"/>
      <w:divBdr>
        <w:top w:val="none" w:sz="0" w:space="0" w:color="auto"/>
        <w:left w:val="none" w:sz="0" w:space="0" w:color="auto"/>
        <w:bottom w:val="none" w:sz="0" w:space="0" w:color="auto"/>
        <w:right w:val="none" w:sz="0" w:space="0" w:color="auto"/>
      </w:divBdr>
      <w:divsChild>
        <w:div w:id="911815343">
          <w:marLeft w:val="0"/>
          <w:marRight w:val="0"/>
          <w:marTop w:val="0"/>
          <w:marBottom w:val="0"/>
          <w:divBdr>
            <w:top w:val="none" w:sz="0" w:space="0" w:color="auto"/>
            <w:left w:val="none" w:sz="0" w:space="0" w:color="auto"/>
            <w:bottom w:val="none" w:sz="0" w:space="0" w:color="auto"/>
            <w:right w:val="none" w:sz="0" w:space="0" w:color="auto"/>
          </w:divBdr>
        </w:div>
        <w:div w:id="396057861">
          <w:marLeft w:val="0"/>
          <w:marRight w:val="0"/>
          <w:marTop w:val="0"/>
          <w:marBottom w:val="0"/>
          <w:divBdr>
            <w:top w:val="none" w:sz="0" w:space="0" w:color="auto"/>
            <w:left w:val="none" w:sz="0" w:space="0" w:color="auto"/>
            <w:bottom w:val="none" w:sz="0" w:space="0" w:color="auto"/>
            <w:right w:val="none" w:sz="0" w:space="0" w:color="auto"/>
          </w:divBdr>
        </w:div>
        <w:div w:id="1664238772">
          <w:marLeft w:val="0"/>
          <w:marRight w:val="0"/>
          <w:marTop w:val="0"/>
          <w:marBottom w:val="0"/>
          <w:divBdr>
            <w:top w:val="none" w:sz="0" w:space="0" w:color="auto"/>
            <w:left w:val="none" w:sz="0" w:space="0" w:color="auto"/>
            <w:bottom w:val="none" w:sz="0" w:space="0" w:color="auto"/>
            <w:right w:val="none" w:sz="0" w:space="0" w:color="auto"/>
          </w:divBdr>
        </w:div>
      </w:divsChild>
    </w:div>
    <w:div w:id="1079407819">
      <w:bodyDiv w:val="1"/>
      <w:marLeft w:val="0"/>
      <w:marRight w:val="0"/>
      <w:marTop w:val="0"/>
      <w:marBottom w:val="0"/>
      <w:divBdr>
        <w:top w:val="none" w:sz="0" w:space="0" w:color="auto"/>
        <w:left w:val="none" w:sz="0" w:space="0" w:color="auto"/>
        <w:bottom w:val="none" w:sz="0" w:space="0" w:color="auto"/>
        <w:right w:val="none" w:sz="0" w:space="0" w:color="auto"/>
      </w:divBdr>
    </w:div>
    <w:div w:id="1098528857">
      <w:bodyDiv w:val="1"/>
      <w:marLeft w:val="0"/>
      <w:marRight w:val="0"/>
      <w:marTop w:val="0"/>
      <w:marBottom w:val="0"/>
      <w:divBdr>
        <w:top w:val="none" w:sz="0" w:space="0" w:color="auto"/>
        <w:left w:val="none" w:sz="0" w:space="0" w:color="auto"/>
        <w:bottom w:val="none" w:sz="0" w:space="0" w:color="auto"/>
        <w:right w:val="none" w:sz="0" w:space="0" w:color="auto"/>
      </w:divBdr>
      <w:divsChild>
        <w:div w:id="1833989570">
          <w:marLeft w:val="0"/>
          <w:marRight w:val="0"/>
          <w:marTop w:val="0"/>
          <w:marBottom w:val="0"/>
          <w:divBdr>
            <w:top w:val="none" w:sz="0" w:space="0" w:color="auto"/>
            <w:left w:val="none" w:sz="0" w:space="0" w:color="auto"/>
            <w:bottom w:val="none" w:sz="0" w:space="0" w:color="auto"/>
            <w:right w:val="none" w:sz="0" w:space="0" w:color="auto"/>
          </w:divBdr>
        </w:div>
        <w:div w:id="1421680444">
          <w:marLeft w:val="0"/>
          <w:marRight w:val="0"/>
          <w:marTop w:val="0"/>
          <w:marBottom w:val="0"/>
          <w:divBdr>
            <w:top w:val="none" w:sz="0" w:space="0" w:color="auto"/>
            <w:left w:val="none" w:sz="0" w:space="0" w:color="auto"/>
            <w:bottom w:val="none" w:sz="0" w:space="0" w:color="auto"/>
            <w:right w:val="none" w:sz="0" w:space="0" w:color="auto"/>
          </w:divBdr>
        </w:div>
        <w:div w:id="567427141">
          <w:marLeft w:val="0"/>
          <w:marRight w:val="0"/>
          <w:marTop w:val="0"/>
          <w:marBottom w:val="0"/>
          <w:divBdr>
            <w:top w:val="none" w:sz="0" w:space="0" w:color="auto"/>
            <w:left w:val="none" w:sz="0" w:space="0" w:color="auto"/>
            <w:bottom w:val="none" w:sz="0" w:space="0" w:color="auto"/>
            <w:right w:val="none" w:sz="0" w:space="0" w:color="auto"/>
          </w:divBdr>
        </w:div>
      </w:divsChild>
    </w:div>
    <w:div w:id="1178691259">
      <w:bodyDiv w:val="1"/>
      <w:marLeft w:val="0"/>
      <w:marRight w:val="0"/>
      <w:marTop w:val="0"/>
      <w:marBottom w:val="0"/>
      <w:divBdr>
        <w:top w:val="none" w:sz="0" w:space="0" w:color="auto"/>
        <w:left w:val="none" w:sz="0" w:space="0" w:color="auto"/>
        <w:bottom w:val="none" w:sz="0" w:space="0" w:color="auto"/>
        <w:right w:val="none" w:sz="0" w:space="0" w:color="auto"/>
      </w:divBdr>
      <w:divsChild>
        <w:div w:id="1276250522">
          <w:marLeft w:val="0"/>
          <w:marRight w:val="0"/>
          <w:marTop w:val="0"/>
          <w:marBottom w:val="0"/>
          <w:divBdr>
            <w:top w:val="none" w:sz="0" w:space="0" w:color="auto"/>
            <w:left w:val="none" w:sz="0" w:space="0" w:color="auto"/>
            <w:bottom w:val="none" w:sz="0" w:space="0" w:color="auto"/>
            <w:right w:val="none" w:sz="0" w:space="0" w:color="auto"/>
          </w:divBdr>
        </w:div>
        <w:div w:id="1649556355">
          <w:marLeft w:val="0"/>
          <w:marRight w:val="0"/>
          <w:marTop w:val="0"/>
          <w:marBottom w:val="0"/>
          <w:divBdr>
            <w:top w:val="none" w:sz="0" w:space="0" w:color="auto"/>
            <w:left w:val="none" w:sz="0" w:space="0" w:color="auto"/>
            <w:bottom w:val="none" w:sz="0" w:space="0" w:color="auto"/>
            <w:right w:val="none" w:sz="0" w:space="0" w:color="auto"/>
          </w:divBdr>
        </w:div>
        <w:div w:id="2023582819">
          <w:marLeft w:val="0"/>
          <w:marRight w:val="0"/>
          <w:marTop w:val="0"/>
          <w:marBottom w:val="0"/>
          <w:divBdr>
            <w:top w:val="none" w:sz="0" w:space="0" w:color="auto"/>
            <w:left w:val="none" w:sz="0" w:space="0" w:color="auto"/>
            <w:bottom w:val="none" w:sz="0" w:space="0" w:color="auto"/>
            <w:right w:val="none" w:sz="0" w:space="0" w:color="auto"/>
          </w:divBdr>
        </w:div>
      </w:divsChild>
    </w:div>
    <w:div w:id="1305161751">
      <w:bodyDiv w:val="1"/>
      <w:marLeft w:val="0"/>
      <w:marRight w:val="0"/>
      <w:marTop w:val="0"/>
      <w:marBottom w:val="0"/>
      <w:divBdr>
        <w:top w:val="none" w:sz="0" w:space="0" w:color="auto"/>
        <w:left w:val="none" w:sz="0" w:space="0" w:color="auto"/>
        <w:bottom w:val="none" w:sz="0" w:space="0" w:color="auto"/>
        <w:right w:val="none" w:sz="0" w:space="0" w:color="auto"/>
      </w:divBdr>
    </w:div>
    <w:div w:id="1497188557">
      <w:bodyDiv w:val="1"/>
      <w:marLeft w:val="0"/>
      <w:marRight w:val="0"/>
      <w:marTop w:val="0"/>
      <w:marBottom w:val="0"/>
      <w:divBdr>
        <w:top w:val="none" w:sz="0" w:space="0" w:color="auto"/>
        <w:left w:val="none" w:sz="0" w:space="0" w:color="auto"/>
        <w:bottom w:val="none" w:sz="0" w:space="0" w:color="auto"/>
        <w:right w:val="none" w:sz="0" w:space="0" w:color="auto"/>
      </w:divBdr>
      <w:divsChild>
        <w:div w:id="81798164">
          <w:marLeft w:val="0"/>
          <w:marRight w:val="0"/>
          <w:marTop w:val="0"/>
          <w:marBottom w:val="0"/>
          <w:divBdr>
            <w:top w:val="none" w:sz="0" w:space="0" w:color="auto"/>
            <w:left w:val="none" w:sz="0" w:space="0" w:color="auto"/>
            <w:bottom w:val="none" w:sz="0" w:space="0" w:color="auto"/>
            <w:right w:val="none" w:sz="0" w:space="0" w:color="auto"/>
          </w:divBdr>
        </w:div>
        <w:div w:id="698353988">
          <w:marLeft w:val="0"/>
          <w:marRight w:val="0"/>
          <w:marTop w:val="0"/>
          <w:marBottom w:val="0"/>
          <w:divBdr>
            <w:top w:val="none" w:sz="0" w:space="0" w:color="auto"/>
            <w:left w:val="none" w:sz="0" w:space="0" w:color="auto"/>
            <w:bottom w:val="none" w:sz="0" w:space="0" w:color="auto"/>
            <w:right w:val="none" w:sz="0" w:space="0" w:color="auto"/>
          </w:divBdr>
        </w:div>
        <w:div w:id="2013023412">
          <w:marLeft w:val="0"/>
          <w:marRight w:val="0"/>
          <w:marTop w:val="0"/>
          <w:marBottom w:val="0"/>
          <w:divBdr>
            <w:top w:val="none" w:sz="0" w:space="0" w:color="auto"/>
            <w:left w:val="none" w:sz="0" w:space="0" w:color="auto"/>
            <w:bottom w:val="none" w:sz="0" w:space="0" w:color="auto"/>
            <w:right w:val="none" w:sz="0" w:space="0" w:color="auto"/>
          </w:divBdr>
        </w:div>
        <w:div w:id="876937482">
          <w:marLeft w:val="0"/>
          <w:marRight w:val="0"/>
          <w:marTop w:val="0"/>
          <w:marBottom w:val="0"/>
          <w:divBdr>
            <w:top w:val="none" w:sz="0" w:space="0" w:color="auto"/>
            <w:left w:val="none" w:sz="0" w:space="0" w:color="auto"/>
            <w:bottom w:val="none" w:sz="0" w:space="0" w:color="auto"/>
            <w:right w:val="none" w:sz="0" w:space="0" w:color="auto"/>
          </w:divBdr>
        </w:div>
      </w:divsChild>
    </w:div>
    <w:div w:id="1968512489">
      <w:bodyDiv w:val="1"/>
      <w:marLeft w:val="0"/>
      <w:marRight w:val="0"/>
      <w:marTop w:val="0"/>
      <w:marBottom w:val="0"/>
      <w:divBdr>
        <w:top w:val="none" w:sz="0" w:space="0" w:color="auto"/>
        <w:left w:val="none" w:sz="0" w:space="0" w:color="auto"/>
        <w:bottom w:val="none" w:sz="0" w:space="0" w:color="auto"/>
        <w:right w:val="none" w:sz="0" w:space="0" w:color="auto"/>
      </w:divBdr>
      <w:divsChild>
        <w:div w:id="903174913">
          <w:marLeft w:val="0"/>
          <w:marRight w:val="0"/>
          <w:marTop w:val="0"/>
          <w:marBottom w:val="0"/>
          <w:divBdr>
            <w:top w:val="none" w:sz="0" w:space="0" w:color="auto"/>
            <w:left w:val="none" w:sz="0" w:space="0" w:color="auto"/>
            <w:bottom w:val="none" w:sz="0" w:space="0" w:color="auto"/>
            <w:right w:val="none" w:sz="0" w:space="0" w:color="auto"/>
          </w:divBdr>
        </w:div>
        <w:div w:id="1487287108">
          <w:marLeft w:val="0"/>
          <w:marRight w:val="0"/>
          <w:marTop w:val="0"/>
          <w:marBottom w:val="0"/>
          <w:divBdr>
            <w:top w:val="none" w:sz="0" w:space="0" w:color="auto"/>
            <w:left w:val="none" w:sz="0" w:space="0" w:color="auto"/>
            <w:bottom w:val="none" w:sz="0" w:space="0" w:color="auto"/>
            <w:right w:val="none" w:sz="0" w:space="0" w:color="auto"/>
          </w:divBdr>
        </w:div>
        <w:div w:id="1459228396">
          <w:marLeft w:val="0"/>
          <w:marRight w:val="0"/>
          <w:marTop w:val="0"/>
          <w:marBottom w:val="0"/>
          <w:divBdr>
            <w:top w:val="none" w:sz="0" w:space="0" w:color="auto"/>
            <w:left w:val="none" w:sz="0" w:space="0" w:color="auto"/>
            <w:bottom w:val="none" w:sz="0" w:space="0" w:color="auto"/>
            <w:right w:val="none" w:sz="0" w:space="0" w:color="auto"/>
          </w:divBdr>
        </w:div>
        <w:div w:id="116670238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publications.parliament.uk/pa/bills/cbill/58-03/0013/220013.pdf" TargetMode="External"/><Relationship Id="rId18" Type="http://schemas.openxmlformats.org/officeDocument/2006/relationships/hyperlink" Target="https://hansard.parliament.uk/lords/2022-06-23/debates/F4332A27-F257-4E85-9A17-328CDB804F85/SocialSecurity(AdditionalPayments)Bill"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hansard.parliament.uk/lords/2022-06-28/debates/6AF2A17B-6B22-4757-9122-86C5E40E2D3E/RoyalAssent" TargetMode="External"/><Relationship Id="rId7" Type="http://schemas.openxmlformats.org/officeDocument/2006/relationships/styles" Target="styles.xml"/><Relationship Id="rId12" Type="http://schemas.openxmlformats.org/officeDocument/2006/relationships/hyperlink" Target="http://www.gov.uk/government/news/over-eight-million-households-to-get-new-cost-of-living-payment-from-14-july" TargetMode="External"/><Relationship Id="rId17" Type="http://schemas.openxmlformats.org/officeDocument/2006/relationships/hyperlink" Target="https://publications.parliament.uk/pa/bills/cbill/58-03/0013/220013.pdf"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hansard.parliament.uk/commons/2022-06-22/debates/87DA1130-9175-4FA7-AE00-870BEC7391F6/SocialSecurity(AdditionalPayments)Bill" TargetMode="External"/><Relationship Id="rId20" Type="http://schemas.openxmlformats.org/officeDocument/2006/relationships/hyperlink" Target="https://hansard.parliament.uk/lords/2022-06-27/debates/4076EBF0-513E-4F76-A3C1-A349B5B025AB/SocialSecurity(AdditionalPayments)Bill"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hansard.parliament.uk/commons/2022-06-22/debates/87DA1130-9175-4FA7-AE00-870BEC7391F6/SocialSecurity(AdditionalPayments)Bill"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hansard.parliament.uk/Lords/2022-06-27/debates/4076EBF0-513E-4F76-A3C1-A349B5B025AB/SocialSecurity(AdditionalPayments)Bil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hansard.parliament.uk/commons/2022-06-22/debates/3D43BBAF-3A19-40DC-A3F4-759F9A9CBE21/SocialSecurity(AdditionalPayments)Bill"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r w:rsidRPr="00CA4237">
            <w:rPr>
              <w:rStyle w:val="PlaceholderText"/>
              <w:color w:val="auto"/>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r w:rsidRPr="00DE0805">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r w:rsidRPr="007879DF">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r w:rsidRPr="007879DF">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r w:rsidRPr="007879DF">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r w:rsidRPr="007879DF">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81343A" w:rsidP="0081343A">
          <w:r w:rsidRPr="007879DF">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r w:rsidRPr="007879DF">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r w:rsidRPr="00DE0805">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22630BC27A5B4C0F9A412C8D3E205356"/>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413E268177A4504B1FD4978F68CB2E3"/>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81343A" w:rsidP="0081343A">
          <w:r w:rsidRPr="00AE5693">
            <w:rPr>
              <w:szCs w:val="20"/>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81343A" w:rsidP="0081343A">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Yu Gothic UI"/>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29812893">
    <w:abstractNumId w:val="1"/>
  </w:num>
  <w:num w:numId="2" w16cid:durableId="1528714462">
    <w:abstractNumId w:val="0"/>
  </w:num>
  <w:num w:numId="3" w16cid:durableId="204146659">
    <w:abstractNumId w:val="2"/>
  </w:num>
  <w:num w:numId="4" w16cid:durableId="1217619505">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0B0"/>
    <w:rsid w:val="00007135"/>
    <w:rsid w:val="000524A1"/>
    <w:rsid w:val="000C3F06"/>
    <w:rsid w:val="00141991"/>
    <w:rsid w:val="00161D68"/>
    <w:rsid w:val="001A03B5"/>
    <w:rsid w:val="001A3081"/>
    <w:rsid w:val="002379E9"/>
    <w:rsid w:val="003A0273"/>
    <w:rsid w:val="003A3D5D"/>
    <w:rsid w:val="003E5242"/>
    <w:rsid w:val="00455AEC"/>
    <w:rsid w:val="00491233"/>
    <w:rsid w:val="00505749"/>
    <w:rsid w:val="00535479"/>
    <w:rsid w:val="0055517D"/>
    <w:rsid w:val="00595F1E"/>
    <w:rsid w:val="00682B26"/>
    <w:rsid w:val="006F47F9"/>
    <w:rsid w:val="00796867"/>
    <w:rsid w:val="0081343A"/>
    <w:rsid w:val="00846138"/>
    <w:rsid w:val="0085144C"/>
    <w:rsid w:val="0086178D"/>
    <w:rsid w:val="008C53A7"/>
    <w:rsid w:val="008D64A5"/>
    <w:rsid w:val="008E4401"/>
    <w:rsid w:val="00900407"/>
    <w:rsid w:val="0095375F"/>
    <w:rsid w:val="009B0CA8"/>
    <w:rsid w:val="00A26DB3"/>
    <w:rsid w:val="00A65B53"/>
    <w:rsid w:val="00A675C6"/>
    <w:rsid w:val="00A862F7"/>
    <w:rsid w:val="00AE5C5F"/>
    <w:rsid w:val="00B570B0"/>
    <w:rsid w:val="00C03D15"/>
    <w:rsid w:val="00C0402F"/>
    <w:rsid w:val="00C20CAA"/>
    <w:rsid w:val="00C44655"/>
    <w:rsid w:val="00C634C3"/>
    <w:rsid w:val="00C64892"/>
    <w:rsid w:val="00D016EA"/>
    <w:rsid w:val="00D140D8"/>
    <w:rsid w:val="00D94424"/>
    <w:rsid w:val="00DB5606"/>
    <w:rsid w:val="00E17A45"/>
    <w:rsid w:val="00E6269C"/>
    <w:rsid w:val="00EE6A4F"/>
    <w:rsid w:val="00F36607"/>
    <w:rsid w:val="00F579E9"/>
    <w:rsid w:val="00F61CAB"/>
    <w:rsid w:val="00F91E23"/>
    <w:rsid w:val="00FE0D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8C53A7"/>
    <w:rPr>
      <w:color w:val="808080"/>
    </w:rPr>
  </w:style>
  <w:style w:type="paragraph" w:customStyle="1" w:styleId="22630BC27A5B4C0F9A412C8D3E205356">
    <w:name w:val="22630BC27A5B4C0F9A412C8D3E205356"/>
  </w:style>
  <w:style w:type="paragraph" w:customStyle="1" w:styleId="2413E268177A4504B1FD4978F68CB2E3">
    <w:name w:val="2413E268177A4504B1FD4978F68CB2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2022-06-28T00:00:00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7ABA1A983833D6438CC162D7470D1E19" ma:contentTypeVersion="6" ma:contentTypeDescription="Create a new document." ma:contentTypeScope="" ma:versionID="2235302dd857b296dbecb97308619a9b">
  <xsd:schema xmlns:xsd="http://www.w3.org/2001/XMLSchema" xmlns:xs="http://www.w3.org/2001/XMLSchema" xmlns:p="http://schemas.microsoft.com/office/2006/metadata/properties" xmlns:ns2="68714669-f06b-400c-9e75-6d7d3f9e1468" xmlns:ns3="bf4f6f6d-6891-4f2f-9a67-a599f73cb911" targetNamespace="http://schemas.microsoft.com/office/2006/metadata/properties" ma:root="true" ma:fieldsID="bbf62af7304c5593b1bbbffa4a043f50" ns2:_="" ns3:_="">
    <xsd:import namespace="68714669-f06b-400c-9e75-6d7d3f9e1468"/>
    <xsd:import namespace="bf4f6f6d-6891-4f2f-9a67-a599f73cb91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714669-f06b-400c-9e75-6d7d3f9e14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4f6f6d-6891-4f2f-9a67-a599f73cb9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FEC337D-CEB6-4AB7-933D-18602E5BB70E}">
  <ds:schemaRefs>
    <ds:schemaRef ds:uri="http://schemas.microsoft.com/sharepoint/v3/contenttype/forms"/>
  </ds:schemaRefs>
</ds:datastoreItem>
</file>

<file path=customXml/itemProps3.xml><?xml version="1.0" encoding="utf-8"?>
<ds:datastoreItem xmlns:ds="http://schemas.openxmlformats.org/officeDocument/2006/customXml" ds:itemID="{79782633-E473-4831-B359-2082BF4FC251}">
  <ds:schemaRefs>
    <ds:schemaRef ds:uri="http://schemas.openxmlformats.org/officeDocument/2006/bibliography"/>
  </ds:schemaRefs>
</ds:datastoreItem>
</file>

<file path=customXml/itemProps4.xml><?xml version="1.0" encoding="utf-8"?>
<ds:datastoreItem xmlns:ds="http://schemas.openxmlformats.org/officeDocument/2006/customXml" ds:itemID="{0CA2E12A-9EE7-4E9F-93F3-1F0F36AFAF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714669-f06b-400c-9e75-6d7d3f9e1468"/>
    <ds:schemaRef ds:uri="bf4f6f6d-6891-4f2f-9a67-a599f73cb9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264437E-23B4-4769-8D67-F48C949D945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3547</Words>
  <Characters>20220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Social Security (Additional Payments)</vt:lpstr>
    </vt:vector>
  </TitlesOfParts>
  <Manager/>
  <Company>by the Department for Work and Pensions</Company>
  <LinksUpToDate>false</LinksUpToDate>
  <CharactersWithSpaces>23720</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Security (Additional Payments)</dc:title>
  <dc:subject/>
  <dc:creator>Guidance</dc:creator>
  <cp:keywords>v.1.5.2</cp:keywords>
  <dc:description>Template last amended 01/02/2016</dc:description>
  <cp:lastModifiedBy>Arulkumar Appavoo</cp:lastModifiedBy>
  <cp:revision>6</cp:revision>
  <cp:lastPrinted>2016-01-06T10:34:00Z</cp:lastPrinted>
  <dcterms:created xsi:type="dcterms:W3CDTF">2022-07-08T11:08:00Z</dcterms:created>
  <dcterms:modified xsi:type="dcterms:W3CDTF">2022-08-08T10:59:00Z</dcterms:modified>
  <cp:category>38</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0x0101007ABA1A983833D6438CC162D7470D1E19</vt:lpwstr>
  </property>
  <property fmtid="{D5CDD505-2E9C-101B-9397-08002B2CF9AE}" pid="3" name="MSIP_Label_61c22e59-6e76-40e7-9277-37c464fc6354_Enabled">
    <vt:lpwstr>true</vt:lpwstr>
  </property>
  <property fmtid="{D5CDD505-2E9C-101B-9397-08002B2CF9AE}" pid="4" name="MSIP_Label_61c22e59-6e76-40e7-9277-37c464fc6354_SetDate">
    <vt:lpwstr>2022-07-05T13:56:12Z</vt:lpwstr>
  </property>
  <property fmtid="{D5CDD505-2E9C-101B-9397-08002B2CF9AE}" pid="5" name="MSIP_Label_61c22e59-6e76-40e7-9277-37c464fc6354_Method">
    <vt:lpwstr>Privileged</vt:lpwstr>
  </property>
  <property fmtid="{D5CDD505-2E9C-101B-9397-08002B2CF9AE}" pid="6" name="MSIP_Label_61c22e59-6e76-40e7-9277-37c464fc6354_Name">
    <vt:lpwstr>OFFICIAL</vt:lpwstr>
  </property>
  <property fmtid="{D5CDD505-2E9C-101B-9397-08002B2CF9AE}" pid="7" name="MSIP_Label_61c22e59-6e76-40e7-9277-37c464fc6354_SiteId">
    <vt:lpwstr>f99512c1-fd9f-4475-9896-9a0b3cdc50ec</vt:lpwstr>
  </property>
  <property fmtid="{D5CDD505-2E9C-101B-9397-08002B2CF9AE}" pid="8" name="MSIP_Label_61c22e59-6e76-40e7-9277-37c464fc6354_ActionId">
    <vt:lpwstr>24e7d3ad-0a0a-4f4a-8f7a-7eba9eb881e0</vt:lpwstr>
  </property>
  <property fmtid="{D5CDD505-2E9C-101B-9397-08002B2CF9AE}" pid="9" name="MSIP_Label_61c22e59-6e76-40e7-9277-37c464fc6354_ContentBits">
    <vt:lpwstr>0</vt:lpwstr>
  </property>
  <property fmtid="{D5CDD505-2E9C-101B-9397-08002B2CF9AE}" pid="10" name="ClassificationContentMarkingFooterShapeIds">
    <vt:lpwstr>1,2,3</vt:lpwstr>
  </property>
  <property fmtid="{D5CDD505-2E9C-101B-9397-08002B2CF9AE}" pid="11" name="ClassificationContentMarkingFooterFontProps">
    <vt:lpwstr>#000000,10,Calibri</vt:lpwstr>
  </property>
  <property fmtid="{D5CDD505-2E9C-101B-9397-08002B2CF9AE}" pid="12" name="ClassificationContentMarkingFooterText">
    <vt:lpwstr>PUBLIC</vt:lpwstr>
  </property>
  <property fmtid="{D5CDD505-2E9C-101B-9397-08002B2CF9AE}" pid="13" name="MSIP_Label_82967177-829a-43c1-b9ef-b48d072f0e97_Enabled">
    <vt:lpwstr>true</vt:lpwstr>
  </property>
  <property fmtid="{D5CDD505-2E9C-101B-9397-08002B2CF9AE}" pid="14" name="MSIP_Label_82967177-829a-43c1-b9ef-b48d072f0e97_SetDate">
    <vt:lpwstr>2022-08-08T10:59:54Z</vt:lpwstr>
  </property>
  <property fmtid="{D5CDD505-2E9C-101B-9397-08002B2CF9AE}" pid="15" name="MSIP_Label_82967177-829a-43c1-b9ef-b48d072f0e97_Method">
    <vt:lpwstr>Privileged</vt:lpwstr>
  </property>
  <property fmtid="{D5CDD505-2E9C-101B-9397-08002B2CF9AE}" pid="16" name="MSIP_Label_82967177-829a-43c1-b9ef-b48d072f0e97_Name">
    <vt:lpwstr>Public</vt:lpwstr>
  </property>
  <property fmtid="{D5CDD505-2E9C-101B-9397-08002B2CF9AE}" pid="17" name="MSIP_Label_82967177-829a-43c1-b9ef-b48d072f0e97_SiteId">
    <vt:lpwstr>095ffef9-9fdd-4726-b100-61f64ad17f21</vt:lpwstr>
  </property>
  <property fmtid="{D5CDD505-2E9C-101B-9397-08002B2CF9AE}" pid="18" name="MSIP_Label_82967177-829a-43c1-b9ef-b48d072f0e97_ActionId">
    <vt:lpwstr>55b9034b-22d0-4908-b093-b2addc764c70</vt:lpwstr>
  </property>
  <property fmtid="{D5CDD505-2E9C-101B-9397-08002B2CF9AE}" pid="19" name="MSIP_Label_82967177-829a-43c1-b9ef-b48d072f0e97_ContentBits">
    <vt:lpwstr>2</vt:lpwstr>
  </property>
</Properties>
</file>